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5A9A7" w14:textId="0214880D" w:rsidR="000A5670" w:rsidRPr="00846213" w:rsidRDefault="000A5670" w:rsidP="000A5670">
      <w:pPr>
        <w:keepNext/>
        <w:jc w:val="right"/>
        <w:outlineLvl w:val="2"/>
        <w:rPr>
          <w:rFonts w:ascii="Times New Roman" w:eastAsia="Arial Unicode MS" w:hAnsi="Times New Roman"/>
          <w:color w:val="000000" w:themeColor="text1"/>
          <w:szCs w:val="28"/>
          <w:lang w:val="en-US"/>
        </w:rPr>
      </w:pPr>
      <w:r w:rsidRPr="00846213">
        <w:rPr>
          <w:rFonts w:ascii="Times New Roman" w:eastAsia="Arial Unicode MS" w:hAnsi="Times New Roman"/>
          <w:color w:val="000000" w:themeColor="text1"/>
          <w:szCs w:val="28"/>
          <w:lang w:val="en-US"/>
        </w:rPr>
        <w:t>Check against delivery</w:t>
      </w:r>
    </w:p>
    <w:p w14:paraId="68B3FE9C" w14:textId="41D60AC2" w:rsidR="000A5670" w:rsidRPr="00846213" w:rsidRDefault="000A5670" w:rsidP="000A5670">
      <w:pPr>
        <w:keepNext/>
        <w:jc w:val="right"/>
        <w:outlineLvl w:val="2"/>
        <w:rPr>
          <w:rFonts w:ascii="Times New Roman" w:eastAsia="Arial Unicode MS" w:hAnsi="Times New Roman"/>
          <w:color w:val="000000" w:themeColor="text1"/>
          <w:szCs w:val="28"/>
          <w:lang w:val="en-US"/>
        </w:rPr>
      </w:pPr>
    </w:p>
    <w:p w14:paraId="4B679549" w14:textId="77777777" w:rsidR="000A5670" w:rsidRPr="00846213" w:rsidRDefault="000A5670" w:rsidP="000A5670">
      <w:pPr>
        <w:keepNext/>
        <w:jc w:val="right"/>
        <w:outlineLvl w:val="2"/>
        <w:rPr>
          <w:rFonts w:ascii="Times New Roman" w:eastAsia="Calibri" w:hAnsi="Times New Roman"/>
          <w:color w:val="000000" w:themeColor="text1"/>
          <w:sz w:val="28"/>
          <w:szCs w:val="28"/>
          <w:lang w:val="en-US"/>
        </w:rPr>
      </w:pPr>
    </w:p>
    <w:p w14:paraId="0939BB13" w14:textId="6919C8FA" w:rsidR="000A5670" w:rsidRPr="00846213" w:rsidRDefault="000A5670" w:rsidP="000A5670">
      <w:pPr>
        <w:jc w:val="center"/>
        <w:rPr>
          <w:rFonts w:ascii="Times New Roman" w:eastAsia="Calibri" w:hAnsi="Times New Roman"/>
          <w:color w:val="000000" w:themeColor="text1"/>
          <w:sz w:val="28"/>
          <w:szCs w:val="28"/>
          <w:lang w:val="en-US"/>
        </w:rPr>
      </w:pPr>
      <w:r w:rsidRPr="00846213">
        <w:rPr>
          <w:rFonts w:eastAsiaTheme="minorHAnsi"/>
          <w:noProof/>
          <w:sz w:val="20"/>
          <w:szCs w:val="20"/>
          <w:lang w:eastAsia="en-GB"/>
        </w:rPr>
        <w:drawing>
          <wp:inline distT="0" distB="0" distL="0" distR="0" wp14:anchorId="1D401B6E" wp14:editId="6AF0B75D">
            <wp:extent cx="1705228" cy="1296537"/>
            <wp:effectExtent l="0" t="0" r="0" b="0"/>
            <wp:docPr id="2" name="Picture 2" title="Logo - United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7040" t="4195" r="-7040" b="4195"/>
                    <a:stretch>
                      <a:fillRect/>
                    </a:stretch>
                  </pic:blipFill>
                  <pic:spPr bwMode="auto">
                    <a:xfrm>
                      <a:off x="0" y="0"/>
                      <a:ext cx="1711730" cy="1301481"/>
                    </a:xfrm>
                    <a:prstGeom prst="rect">
                      <a:avLst/>
                    </a:prstGeom>
                    <a:noFill/>
                    <a:ln>
                      <a:noFill/>
                    </a:ln>
                  </pic:spPr>
                </pic:pic>
              </a:graphicData>
            </a:graphic>
          </wp:inline>
        </w:drawing>
      </w:r>
    </w:p>
    <w:p w14:paraId="35347E71" w14:textId="25ADDE6A" w:rsidR="000A5670" w:rsidRPr="00846213" w:rsidRDefault="000A5670" w:rsidP="000A5670">
      <w:pPr>
        <w:rPr>
          <w:rFonts w:ascii="Times New Roman" w:eastAsia="Calibri" w:hAnsi="Times New Roman"/>
          <w:color w:val="000000" w:themeColor="text1"/>
          <w:sz w:val="28"/>
          <w:szCs w:val="28"/>
          <w:lang w:val="en-US"/>
        </w:rPr>
      </w:pPr>
    </w:p>
    <w:p w14:paraId="1A3A3D7C" w14:textId="475581A2" w:rsidR="000A5670" w:rsidRPr="00846213" w:rsidRDefault="000A5670" w:rsidP="000A5670">
      <w:pPr>
        <w:rPr>
          <w:rFonts w:ascii="Times New Roman" w:eastAsia="Calibri" w:hAnsi="Times New Roman"/>
          <w:color w:val="000000" w:themeColor="text1"/>
          <w:sz w:val="28"/>
          <w:szCs w:val="28"/>
          <w:lang w:val="en-US"/>
        </w:rPr>
      </w:pPr>
    </w:p>
    <w:p w14:paraId="365AF78C" w14:textId="77777777" w:rsidR="000A5670" w:rsidRPr="00846213" w:rsidRDefault="000A5670" w:rsidP="000A5670">
      <w:pPr>
        <w:rPr>
          <w:rFonts w:ascii="Times New Roman" w:hAnsi="Times New Roman"/>
          <w:b/>
          <w:caps/>
          <w:color w:val="000000" w:themeColor="text1"/>
          <w:sz w:val="28"/>
          <w:szCs w:val="28"/>
          <w:lang w:val="en-US"/>
        </w:rPr>
      </w:pPr>
    </w:p>
    <w:p w14:paraId="1F99145D" w14:textId="26BA0DD1" w:rsidR="000A5670" w:rsidRPr="00846213" w:rsidRDefault="000A5670" w:rsidP="000A5670">
      <w:pPr>
        <w:autoSpaceDE w:val="0"/>
        <w:autoSpaceDN w:val="0"/>
        <w:adjustRightInd w:val="0"/>
        <w:jc w:val="center"/>
        <w:rPr>
          <w:rFonts w:ascii="Times New Roman" w:hAnsi="Times New Roman"/>
          <w:b/>
          <w:caps/>
          <w:color w:val="000000" w:themeColor="text1"/>
          <w:sz w:val="28"/>
          <w:szCs w:val="28"/>
        </w:rPr>
      </w:pPr>
      <w:r w:rsidRPr="00846213">
        <w:rPr>
          <w:rFonts w:ascii="Times New Roman" w:hAnsi="Times New Roman"/>
          <w:b/>
          <w:caps/>
          <w:color w:val="000000" w:themeColor="text1"/>
          <w:sz w:val="28"/>
          <w:szCs w:val="28"/>
          <w:lang w:val="en-US"/>
        </w:rPr>
        <w:t>Statement by MR. GERARD QUINN,</w:t>
      </w:r>
    </w:p>
    <w:p w14:paraId="0A4D7FF7" w14:textId="77777777" w:rsidR="000A5670" w:rsidRPr="00846213" w:rsidRDefault="000A5670" w:rsidP="000A5670">
      <w:pPr>
        <w:autoSpaceDE w:val="0"/>
        <w:autoSpaceDN w:val="0"/>
        <w:adjustRightInd w:val="0"/>
        <w:jc w:val="center"/>
        <w:rPr>
          <w:rFonts w:ascii="Times New Roman" w:hAnsi="Times New Roman"/>
          <w:b/>
          <w:caps/>
          <w:color w:val="000000" w:themeColor="text1"/>
          <w:sz w:val="28"/>
          <w:szCs w:val="28"/>
          <w:lang w:val="en-US"/>
        </w:rPr>
      </w:pPr>
      <w:r w:rsidRPr="00846213">
        <w:rPr>
          <w:rFonts w:ascii="Times New Roman" w:hAnsi="Times New Roman"/>
          <w:b/>
          <w:caps/>
          <w:color w:val="000000" w:themeColor="text1"/>
          <w:sz w:val="28"/>
          <w:szCs w:val="28"/>
          <w:lang w:val="en-US"/>
        </w:rPr>
        <w:t xml:space="preserve">UNITED NATIONS Special Rapporteur </w:t>
      </w:r>
    </w:p>
    <w:p w14:paraId="327D38E4" w14:textId="33ABB66E" w:rsidR="000A5670" w:rsidRPr="00846213" w:rsidRDefault="000A5670" w:rsidP="000A5670">
      <w:pPr>
        <w:autoSpaceDE w:val="0"/>
        <w:autoSpaceDN w:val="0"/>
        <w:adjustRightInd w:val="0"/>
        <w:jc w:val="center"/>
        <w:rPr>
          <w:rFonts w:ascii="Times New Roman" w:hAnsi="Times New Roman"/>
          <w:b/>
          <w:caps/>
          <w:color w:val="000000" w:themeColor="text1"/>
          <w:sz w:val="28"/>
          <w:szCs w:val="28"/>
          <w:lang w:val="en-US"/>
        </w:rPr>
      </w:pPr>
      <w:r w:rsidRPr="00846213">
        <w:rPr>
          <w:rFonts w:ascii="Times New Roman" w:hAnsi="Times New Roman"/>
          <w:b/>
          <w:caps/>
          <w:color w:val="000000" w:themeColor="text1"/>
          <w:sz w:val="28"/>
          <w:szCs w:val="28"/>
          <w:lang w:val="en-US"/>
        </w:rPr>
        <w:t>on THE RIGHTS OF PERSONS WITH DISABILITIES</w:t>
      </w:r>
    </w:p>
    <w:p w14:paraId="5D825CB8" w14:textId="71567919" w:rsidR="000A5670" w:rsidRDefault="000A5670" w:rsidP="000A5670">
      <w:pPr>
        <w:autoSpaceDE w:val="0"/>
        <w:autoSpaceDN w:val="0"/>
        <w:adjustRightInd w:val="0"/>
        <w:jc w:val="center"/>
        <w:rPr>
          <w:rFonts w:ascii="Times New Roman" w:hAnsi="Times New Roman"/>
          <w:color w:val="000000" w:themeColor="text1"/>
          <w:sz w:val="28"/>
          <w:szCs w:val="28"/>
          <w:lang w:val="en-US"/>
        </w:rPr>
      </w:pPr>
    </w:p>
    <w:p w14:paraId="1D70B184" w14:textId="77777777" w:rsidR="008B41D3" w:rsidRPr="00846213" w:rsidRDefault="008B41D3" w:rsidP="000A5670">
      <w:pPr>
        <w:autoSpaceDE w:val="0"/>
        <w:autoSpaceDN w:val="0"/>
        <w:adjustRightInd w:val="0"/>
        <w:jc w:val="center"/>
        <w:rPr>
          <w:rFonts w:ascii="Times New Roman" w:hAnsi="Times New Roman"/>
          <w:color w:val="000000" w:themeColor="text1"/>
          <w:sz w:val="28"/>
          <w:szCs w:val="28"/>
          <w:lang w:val="en-US"/>
        </w:rPr>
      </w:pPr>
    </w:p>
    <w:p w14:paraId="6A0DEEA1" w14:textId="77777777" w:rsidR="008B41D3" w:rsidRPr="008B41D3" w:rsidRDefault="008B41D3" w:rsidP="008B41D3">
      <w:pPr>
        <w:jc w:val="center"/>
        <w:rPr>
          <w:rFonts w:ascii="Times New Roman" w:hAnsi="Times New Roman"/>
          <w:b/>
          <w:color w:val="000000" w:themeColor="text1"/>
          <w:sz w:val="28"/>
          <w:szCs w:val="28"/>
          <w:lang w:val="en-US"/>
        </w:rPr>
      </w:pPr>
      <w:r w:rsidRPr="008B41D3">
        <w:rPr>
          <w:rFonts w:ascii="Times New Roman" w:hAnsi="Times New Roman"/>
          <w:b/>
          <w:color w:val="000000" w:themeColor="text1"/>
          <w:sz w:val="28"/>
          <w:szCs w:val="28"/>
          <w:lang w:val="en-US"/>
        </w:rPr>
        <w:t xml:space="preserve">Human Rights Council </w:t>
      </w:r>
    </w:p>
    <w:p w14:paraId="3966A055" w14:textId="77777777" w:rsidR="008B41D3" w:rsidRPr="008B41D3" w:rsidRDefault="008B41D3" w:rsidP="008B41D3">
      <w:pPr>
        <w:jc w:val="center"/>
        <w:rPr>
          <w:rFonts w:ascii="Times New Roman" w:hAnsi="Times New Roman"/>
          <w:b/>
          <w:color w:val="000000" w:themeColor="text1"/>
          <w:sz w:val="28"/>
          <w:szCs w:val="28"/>
          <w:lang w:val="en-US"/>
        </w:rPr>
      </w:pPr>
      <w:r w:rsidRPr="008B41D3">
        <w:rPr>
          <w:rFonts w:ascii="Times New Roman" w:hAnsi="Times New Roman"/>
          <w:b/>
          <w:color w:val="000000" w:themeColor="text1"/>
          <w:sz w:val="28"/>
          <w:szCs w:val="28"/>
          <w:lang w:val="en-US"/>
        </w:rPr>
        <w:t>Intersessional one-day consultation on mental health and human rights</w:t>
      </w:r>
    </w:p>
    <w:p w14:paraId="3CB507C5" w14:textId="5F14BB69" w:rsidR="008B41D3" w:rsidRPr="008B41D3" w:rsidRDefault="008B41D3" w:rsidP="008B41D3">
      <w:pPr>
        <w:jc w:val="center"/>
        <w:rPr>
          <w:rFonts w:ascii="Times New Roman" w:hAnsi="Times New Roman"/>
          <w:b/>
          <w:i/>
          <w:color w:val="000000" w:themeColor="text1"/>
          <w:sz w:val="28"/>
          <w:szCs w:val="28"/>
          <w:lang w:val="en-US"/>
        </w:rPr>
      </w:pPr>
      <w:r w:rsidRPr="008B41D3">
        <w:rPr>
          <w:rFonts w:ascii="Times New Roman" w:hAnsi="Times New Roman"/>
          <w:b/>
          <w:i/>
          <w:color w:val="000000" w:themeColor="text1"/>
          <w:sz w:val="28"/>
          <w:szCs w:val="28"/>
          <w:lang w:val="en-US"/>
        </w:rPr>
        <w:t>(Human Rights Council Resolution 43/13)</w:t>
      </w:r>
    </w:p>
    <w:p w14:paraId="42A24380" w14:textId="77777777" w:rsidR="008B41D3" w:rsidRDefault="008B41D3" w:rsidP="008B41D3">
      <w:pPr>
        <w:jc w:val="center"/>
        <w:rPr>
          <w:rFonts w:ascii="Times New Roman" w:hAnsi="Times New Roman"/>
          <w:color w:val="000000" w:themeColor="text1"/>
          <w:sz w:val="28"/>
          <w:szCs w:val="28"/>
          <w:lang w:val="en-US"/>
        </w:rPr>
      </w:pPr>
    </w:p>
    <w:p w14:paraId="27B78BDA" w14:textId="77777777" w:rsidR="008B41D3" w:rsidRPr="008B41D3" w:rsidRDefault="008B41D3" w:rsidP="008B41D3">
      <w:pPr>
        <w:jc w:val="center"/>
        <w:rPr>
          <w:rFonts w:ascii="Times New Roman" w:hAnsi="Times New Roman"/>
          <w:i/>
          <w:sz w:val="28"/>
          <w:szCs w:val="28"/>
          <w:lang w:val="en-US"/>
        </w:rPr>
      </w:pPr>
      <w:r w:rsidRPr="008B41D3">
        <w:rPr>
          <w:rFonts w:ascii="Times New Roman" w:hAnsi="Times New Roman"/>
          <w:i/>
          <w:sz w:val="28"/>
          <w:szCs w:val="28"/>
          <w:lang w:val="en-US"/>
        </w:rPr>
        <w:t>Segment II: Highlighting key aspects of legal reform based on the Convention on the Rights of Persons with Disabilities (15pm – 17pm CEST)</w:t>
      </w:r>
    </w:p>
    <w:p w14:paraId="0CC1962C" w14:textId="39A4BEE6" w:rsidR="000A5670" w:rsidRDefault="000A5670" w:rsidP="000A5670">
      <w:pPr>
        <w:jc w:val="center"/>
        <w:rPr>
          <w:rFonts w:ascii="Times New Roman" w:hAnsi="Times New Roman"/>
          <w:color w:val="000000" w:themeColor="text1"/>
          <w:sz w:val="28"/>
          <w:szCs w:val="28"/>
          <w:lang w:val="en-US"/>
        </w:rPr>
      </w:pPr>
    </w:p>
    <w:p w14:paraId="1F0D010B" w14:textId="6FC015EF" w:rsidR="000A5670" w:rsidRDefault="000A5670" w:rsidP="000A5670">
      <w:pPr>
        <w:jc w:val="center"/>
        <w:rPr>
          <w:rFonts w:ascii="Times New Roman" w:hAnsi="Times New Roman"/>
          <w:color w:val="000000" w:themeColor="text1"/>
          <w:sz w:val="28"/>
          <w:szCs w:val="28"/>
          <w:lang w:val="en-US"/>
        </w:rPr>
      </w:pPr>
    </w:p>
    <w:p w14:paraId="37166225" w14:textId="77777777" w:rsidR="008B41D3" w:rsidRPr="00846213" w:rsidRDefault="008B41D3" w:rsidP="000A5670">
      <w:pPr>
        <w:jc w:val="center"/>
        <w:rPr>
          <w:rFonts w:ascii="Times New Roman" w:hAnsi="Times New Roman"/>
          <w:color w:val="000000" w:themeColor="text1"/>
          <w:sz w:val="28"/>
          <w:szCs w:val="28"/>
          <w:lang w:val="en-US"/>
        </w:rPr>
      </w:pPr>
    </w:p>
    <w:p w14:paraId="50EDC78E" w14:textId="6C993ED1" w:rsidR="000A5670" w:rsidRPr="00846213" w:rsidRDefault="008B41D3" w:rsidP="000A5670">
      <w:pPr>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GENEVA</w:t>
      </w:r>
      <w:r w:rsidR="00A6053A">
        <w:rPr>
          <w:rFonts w:ascii="Times New Roman" w:hAnsi="Times New Roman"/>
          <w:color w:val="000000" w:themeColor="text1"/>
          <w:sz w:val="28"/>
          <w:szCs w:val="28"/>
          <w:lang w:val="en-US"/>
        </w:rPr>
        <w:t xml:space="preserve"> (ONLINE)</w:t>
      </w:r>
    </w:p>
    <w:p w14:paraId="4D0D7424" w14:textId="31436DEA" w:rsidR="000A5670" w:rsidRPr="00846213" w:rsidRDefault="008B41D3" w:rsidP="000A5670">
      <w:pPr>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15 November </w:t>
      </w:r>
      <w:r w:rsidR="000A5670" w:rsidRPr="00846213">
        <w:rPr>
          <w:rFonts w:ascii="Times New Roman" w:hAnsi="Times New Roman"/>
          <w:color w:val="000000" w:themeColor="text1"/>
          <w:sz w:val="28"/>
          <w:szCs w:val="28"/>
          <w:lang w:val="en-US"/>
        </w:rPr>
        <w:t>202</w:t>
      </w:r>
      <w:r w:rsidR="00A6053A">
        <w:rPr>
          <w:rFonts w:ascii="Times New Roman" w:hAnsi="Times New Roman"/>
          <w:color w:val="000000" w:themeColor="text1"/>
          <w:sz w:val="28"/>
          <w:szCs w:val="28"/>
          <w:lang w:val="en-US"/>
        </w:rPr>
        <w:t>1</w:t>
      </w:r>
      <w:r>
        <w:rPr>
          <w:rFonts w:ascii="Times New Roman" w:hAnsi="Times New Roman"/>
          <w:color w:val="000000" w:themeColor="text1"/>
          <w:sz w:val="28"/>
          <w:szCs w:val="28"/>
          <w:lang w:val="en-US"/>
        </w:rPr>
        <w:t>, 3 – 5 p.m.</w:t>
      </w:r>
    </w:p>
    <w:p w14:paraId="21B0C69E" w14:textId="77777777" w:rsidR="000A5670" w:rsidRPr="00846213" w:rsidRDefault="000A5670" w:rsidP="000A5670">
      <w:pPr>
        <w:jc w:val="center"/>
        <w:rPr>
          <w:rFonts w:ascii="Times New Roman" w:hAnsi="Times New Roman"/>
          <w:color w:val="000000" w:themeColor="text1"/>
          <w:sz w:val="28"/>
          <w:szCs w:val="28"/>
          <w:lang w:val="en-US"/>
        </w:rPr>
      </w:pPr>
    </w:p>
    <w:p w14:paraId="15C055B2" w14:textId="77777777" w:rsidR="000A5670" w:rsidRPr="00846213" w:rsidRDefault="000A5670" w:rsidP="000A5670">
      <w:pPr>
        <w:jc w:val="center"/>
        <w:rPr>
          <w:rFonts w:ascii="Times New Roman" w:hAnsi="Times New Roman"/>
          <w:color w:val="000000" w:themeColor="text1"/>
          <w:sz w:val="28"/>
          <w:szCs w:val="28"/>
          <w:lang w:val="en-US"/>
        </w:rPr>
      </w:pPr>
    </w:p>
    <w:p w14:paraId="0EA44D48" w14:textId="77777777" w:rsidR="000A5670" w:rsidRPr="00846213" w:rsidRDefault="000A5670" w:rsidP="000A5670">
      <w:pPr>
        <w:jc w:val="center"/>
        <w:rPr>
          <w:rFonts w:ascii="Times New Roman" w:hAnsi="Times New Roman"/>
          <w:color w:val="000000" w:themeColor="text1"/>
          <w:sz w:val="28"/>
          <w:szCs w:val="28"/>
          <w:lang w:val="en-US"/>
        </w:rPr>
      </w:pPr>
    </w:p>
    <w:p w14:paraId="50357ECC" w14:textId="79A03DC8" w:rsidR="000A5670" w:rsidRPr="00846213" w:rsidRDefault="000A5670" w:rsidP="000A5670">
      <w:pPr>
        <w:jc w:val="center"/>
        <w:rPr>
          <w:rFonts w:ascii="Times New Roman" w:eastAsia="Times New Roman" w:hAnsi="Times New Roman"/>
          <w:b/>
          <w:color w:val="000000" w:themeColor="text1"/>
          <w:sz w:val="22"/>
          <w:szCs w:val="22"/>
          <w:lang w:val="es-ES_tradnl" w:eastAsia="en-GB"/>
        </w:rPr>
      </w:pPr>
      <w:r w:rsidRPr="00846213">
        <w:rPr>
          <w:rFonts w:ascii="Times New Roman" w:hAnsi="Times New Roman"/>
          <w:noProof/>
          <w:color w:val="000000" w:themeColor="text1"/>
          <w:sz w:val="28"/>
          <w:szCs w:val="28"/>
          <w:lang w:eastAsia="en-GB"/>
        </w:rPr>
        <w:drawing>
          <wp:inline distT="0" distB="0" distL="0" distR="0" wp14:anchorId="59BD36B5" wp14:editId="0B2CEC71">
            <wp:extent cx="962025" cy="933450"/>
            <wp:effectExtent l="0" t="0" r="9525" b="0"/>
            <wp:docPr id="1" name="Picture 1" title="Logo - UN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94" t="-139" r="-394" b="-139"/>
                    <a:stretch>
                      <a:fillRect/>
                    </a:stretch>
                  </pic:blipFill>
                  <pic:spPr bwMode="auto">
                    <a:xfrm>
                      <a:off x="0" y="0"/>
                      <a:ext cx="962025" cy="933450"/>
                    </a:xfrm>
                    <a:prstGeom prst="rect">
                      <a:avLst/>
                    </a:prstGeom>
                    <a:noFill/>
                    <a:ln>
                      <a:noFill/>
                    </a:ln>
                  </pic:spPr>
                </pic:pic>
              </a:graphicData>
            </a:graphic>
          </wp:inline>
        </w:drawing>
      </w:r>
    </w:p>
    <w:p w14:paraId="30359F9C" w14:textId="77777777" w:rsidR="00074E7B" w:rsidRPr="00846213" w:rsidRDefault="00074E7B" w:rsidP="007F7BF6">
      <w:pPr>
        <w:spacing w:line="276" w:lineRule="auto"/>
        <w:rPr>
          <w:rFonts w:ascii="Times New Roman" w:hAnsi="Times New Roman" w:cs="Times New Roman"/>
          <w:bCs/>
        </w:rPr>
      </w:pPr>
    </w:p>
    <w:p w14:paraId="1B06C6F8" w14:textId="77777777" w:rsidR="000A5670" w:rsidRPr="00846213" w:rsidRDefault="000A5670">
      <w:pPr>
        <w:rPr>
          <w:rFonts w:ascii="Times New Roman" w:hAnsi="Times New Roman" w:cs="Times New Roman"/>
          <w:lang w:val="en-US"/>
        </w:rPr>
      </w:pPr>
      <w:r w:rsidRPr="00846213">
        <w:rPr>
          <w:rFonts w:ascii="Times New Roman" w:hAnsi="Times New Roman" w:cs="Times New Roman"/>
          <w:lang w:val="en-US"/>
        </w:rPr>
        <w:br w:type="page"/>
      </w:r>
    </w:p>
    <w:p w14:paraId="5C9CE9E2" w14:textId="3E82863B" w:rsidR="00FD193A" w:rsidRPr="008F7433" w:rsidRDefault="00FD193A" w:rsidP="007F7BF6">
      <w:pPr>
        <w:spacing w:line="276" w:lineRule="auto"/>
        <w:rPr>
          <w:rFonts w:ascii="Times New Roman" w:hAnsi="Times New Roman" w:cs="Times New Roman"/>
          <w:lang w:val="en-US"/>
        </w:rPr>
      </w:pPr>
      <w:r w:rsidRPr="008F7433">
        <w:rPr>
          <w:rFonts w:ascii="Times New Roman" w:hAnsi="Times New Roman" w:cs="Times New Roman"/>
          <w:lang w:val="en-US"/>
        </w:rPr>
        <w:lastRenderedPageBreak/>
        <w:t>Excellenc</w:t>
      </w:r>
      <w:r w:rsidR="006F72A4" w:rsidRPr="008F7433">
        <w:rPr>
          <w:rFonts w:ascii="Times New Roman" w:hAnsi="Times New Roman" w:cs="Times New Roman"/>
          <w:lang w:val="en-US"/>
        </w:rPr>
        <w:t>i</w:t>
      </w:r>
      <w:r w:rsidRPr="008F7433">
        <w:rPr>
          <w:rFonts w:ascii="Times New Roman" w:hAnsi="Times New Roman" w:cs="Times New Roman"/>
          <w:lang w:val="en-US"/>
        </w:rPr>
        <w:t xml:space="preserve">es, </w:t>
      </w:r>
    </w:p>
    <w:p w14:paraId="1FCC7411" w14:textId="051F2DDC" w:rsidR="009A1143" w:rsidRPr="008F7433" w:rsidRDefault="0093610D" w:rsidP="007F7BF6">
      <w:pPr>
        <w:spacing w:line="276" w:lineRule="auto"/>
        <w:rPr>
          <w:rFonts w:ascii="Times New Roman" w:hAnsi="Times New Roman" w:cs="Times New Roman"/>
          <w:lang w:val="en-US"/>
        </w:rPr>
      </w:pPr>
      <w:r w:rsidRPr="008F7433">
        <w:rPr>
          <w:rFonts w:ascii="Times New Roman" w:hAnsi="Times New Roman" w:cs="Times New Roman"/>
          <w:lang w:val="en-US"/>
        </w:rPr>
        <w:t>Distinguished delegates and participants,</w:t>
      </w:r>
    </w:p>
    <w:p w14:paraId="64FA90B8" w14:textId="11DCB81B" w:rsidR="00031CE9" w:rsidRDefault="00031CE9" w:rsidP="007F7BF6">
      <w:pPr>
        <w:spacing w:line="276" w:lineRule="auto"/>
        <w:jc w:val="both"/>
        <w:rPr>
          <w:rFonts w:ascii="Times New Roman" w:hAnsi="Times New Roman" w:cs="Times New Roman"/>
          <w:lang w:val="en-US"/>
        </w:rPr>
      </w:pPr>
    </w:p>
    <w:p w14:paraId="5B8FA00D" w14:textId="77777777" w:rsidR="003D75FF" w:rsidRDefault="003D75FF" w:rsidP="007F7BF6">
      <w:pPr>
        <w:spacing w:line="276" w:lineRule="auto"/>
        <w:jc w:val="both"/>
        <w:rPr>
          <w:rFonts w:ascii="Times New Roman" w:hAnsi="Times New Roman" w:cs="Times New Roman"/>
          <w:lang w:val="en-US"/>
        </w:rPr>
      </w:pPr>
    </w:p>
    <w:p w14:paraId="4EC0A654" w14:textId="4651BE59"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My name is Gerard Quinn and I am the Special Rapporteur on the right</w:t>
      </w:r>
      <w:r>
        <w:rPr>
          <w:rFonts w:ascii="Times New Roman" w:hAnsi="Times New Roman" w:cs="Times New Roman"/>
          <w:lang w:val="en-US"/>
        </w:rPr>
        <w:t xml:space="preserve">s of persons with disabilities. </w:t>
      </w:r>
      <w:bookmarkStart w:id="0" w:name="_GoBack"/>
      <w:bookmarkEnd w:id="0"/>
      <w:r w:rsidRPr="003D75FF">
        <w:rPr>
          <w:rFonts w:ascii="Times New Roman" w:hAnsi="Times New Roman" w:cs="Times New Roman"/>
          <w:lang w:val="en-US"/>
        </w:rPr>
        <w:t xml:space="preserve">I want to thank you at the outset for this important consultation on mental health and human rights.  </w:t>
      </w:r>
    </w:p>
    <w:p w14:paraId="4FB9C3C0" w14:textId="77777777" w:rsidR="003D75FF" w:rsidRPr="003D75FF" w:rsidRDefault="003D75FF" w:rsidP="003D75FF">
      <w:pPr>
        <w:spacing w:line="276" w:lineRule="auto"/>
        <w:jc w:val="both"/>
        <w:rPr>
          <w:rFonts w:ascii="Times New Roman" w:hAnsi="Times New Roman" w:cs="Times New Roman"/>
          <w:lang w:val="en-US"/>
        </w:rPr>
      </w:pPr>
    </w:p>
    <w:p w14:paraId="2497716C"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The topic has both personal and professional significance to me.</w:t>
      </w:r>
    </w:p>
    <w:p w14:paraId="60E6F973" w14:textId="77777777" w:rsidR="003D75FF" w:rsidRPr="003D75FF" w:rsidRDefault="003D75FF" w:rsidP="003D75FF">
      <w:pPr>
        <w:spacing w:line="276" w:lineRule="auto"/>
        <w:jc w:val="both"/>
        <w:rPr>
          <w:rFonts w:ascii="Times New Roman" w:hAnsi="Times New Roman" w:cs="Times New Roman"/>
          <w:lang w:val="en-US"/>
        </w:rPr>
      </w:pPr>
    </w:p>
    <w:p w14:paraId="17FC99FB" w14:textId="18E9F40F"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I started my professional career as a legal intern in the Council of Europe working in the early 1980s</w:t>
      </w:r>
      <w:r>
        <w:rPr>
          <w:rFonts w:ascii="Times New Roman" w:hAnsi="Times New Roman" w:cs="Times New Roman"/>
          <w:lang w:val="en-US"/>
        </w:rPr>
        <w:t>,</w:t>
      </w:r>
      <w:r w:rsidRPr="003D75FF">
        <w:rPr>
          <w:rFonts w:ascii="Times New Roman" w:hAnsi="Times New Roman" w:cs="Times New Roman"/>
          <w:lang w:val="en-US"/>
        </w:rPr>
        <w:t xml:space="preserve"> working on the landmark Recommendation (83)</w:t>
      </w:r>
      <w:r>
        <w:rPr>
          <w:rFonts w:ascii="Times New Roman" w:hAnsi="Times New Roman" w:cs="Times New Roman"/>
          <w:lang w:val="en-US"/>
        </w:rPr>
        <w:t xml:space="preserve"> </w:t>
      </w:r>
      <w:r w:rsidRPr="003D75FF">
        <w:rPr>
          <w:rFonts w:ascii="Times New Roman" w:hAnsi="Times New Roman" w:cs="Times New Roman"/>
          <w:lang w:val="en-US"/>
        </w:rPr>
        <w:t>2</w:t>
      </w:r>
      <w:r>
        <w:rPr>
          <w:rFonts w:ascii="Times New Roman" w:hAnsi="Times New Roman" w:cs="Times New Roman"/>
          <w:lang w:val="en-US"/>
        </w:rPr>
        <w:t>, “</w:t>
      </w:r>
      <w:r w:rsidRPr="003D75FF">
        <w:rPr>
          <w:rFonts w:ascii="Times New Roman" w:hAnsi="Times New Roman" w:cs="Times New Roman"/>
          <w:lang w:val="en-US"/>
        </w:rPr>
        <w:t xml:space="preserve">concerning the legal protection of persons with mental disorder </w:t>
      </w:r>
      <w:r>
        <w:rPr>
          <w:rFonts w:ascii="Times New Roman" w:hAnsi="Times New Roman" w:cs="Times New Roman"/>
          <w:lang w:val="en-US"/>
        </w:rPr>
        <w:t>placed as involuntary patients.”</w:t>
      </w:r>
      <w:r w:rsidRPr="003D75FF">
        <w:rPr>
          <w:rFonts w:ascii="Times New Roman" w:hAnsi="Times New Roman" w:cs="Times New Roman"/>
          <w:lang w:val="en-US"/>
        </w:rPr>
        <w:t xml:space="preserve">  That personal experience started a lifelong interest in the field and especially in comparative law.  </w:t>
      </w:r>
    </w:p>
    <w:p w14:paraId="50ABE68F" w14:textId="77777777" w:rsidR="003D75FF" w:rsidRPr="003D75FF" w:rsidRDefault="003D75FF" w:rsidP="003D75FF">
      <w:pPr>
        <w:spacing w:line="276" w:lineRule="auto"/>
        <w:jc w:val="both"/>
        <w:rPr>
          <w:rFonts w:ascii="Times New Roman" w:hAnsi="Times New Roman" w:cs="Times New Roman"/>
          <w:lang w:val="en-US"/>
        </w:rPr>
      </w:pPr>
    </w:p>
    <w:p w14:paraId="6DB8D483" w14:textId="62472E69"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What struck me even then was how the mental health field was considered distinct from other fields like accessibility, employment and even health law itself.  There was,</w:t>
      </w:r>
      <w:r>
        <w:rPr>
          <w:rFonts w:ascii="Times New Roman" w:hAnsi="Times New Roman" w:cs="Times New Roman"/>
          <w:lang w:val="en-US"/>
        </w:rPr>
        <w:t xml:space="preserve"> </w:t>
      </w:r>
      <w:r w:rsidRPr="003D75FF">
        <w:rPr>
          <w:rFonts w:ascii="Times New Roman" w:hAnsi="Times New Roman" w:cs="Times New Roman"/>
          <w:lang w:val="en-US"/>
        </w:rPr>
        <w:t>yet</w:t>
      </w:r>
      <w:r w:rsidRPr="003D75FF">
        <w:rPr>
          <w:rFonts w:ascii="Times New Roman" w:hAnsi="Times New Roman" w:cs="Times New Roman"/>
          <w:lang w:val="en-US"/>
        </w:rPr>
        <w:t>, no field of disability law</w:t>
      </w:r>
      <w:r>
        <w:rPr>
          <w:rFonts w:ascii="Times New Roman" w:hAnsi="Times New Roman" w:cs="Times New Roman"/>
          <w:lang w:val="en-US"/>
        </w:rPr>
        <w:t>,</w:t>
      </w:r>
      <w:r w:rsidRPr="003D75FF">
        <w:rPr>
          <w:rFonts w:ascii="Times New Roman" w:hAnsi="Times New Roman" w:cs="Times New Roman"/>
          <w:lang w:val="en-US"/>
        </w:rPr>
        <w:t xml:space="preserve"> much less international disability law.</w:t>
      </w:r>
    </w:p>
    <w:p w14:paraId="66BD9A40" w14:textId="77777777" w:rsidR="003D75FF" w:rsidRPr="003D75FF" w:rsidRDefault="003D75FF" w:rsidP="003D75FF">
      <w:pPr>
        <w:spacing w:line="276" w:lineRule="auto"/>
        <w:jc w:val="both"/>
        <w:rPr>
          <w:rFonts w:ascii="Times New Roman" w:hAnsi="Times New Roman" w:cs="Times New Roman"/>
          <w:lang w:val="en-US"/>
        </w:rPr>
      </w:pPr>
    </w:p>
    <w:p w14:paraId="12D3826A" w14:textId="6EEADF04"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Looking </w:t>
      </w:r>
      <w:r w:rsidRPr="003D75FF">
        <w:rPr>
          <w:rFonts w:ascii="Times New Roman" w:hAnsi="Times New Roman" w:cs="Times New Roman"/>
          <w:lang w:val="en-US"/>
        </w:rPr>
        <w:t>back,</w:t>
      </w:r>
      <w:r w:rsidRPr="003D75FF">
        <w:rPr>
          <w:rFonts w:ascii="Times New Roman" w:hAnsi="Times New Roman" w:cs="Times New Roman"/>
          <w:lang w:val="en-US"/>
        </w:rPr>
        <w:t xml:space="preserve"> I would have to say that this disconnectedness has allowed the mental health field to continue to exist along separate lines, resting on a completely separate set of premises and with </w:t>
      </w:r>
      <w:r w:rsidRPr="003D75FF">
        <w:rPr>
          <w:rFonts w:ascii="Times New Roman" w:hAnsi="Times New Roman" w:cs="Times New Roman"/>
          <w:lang w:val="en-US"/>
        </w:rPr>
        <w:t>its</w:t>
      </w:r>
      <w:r w:rsidRPr="003D75FF">
        <w:rPr>
          <w:rFonts w:ascii="Times New Roman" w:hAnsi="Times New Roman" w:cs="Times New Roman"/>
          <w:lang w:val="en-US"/>
        </w:rPr>
        <w:t xml:space="preserve"> own peculiar shape and content.  There was as yet no unifying field theory to align mental health law with, say, international human rights law.  </w:t>
      </w:r>
    </w:p>
    <w:p w14:paraId="573EC4F8" w14:textId="77777777" w:rsidR="003D75FF" w:rsidRPr="003D75FF" w:rsidRDefault="003D75FF" w:rsidP="003D75FF">
      <w:pPr>
        <w:spacing w:line="276" w:lineRule="auto"/>
        <w:jc w:val="both"/>
        <w:rPr>
          <w:rFonts w:ascii="Times New Roman" w:hAnsi="Times New Roman" w:cs="Times New Roman"/>
          <w:lang w:val="en-US"/>
        </w:rPr>
      </w:pPr>
    </w:p>
    <w:p w14:paraId="1E173B3B"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Also looking back, I like to think that there were two distinct waves of a human rights response to the mental health field.  </w:t>
      </w:r>
    </w:p>
    <w:p w14:paraId="7C4817CD" w14:textId="77777777" w:rsidR="003D75FF" w:rsidRPr="003D75FF" w:rsidRDefault="003D75FF" w:rsidP="003D75FF">
      <w:pPr>
        <w:spacing w:line="276" w:lineRule="auto"/>
        <w:jc w:val="both"/>
        <w:rPr>
          <w:rFonts w:ascii="Times New Roman" w:hAnsi="Times New Roman" w:cs="Times New Roman"/>
          <w:lang w:val="en-US"/>
        </w:rPr>
      </w:pPr>
    </w:p>
    <w:p w14:paraId="74C61DB6"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The first – one that powerfully influenced Recommendation (83) 2 was not really founded on a radical re-think of the field.  It was a response to the well-known abuses of psychiatry especially emanating from authoritarian States.  </w:t>
      </w:r>
    </w:p>
    <w:p w14:paraId="6F6ED443" w14:textId="77777777" w:rsidR="003D75FF" w:rsidRPr="003D75FF" w:rsidRDefault="003D75FF" w:rsidP="003D75FF">
      <w:pPr>
        <w:spacing w:line="276" w:lineRule="auto"/>
        <w:jc w:val="both"/>
        <w:rPr>
          <w:rFonts w:ascii="Times New Roman" w:hAnsi="Times New Roman" w:cs="Times New Roman"/>
          <w:lang w:val="en-US"/>
        </w:rPr>
      </w:pPr>
    </w:p>
    <w:p w14:paraId="09D20601"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Not being able to imprison political dissidents through the ‘ordinary’ criminal justice system, authoritarian regimes simply branded dissidents as mentally ill and civilly committed them.  This had many ‘advantages’ over criminal due process.  They could be detained not for any specific event or infraction of the law but for their condition (or alleged condition).  They could be detained indefinitely (and not say 6 years for theft).  And the process was reflexive and not reflective in that there was no need for their case to be processed in an open court with due process protections.  Interestingly, the mental health field was not even conceived of as problematic until the 1980s.  One is tempted to say where were human rights until then?</w:t>
      </w:r>
    </w:p>
    <w:p w14:paraId="593D0AFC" w14:textId="77777777" w:rsidR="003D75FF" w:rsidRPr="003D75FF" w:rsidRDefault="003D75FF" w:rsidP="003D75FF">
      <w:pPr>
        <w:spacing w:line="276" w:lineRule="auto"/>
        <w:jc w:val="both"/>
        <w:rPr>
          <w:rFonts w:ascii="Times New Roman" w:hAnsi="Times New Roman" w:cs="Times New Roman"/>
          <w:lang w:val="en-US"/>
        </w:rPr>
      </w:pPr>
    </w:p>
    <w:p w14:paraId="15DB4F59"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In any event, the first wave of a human rights response at least problematised loss of liberty and the loss of ancillary rights.  It regularised the same by telescoping down the grounds upon which none might be civilly detained and it super-added more due process guarantees of procedural fairness.  Emblematic of these changes was the evolving jurisprudence of the European Court of Human Rights.  Remember, the ECHR is all about controlling the loss of rights with objective safeguards.  It is not primarily about the material conditions needed to give reality to rights.  It was never intended to be that.  Nevertheless, this jurisprudence went a long way toward taming the mental health field, placing metes and bounds on its reach.</w:t>
      </w:r>
    </w:p>
    <w:p w14:paraId="197FCF18" w14:textId="77777777" w:rsidR="003D75FF" w:rsidRPr="003D75FF" w:rsidRDefault="003D75FF" w:rsidP="003D75FF">
      <w:pPr>
        <w:spacing w:line="276" w:lineRule="auto"/>
        <w:jc w:val="both"/>
        <w:rPr>
          <w:rFonts w:ascii="Times New Roman" w:hAnsi="Times New Roman" w:cs="Times New Roman"/>
          <w:lang w:val="en-US"/>
        </w:rPr>
      </w:pPr>
    </w:p>
    <w:p w14:paraId="57388351"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It was obvious even to me back then that this was not enough.  Even when the field was tamed, even when reduced to the core, it still nevertheless had massive implications for those caught up in its coercive embrace.  Taming the field did not fundamentally mean challenging it.</w:t>
      </w:r>
    </w:p>
    <w:p w14:paraId="2E128BB9" w14:textId="77777777" w:rsidR="003D75FF" w:rsidRPr="003D75FF" w:rsidRDefault="003D75FF" w:rsidP="003D75FF">
      <w:pPr>
        <w:spacing w:line="276" w:lineRule="auto"/>
        <w:jc w:val="both"/>
        <w:rPr>
          <w:rFonts w:ascii="Times New Roman" w:hAnsi="Times New Roman" w:cs="Times New Roman"/>
          <w:lang w:val="en-US"/>
        </w:rPr>
      </w:pPr>
    </w:p>
    <w:p w14:paraId="1887151F" w14:textId="46D88E36"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The second wave of a human rights response began with the adoption of the </w:t>
      </w:r>
      <w:r>
        <w:rPr>
          <w:rFonts w:ascii="Times New Roman" w:hAnsi="Times New Roman" w:cs="Times New Roman"/>
          <w:lang w:val="en-US"/>
        </w:rPr>
        <w:t>Convention on the Rights of Persons with Disabilities (</w:t>
      </w:r>
      <w:r w:rsidRPr="003D75FF">
        <w:rPr>
          <w:rFonts w:ascii="Times New Roman" w:hAnsi="Times New Roman" w:cs="Times New Roman"/>
          <w:lang w:val="en-US"/>
        </w:rPr>
        <w:t>CRPD</w:t>
      </w:r>
      <w:r>
        <w:rPr>
          <w:rFonts w:ascii="Times New Roman" w:hAnsi="Times New Roman" w:cs="Times New Roman"/>
          <w:lang w:val="en-US"/>
        </w:rPr>
        <w:t>)</w:t>
      </w:r>
      <w:r w:rsidRPr="003D75FF">
        <w:rPr>
          <w:rFonts w:ascii="Times New Roman" w:hAnsi="Times New Roman" w:cs="Times New Roman"/>
          <w:lang w:val="en-US"/>
        </w:rPr>
        <w:t xml:space="preserve">.  For the first time a lot of outlying fields were brought together and unified under one roof.  No longer was mental health to be kept apart and subject to sui generis rules.  It could no longer rest on its own separate foundations - it now shared common new foundations.  </w:t>
      </w:r>
    </w:p>
    <w:p w14:paraId="114202BB" w14:textId="77777777" w:rsidR="003D75FF" w:rsidRPr="003D75FF" w:rsidRDefault="003D75FF" w:rsidP="003D75FF">
      <w:pPr>
        <w:spacing w:line="276" w:lineRule="auto"/>
        <w:jc w:val="both"/>
        <w:rPr>
          <w:rFonts w:ascii="Times New Roman" w:hAnsi="Times New Roman" w:cs="Times New Roman"/>
          <w:lang w:val="en-US"/>
        </w:rPr>
      </w:pPr>
    </w:p>
    <w:p w14:paraId="2C6F89D0" w14:textId="4E21CB89"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And the CRPD was not just another equality or equal treatment thematic treaty.  It was more fundamentally grounded on personhood. You might say the core problematic was invisibility (as a person) and that the various inequalities that resulted were just that – symptoms of invisibility.  </w:t>
      </w:r>
    </w:p>
    <w:p w14:paraId="4E06CE26" w14:textId="77777777" w:rsidR="003D75FF" w:rsidRPr="003D75FF" w:rsidRDefault="003D75FF" w:rsidP="003D75FF">
      <w:pPr>
        <w:spacing w:line="276" w:lineRule="auto"/>
        <w:jc w:val="both"/>
        <w:rPr>
          <w:rFonts w:ascii="Times New Roman" w:hAnsi="Times New Roman" w:cs="Times New Roman"/>
          <w:lang w:val="en-US"/>
        </w:rPr>
      </w:pPr>
    </w:p>
    <w:p w14:paraId="761F5C9F"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Why do I say this?  I say this because Article 12 of the convention posits that there I always a person – always a self – behind the exterior mask of disability including psychosocial disability.  </w:t>
      </w:r>
    </w:p>
    <w:p w14:paraId="2C313148" w14:textId="77777777" w:rsidR="003D75FF" w:rsidRPr="003D75FF" w:rsidRDefault="003D75FF" w:rsidP="003D75FF">
      <w:pPr>
        <w:spacing w:line="276" w:lineRule="auto"/>
        <w:jc w:val="both"/>
        <w:rPr>
          <w:rFonts w:ascii="Times New Roman" w:hAnsi="Times New Roman" w:cs="Times New Roman"/>
          <w:lang w:val="en-US"/>
        </w:rPr>
      </w:pPr>
    </w:p>
    <w:p w14:paraId="763C51D2"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I say this because while sickness may cloud this sense of self and make it less accessible to others, it does not destroy it.  It is interesting that 20 years ago there was no science of interpreting informal (non-verbal) communication.  Now that field is booming party because of the stimulus of Article 12 to find new ‘discovery techniques’ to reach the person.  </w:t>
      </w:r>
    </w:p>
    <w:p w14:paraId="031BEE1D" w14:textId="77777777" w:rsidR="003D75FF" w:rsidRPr="003D75FF" w:rsidRDefault="003D75FF" w:rsidP="003D75FF">
      <w:pPr>
        <w:spacing w:line="276" w:lineRule="auto"/>
        <w:jc w:val="both"/>
        <w:rPr>
          <w:rFonts w:ascii="Times New Roman" w:hAnsi="Times New Roman" w:cs="Times New Roman"/>
          <w:lang w:val="en-US"/>
        </w:rPr>
      </w:pPr>
    </w:p>
    <w:p w14:paraId="618A75B9"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That being the case, it makes sense to re-ground the field of mental health on human personhood and autonomy.  And, if equal treatment means anything, it just mean  a radical roll back of coercive laws and policies that strip persons with disabilities of their liberty and that enforce other coercive measures.</w:t>
      </w:r>
    </w:p>
    <w:p w14:paraId="17D313FA" w14:textId="77777777" w:rsidR="003D75FF" w:rsidRPr="003D75FF" w:rsidRDefault="003D75FF" w:rsidP="003D75FF">
      <w:pPr>
        <w:spacing w:line="276" w:lineRule="auto"/>
        <w:jc w:val="both"/>
        <w:rPr>
          <w:rFonts w:ascii="Times New Roman" w:hAnsi="Times New Roman" w:cs="Times New Roman"/>
          <w:lang w:val="en-US"/>
        </w:rPr>
      </w:pPr>
    </w:p>
    <w:p w14:paraId="17B2192B" w14:textId="4142D14D"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One thing that Recommendation (83) happened to coincide with in point of time was the massive medicalisation of the mental health field.  There was an optimism of sorts that a telescoped down range of coercive measures combined with the adroit use of medicine would produce the right results.  So a good faith effort to clean up the field and regularise or legalise it was combined with an almost exclusively </w:t>
      </w:r>
      <w:r w:rsidRPr="003D75FF">
        <w:rPr>
          <w:rFonts w:ascii="Times New Roman" w:hAnsi="Times New Roman" w:cs="Times New Roman"/>
          <w:lang w:val="en-US"/>
        </w:rPr>
        <w:t>medicalized</w:t>
      </w:r>
      <w:r w:rsidRPr="003D75FF">
        <w:rPr>
          <w:rFonts w:ascii="Times New Roman" w:hAnsi="Times New Roman" w:cs="Times New Roman"/>
          <w:lang w:val="en-US"/>
        </w:rPr>
        <w:t xml:space="preserve"> approach.  </w:t>
      </w:r>
    </w:p>
    <w:p w14:paraId="267C34B4" w14:textId="77777777" w:rsidR="003D75FF" w:rsidRPr="003D75FF" w:rsidRDefault="003D75FF" w:rsidP="003D75FF">
      <w:pPr>
        <w:spacing w:line="276" w:lineRule="auto"/>
        <w:jc w:val="both"/>
        <w:rPr>
          <w:rFonts w:ascii="Times New Roman" w:hAnsi="Times New Roman" w:cs="Times New Roman"/>
          <w:lang w:val="en-US"/>
        </w:rPr>
      </w:pPr>
    </w:p>
    <w:p w14:paraId="14B75522" w14:textId="77777777" w:rsid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The interesting thing to me is the frank admission of many clinicians who participated in drafting the latest edition the Diagnostic Manual that many of the ‘ills’ specified in the manual lack any recognisable organic root.  Put another way, the field was and is vastly over medicalised.  So the web of laws and policies we have inherited which rest on coercion lack an evidence base – or at least an evidence base sufficient to warrant the continuation of a coercive </w:t>
      </w:r>
      <w:r>
        <w:rPr>
          <w:rFonts w:ascii="Times New Roman" w:hAnsi="Times New Roman" w:cs="Times New Roman"/>
          <w:lang w:val="en-US"/>
        </w:rPr>
        <w:t>approach.</w:t>
      </w:r>
    </w:p>
    <w:p w14:paraId="4522577D" w14:textId="21B2C666"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Think about that. If we prize evidence-based policy making – as we should – then it </w:t>
      </w:r>
      <w:r w:rsidRPr="003D75FF">
        <w:rPr>
          <w:rFonts w:ascii="Times New Roman" w:hAnsi="Times New Roman" w:cs="Times New Roman"/>
          <w:lang w:val="en-US"/>
        </w:rPr>
        <w:t>behooves</w:t>
      </w:r>
      <w:r w:rsidRPr="003D75FF">
        <w:rPr>
          <w:rFonts w:ascii="Times New Roman" w:hAnsi="Times New Roman" w:cs="Times New Roman"/>
          <w:lang w:val="en-US"/>
        </w:rPr>
        <w:t xml:space="preserve"> us to make the right inferences from admissions such as the above.</w:t>
      </w:r>
    </w:p>
    <w:p w14:paraId="5183398A" w14:textId="77777777" w:rsidR="003D75FF" w:rsidRPr="003D75FF" w:rsidRDefault="003D75FF" w:rsidP="003D75FF">
      <w:pPr>
        <w:spacing w:line="276" w:lineRule="auto"/>
        <w:jc w:val="both"/>
        <w:rPr>
          <w:rFonts w:ascii="Times New Roman" w:hAnsi="Times New Roman" w:cs="Times New Roman"/>
          <w:lang w:val="en-US"/>
        </w:rPr>
      </w:pPr>
    </w:p>
    <w:p w14:paraId="324348E3" w14:textId="6F9EE49B"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One other point.  The old model – the first human rights based approach aimed at taming civil commitment laws – fitted neatly into a civil rights model which its core focus on controlling the loss of rights or liberties.  The astute will notice that the CRPD - unlike say the ECHR - is not just about controlling the loss of rights – it is more crucially about breathing life into rights.  Being bottomed on personhood and rejecting unequal treatment (as most assuredly civil commitment is) it starts the policy and law reform debate on profoundly different premises.  </w:t>
      </w:r>
    </w:p>
    <w:p w14:paraId="5A4FF991" w14:textId="77777777" w:rsidR="003D75FF" w:rsidRPr="003D75FF" w:rsidRDefault="003D75FF" w:rsidP="003D75FF">
      <w:pPr>
        <w:spacing w:line="276" w:lineRule="auto"/>
        <w:jc w:val="both"/>
        <w:rPr>
          <w:rFonts w:ascii="Times New Roman" w:hAnsi="Times New Roman" w:cs="Times New Roman"/>
          <w:lang w:val="en-US"/>
        </w:rPr>
      </w:pPr>
    </w:p>
    <w:p w14:paraId="492605FE"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And the personhood theory the CRPD embraces is not just the old atomistic conception of the person,  It is one of shared personhood – which is why I think an approach based on peer support even in crisis situations (or perhaps especially in crisis situations) is to be preferred.</w:t>
      </w:r>
    </w:p>
    <w:p w14:paraId="52C0C4B4" w14:textId="77777777" w:rsidR="003D75FF" w:rsidRPr="003D75FF" w:rsidRDefault="003D75FF" w:rsidP="003D75FF">
      <w:pPr>
        <w:spacing w:line="276" w:lineRule="auto"/>
        <w:jc w:val="both"/>
        <w:rPr>
          <w:rFonts w:ascii="Times New Roman" w:hAnsi="Times New Roman" w:cs="Times New Roman"/>
          <w:lang w:val="en-US"/>
        </w:rPr>
      </w:pPr>
    </w:p>
    <w:p w14:paraId="484708A7"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In sum, the mental health field is bring brought in from the cold – from the edges of disability law and policy to the centre.  </w:t>
      </w:r>
    </w:p>
    <w:p w14:paraId="6823D1A5" w14:textId="77777777" w:rsidR="003D75FF" w:rsidRPr="003D75FF" w:rsidRDefault="003D75FF" w:rsidP="003D75FF">
      <w:pPr>
        <w:spacing w:line="276" w:lineRule="auto"/>
        <w:jc w:val="both"/>
        <w:rPr>
          <w:rFonts w:ascii="Times New Roman" w:hAnsi="Times New Roman" w:cs="Times New Roman"/>
          <w:lang w:val="en-US"/>
        </w:rPr>
      </w:pPr>
    </w:p>
    <w:p w14:paraId="412EA51F"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Like the rest of the field, it is now anchored on personhood and equality.  </w:t>
      </w:r>
    </w:p>
    <w:p w14:paraId="35816B9B" w14:textId="77777777" w:rsidR="003D75FF" w:rsidRPr="003D75FF" w:rsidRDefault="003D75FF" w:rsidP="003D75FF">
      <w:pPr>
        <w:spacing w:line="276" w:lineRule="auto"/>
        <w:jc w:val="both"/>
        <w:rPr>
          <w:rFonts w:ascii="Times New Roman" w:hAnsi="Times New Roman" w:cs="Times New Roman"/>
          <w:lang w:val="en-US"/>
        </w:rPr>
      </w:pPr>
    </w:p>
    <w:p w14:paraId="4109EEE1"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In the process, the field is being re-made and the boundaries between it and other fields are being blurred.  </w:t>
      </w:r>
    </w:p>
    <w:p w14:paraId="351DF1D9" w14:textId="77777777" w:rsidR="003D75FF" w:rsidRPr="003D75FF" w:rsidRDefault="003D75FF" w:rsidP="003D75FF">
      <w:pPr>
        <w:spacing w:line="276" w:lineRule="auto"/>
        <w:jc w:val="both"/>
        <w:rPr>
          <w:rFonts w:ascii="Times New Roman" w:hAnsi="Times New Roman" w:cs="Times New Roman"/>
          <w:lang w:val="en-US"/>
        </w:rPr>
      </w:pPr>
    </w:p>
    <w:p w14:paraId="58D3EFF1"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The first human rights wave – taming mental health – has run its course.  </w:t>
      </w:r>
    </w:p>
    <w:p w14:paraId="55A8CFC9" w14:textId="77777777" w:rsidR="003D75FF" w:rsidRPr="003D75FF" w:rsidRDefault="003D75FF" w:rsidP="003D75FF">
      <w:pPr>
        <w:spacing w:line="276" w:lineRule="auto"/>
        <w:jc w:val="both"/>
        <w:rPr>
          <w:rFonts w:ascii="Times New Roman" w:hAnsi="Times New Roman" w:cs="Times New Roman"/>
          <w:lang w:val="en-US"/>
        </w:rPr>
      </w:pPr>
    </w:p>
    <w:p w14:paraId="483826B0"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The next human rights wave of reform is exciting – it invites States to exercise a new kind of policy imagination.  The prize is immense.  I commend the WHO for its recent efforts to highlight positive steps that States are taking in this new direction.  This is of massive assistance to States.  It is the WHO at its best.</w:t>
      </w:r>
    </w:p>
    <w:p w14:paraId="2D311185" w14:textId="77777777" w:rsidR="003D75FF" w:rsidRPr="003D75FF" w:rsidRDefault="003D75FF" w:rsidP="003D75FF">
      <w:pPr>
        <w:spacing w:line="276" w:lineRule="auto"/>
        <w:jc w:val="both"/>
        <w:rPr>
          <w:rFonts w:ascii="Times New Roman" w:hAnsi="Times New Roman" w:cs="Times New Roman"/>
          <w:lang w:val="en-US"/>
        </w:rPr>
      </w:pPr>
    </w:p>
    <w:p w14:paraId="4E79DE27" w14:textId="6F0B6426"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I have added my voice to that of many others, including the esteemed chair of the CRPD Committee</w:t>
      </w:r>
      <w:r>
        <w:rPr>
          <w:rFonts w:ascii="Times New Roman" w:hAnsi="Times New Roman" w:cs="Times New Roman"/>
          <w:lang w:val="en-US"/>
        </w:rPr>
        <w:t>,</w:t>
      </w:r>
      <w:r w:rsidRPr="003D75FF">
        <w:rPr>
          <w:rFonts w:ascii="Times New Roman" w:hAnsi="Times New Roman" w:cs="Times New Roman"/>
          <w:lang w:val="en-US"/>
        </w:rPr>
        <w:t xml:space="preserve"> Rosemary Kayess, in seeking to dissuade the Council of Europe from adopting its proposed draft Protocol to the Oviedo convention which offers only a variation on an old theme of the first wave of human rights – too little and too late.  </w:t>
      </w:r>
    </w:p>
    <w:p w14:paraId="344C58E8" w14:textId="77777777" w:rsidR="003D75FF" w:rsidRPr="003D75FF" w:rsidRDefault="003D75FF" w:rsidP="003D75FF">
      <w:pPr>
        <w:spacing w:line="276" w:lineRule="auto"/>
        <w:jc w:val="both"/>
        <w:rPr>
          <w:rFonts w:ascii="Times New Roman" w:hAnsi="Times New Roman" w:cs="Times New Roman"/>
          <w:lang w:val="en-US"/>
        </w:rPr>
      </w:pPr>
    </w:p>
    <w:p w14:paraId="6FFB94D8" w14:textId="5AE66A68"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As States exercise a new policy imagination</w:t>
      </w:r>
      <w:r>
        <w:rPr>
          <w:rFonts w:ascii="Times New Roman" w:hAnsi="Times New Roman" w:cs="Times New Roman"/>
          <w:lang w:val="en-US"/>
        </w:rPr>
        <w:t>,</w:t>
      </w:r>
      <w:r w:rsidRPr="003D75FF">
        <w:rPr>
          <w:rFonts w:ascii="Times New Roman" w:hAnsi="Times New Roman" w:cs="Times New Roman"/>
          <w:lang w:val="en-US"/>
        </w:rPr>
        <w:t xml:space="preserve"> they will have persons with disabilities at their side – always eager to innovate and create a much different future in partnership.  The past of mental health law belongs to the past - and that past should not control the boundaries of our new policy imagination.  </w:t>
      </w:r>
    </w:p>
    <w:p w14:paraId="1C4CB438" w14:textId="50DE665A" w:rsidR="00D425E4" w:rsidRPr="008F7433" w:rsidRDefault="008E378E" w:rsidP="00D425E4">
      <w:pPr>
        <w:spacing w:line="276" w:lineRule="auto"/>
        <w:jc w:val="both"/>
        <w:rPr>
          <w:rFonts w:ascii="Times New Roman" w:hAnsi="Times New Roman" w:cs="Times New Roman"/>
          <w:lang w:val="en-US"/>
        </w:rPr>
      </w:pPr>
      <w:r w:rsidRPr="008F7433">
        <w:rPr>
          <w:rFonts w:ascii="Times New Roman" w:hAnsi="Times New Roman" w:cs="Times New Roman"/>
          <w:lang w:val="en-US"/>
        </w:rPr>
        <w:br/>
      </w:r>
      <w:r w:rsidR="009A1143" w:rsidRPr="008F7433">
        <w:rPr>
          <w:rFonts w:ascii="Times New Roman" w:hAnsi="Times New Roman" w:cs="Times New Roman"/>
          <w:lang w:val="en-US"/>
        </w:rPr>
        <w:t>I thank you and look forward to our interactive di</w:t>
      </w:r>
      <w:r w:rsidR="00575454">
        <w:rPr>
          <w:rFonts w:ascii="Times New Roman" w:hAnsi="Times New Roman" w:cs="Times New Roman"/>
          <w:lang w:val="en-US"/>
        </w:rPr>
        <w:t>alogue</w:t>
      </w:r>
      <w:r w:rsidR="009A1143" w:rsidRPr="008F7433">
        <w:rPr>
          <w:rFonts w:ascii="Times New Roman" w:hAnsi="Times New Roman" w:cs="Times New Roman"/>
          <w:lang w:val="en-US"/>
        </w:rPr>
        <w:t xml:space="preserve">. </w:t>
      </w:r>
    </w:p>
    <w:p w14:paraId="1F4AB1F4" w14:textId="062BEDD2" w:rsidR="00EE1A83" w:rsidRPr="008F7433" w:rsidRDefault="00EE1A83" w:rsidP="00D425E4">
      <w:pPr>
        <w:spacing w:line="276" w:lineRule="auto"/>
        <w:jc w:val="both"/>
        <w:rPr>
          <w:rFonts w:ascii="Times New Roman" w:hAnsi="Times New Roman" w:cs="Times New Roman"/>
          <w:lang w:val="en-US"/>
        </w:rPr>
      </w:pPr>
    </w:p>
    <w:p w14:paraId="747BEC22" w14:textId="19984474" w:rsidR="007F7BF6" w:rsidRPr="008F7433" w:rsidRDefault="009A1143" w:rsidP="006F72A4">
      <w:pPr>
        <w:spacing w:line="276" w:lineRule="auto"/>
        <w:jc w:val="both"/>
        <w:rPr>
          <w:rFonts w:ascii="Times New Roman" w:hAnsi="Times New Roman" w:cs="Times New Roman"/>
          <w:lang w:val="en-US"/>
        </w:rPr>
      </w:pPr>
      <w:r w:rsidRPr="008F7433">
        <w:rPr>
          <w:rFonts w:ascii="Times New Roman" w:hAnsi="Times New Roman" w:cs="Times New Roman"/>
          <w:lang w:val="en-US"/>
        </w:rPr>
        <w:t>//ENDS</w:t>
      </w:r>
    </w:p>
    <w:sectPr w:rsidR="007F7BF6" w:rsidRPr="008F7433" w:rsidSect="0093610D">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622A" w14:textId="77777777" w:rsidR="00AC039B" w:rsidRDefault="00AC039B" w:rsidP="00074E7B">
      <w:r>
        <w:separator/>
      </w:r>
    </w:p>
  </w:endnote>
  <w:endnote w:type="continuationSeparator" w:id="0">
    <w:p w14:paraId="378FB89D" w14:textId="77777777" w:rsidR="00AC039B" w:rsidRDefault="00AC039B" w:rsidP="0007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1820645"/>
      <w:docPartObj>
        <w:docPartGallery w:val="Page Numbers (Bottom of Page)"/>
        <w:docPartUnique/>
      </w:docPartObj>
    </w:sdtPr>
    <w:sdtEndPr>
      <w:rPr>
        <w:noProof/>
      </w:rPr>
    </w:sdtEndPr>
    <w:sdtContent>
      <w:p w14:paraId="6FA4F011" w14:textId="11DF4859" w:rsidR="0093610D" w:rsidRPr="0093610D" w:rsidRDefault="0093610D">
        <w:pPr>
          <w:pStyle w:val="Footer"/>
          <w:jc w:val="right"/>
          <w:rPr>
            <w:rFonts w:ascii="Times New Roman" w:hAnsi="Times New Roman" w:cs="Times New Roman"/>
          </w:rPr>
        </w:pPr>
        <w:r w:rsidRPr="0093610D">
          <w:rPr>
            <w:rFonts w:ascii="Times New Roman" w:hAnsi="Times New Roman" w:cs="Times New Roman"/>
          </w:rPr>
          <w:fldChar w:fldCharType="begin"/>
        </w:r>
        <w:r w:rsidRPr="0093610D">
          <w:rPr>
            <w:rFonts w:ascii="Times New Roman" w:hAnsi="Times New Roman" w:cs="Times New Roman"/>
          </w:rPr>
          <w:instrText xml:space="preserve"> PAGE   \* MERGEFORMAT </w:instrText>
        </w:r>
        <w:r w:rsidRPr="0093610D">
          <w:rPr>
            <w:rFonts w:ascii="Times New Roman" w:hAnsi="Times New Roman" w:cs="Times New Roman"/>
          </w:rPr>
          <w:fldChar w:fldCharType="separate"/>
        </w:r>
        <w:r w:rsidR="003D75FF">
          <w:rPr>
            <w:rFonts w:ascii="Times New Roman" w:hAnsi="Times New Roman" w:cs="Times New Roman"/>
            <w:noProof/>
          </w:rPr>
          <w:t>3</w:t>
        </w:r>
        <w:r w:rsidRPr="0093610D">
          <w:rPr>
            <w:rFonts w:ascii="Times New Roman" w:hAnsi="Times New Roman" w:cs="Times New Roman"/>
            <w:noProof/>
          </w:rPr>
          <w:fldChar w:fldCharType="end"/>
        </w:r>
      </w:p>
    </w:sdtContent>
  </w:sdt>
  <w:p w14:paraId="1EAAEAC3" w14:textId="77777777" w:rsidR="0093610D" w:rsidRPr="0093610D" w:rsidRDefault="0093610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3998" w14:textId="77777777" w:rsidR="00AC039B" w:rsidRDefault="00AC039B" w:rsidP="00074E7B">
      <w:r>
        <w:separator/>
      </w:r>
    </w:p>
  </w:footnote>
  <w:footnote w:type="continuationSeparator" w:id="0">
    <w:p w14:paraId="77215269" w14:textId="77777777" w:rsidR="00AC039B" w:rsidRDefault="00AC039B" w:rsidP="0007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61E1"/>
    <w:multiLevelType w:val="hybridMultilevel"/>
    <w:tmpl w:val="183A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C0A67"/>
    <w:multiLevelType w:val="hybridMultilevel"/>
    <w:tmpl w:val="6EAA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170BD"/>
    <w:multiLevelType w:val="hybridMultilevel"/>
    <w:tmpl w:val="7F12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976CB"/>
    <w:multiLevelType w:val="hybridMultilevel"/>
    <w:tmpl w:val="0ED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955B0"/>
    <w:multiLevelType w:val="hybridMultilevel"/>
    <w:tmpl w:val="9E9404B4"/>
    <w:lvl w:ilvl="0" w:tplc="DC7AAF6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7D440E"/>
    <w:multiLevelType w:val="hybridMultilevel"/>
    <w:tmpl w:val="AEFC87EE"/>
    <w:lvl w:ilvl="0" w:tplc="52BEA2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963DEE"/>
    <w:multiLevelType w:val="hybridMultilevel"/>
    <w:tmpl w:val="1F2E6868"/>
    <w:lvl w:ilvl="0" w:tplc="DC7AAF6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310A81"/>
    <w:multiLevelType w:val="hybridMultilevel"/>
    <w:tmpl w:val="CB32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F6"/>
    <w:rsid w:val="0000394A"/>
    <w:rsid w:val="00031CE9"/>
    <w:rsid w:val="00074E7B"/>
    <w:rsid w:val="00076FE6"/>
    <w:rsid w:val="00077F1A"/>
    <w:rsid w:val="00085398"/>
    <w:rsid w:val="00085C00"/>
    <w:rsid w:val="0009760E"/>
    <w:rsid w:val="000A5670"/>
    <w:rsid w:val="00107AF6"/>
    <w:rsid w:val="0011321A"/>
    <w:rsid w:val="00127177"/>
    <w:rsid w:val="001646AC"/>
    <w:rsid w:val="001701EE"/>
    <w:rsid w:val="001D0BFA"/>
    <w:rsid w:val="00204D40"/>
    <w:rsid w:val="002936B0"/>
    <w:rsid w:val="002E0DCA"/>
    <w:rsid w:val="003228A6"/>
    <w:rsid w:val="003566CA"/>
    <w:rsid w:val="003C4712"/>
    <w:rsid w:val="003D75FF"/>
    <w:rsid w:val="003E1FCE"/>
    <w:rsid w:val="003F4A23"/>
    <w:rsid w:val="004176E1"/>
    <w:rsid w:val="00425606"/>
    <w:rsid w:val="0043117C"/>
    <w:rsid w:val="00434902"/>
    <w:rsid w:val="00463A24"/>
    <w:rsid w:val="004B49DC"/>
    <w:rsid w:val="005047ED"/>
    <w:rsid w:val="0055589E"/>
    <w:rsid w:val="00570703"/>
    <w:rsid w:val="00575454"/>
    <w:rsid w:val="005C0315"/>
    <w:rsid w:val="006B02B8"/>
    <w:rsid w:val="006C177D"/>
    <w:rsid w:val="006C59A3"/>
    <w:rsid w:val="006D73E0"/>
    <w:rsid w:val="006E384E"/>
    <w:rsid w:val="006F72A4"/>
    <w:rsid w:val="00700E67"/>
    <w:rsid w:val="0071353C"/>
    <w:rsid w:val="00727326"/>
    <w:rsid w:val="007C266D"/>
    <w:rsid w:val="007D6AB4"/>
    <w:rsid w:val="007F7BF6"/>
    <w:rsid w:val="00833662"/>
    <w:rsid w:val="0084004C"/>
    <w:rsid w:val="00844EF2"/>
    <w:rsid w:val="00846213"/>
    <w:rsid w:val="00890DA8"/>
    <w:rsid w:val="008A007E"/>
    <w:rsid w:val="008B41D3"/>
    <w:rsid w:val="008E378E"/>
    <w:rsid w:val="008F7433"/>
    <w:rsid w:val="00911558"/>
    <w:rsid w:val="00927C89"/>
    <w:rsid w:val="0093610D"/>
    <w:rsid w:val="009431FB"/>
    <w:rsid w:val="00983306"/>
    <w:rsid w:val="009A1143"/>
    <w:rsid w:val="009A50F2"/>
    <w:rsid w:val="00A6053A"/>
    <w:rsid w:val="00AA2A22"/>
    <w:rsid w:val="00AC039B"/>
    <w:rsid w:val="00AE5E15"/>
    <w:rsid w:val="00B25CA4"/>
    <w:rsid w:val="00B45B05"/>
    <w:rsid w:val="00B57D59"/>
    <w:rsid w:val="00BC79F5"/>
    <w:rsid w:val="00BD7CA0"/>
    <w:rsid w:val="00BE1A7C"/>
    <w:rsid w:val="00C11457"/>
    <w:rsid w:val="00C24732"/>
    <w:rsid w:val="00C50B5B"/>
    <w:rsid w:val="00CC4B6B"/>
    <w:rsid w:val="00D425E4"/>
    <w:rsid w:val="00D43CE4"/>
    <w:rsid w:val="00D579F2"/>
    <w:rsid w:val="00D91114"/>
    <w:rsid w:val="00DC5984"/>
    <w:rsid w:val="00E5353F"/>
    <w:rsid w:val="00E54C5E"/>
    <w:rsid w:val="00EA3FA7"/>
    <w:rsid w:val="00EB53C7"/>
    <w:rsid w:val="00ED54BE"/>
    <w:rsid w:val="00ED644E"/>
    <w:rsid w:val="00EE1A83"/>
    <w:rsid w:val="00EF3EFB"/>
    <w:rsid w:val="00F42A0B"/>
    <w:rsid w:val="00F47304"/>
    <w:rsid w:val="00F90C1A"/>
    <w:rsid w:val="00F936B7"/>
    <w:rsid w:val="00F950A9"/>
    <w:rsid w:val="00F962B9"/>
    <w:rsid w:val="00FB6A8D"/>
    <w:rsid w:val="00FD193A"/>
    <w:rsid w:val="00FF1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7108BD"/>
  <w15:chartTrackingRefBased/>
  <w15:docId w15:val="{4E26FB96-3D02-2645-8652-25FD6DEE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4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662"/>
    <w:pPr>
      <w:ind w:left="720"/>
      <w:contextualSpacing/>
    </w:pPr>
  </w:style>
  <w:style w:type="paragraph" w:styleId="Header">
    <w:name w:val="header"/>
    <w:basedOn w:val="Normal"/>
    <w:link w:val="HeaderChar"/>
    <w:uiPriority w:val="99"/>
    <w:unhideWhenUsed/>
    <w:rsid w:val="00074E7B"/>
    <w:pPr>
      <w:tabs>
        <w:tab w:val="center" w:pos="4513"/>
        <w:tab w:val="right" w:pos="9026"/>
      </w:tabs>
    </w:pPr>
  </w:style>
  <w:style w:type="character" w:customStyle="1" w:styleId="HeaderChar">
    <w:name w:val="Header Char"/>
    <w:basedOn w:val="DefaultParagraphFont"/>
    <w:link w:val="Header"/>
    <w:uiPriority w:val="99"/>
    <w:rsid w:val="00074E7B"/>
    <w:rPr>
      <w:rFonts w:eastAsiaTheme="minorEastAsia"/>
      <w:lang w:val="en-GB"/>
    </w:rPr>
  </w:style>
  <w:style w:type="paragraph" w:styleId="Footer">
    <w:name w:val="footer"/>
    <w:basedOn w:val="Normal"/>
    <w:link w:val="FooterChar"/>
    <w:uiPriority w:val="99"/>
    <w:unhideWhenUsed/>
    <w:rsid w:val="00074E7B"/>
    <w:pPr>
      <w:tabs>
        <w:tab w:val="center" w:pos="4513"/>
        <w:tab w:val="right" w:pos="9026"/>
      </w:tabs>
    </w:pPr>
  </w:style>
  <w:style w:type="character" w:customStyle="1" w:styleId="FooterChar">
    <w:name w:val="Footer Char"/>
    <w:basedOn w:val="DefaultParagraphFont"/>
    <w:link w:val="Footer"/>
    <w:uiPriority w:val="99"/>
    <w:rsid w:val="00074E7B"/>
    <w:rPr>
      <w:rFonts w:eastAsiaTheme="minorEastAsia"/>
      <w:lang w:val="en-GB"/>
    </w:rPr>
  </w:style>
  <w:style w:type="character" w:styleId="CommentReference">
    <w:name w:val="annotation reference"/>
    <w:basedOn w:val="DefaultParagraphFont"/>
    <w:uiPriority w:val="99"/>
    <w:semiHidden/>
    <w:unhideWhenUsed/>
    <w:rsid w:val="00DC5984"/>
    <w:rPr>
      <w:sz w:val="16"/>
      <w:szCs w:val="16"/>
    </w:rPr>
  </w:style>
  <w:style w:type="paragraph" w:styleId="CommentText">
    <w:name w:val="annotation text"/>
    <w:basedOn w:val="Normal"/>
    <w:link w:val="CommentTextChar"/>
    <w:uiPriority w:val="99"/>
    <w:semiHidden/>
    <w:unhideWhenUsed/>
    <w:rsid w:val="00DC5984"/>
    <w:rPr>
      <w:sz w:val="20"/>
      <w:szCs w:val="20"/>
    </w:rPr>
  </w:style>
  <w:style w:type="character" w:customStyle="1" w:styleId="CommentTextChar">
    <w:name w:val="Comment Text Char"/>
    <w:basedOn w:val="DefaultParagraphFont"/>
    <w:link w:val="CommentText"/>
    <w:uiPriority w:val="99"/>
    <w:semiHidden/>
    <w:rsid w:val="00DC59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C5984"/>
    <w:rPr>
      <w:b/>
      <w:bCs/>
    </w:rPr>
  </w:style>
  <w:style w:type="character" w:customStyle="1" w:styleId="CommentSubjectChar">
    <w:name w:val="Comment Subject Char"/>
    <w:basedOn w:val="CommentTextChar"/>
    <w:link w:val="CommentSubject"/>
    <w:uiPriority w:val="99"/>
    <w:semiHidden/>
    <w:rsid w:val="00DC5984"/>
    <w:rPr>
      <w:rFonts w:eastAsiaTheme="minorEastAsia"/>
      <w:b/>
      <w:bCs/>
      <w:sz w:val="20"/>
      <w:szCs w:val="20"/>
    </w:rPr>
  </w:style>
  <w:style w:type="paragraph" w:styleId="BalloonText">
    <w:name w:val="Balloon Text"/>
    <w:basedOn w:val="Normal"/>
    <w:link w:val="BalloonTextChar"/>
    <w:uiPriority w:val="99"/>
    <w:semiHidden/>
    <w:unhideWhenUsed/>
    <w:rsid w:val="00DC5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984"/>
    <w:rPr>
      <w:rFonts w:ascii="Segoe UI" w:eastAsiaTheme="minorEastAsia" w:hAnsi="Segoe UI" w:cs="Segoe UI"/>
      <w:sz w:val="18"/>
      <w:szCs w:val="18"/>
    </w:rPr>
  </w:style>
  <w:style w:type="paragraph" w:customStyle="1" w:styleId="SingleTxt">
    <w:name w:val="__Single Txt"/>
    <w:basedOn w:val="Normal"/>
    <w:rsid w:val="00AA2A2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cs="Times New Roman"/>
      <w:spacing w:val="4"/>
      <w:w w:val="103"/>
      <w:kern w:val="14"/>
      <w:sz w:val="20"/>
      <w:szCs w:val="20"/>
    </w:rPr>
  </w:style>
  <w:style w:type="paragraph" w:styleId="FootnoteText">
    <w:name w:val="footnote text"/>
    <w:basedOn w:val="Normal"/>
    <w:link w:val="FootnoteTextChar"/>
    <w:rsid w:val="00AA2A22"/>
    <w:pPr>
      <w:widowControl w:val="0"/>
      <w:tabs>
        <w:tab w:val="right" w:pos="418"/>
      </w:tabs>
      <w:suppressAutoHyphens/>
      <w:spacing w:line="210" w:lineRule="exact"/>
      <w:ind w:left="475" w:hanging="475"/>
    </w:pPr>
    <w:rPr>
      <w:rFonts w:ascii="Times New Roman" w:eastAsiaTheme="minorHAnsi" w:hAnsi="Times New Roman" w:cs="Times New Roman"/>
      <w:spacing w:val="5"/>
      <w:w w:val="103"/>
      <w:kern w:val="14"/>
      <w:sz w:val="17"/>
      <w:szCs w:val="20"/>
    </w:rPr>
  </w:style>
  <w:style w:type="character" w:customStyle="1" w:styleId="FootnoteTextChar">
    <w:name w:val="Footnote Text Char"/>
    <w:basedOn w:val="DefaultParagraphFont"/>
    <w:link w:val="FootnoteText"/>
    <w:rsid w:val="00AA2A22"/>
    <w:rPr>
      <w:rFonts w:ascii="Times New Roman" w:hAnsi="Times New Roman" w:cs="Times New Roman"/>
      <w:spacing w:val="5"/>
      <w:w w:val="103"/>
      <w:kern w:val="14"/>
      <w:sz w:val="17"/>
      <w:szCs w:val="20"/>
    </w:rPr>
  </w:style>
  <w:style w:type="character" w:styleId="FootnoteReference">
    <w:name w:val="footnote reference"/>
    <w:semiHidden/>
    <w:rsid w:val="00AA2A22"/>
    <w:rPr>
      <w:color w:val="auto"/>
      <w:spacing w:val="5"/>
      <w:w w:val="103"/>
      <w:kern w:val="14"/>
      <w:position w:val="0"/>
      <w:vertAlign w:val="superscript"/>
      <w14:ligatures w14:val="none"/>
      <w14:numForm w14:val="default"/>
      <w14:numSpacing w14:val="default"/>
      <w14:stylisticSets/>
      <w14:cntxtAlts w14:val="0"/>
    </w:rPr>
  </w:style>
  <w:style w:type="character" w:styleId="Hyperlink">
    <w:name w:val="Hyperlink"/>
    <w:basedOn w:val="DefaultParagraphFont"/>
    <w:rsid w:val="00AA2A22"/>
    <w:rPr>
      <w:color w:val="0000FF"/>
      <w:u w:val="none"/>
    </w:rPr>
  </w:style>
  <w:style w:type="paragraph" w:customStyle="1" w:styleId="H1">
    <w:name w:val="_ H_1"/>
    <w:basedOn w:val="Normal"/>
    <w:next w:val="SingleTxt"/>
    <w:rsid w:val="008E378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ascii="Times New Roman" w:eastAsiaTheme="minorHAnsi" w:hAnsi="Times New Roman" w:cs="Times New Roman"/>
      <w:b/>
      <w:spacing w:val="4"/>
      <w:w w:val="103"/>
      <w:kern w:val="14"/>
      <w:szCs w:val="20"/>
    </w:rPr>
  </w:style>
  <w:style w:type="paragraph" w:customStyle="1" w:styleId="H23">
    <w:name w:val="_ H_2/3"/>
    <w:basedOn w:val="Normal"/>
    <w:next w:val="SingleTxt"/>
    <w:rsid w:val="008E378E"/>
    <w:pPr>
      <w:suppressAutoHyphens/>
      <w:spacing w:line="240" w:lineRule="exact"/>
      <w:outlineLvl w:val="1"/>
    </w:pPr>
    <w:rPr>
      <w:rFonts w:ascii="Times New Roman" w:eastAsiaTheme="minorHAnsi" w:hAnsi="Times New Roman" w:cs="Times New Roman"/>
      <w:b/>
      <w:spacing w:val="4"/>
      <w:w w:val="103"/>
      <w:kern w:val="14"/>
      <w:sz w:val="20"/>
      <w:szCs w:val="20"/>
      <w:lang w:val="en-US"/>
    </w:rPr>
  </w:style>
  <w:style w:type="character" w:styleId="FollowedHyperlink">
    <w:name w:val="FollowedHyperlink"/>
    <w:basedOn w:val="DefaultParagraphFont"/>
    <w:uiPriority w:val="99"/>
    <w:semiHidden/>
    <w:unhideWhenUsed/>
    <w:rsid w:val="001701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2A8A1-2CAC-4B3B-B35B-8942FE78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Vasquez</dc:creator>
  <cp:keywords/>
  <dc:description/>
  <cp:lastModifiedBy>FORCIGNANO Veronica</cp:lastModifiedBy>
  <cp:revision>15</cp:revision>
  <cp:lastPrinted>2021-10-08T10:57:00Z</cp:lastPrinted>
  <dcterms:created xsi:type="dcterms:W3CDTF">2021-10-08T12:41:00Z</dcterms:created>
  <dcterms:modified xsi:type="dcterms:W3CDTF">2021-11-15T08:03:00Z</dcterms:modified>
</cp:coreProperties>
</file>