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6EF0" w:rsidRPr="007A38A8" w:rsidRDefault="00656EF0" w:rsidP="00FB499A">
      <w:pPr>
        <w:pStyle w:val="Heading2"/>
        <w:spacing w:line="276" w:lineRule="auto"/>
        <w:jc w:val="both"/>
        <w:rPr>
          <w:b/>
          <w:bCs/>
          <w:color w:val="0070C0"/>
          <w:u w:val="single"/>
          <w:lang w:val="fr-FR"/>
        </w:rPr>
      </w:pPr>
      <w:bookmarkStart w:id="0" w:name="_GoBack"/>
      <w:bookmarkEnd w:id="0"/>
    </w:p>
    <w:p w:rsidR="005253A8" w:rsidRDefault="005253A8" w:rsidP="00FB499A">
      <w:pPr>
        <w:pStyle w:val="Heading2"/>
        <w:spacing w:line="276" w:lineRule="auto"/>
        <w:jc w:val="both"/>
        <w:rPr>
          <w:b/>
          <w:bCs/>
          <w:color w:val="0070C0"/>
          <w:u w:val="single"/>
        </w:rPr>
      </w:pPr>
    </w:p>
    <w:p w:rsidR="008C2D22" w:rsidRDefault="008C2D22" w:rsidP="008C2D22">
      <w:pPr>
        <w:pStyle w:val="Heading2"/>
        <w:spacing w:line="276" w:lineRule="auto"/>
        <w:jc w:val="both"/>
        <w:rPr>
          <w:b/>
          <w:bCs/>
          <w:color w:val="0070C0"/>
          <w:sz w:val="28"/>
          <w:szCs w:val="28"/>
          <w:u w:val="single"/>
        </w:rPr>
      </w:pPr>
    </w:p>
    <w:p w:rsidR="008C2D22" w:rsidRPr="005253A8" w:rsidRDefault="008C2D22" w:rsidP="008C2D22">
      <w:pPr>
        <w:pStyle w:val="Heading2"/>
        <w:spacing w:line="276" w:lineRule="auto"/>
        <w:jc w:val="both"/>
        <w:rPr>
          <w:b/>
          <w:bCs/>
          <w:color w:val="0070C0"/>
          <w:sz w:val="28"/>
          <w:szCs w:val="28"/>
          <w:u w:val="single"/>
        </w:rPr>
      </w:pPr>
      <w:r w:rsidRPr="005253A8">
        <w:rPr>
          <w:b/>
          <w:bCs/>
          <w:color w:val="0070C0"/>
          <w:sz w:val="28"/>
          <w:szCs w:val="28"/>
          <w:u w:val="single"/>
        </w:rPr>
        <w:t>Presentación</w:t>
      </w:r>
      <w:r>
        <w:rPr>
          <w:b/>
          <w:bCs/>
          <w:color w:val="0070C0"/>
          <w:sz w:val="28"/>
          <w:szCs w:val="28"/>
          <w:u w:val="single"/>
        </w:rPr>
        <w:t xml:space="preserve"> </w:t>
      </w:r>
      <w:r w:rsidRPr="005253A8">
        <w:rPr>
          <w:b/>
          <w:bCs/>
          <w:color w:val="0070C0"/>
          <w:sz w:val="28"/>
          <w:szCs w:val="28"/>
          <w:u w:val="single"/>
        </w:rPr>
        <w:t xml:space="preserve">de ACTAS al </w:t>
      </w:r>
      <w:r>
        <w:rPr>
          <w:b/>
          <w:bCs/>
          <w:color w:val="0070C0"/>
          <w:sz w:val="28"/>
          <w:szCs w:val="28"/>
          <w:u w:val="single"/>
        </w:rPr>
        <w:t>proyecto de Observación General del Comité</w:t>
      </w:r>
      <w:r w:rsidRPr="005253A8">
        <w:rPr>
          <w:b/>
          <w:bCs/>
          <w:color w:val="0070C0"/>
          <w:sz w:val="28"/>
          <w:szCs w:val="28"/>
          <w:u w:val="single"/>
        </w:rPr>
        <w:t xml:space="preserve"> sobre el derecho de las personas con disca</w:t>
      </w:r>
      <w:r>
        <w:rPr>
          <w:b/>
          <w:bCs/>
          <w:color w:val="0070C0"/>
          <w:sz w:val="28"/>
          <w:szCs w:val="28"/>
          <w:u w:val="single"/>
        </w:rPr>
        <w:t>pacidad a trabajar y al empleo (artículo 27-CDPD).</w:t>
      </w:r>
    </w:p>
    <w:p w:rsidR="005253A8" w:rsidRPr="00C15CDA" w:rsidRDefault="005253A8" w:rsidP="00FB499A">
      <w:pPr>
        <w:spacing w:line="276" w:lineRule="auto"/>
        <w:jc w:val="both"/>
        <w:rPr>
          <w:rFonts w:ascii="Verdana" w:hAnsi="Verdana"/>
          <w:sz w:val="20"/>
          <w:szCs w:val="20"/>
        </w:rPr>
      </w:pPr>
    </w:p>
    <w:p w:rsidR="00C15CDA" w:rsidRDefault="00C15CDA" w:rsidP="00FB499A">
      <w:pPr>
        <w:spacing w:line="276" w:lineRule="auto"/>
        <w:jc w:val="both"/>
        <w:rPr>
          <w:rFonts w:ascii="Verdana" w:hAnsi="Verdana"/>
          <w:sz w:val="20"/>
          <w:szCs w:val="20"/>
        </w:rPr>
      </w:pPr>
      <w:r w:rsidRPr="00BF5106">
        <w:rPr>
          <w:rFonts w:ascii="Verdana" w:hAnsi="Verdana"/>
          <w:b/>
          <w:bCs/>
          <w:sz w:val="20"/>
          <w:szCs w:val="20"/>
        </w:rPr>
        <w:t>ACTAS (</w:t>
      </w:r>
      <w:proofErr w:type="spellStart"/>
      <w:r w:rsidRPr="00BF5106">
        <w:rPr>
          <w:rFonts w:ascii="Verdana" w:hAnsi="Verdana"/>
          <w:b/>
          <w:bCs/>
          <w:sz w:val="20"/>
          <w:szCs w:val="20"/>
        </w:rPr>
        <w:t>Associació</w:t>
      </w:r>
      <w:proofErr w:type="spellEnd"/>
      <w:r w:rsidRPr="00BF5106">
        <w:rPr>
          <w:rFonts w:ascii="Verdana" w:hAnsi="Verdana"/>
          <w:b/>
          <w:bCs/>
          <w:sz w:val="20"/>
          <w:szCs w:val="20"/>
        </w:rPr>
        <w:t xml:space="preserve"> Catalana de </w:t>
      </w:r>
      <w:proofErr w:type="spellStart"/>
      <w:r w:rsidRPr="00BF5106">
        <w:rPr>
          <w:rFonts w:ascii="Verdana" w:hAnsi="Verdana"/>
          <w:b/>
          <w:bCs/>
          <w:sz w:val="20"/>
          <w:szCs w:val="20"/>
        </w:rPr>
        <w:t>Treball</w:t>
      </w:r>
      <w:proofErr w:type="spellEnd"/>
      <w:r w:rsidRPr="00BF5106">
        <w:rPr>
          <w:rFonts w:ascii="Verdana" w:hAnsi="Verdana"/>
          <w:b/>
          <w:bCs/>
          <w:sz w:val="20"/>
          <w:szCs w:val="20"/>
        </w:rPr>
        <w:t xml:space="preserve"> </w:t>
      </w:r>
      <w:proofErr w:type="spellStart"/>
      <w:r w:rsidRPr="00BF5106">
        <w:rPr>
          <w:rFonts w:ascii="Verdana" w:hAnsi="Verdana"/>
          <w:b/>
          <w:bCs/>
          <w:sz w:val="20"/>
          <w:szCs w:val="20"/>
        </w:rPr>
        <w:t>amb</w:t>
      </w:r>
      <w:proofErr w:type="spellEnd"/>
      <w:r w:rsidRPr="00BF5106">
        <w:rPr>
          <w:rFonts w:ascii="Verdana" w:hAnsi="Verdana"/>
          <w:b/>
          <w:bCs/>
          <w:sz w:val="20"/>
          <w:szCs w:val="20"/>
        </w:rPr>
        <w:t xml:space="preserve"> </w:t>
      </w:r>
      <w:proofErr w:type="spellStart"/>
      <w:r w:rsidRPr="00BF5106">
        <w:rPr>
          <w:rFonts w:ascii="Verdana" w:hAnsi="Verdana"/>
          <w:b/>
          <w:bCs/>
          <w:sz w:val="20"/>
          <w:szCs w:val="20"/>
        </w:rPr>
        <w:t>Suport</w:t>
      </w:r>
      <w:proofErr w:type="spellEnd"/>
      <w:r w:rsidRPr="00BF5106">
        <w:rPr>
          <w:rFonts w:ascii="Verdana" w:hAnsi="Verdana"/>
          <w:b/>
          <w:bCs/>
          <w:sz w:val="20"/>
          <w:szCs w:val="20"/>
        </w:rPr>
        <w:t>/Asociación Catalana de Empleo con Apoyo)</w:t>
      </w:r>
      <w:r w:rsidRPr="00C15CDA">
        <w:rPr>
          <w:rFonts w:ascii="Verdana" w:hAnsi="Verdana"/>
          <w:sz w:val="20"/>
          <w:szCs w:val="20"/>
        </w:rPr>
        <w:t xml:space="preserve"> es la organización que agrupa en Cataluña, desde su constitución hace 25 años, a </w:t>
      </w:r>
      <w:r w:rsidR="00BF5106">
        <w:rPr>
          <w:rFonts w:ascii="Verdana" w:hAnsi="Verdana"/>
          <w:sz w:val="20"/>
          <w:szCs w:val="20"/>
        </w:rPr>
        <w:t xml:space="preserve">24 entidades que trabajan para los derechos laborales de las personas con discapacidad y su inclusión en el mercado ordinario de trabajo mediante la </w:t>
      </w:r>
      <w:r w:rsidR="00BF5106" w:rsidRPr="00BF5106">
        <w:rPr>
          <w:rFonts w:ascii="Verdana" w:hAnsi="Verdana"/>
          <w:b/>
          <w:bCs/>
          <w:sz w:val="20"/>
          <w:szCs w:val="20"/>
        </w:rPr>
        <w:t>metodología del Empleo con Apoyo (</w:t>
      </w:r>
      <w:proofErr w:type="spellStart"/>
      <w:r w:rsidR="00BF5106" w:rsidRPr="00BF5106">
        <w:rPr>
          <w:rFonts w:ascii="Verdana" w:hAnsi="Verdana"/>
          <w:b/>
          <w:bCs/>
          <w:i/>
          <w:iCs/>
          <w:sz w:val="20"/>
          <w:szCs w:val="20"/>
        </w:rPr>
        <w:t>Supported</w:t>
      </w:r>
      <w:proofErr w:type="spellEnd"/>
      <w:r w:rsidR="00BF5106" w:rsidRPr="00BF5106">
        <w:rPr>
          <w:rFonts w:ascii="Verdana" w:hAnsi="Verdana"/>
          <w:b/>
          <w:bCs/>
          <w:i/>
          <w:iCs/>
          <w:sz w:val="20"/>
          <w:szCs w:val="20"/>
        </w:rPr>
        <w:t xml:space="preserve"> </w:t>
      </w:r>
      <w:proofErr w:type="spellStart"/>
      <w:r w:rsidR="00BF5106" w:rsidRPr="00BF5106">
        <w:rPr>
          <w:rFonts w:ascii="Verdana" w:hAnsi="Verdana"/>
          <w:b/>
          <w:bCs/>
          <w:i/>
          <w:iCs/>
          <w:sz w:val="20"/>
          <w:szCs w:val="20"/>
        </w:rPr>
        <w:t>Employment</w:t>
      </w:r>
      <w:proofErr w:type="spellEnd"/>
      <w:r w:rsidR="00BF5106" w:rsidRPr="00BF5106">
        <w:rPr>
          <w:rFonts w:ascii="Verdana" w:hAnsi="Verdana"/>
          <w:b/>
          <w:bCs/>
          <w:i/>
          <w:iCs/>
          <w:sz w:val="20"/>
          <w:szCs w:val="20"/>
        </w:rPr>
        <w:t>)</w:t>
      </w:r>
      <w:r w:rsidR="00BF5106">
        <w:rPr>
          <w:rFonts w:ascii="Verdana" w:hAnsi="Verdana"/>
          <w:sz w:val="20"/>
          <w:szCs w:val="20"/>
        </w:rPr>
        <w:t>, pertenecientes tanto al ámbito de las Organizaciones No Gubernamentales sin ánimo de lucro como a servicios de inserción especializados de las Administraciones Públicas Locales.</w:t>
      </w:r>
      <w:r w:rsidR="00A81B75">
        <w:rPr>
          <w:rFonts w:ascii="Verdana" w:hAnsi="Verdana"/>
          <w:sz w:val="20"/>
          <w:szCs w:val="20"/>
        </w:rPr>
        <w:t xml:space="preserve"> Actualmente, las entidades asociadas a ACTAS ofrecen apoyo</w:t>
      </w:r>
      <w:r w:rsidR="000A0F41">
        <w:rPr>
          <w:rFonts w:ascii="Verdana" w:hAnsi="Verdana"/>
          <w:sz w:val="20"/>
          <w:szCs w:val="20"/>
        </w:rPr>
        <w:t xml:space="preserve"> laboral en Cataluña</w:t>
      </w:r>
      <w:r w:rsidR="00A81B75">
        <w:rPr>
          <w:rFonts w:ascii="Verdana" w:hAnsi="Verdana"/>
          <w:sz w:val="20"/>
          <w:szCs w:val="20"/>
        </w:rPr>
        <w:t xml:space="preserve"> a </w:t>
      </w:r>
      <w:r w:rsidR="000A0F41">
        <w:rPr>
          <w:rFonts w:ascii="Verdana" w:hAnsi="Verdana"/>
          <w:sz w:val="20"/>
          <w:szCs w:val="20"/>
        </w:rPr>
        <w:t>aproximadamente 3.000 personas con discapacidad.</w:t>
      </w:r>
    </w:p>
    <w:p w:rsidR="002435B6" w:rsidRDefault="00BF5106" w:rsidP="00FB499A">
      <w:pPr>
        <w:spacing w:line="276" w:lineRule="auto"/>
        <w:jc w:val="both"/>
        <w:rPr>
          <w:rFonts w:ascii="Verdana" w:hAnsi="Verdana"/>
          <w:sz w:val="20"/>
          <w:szCs w:val="20"/>
        </w:rPr>
      </w:pPr>
      <w:r>
        <w:rPr>
          <w:rFonts w:ascii="Verdana" w:hAnsi="Verdana"/>
          <w:b/>
          <w:bCs/>
          <w:sz w:val="20"/>
          <w:szCs w:val="20"/>
        </w:rPr>
        <w:t xml:space="preserve">ACTAS </w:t>
      </w:r>
      <w:r w:rsidR="00216405">
        <w:rPr>
          <w:rFonts w:ascii="Verdana" w:hAnsi="Verdana"/>
          <w:sz w:val="20"/>
          <w:szCs w:val="20"/>
        </w:rPr>
        <w:t>considera como hecho muy importante</w:t>
      </w:r>
      <w:r>
        <w:rPr>
          <w:rFonts w:ascii="Verdana" w:hAnsi="Verdana"/>
          <w:sz w:val="20"/>
          <w:szCs w:val="20"/>
        </w:rPr>
        <w:t xml:space="preserve"> la </w:t>
      </w:r>
      <w:r w:rsidR="00E027E5">
        <w:rPr>
          <w:rFonts w:ascii="Verdana" w:hAnsi="Verdana"/>
          <w:sz w:val="20"/>
          <w:szCs w:val="20"/>
        </w:rPr>
        <w:t>publicación</w:t>
      </w:r>
      <w:r>
        <w:rPr>
          <w:rFonts w:ascii="Verdana" w:hAnsi="Verdana"/>
          <w:sz w:val="20"/>
          <w:szCs w:val="20"/>
        </w:rPr>
        <w:t xml:space="preserve"> por parte del </w:t>
      </w:r>
      <w:r w:rsidRPr="00A81B75">
        <w:rPr>
          <w:rFonts w:ascii="Verdana" w:hAnsi="Verdana"/>
          <w:b/>
          <w:bCs/>
          <w:sz w:val="20"/>
          <w:szCs w:val="20"/>
        </w:rPr>
        <w:t>Comité de Derechos de las Personas con Discapacidad</w:t>
      </w:r>
      <w:r w:rsidR="00A81B75">
        <w:rPr>
          <w:rFonts w:ascii="Verdana" w:hAnsi="Verdana"/>
          <w:b/>
          <w:bCs/>
          <w:sz w:val="20"/>
          <w:szCs w:val="20"/>
        </w:rPr>
        <w:t xml:space="preserve"> (CDPD)</w:t>
      </w:r>
      <w:r>
        <w:rPr>
          <w:rFonts w:ascii="Verdana" w:hAnsi="Verdana"/>
          <w:sz w:val="20"/>
          <w:szCs w:val="20"/>
        </w:rPr>
        <w:t xml:space="preserve"> de la </w:t>
      </w:r>
      <w:r w:rsidRPr="00A81B75">
        <w:rPr>
          <w:rFonts w:ascii="Verdana" w:hAnsi="Verdana"/>
          <w:b/>
          <w:bCs/>
          <w:i/>
          <w:iCs/>
          <w:sz w:val="20"/>
          <w:szCs w:val="20"/>
        </w:rPr>
        <w:t>Observación General sobre el derecho de las personas con discapacidad a trabajar y al empleo</w:t>
      </w:r>
      <w:r>
        <w:rPr>
          <w:rFonts w:ascii="Verdana" w:hAnsi="Verdana"/>
          <w:i/>
          <w:iCs/>
          <w:sz w:val="20"/>
          <w:szCs w:val="20"/>
        </w:rPr>
        <w:t xml:space="preserve">, </w:t>
      </w:r>
      <w:r>
        <w:rPr>
          <w:rFonts w:ascii="Verdana" w:hAnsi="Verdana"/>
          <w:sz w:val="20"/>
          <w:szCs w:val="20"/>
        </w:rPr>
        <w:t xml:space="preserve">en desarrollo y concreción del </w:t>
      </w:r>
      <w:r w:rsidRPr="00A81B75">
        <w:rPr>
          <w:rFonts w:ascii="Verdana" w:hAnsi="Verdana"/>
          <w:b/>
          <w:bCs/>
          <w:sz w:val="20"/>
          <w:szCs w:val="20"/>
        </w:rPr>
        <w:t>artículo 27 de la Convención de los Derechos de las Personas con Discapacidad</w:t>
      </w:r>
      <w:r w:rsidR="008C2D22">
        <w:rPr>
          <w:rFonts w:ascii="Verdana" w:hAnsi="Verdana"/>
          <w:b/>
          <w:bCs/>
          <w:sz w:val="20"/>
          <w:szCs w:val="20"/>
        </w:rPr>
        <w:t xml:space="preserve"> </w:t>
      </w:r>
      <w:r>
        <w:rPr>
          <w:rFonts w:ascii="Verdana" w:hAnsi="Verdana"/>
          <w:sz w:val="20"/>
          <w:szCs w:val="20"/>
        </w:rPr>
        <w:t xml:space="preserve">de Naciones Unidas. Nuestra organización </w:t>
      </w:r>
      <w:r w:rsidR="00A81B75">
        <w:rPr>
          <w:rFonts w:ascii="Verdana" w:hAnsi="Verdana"/>
          <w:sz w:val="20"/>
          <w:szCs w:val="20"/>
        </w:rPr>
        <w:t xml:space="preserve">concede gran relevancia a la elaboración de dicha </w:t>
      </w:r>
      <w:r w:rsidR="00A81B75">
        <w:rPr>
          <w:rFonts w:ascii="Verdana" w:hAnsi="Verdana"/>
          <w:i/>
          <w:iCs/>
          <w:sz w:val="20"/>
          <w:szCs w:val="20"/>
        </w:rPr>
        <w:t>Observación General,</w:t>
      </w:r>
      <w:r w:rsidR="00A81B75">
        <w:rPr>
          <w:rFonts w:ascii="Verdana" w:hAnsi="Verdana"/>
          <w:sz w:val="20"/>
          <w:szCs w:val="20"/>
        </w:rPr>
        <w:t xml:space="preserve"> que establecerá los principios y políticas que los Estados </w:t>
      </w:r>
      <w:r w:rsidR="00757287">
        <w:rPr>
          <w:rFonts w:ascii="Verdana" w:hAnsi="Verdana"/>
          <w:sz w:val="20"/>
          <w:szCs w:val="20"/>
        </w:rPr>
        <w:t>partes</w:t>
      </w:r>
      <w:r w:rsidR="00A81B75">
        <w:rPr>
          <w:rFonts w:ascii="Verdana" w:hAnsi="Verdana"/>
          <w:sz w:val="20"/>
          <w:szCs w:val="20"/>
        </w:rPr>
        <w:t xml:space="preserve"> deberán observar para asegurar una debida consecución del derecho a trabajar y al empleo de las personas con discapacidad, de acuerdo con el resto de derechos establecidos en la Convención y con el modelo igualitario, inclusivo y participativo que ésta ha establecido.</w:t>
      </w:r>
      <w:r w:rsidR="008C2D22">
        <w:rPr>
          <w:rFonts w:ascii="Verdana" w:hAnsi="Verdana"/>
          <w:sz w:val="20"/>
          <w:szCs w:val="20"/>
        </w:rPr>
        <w:t xml:space="preserve"> </w:t>
      </w:r>
      <w:r w:rsidR="002435B6">
        <w:rPr>
          <w:rFonts w:ascii="Verdana" w:hAnsi="Verdana"/>
          <w:sz w:val="20"/>
          <w:szCs w:val="20"/>
        </w:rPr>
        <w:t xml:space="preserve">Habiendo revisado el </w:t>
      </w:r>
      <w:r w:rsidR="002435B6" w:rsidRPr="002D346E">
        <w:rPr>
          <w:rFonts w:ascii="Verdana" w:hAnsi="Verdana"/>
          <w:b/>
          <w:bCs/>
          <w:sz w:val="20"/>
          <w:szCs w:val="20"/>
        </w:rPr>
        <w:t>Proyecto de observación</w:t>
      </w:r>
      <w:r w:rsidR="002D346E" w:rsidRPr="002D346E">
        <w:rPr>
          <w:rFonts w:ascii="Verdana" w:hAnsi="Verdana"/>
          <w:b/>
          <w:bCs/>
          <w:sz w:val="20"/>
          <w:szCs w:val="20"/>
        </w:rPr>
        <w:t xml:space="preserve"> general</w:t>
      </w:r>
      <w:r w:rsidR="00514C9E">
        <w:rPr>
          <w:rFonts w:ascii="Verdana" w:hAnsi="Verdana"/>
          <w:sz w:val="20"/>
          <w:szCs w:val="20"/>
        </w:rPr>
        <w:t xml:space="preserve">, nuestra organización se congratula y aprecia su relevancia </w:t>
      </w:r>
      <w:r w:rsidR="00F77C58">
        <w:rPr>
          <w:rFonts w:ascii="Verdana" w:hAnsi="Verdana"/>
          <w:sz w:val="20"/>
          <w:szCs w:val="20"/>
        </w:rPr>
        <w:t xml:space="preserve">para la consecución del derecho y el </w:t>
      </w:r>
      <w:r w:rsidR="00F77C58" w:rsidRPr="00D538BF">
        <w:rPr>
          <w:rFonts w:ascii="Verdana" w:hAnsi="Verdana"/>
          <w:b/>
          <w:bCs/>
          <w:sz w:val="20"/>
          <w:szCs w:val="20"/>
        </w:rPr>
        <w:t>fin de la segregación en ento</w:t>
      </w:r>
      <w:r w:rsidR="00BE3188">
        <w:rPr>
          <w:rFonts w:ascii="Verdana" w:hAnsi="Verdana"/>
          <w:b/>
          <w:bCs/>
          <w:sz w:val="20"/>
          <w:szCs w:val="20"/>
        </w:rPr>
        <w:t>r</w:t>
      </w:r>
      <w:r w:rsidR="00F77C58" w:rsidRPr="00D538BF">
        <w:rPr>
          <w:rFonts w:ascii="Verdana" w:hAnsi="Verdana"/>
          <w:b/>
          <w:bCs/>
          <w:sz w:val="20"/>
          <w:szCs w:val="20"/>
        </w:rPr>
        <w:t xml:space="preserve">nos laborales y </w:t>
      </w:r>
      <w:r w:rsidR="00E30C15" w:rsidRPr="00D538BF">
        <w:rPr>
          <w:rFonts w:ascii="Verdana" w:hAnsi="Verdana"/>
          <w:b/>
          <w:bCs/>
          <w:sz w:val="20"/>
          <w:szCs w:val="20"/>
        </w:rPr>
        <w:t xml:space="preserve">de toda forma de discriminación por </w:t>
      </w:r>
      <w:proofErr w:type="spellStart"/>
      <w:r w:rsidR="00E30C15" w:rsidRPr="00D538BF">
        <w:rPr>
          <w:rFonts w:ascii="Verdana" w:hAnsi="Verdana"/>
          <w:b/>
          <w:bCs/>
          <w:sz w:val="20"/>
          <w:szCs w:val="20"/>
        </w:rPr>
        <w:t>capacitismo</w:t>
      </w:r>
      <w:proofErr w:type="spellEnd"/>
      <w:r w:rsidR="00E30C15">
        <w:rPr>
          <w:rFonts w:ascii="Verdana" w:hAnsi="Verdana"/>
          <w:sz w:val="20"/>
          <w:szCs w:val="20"/>
        </w:rPr>
        <w:t>.</w:t>
      </w:r>
      <w:r w:rsidR="00A15C38">
        <w:rPr>
          <w:rFonts w:ascii="Verdana" w:hAnsi="Verdana"/>
          <w:sz w:val="20"/>
          <w:szCs w:val="20"/>
        </w:rPr>
        <w:t xml:space="preserve"> Especialmente en cuanto determina la obligación de </w:t>
      </w:r>
      <w:r w:rsidR="00BE3188">
        <w:rPr>
          <w:rFonts w:ascii="Verdana" w:hAnsi="Verdana"/>
          <w:sz w:val="20"/>
          <w:szCs w:val="20"/>
        </w:rPr>
        <w:t xml:space="preserve">planificar y ejecutar una </w:t>
      </w:r>
      <w:r w:rsidR="00BE3188" w:rsidRPr="00BE3188">
        <w:rPr>
          <w:rFonts w:ascii="Verdana" w:hAnsi="Verdana"/>
          <w:b/>
          <w:bCs/>
          <w:sz w:val="20"/>
          <w:szCs w:val="20"/>
        </w:rPr>
        <w:t>transición desde los talleres protegidos hacia un mercado igualitario y en inclusión en el mercado ordinario</w:t>
      </w:r>
      <w:r w:rsidR="00BE3188">
        <w:rPr>
          <w:rFonts w:ascii="Verdana" w:hAnsi="Verdana"/>
          <w:sz w:val="20"/>
          <w:szCs w:val="20"/>
        </w:rPr>
        <w:t>.</w:t>
      </w:r>
    </w:p>
    <w:p w:rsidR="00E027E5" w:rsidRDefault="00D538BF" w:rsidP="00FB499A">
      <w:pPr>
        <w:spacing w:line="276" w:lineRule="auto"/>
        <w:jc w:val="both"/>
        <w:rPr>
          <w:rFonts w:ascii="Verdana" w:hAnsi="Verdana"/>
          <w:sz w:val="20"/>
          <w:szCs w:val="20"/>
        </w:rPr>
      </w:pPr>
      <w:r>
        <w:rPr>
          <w:rFonts w:ascii="Verdana" w:hAnsi="Verdana"/>
          <w:sz w:val="20"/>
          <w:szCs w:val="20"/>
        </w:rPr>
        <w:t xml:space="preserve">Sin embargo, creemos igualmente oportuno realizar </w:t>
      </w:r>
      <w:r w:rsidR="00531FCE">
        <w:rPr>
          <w:rFonts w:ascii="Verdana" w:hAnsi="Verdana"/>
          <w:sz w:val="20"/>
          <w:szCs w:val="20"/>
        </w:rPr>
        <w:t>ciertas</w:t>
      </w:r>
      <w:r>
        <w:rPr>
          <w:rFonts w:ascii="Verdana" w:hAnsi="Verdana"/>
          <w:sz w:val="20"/>
          <w:szCs w:val="20"/>
        </w:rPr>
        <w:t xml:space="preserve"> aportaciones que contribuyan a profundizar el contenido de la Observación general en los siguientes aspectos</w:t>
      </w:r>
      <w:r w:rsidR="00531FCE">
        <w:rPr>
          <w:rFonts w:ascii="Verdana" w:hAnsi="Verdana"/>
          <w:sz w:val="20"/>
          <w:szCs w:val="20"/>
        </w:rPr>
        <w:t>:</w:t>
      </w:r>
    </w:p>
    <w:p w:rsidR="00FD5919" w:rsidRPr="00396AB3" w:rsidRDefault="00FD5919" w:rsidP="00B22355">
      <w:pPr>
        <w:pStyle w:val="ListParagraph"/>
        <w:numPr>
          <w:ilvl w:val="0"/>
          <w:numId w:val="5"/>
        </w:numPr>
        <w:spacing w:line="276" w:lineRule="auto"/>
        <w:jc w:val="both"/>
        <w:rPr>
          <w:rFonts w:ascii="Verdana" w:hAnsi="Verdana"/>
          <w:sz w:val="20"/>
          <w:szCs w:val="20"/>
        </w:rPr>
      </w:pPr>
      <w:r>
        <w:rPr>
          <w:rFonts w:ascii="Verdana" w:hAnsi="Verdana"/>
          <w:sz w:val="20"/>
          <w:szCs w:val="20"/>
        </w:rPr>
        <w:t xml:space="preserve">La </w:t>
      </w:r>
      <w:r w:rsidR="00B15BDD">
        <w:rPr>
          <w:rFonts w:ascii="Verdana" w:hAnsi="Verdana"/>
          <w:b/>
          <w:bCs/>
          <w:sz w:val="20"/>
          <w:szCs w:val="20"/>
        </w:rPr>
        <w:t xml:space="preserve">prohibición de todo </w:t>
      </w:r>
      <w:r w:rsidR="00DB63A5">
        <w:rPr>
          <w:rFonts w:ascii="Verdana" w:hAnsi="Verdana"/>
          <w:b/>
          <w:bCs/>
          <w:sz w:val="20"/>
          <w:szCs w:val="20"/>
        </w:rPr>
        <w:t>género de relación laboral especial discriminatoria por razón de discapacidad.</w:t>
      </w:r>
      <w:r w:rsidR="00396AB3">
        <w:rPr>
          <w:rFonts w:ascii="Verdana" w:hAnsi="Verdana"/>
          <w:b/>
          <w:bCs/>
          <w:sz w:val="20"/>
          <w:szCs w:val="20"/>
        </w:rPr>
        <w:br/>
      </w:r>
    </w:p>
    <w:p w:rsidR="00A15C38" w:rsidRPr="00A15C38" w:rsidRDefault="00A15C38" w:rsidP="00B22355">
      <w:pPr>
        <w:pStyle w:val="ListParagraph"/>
        <w:numPr>
          <w:ilvl w:val="0"/>
          <w:numId w:val="5"/>
        </w:numPr>
        <w:spacing w:line="276" w:lineRule="auto"/>
        <w:jc w:val="both"/>
        <w:rPr>
          <w:rFonts w:ascii="Verdana" w:hAnsi="Verdana"/>
          <w:sz w:val="20"/>
          <w:szCs w:val="20"/>
        </w:rPr>
      </w:pPr>
      <w:r>
        <w:rPr>
          <w:rFonts w:ascii="Verdana" w:hAnsi="Verdana"/>
          <w:sz w:val="20"/>
          <w:szCs w:val="20"/>
        </w:rPr>
        <w:t xml:space="preserve">La </w:t>
      </w:r>
      <w:r w:rsidRPr="00B22355">
        <w:rPr>
          <w:rFonts w:ascii="Verdana" w:hAnsi="Verdana"/>
          <w:b/>
          <w:bCs/>
          <w:sz w:val="20"/>
          <w:szCs w:val="20"/>
        </w:rPr>
        <w:t>promo</w:t>
      </w:r>
      <w:r w:rsidR="00BE3188" w:rsidRPr="00B22355">
        <w:rPr>
          <w:rFonts w:ascii="Verdana" w:hAnsi="Verdana"/>
          <w:b/>
          <w:bCs/>
          <w:sz w:val="20"/>
          <w:szCs w:val="20"/>
        </w:rPr>
        <w:t>ción de los programas de Empleo con Apoyo</w:t>
      </w:r>
      <w:r w:rsidR="00BE3188">
        <w:rPr>
          <w:rFonts w:ascii="Verdana" w:hAnsi="Verdana"/>
          <w:sz w:val="20"/>
          <w:szCs w:val="20"/>
        </w:rPr>
        <w:t xml:space="preserve"> como </w:t>
      </w:r>
      <w:r w:rsidR="00B22355">
        <w:rPr>
          <w:rFonts w:ascii="Verdana" w:hAnsi="Verdana"/>
          <w:sz w:val="20"/>
          <w:szCs w:val="20"/>
        </w:rPr>
        <w:t>herramienta necesaria para la consecución del derecho.</w:t>
      </w:r>
    </w:p>
    <w:p w:rsidR="00531FCE" w:rsidRDefault="00531FCE" w:rsidP="00FB499A">
      <w:pPr>
        <w:spacing w:line="276" w:lineRule="auto"/>
        <w:jc w:val="both"/>
        <w:rPr>
          <w:rFonts w:ascii="Verdana" w:hAnsi="Verdana"/>
          <w:sz w:val="20"/>
          <w:szCs w:val="20"/>
        </w:rPr>
      </w:pPr>
    </w:p>
    <w:p w:rsidR="00B22355" w:rsidRDefault="00B22355" w:rsidP="00FB499A">
      <w:pPr>
        <w:spacing w:line="276" w:lineRule="auto"/>
        <w:jc w:val="both"/>
        <w:rPr>
          <w:rFonts w:ascii="Verdana" w:hAnsi="Verdana"/>
          <w:sz w:val="20"/>
          <w:szCs w:val="20"/>
        </w:rPr>
      </w:pPr>
    </w:p>
    <w:p w:rsidR="00B22355" w:rsidRDefault="00B22355" w:rsidP="00FB499A">
      <w:pPr>
        <w:spacing w:line="276" w:lineRule="auto"/>
        <w:jc w:val="both"/>
        <w:rPr>
          <w:rFonts w:ascii="Verdana" w:hAnsi="Verdana"/>
          <w:sz w:val="20"/>
          <w:szCs w:val="20"/>
        </w:rPr>
      </w:pPr>
    </w:p>
    <w:p w:rsidR="00B22355" w:rsidRDefault="00B22355" w:rsidP="00FB499A">
      <w:pPr>
        <w:spacing w:line="276" w:lineRule="auto"/>
        <w:jc w:val="both"/>
        <w:rPr>
          <w:rFonts w:ascii="Verdana" w:hAnsi="Verdana"/>
          <w:sz w:val="20"/>
          <w:szCs w:val="20"/>
        </w:rPr>
      </w:pPr>
    </w:p>
    <w:p w:rsidR="00396AB3" w:rsidRDefault="00396AB3" w:rsidP="00CB1433">
      <w:pPr>
        <w:spacing w:line="276" w:lineRule="auto"/>
        <w:jc w:val="both"/>
        <w:rPr>
          <w:rFonts w:ascii="Verdana" w:hAnsi="Verdana"/>
          <w:sz w:val="20"/>
          <w:szCs w:val="20"/>
        </w:rPr>
      </w:pPr>
    </w:p>
    <w:p w:rsidR="00CB1433" w:rsidRPr="00B22355" w:rsidRDefault="002435B6" w:rsidP="00CB1433">
      <w:pPr>
        <w:spacing w:line="276" w:lineRule="auto"/>
        <w:jc w:val="both"/>
        <w:rPr>
          <w:rFonts w:ascii="Verdana" w:hAnsi="Verdana"/>
          <w:b/>
          <w:sz w:val="20"/>
          <w:szCs w:val="20"/>
        </w:rPr>
      </w:pPr>
      <w:r>
        <w:rPr>
          <w:rFonts w:ascii="Verdana" w:hAnsi="Verdana"/>
          <w:sz w:val="20"/>
          <w:szCs w:val="20"/>
        </w:rPr>
        <w:t>Por lo tanto, c</w:t>
      </w:r>
      <w:r w:rsidR="005253A8">
        <w:rPr>
          <w:rFonts w:ascii="Verdana" w:hAnsi="Verdana"/>
          <w:sz w:val="20"/>
          <w:szCs w:val="20"/>
        </w:rPr>
        <w:t>omo entidad representativa en Cataluña</w:t>
      </w:r>
      <w:r w:rsidR="00757287">
        <w:rPr>
          <w:rFonts w:ascii="Verdana" w:hAnsi="Verdana"/>
          <w:sz w:val="20"/>
          <w:szCs w:val="20"/>
        </w:rPr>
        <w:t xml:space="preserve"> (</w:t>
      </w:r>
      <w:r w:rsidR="005253A8">
        <w:rPr>
          <w:rFonts w:ascii="Verdana" w:hAnsi="Verdana"/>
          <w:sz w:val="20"/>
          <w:szCs w:val="20"/>
        </w:rPr>
        <w:t>España</w:t>
      </w:r>
      <w:r w:rsidR="00757287">
        <w:rPr>
          <w:rFonts w:ascii="Verdana" w:hAnsi="Verdana"/>
          <w:sz w:val="20"/>
          <w:szCs w:val="20"/>
        </w:rPr>
        <w:t xml:space="preserve">) </w:t>
      </w:r>
      <w:r w:rsidR="005253A8">
        <w:rPr>
          <w:rFonts w:ascii="Verdana" w:hAnsi="Verdana"/>
          <w:sz w:val="20"/>
          <w:szCs w:val="20"/>
        </w:rPr>
        <w:t>de los derechos laborales de las personas con discapacidad</w:t>
      </w:r>
      <w:r w:rsidR="00757287">
        <w:rPr>
          <w:rFonts w:ascii="Verdana" w:hAnsi="Verdana"/>
          <w:sz w:val="20"/>
          <w:szCs w:val="20"/>
        </w:rPr>
        <w:t xml:space="preserve">, </w:t>
      </w:r>
      <w:proofErr w:type="spellStart"/>
      <w:r w:rsidR="00757287" w:rsidRPr="00757287">
        <w:rPr>
          <w:rFonts w:ascii="Verdana" w:hAnsi="Verdana"/>
          <w:b/>
          <w:bCs/>
          <w:sz w:val="20"/>
          <w:szCs w:val="20"/>
        </w:rPr>
        <w:t>ACTAS</w:t>
      </w:r>
      <w:r w:rsidR="00757287">
        <w:rPr>
          <w:rFonts w:ascii="Verdana" w:hAnsi="Verdana"/>
          <w:sz w:val="20"/>
          <w:szCs w:val="20"/>
        </w:rPr>
        <w:t>quiere</w:t>
      </w:r>
      <w:proofErr w:type="spellEnd"/>
      <w:r w:rsidR="00757287">
        <w:rPr>
          <w:rFonts w:ascii="Verdana" w:hAnsi="Verdana"/>
          <w:sz w:val="20"/>
          <w:szCs w:val="20"/>
        </w:rPr>
        <w:t xml:space="preserve"> realizar, como aportación a</w:t>
      </w:r>
      <w:r w:rsidR="00E027E5">
        <w:rPr>
          <w:rFonts w:ascii="Verdana" w:hAnsi="Verdana"/>
          <w:sz w:val="20"/>
          <w:szCs w:val="20"/>
        </w:rPr>
        <w:t xml:space="preserve">l </w:t>
      </w:r>
      <w:r w:rsidR="00E027E5" w:rsidRPr="00E027E5">
        <w:rPr>
          <w:rFonts w:ascii="Verdana" w:hAnsi="Verdana"/>
          <w:b/>
          <w:bCs/>
          <w:sz w:val="20"/>
          <w:szCs w:val="20"/>
        </w:rPr>
        <w:t>Proyecto de observación general sobre el artículo 27 relativo al derecho de las personas con discapacidad al trabajo y al empleo</w:t>
      </w:r>
      <w:r w:rsidR="00757287">
        <w:rPr>
          <w:rFonts w:ascii="Verdana" w:hAnsi="Verdana"/>
          <w:sz w:val="20"/>
          <w:szCs w:val="20"/>
        </w:rPr>
        <w:t xml:space="preserve">, la siguiente </w:t>
      </w:r>
      <w:r w:rsidR="00757287" w:rsidRPr="00757287">
        <w:rPr>
          <w:rFonts w:ascii="Verdana" w:hAnsi="Verdana"/>
          <w:b/>
          <w:bCs/>
          <w:sz w:val="20"/>
          <w:szCs w:val="20"/>
        </w:rPr>
        <w:t>presentación por escrito:</w:t>
      </w:r>
    </w:p>
    <w:p w:rsidR="00CB1433" w:rsidRDefault="00CB1433" w:rsidP="00CB1433">
      <w:pPr>
        <w:spacing w:line="276" w:lineRule="auto"/>
        <w:jc w:val="both"/>
        <w:rPr>
          <w:rFonts w:ascii="Verdana" w:hAnsi="Verdana"/>
          <w:b/>
          <w:bCs/>
          <w:u w:val="single"/>
        </w:rPr>
      </w:pPr>
    </w:p>
    <w:p w:rsidR="00CB1433" w:rsidRDefault="0083344D" w:rsidP="00CB1433">
      <w:pPr>
        <w:spacing w:line="276" w:lineRule="auto"/>
        <w:jc w:val="both"/>
        <w:rPr>
          <w:rFonts w:ascii="Verdana" w:hAnsi="Verdana"/>
          <w:b/>
          <w:bCs/>
          <w:u w:val="single"/>
        </w:rPr>
      </w:pPr>
      <w:r>
        <w:rPr>
          <w:rFonts w:ascii="Verdana" w:hAnsi="Verdana"/>
          <w:b/>
          <w:bCs/>
          <w:u w:val="single"/>
        </w:rPr>
        <w:t xml:space="preserve">Aportaciones al </w:t>
      </w:r>
      <w:r w:rsidR="00CB1433" w:rsidRPr="00CB1433">
        <w:rPr>
          <w:rFonts w:ascii="Verdana" w:hAnsi="Verdana"/>
          <w:b/>
          <w:bCs/>
          <w:u w:val="single"/>
        </w:rPr>
        <w:t>Proyecto de observación general sobre el artículo 27 relativo al derecho de las personas con discapacidad al trabajo y al empleo</w:t>
      </w:r>
    </w:p>
    <w:p w:rsidR="008D5F2D" w:rsidRPr="00CB1433" w:rsidRDefault="008D5F2D" w:rsidP="00CB1433">
      <w:pPr>
        <w:spacing w:line="276" w:lineRule="auto"/>
        <w:jc w:val="both"/>
        <w:rPr>
          <w:rFonts w:ascii="Verdana" w:hAnsi="Verdana"/>
          <w:b/>
          <w:bCs/>
          <w:u w:val="single"/>
        </w:rPr>
      </w:pPr>
    </w:p>
    <w:p w:rsidR="00396AB3" w:rsidRDefault="008D5F2D" w:rsidP="004F4275">
      <w:pPr>
        <w:pStyle w:val="ListParagraph"/>
        <w:numPr>
          <w:ilvl w:val="0"/>
          <w:numId w:val="7"/>
        </w:numPr>
        <w:spacing w:line="276" w:lineRule="auto"/>
        <w:rPr>
          <w:rFonts w:ascii="Verdana" w:hAnsi="Verdana"/>
          <w:sz w:val="20"/>
          <w:szCs w:val="20"/>
        </w:rPr>
      </w:pPr>
      <w:r>
        <w:rPr>
          <w:rFonts w:ascii="Verdana" w:hAnsi="Verdana"/>
          <w:b/>
          <w:bCs/>
          <w:sz w:val="20"/>
          <w:szCs w:val="20"/>
          <w:u w:val="single"/>
        </w:rPr>
        <w:t>P</w:t>
      </w:r>
      <w:r w:rsidR="00396AB3" w:rsidRPr="00396AB3">
        <w:rPr>
          <w:rFonts w:ascii="Verdana" w:hAnsi="Verdana"/>
          <w:b/>
          <w:bCs/>
          <w:sz w:val="20"/>
          <w:szCs w:val="20"/>
          <w:u w:val="single"/>
        </w:rPr>
        <w:t>rohibición de todo género de relación laboral especial discriminatoria por razón de discapacidad.</w:t>
      </w:r>
      <w:r w:rsidR="00396AB3">
        <w:rPr>
          <w:rFonts w:ascii="Verdana" w:hAnsi="Verdana"/>
          <w:b/>
          <w:bCs/>
          <w:sz w:val="20"/>
          <w:szCs w:val="20"/>
        </w:rPr>
        <w:br/>
      </w:r>
    </w:p>
    <w:p w:rsidR="007B05B9" w:rsidRPr="007B05B9" w:rsidRDefault="00442E4E" w:rsidP="00BC79D6">
      <w:pPr>
        <w:spacing w:line="276" w:lineRule="auto"/>
        <w:jc w:val="both"/>
        <w:rPr>
          <w:rFonts w:ascii="Verdana" w:hAnsi="Verdana"/>
          <w:sz w:val="20"/>
          <w:szCs w:val="20"/>
        </w:rPr>
      </w:pPr>
      <w:r>
        <w:rPr>
          <w:rFonts w:ascii="Verdana" w:hAnsi="Verdana"/>
          <w:sz w:val="20"/>
          <w:szCs w:val="20"/>
        </w:rPr>
        <w:t xml:space="preserve">A lo largo del proyecto de Observación General se </w:t>
      </w:r>
      <w:r w:rsidR="00FB79A0">
        <w:rPr>
          <w:rFonts w:ascii="Verdana" w:hAnsi="Verdana"/>
          <w:sz w:val="20"/>
          <w:szCs w:val="20"/>
        </w:rPr>
        <w:t>establece como una grave forma de discriminación, contraria a la Convención, el hecho de que las personas con discapacidad puedan verse relegadas a regímenes laborales no ordinarios y discriminatorios. Así</w:t>
      </w:r>
      <w:r w:rsidR="008D5F2D">
        <w:rPr>
          <w:rFonts w:ascii="Verdana" w:hAnsi="Verdana"/>
          <w:sz w:val="20"/>
          <w:szCs w:val="20"/>
        </w:rPr>
        <w:t>, entre otras referencias:</w:t>
      </w:r>
    </w:p>
    <w:p w:rsidR="001F486C" w:rsidRPr="008D5F2D" w:rsidRDefault="001F486C" w:rsidP="008D5F2D">
      <w:pPr>
        <w:pStyle w:val="ListParagraph"/>
        <w:numPr>
          <w:ilvl w:val="0"/>
          <w:numId w:val="8"/>
        </w:numPr>
        <w:rPr>
          <w:i/>
          <w:iCs/>
        </w:rPr>
      </w:pPr>
      <w:r w:rsidRPr="008D5F2D">
        <w:rPr>
          <w:i/>
          <w:iCs/>
        </w:rPr>
        <w:t>17.</w:t>
      </w:r>
      <w:r w:rsidRPr="008D5F2D">
        <w:rPr>
          <w:i/>
          <w:iCs/>
        </w:rPr>
        <w:tab/>
        <w:t>El Comité observa que los talleres protegidos incluyen una variedad de prácticas y experiencias, que se caracterizan por al menos algunos de los siguientes elementos:</w:t>
      </w:r>
    </w:p>
    <w:p w:rsidR="001F486C" w:rsidRPr="008D5F2D" w:rsidRDefault="001F486C" w:rsidP="008D5F2D">
      <w:pPr>
        <w:ind w:left="1079"/>
        <w:rPr>
          <w:i/>
          <w:iCs/>
        </w:rPr>
      </w:pPr>
      <w:r w:rsidRPr="008D5F2D">
        <w:rPr>
          <w:i/>
          <w:iCs/>
        </w:rPr>
        <w:t>e.</w:t>
      </w:r>
      <w:r w:rsidRPr="008D5F2D">
        <w:rPr>
          <w:i/>
          <w:iCs/>
        </w:rPr>
        <w:tab/>
        <w:t xml:space="preserve">Las personas con discapacidad </w:t>
      </w:r>
      <w:r w:rsidRPr="008D5F2D">
        <w:rPr>
          <w:i/>
          <w:iCs/>
          <w:u w:val="single"/>
        </w:rPr>
        <w:t>no reciben la misma remuneración por un trabajo de igual valor</w:t>
      </w:r>
      <w:r w:rsidRPr="008D5F2D">
        <w:rPr>
          <w:i/>
          <w:iCs/>
        </w:rPr>
        <w:t xml:space="preserve">, </w:t>
      </w:r>
    </w:p>
    <w:p w:rsidR="001F486C" w:rsidRPr="008D5F2D" w:rsidRDefault="001F486C" w:rsidP="008D5F2D">
      <w:pPr>
        <w:ind w:left="1079"/>
        <w:rPr>
          <w:i/>
          <w:iCs/>
        </w:rPr>
      </w:pPr>
      <w:r w:rsidRPr="008D5F2D">
        <w:rPr>
          <w:i/>
          <w:iCs/>
        </w:rPr>
        <w:t>f.</w:t>
      </w:r>
      <w:r w:rsidRPr="008D5F2D">
        <w:rPr>
          <w:i/>
          <w:iCs/>
        </w:rPr>
        <w:tab/>
        <w:t>Las personas con discapacidad</w:t>
      </w:r>
      <w:r w:rsidRPr="008D5F2D">
        <w:rPr>
          <w:i/>
          <w:iCs/>
          <w:u w:val="single"/>
        </w:rPr>
        <w:t xml:space="preserve"> no son remuneradas por su trabajo en igualdad de condiciones que las demás</w:t>
      </w:r>
      <w:r w:rsidRPr="008D5F2D">
        <w:rPr>
          <w:i/>
          <w:iCs/>
        </w:rPr>
        <w:t>, y</w:t>
      </w:r>
    </w:p>
    <w:p w:rsidR="003A5E83" w:rsidRDefault="001F486C" w:rsidP="008D5F2D">
      <w:pPr>
        <w:ind w:left="1079"/>
        <w:rPr>
          <w:i/>
          <w:iCs/>
        </w:rPr>
      </w:pPr>
      <w:r w:rsidRPr="008D5F2D">
        <w:rPr>
          <w:i/>
          <w:iCs/>
        </w:rPr>
        <w:t>g.</w:t>
      </w:r>
      <w:r w:rsidRPr="008D5F2D">
        <w:rPr>
          <w:i/>
          <w:iCs/>
        </w:rPr>
        <w:tab/>
        <w:t xml:space="preserve">Las personas con discapacidad no suelen </w:t>
      </w:r>
      <w:r w:rsidRPr="008D5F2D">
        <w:rPr>
          <w:i/>
          <w:iCs/>
          <w:u w:val="single"/>
        </w:rPr>
        <w:t>tener contratos de trabajo regulares en los talleres protegidos y, por lo tanto, quedan excluidas de los regímenes de relaciones laborales y de la seguridad social.</w:t>
      </w:r>
    </w:p>
    <w:p w:rsidR="003A5E83" w:rsidRPr="008D5F2D" w:rsidRDefault="003A5E83" w:rsidP="008D5F2D">
      <w:pPr>
        <w:pStyle w:val="ListParagraph"/>
        <w:numPr>
          <w:ilvl w:val="0"/>
          <w:numId w:val="8"/>
        </w:numPr>
        <w:rPr>
          <w:i/>
          <w:iCs/>
          <w:u w:val="single"/>
        </w:rPr>
      </w:pPr>
      <w:r w:rsidRPr="008D5F2D">
        <w:rPr>
          <w:i/>
          <w:iCs/>
        </w:rPr>
        <w:t>29.</w:t>
      </w:r>
      <w:r w:rsidRPr="008D5F2D">
        <w:rPr>
          <w:i/>
          <w:iCs/>
        </w:rPr>
        <w:tab/>
        <w:t xml:space="preserve">El derecho a condiciones de trabajo justas y favorables es un derecho de todos los trabajadores con discapacidad en todos los ámbitos, independientemente de su deficiencia o de su género, así como de los trabajadores jóvenes o mayores con discapacidad en los sectores formales o no formales, o de los trabajadores migrantes con discapacidad, de los trabajadores con discapacidad de grupos cultural y lingüísticamente diversos, de los trabajadores autónomos con discapacidad, de los trabajadores agrícolas con discapacidad y de los trabajadores rurales y remotos con discapacidad.  </w:t>
      </w:r>
      <w:r w:rsidRPr="008D5F2D">
        <w:rPr>
          <w:i/>
          <w:iCs/>
          <w:u w:val="single"/>
        </w:rPr>
        <w:t>Además, el derecho a unas condiciones de trabajo justas y favorables exige que no se justifique el pago de un salario inferior al mínimo por motivos de discapacidad.</w:t>
      </w:r>
    </w:p>
    <w:p w:rsidR="004F4275" w:rsidRDefault="004F4275" w:rsidP="003A5E83">
      <w:pPr>
        <w:ind w:left="359"/>
      </w:pPr>
    </w:p>
    <w:p w:rsidR="004F4275" w:rsidRDefault="004F4275" w:rsidP="003A5E83">
      <w:pPr>
        <w:ind w:left="359"/>
      </w:pPr>
    </w:p>
    <w:p w:rsidR="00810E77" w:rsidRPr="008D5F2D" w:rsidRDefault="004F4275" w:rsidP="008D5F2D">
      <w:pPr>
        <w:pStyle w:val="ListParagraph"/>
        <w:numPr>
          <w:ilvl w:val="0"/>
          <w:numId w:val="9"/>
        </w:numPr>
        <w:rPr>
          <w:i/>
          <w:iCs/>
        </w:rPr>
      </w:pPr>
      <w:r w:rsidRPr="00BB7C9F">
        <w:t>62.</w:t>
      </w:r>
      <w:r w:rsidRPr="00BB7C9F">
        <w:tab/>
        <w:t xml:space="preserve">La obligación de respetar exige a los Estados Partes que se abstengan de interferir directa o indirectamente en el disfrute del derecho al trabajo, entre otras cosas, </w:t>
      </w:r>
      <w:r w:rsidRPr="008D5F2D">
        <w:rPr>
          <w:u w:val="single"/>
        </w:rPr>
        <w:t>absteniéndose de negar o limitar el acceso al trabajo decente en condiciones de igualdad para todas las personas con discapacidad, absteniéndose de eximir a las organizaciones del pago de los salarios mínimos nacionales por motivos de discapacidad</w:t>
      </w:r>
      <w:r w:rsidRPr="00BB7C9F">
        <w:t xml:space="preserve"> y prohibiendo el trabajo forzoso u obligatorio.</w:t>
      </w:r>
    </w:p>
    <w:p w:rsidR="003A5E83" w:rsidRDefault="003A5E83" w:rsidP="001F486C">
      <w:pPr>
        <w:ind w:left="359"/>
        <w:rPr>
          <w:i/>
          <w:iCs/>
        </w:rPr>
      </w:pPr>
    </w:p>
    <w:p w:rsidR="009A4BDB" w:rsidRDefault="00A20D3C" w:rsidP="00BC79D6">
      <w:pPr>
        <w:jc w:val="both"/>
        <w:rPr>
          <w:rFonts w:ascii="Verdana" w:hAnsi="Verdana"/>
          <w:sz w:val="20"/>
          <w:szCs w:val="20"/>
        </w:rPr>
      </w:pPr>
      <w:r w:rsidRPr="00A20D3C">
        <w:rPr>
          <w:rFonts w:ascii="Verdana" w:hAnsi="Verdana"/>
          <w:b/>
          <w:bCs/>
          <w:sz w:val="20"/>
          <w:szCs w:val="20"/>
        </w:rPr>
        <w:t>ACTAS</w:t>
      </w:r>
      <w:r w:rsidR="008C2D22">
        <w:rPr>
          <w:rFonts w:ascii="Verdana" w:hAnsi="Verdana"/>
          <w:b/>
          <w:bCs/>
          <w:sz w:val="20"/>
          <w:szCs w:val="20"/>
        </w:rPr>
        <w:t xml:space="preserve"> </w:t>
      </w:r>
      <w:r>
        <w:rPr>
          <w:rFonts w:ascii="Verdana" w:hAnsi="Verdana"/>
          <w:sz w:val="20"/>
          <w:szCs w:val="20"/>
        </w:rPr>
        <w:t>considera que es necesario recoger de forma más explícita en la Observación General la prohibición de las relaciones laborales especiales por motivo de discapacidad. En el caso del Estado Español</w:t>
      </w:r>
      <w:r w:rsidR="00137724">
        <w:rPr>
          <w:rFonts w:ascii="Verdana" w:hAnsi="Verdana"/>
          <w:sz w:val="20"/>
          <w:szCs w:val="20"/>
        </w:rPr>
        <w:t>, subsiste en</w:t>
      </w:r>
      <w:r w:rsidR="006124A2">
        <w:rPr>
          <w:rFonts w:ascii="Verdana" w:hAnsi="Verdana"/>
          <w:sz w:val="20"/>
          <w:szCs w:val="20"/>
        </w:rPr>
        <w:t xml:space="preserve"> la normativa vigente </w:t>
      </w:r>
      <w:r w:rsidR="00C136E7">
        <w:rPr>
          <w:rFonts w:ascii="Verdana" w:hAnsi="Verdana"/>
          <w:sz w:val="20"/>
          <w:szCs w:val="20"/>
        </w:rPr>
        <w:t xml:space="preserve">la aplicación de una </w:t>
      </w:r>
      <w:r w:rsidR="00C136E7" w:rsidRPr="00BC79D6">
        <w:rPr>
          <w:rFonts w:ascii="Verdana" w:hAnsi="Verdana"/>
          <w:b/>
          <w:bCs/>
          <w:sz w:val="20"/>
          <w:szCs w:val="20"/>
        </w:rPr>
        <w:t>relación laboral especial</w:t>
      </w:r>
      <w:r w:rsidR="00160AE4">
        <w:rPr>
          <w:rStyle w:val="FootnoteReference"/>
          <w:rFonts w:ascii="Verdana" w:hAnsi="Verdana"/>
          <w:b/>
          <w:bCs/>
          <w:sz w:val="20"/>
          <w:szCs w:val="20"/>
        </w:rPr>
        <w:footnoteReference w:id="1"/>
      </w:r>
      <w:r w:rsidR="00C136E7">
        <w:rPr>
          <w:rFonts w:ascii="Verdana" w:hAnsi="Verdana"/>
          <w:sz w:val="20"/>
          <w:szCs w:val="20"/>
        </w:rPr>
        <w:t xml:space="preserve">, ajena al régimen general, por la </w:t>
      </w:r>
      <w:proofErr w:type="spellStart"/>
      <w:r w:rsidR="00C136E7">
        <w:rPr>
          <w:rFonts w:ascii="Verdana" w:hAnsi="Verdana"/>
          <w:sz w:val="20"/>
          <w:szCs w:val="20"/>
        </w:rPr>
        <w:t>cuál</w:t>
      </w:r>
      <w:proofErr w:type="spellEnd"/>
      <w:r w:rsidR="00C136E7">
        <w:rPr>
          <w:rFonts w:ascii="Verdana" w:hAnsi="Verdana"/>
          <w:sz w:val="20"/>
          <w:szCs w:val="20"/>
        </w:rPr>
        <w:t xml:space="preserve"> las personas con discapacidad pueden verse sometidas a una reducción de su salario de hasta el 25 por ciento, mediante los denominados </w:t>
      </w:r>
      <w:r w:rsidR="00C136E7" w:rsidRPr="00BC79D6">
        <w:rPr>
          <w:rFonts w:ascii="Verdana" w:hAnsi="Verdana"/>
          <w:b/>
          <w:bCs/>
          <w:sz w:val="20"/>
          <w:szCs w:val="20"/>
        </w:rPr>
        <w:t>contratos de bajo rendimiento.</w:t>
      </w:r>
      <w:r w:rsidR="008C2D22">
        <w:rPr>
          <w:rFonts w:ascii="Verdana" w:hAnsi="Verdana"/>
          <w:b/>
          <w:bCs/>
          <w:sz w:val="20"/>
          <w:szCs w:val="20"/>
        </w:rPr>
        <w:t xml:space="preserve"> </w:t>
      </w:r>
      <w:r w:rsidR="00A951D7">
        <w:rPr>
          <w:rFonts w:ascii="Verdana" w:hAnsi="Verdana"/>
          <w:sz w:val="20"/>
          <w:szCs w:val="20"/>
        </w:rPr>
        <w:t xml:space="preserve">Es ésta para </w:t>
      </w:r>
      <w:r w:rsidR="00A951D7" w:rsidRPr="00A951D7">
        <w:rPr>
          <w:rFonts w:ascii="Verdana" w:hAnsi="Verdana"/>
          <w:b/>
          <w:bCs/>
          <w:sz w:val="20"/>
          <w:szCs w:val="20"/>
        </w:rPr>
        <w:t>ACTAS</w:t>
      </w:r>
      <w:r w:rsidR="00A951D7">
        <w:rPr>
          <w:rFonts w:ascii="Verdana" w:hAnsi="Verdana"/>
          <w:sz w:val="20"/>
          <w:szCs w:val="20"/>
        </w:rPr>
        <w:t xml:space="preserve"> una muestra clara de </w:t>
      </w:r>
      <w:r w:rsidR="001C52FD" w:rsidRPr="00315D2B">
        <w:rPr>
          <w:rFonts w:ascii="Verdana" w:hAnsi="Verdana"/>
          <w:b/>
          <w:bCs/>
          <w:sz w:val="20"/>
          <w:szCs w:val="20"/>
        </w:rPr>
        <w:t xml:space="preserve">discriminación </w:t>
      </w:r>
      <w:r w:rsidR="00315D2B" w:rsidRPr="00315D2B">
        <w:rPr>
          <w:rFonts w:ascii="Verdana" w:hAnsi="Verdana"/>
          <w:b/>
          <w:bCs/>
          <w:sz w:val="20"/>
          <w:szCs w:val="20"/>
        </w:rPr>
        <w:t xml:space="preserve">directa </w:t>
      </w:r>
      <w:r w:rsidR="001C52FD" w:rsidRPr="00315D2B">
        <w:rPr>
          <w:rFonts w:ascii="Verdana" w:hAnsi="Verdana"/>
          <w:b/>
          <w:bCs/>
          <w:sz w:val="20"/>
          <w:szCs w:val="20"/>
        </w:rPr>
        <w:t xml:space="preserve">por </w:t>
      </w:r>
      <w:proofErr w:type="spellStart"/>
      <w:r w:rsidR="001C52FD" w:rsidRPr="00315D2B">
        <w:rPr>
          <w:rFonts w:ascii="Verdana" w:hAnsi="Verdana"/>
          <w:b/>
          <w:bCs/>
          <w:sz w:val="20"/>
          <w:szCs w:val="20"/>
        </w:rPr>
        <w:t>capacitismo</w:t>
      </w:r>
      <w:proofErr w:type="spellEnd"/>
      <w:r w:rsidR="001C52FD">
        <w:rPr>
          <w:rFonts w:ascii="Verdana" w:hAnsi="Verdana"/>
          <w:sz w:val="20"/>
          <w:szCs w:val="20"/>
        </w:rPr>
        <w:t xml:space="preserve"> que, contrariamente a la Convención, establece</w:t>
      </w:r>
      <w:r w:rsidR="00902F49">
        <w:rPr>
          <w:rFonts w:ascii="Verdana" w:hAnsi="Verdana"/>
          <w:sz w:val="20"/>
          <w:szCs w:val="20"/>
        </w:rPr>
        <w:t xml:space="preserve"> un perjuicio considerable</w:t>
      </w:r>
      <w:r w:rsidR="00BC79D6">
        <w:rPr>
          <w:rFonts w:ascii="Verdana" w:hAnsi="Verdana"/>
          <w:sz w:val="20"/>
          <w:szCs w:val="20"/>
        </w:rPr>
        <w:t xml:space="preserve"> para las personas con discapacidad</w:t>
      </w:r>
      <w:r w:rsidR="00315D2B">
        <w:rPr>
          <w:rFonts w:ascii="Verdana" w:hAnsi="Verdana"/>
          <w:sz w:val="20"/>
          <w:szCs w:val="20"/>
        </w:rPr>
        <w:t xml:space="preserve"> y un sistema de precariedad laboral</w:t>
      </w:r>
      <w:r w:rsidR="00DC1737">
        <w:rPr>
          <w:rFonts w:ascii="Verdana" w:hAnsi="Verdana"/>
          <w:sz w:val="20"/>
          <w:szCs w:val="20"/>
        </w:rPr>
        <w:t>,</w:t>
      </w:r>
      <w:r w:rsidR="001C52FD">
        <w:rPr>
          <w:rFonts w:ascii="Verdana" w:hAnsi="Verdana"/>
          <w:sz w:val="20"/>
          <w:szCs w:val="20"/>
        </w:rPr>
        <w:t xml:space="preserve"> en lugar de un modelo de apoyos que </w:t>
      </w:r>
      <w:r w:rsidR="00DC1737">
        <w:rPr>
          <w:rFonts w:ascii="Verdana" w:hAnsi="Verdana"/>
          <w:sz w:val="20"/>
          <w:szCs w:val="20"/>
        </w:rPr>
        <w:t xml:space="preserve">posibiliten la supresión de las barreras y un modelo de apoyos que contribuya al ejercicio de los derechos de las personas </w:t>
      </w:r>
      <w:r w:rsidR="00902F49">
        <w:rPr>
          <w:rFonts w:ascii="Verdana" w:hAnsi="Verdana"/>
          <w:sz w:val="20"/>
          <w:szCs w:val="20"/>
        </w:rPr>
        <w:t>con discapacidad.</w:t>
      </w:r>
    </w:p>
    <w:p w:rsidR="008D5F2D" w:rsidRPr="009A4BDB" w:rsidRDefault="00BC79D6" w:rsidP="00BC79D6">
      <w:pPr>
        <w:jc w:val="both"/>
        <w:rPr>
          <w:rFonts w:ascii="Verdana" w:hAnsi="Verdana"/>
          <w:sz w:val="20"/>
          <w:szCs w:val="20"/>
        </w:rPr>
      </w:pPr>
      <w:r>
        <w:rPr>
          <w:rFonts w:ascii="Verdana" w:hAnsi="Verdana"/>
          <w:sz w:val="20"/>
          <w:szCs w:val="20"/>
        </w:rPr>
        <w:t xml:space="preserve">Igualmente, han aparecido </w:t>
      </w:r>
      <w:r w:rsidR="009A4BDB">
        <w:rPr>
          <w:rFonts w:ascii="Verdana" w:hAnsi="Verdana"/>
          <w:sz w:val="20"/>
          <w:szCs w:val="20"/>
        </w:rPr>
        <w:t xml:space="preserve">en nuestro país </w:t>
      </w:r>
      <w:r w:rsidRPr="009A4BDB">
        <w:rPr>
          <w:rFonts w:ascii="Verdana" w:hAnsi="Verdana"/>
          <w:b/>
          <w:bCs/>
          <w:sz w:val="20"/>
          <w:szCs w:val="20"/>
        </w:rPr>
        <w:t xml:space="preserve">iniciativas que promueven la traslación de dicho régimen </w:t>
      </w:r>
      <w:r w:rsidR="00315D2B" w:rsidRPr="009A4BDB">
        <w:rPr>
          <w:rFonts w:ascii="Verdana" w:hAnsi="Verdana"/>
          <w:b/>
          <w:bCs/>
          <w:sz w:val="20"/>
          <w:szCs w:val="20"/>
        </w:rPr>
        <w:t>discriminatorio al mercado abierto e inclusivo</w:t>
      </w:r>
      <w:r w:rsidR="00160AE4">
        <w:rPr>
          <w:rStyle w:val="FootnoteReference"/>
          <w:rFonts w:ascii="Verdana" w:hAnsi="Verdana"/>
          <w:b/>
          <w:bCs/>
          <w:sz w:val="20"/>
          <w:szCs w:val="20"/>
        </w:rPr>
        <w:footnoteReference w:id="2"/>
      </w:r>
      <w:r w:rsidR="00315D2B">
        <w:rPr>
          <w:rFonts w:ascii="Verdana" w:hAnsi="Verdana"/>
          <w:sz w:val="20"/>
          <w:szCs w:val="20"/>
        </w:rPr>
        <w:t xml:space="preserve">, </w:t>
      </w:r>
      <w:r w:rsidR="009A4BDB">
        <w:rPr>
          <w:rFonts w:ascii="Verdana" w:hAnsi="Verdana"/>
          <w:sz w:val="20"/>
          <w:szCs w:val="20"/>
        </w:rPr>
        <w:t>creyendo así favorecer la incorporación de las personas con discapacidad al mercado ordinario</w:t>
      </w:r>
      <w:r w:rsidR="00A50DCD">
        <w:rPr>
          <w:rFonts w:ascii="Verdana" w:hAnsi="Verdana"/>
          <w:sz w:val="20"/>
          <w:szCs w:val="20"/>
        </w:rPr>
        <w:t>, beneficiando a una parte del sector productivo y de los proveedores de servicios de em</w:t>
      </w:r>
      <w:r w:rsidR="00160AE4">
        <w:rPr>
          <w:rFonts w:ascii="Verdana" w:hAnsi="Verdana"/>
          <w:sz w:val="20"/>
          <w:szCs w:val="20"/>
        </w:rPr>
        <w:t>pleo protegido</w:t>
      </w:r>
      <w:r w:rsidR="009A4BDB">
        <w:rPr>
          <w:rFonts w:ascii="Verdana" w:hAnsi="Verdana"/>
          <w:sz w:val="20"/>
          <w:szCs w:val="20"/>
        </w:rPr>
        <w:t>.</w:t>
      </w:r>
      <w:r w:rsidR="009A4BDB" w:rsidRPr="009A4BDB">
        <w:rPr>
          <w:rFonts w:ascii="Verdana" w:hAnsi="Verdana"/>
          <w:b/>
          <w:bCs/>
          <w:sz w:val="20"/>
          <w:szCs w:val="20"/>
        </w:rPr>
        <w:t xml:space="preserve"> ACTAS</w:t>
      </w:r>
      <w:r w:rsidR="008C2D22">
        <w:rPr>
          <w:rFonts w:ascii="Verdana" w:hAnsi="Verdana"/>
          <w:b/>
          <w:bCs/>
          <w:sz w:val="20"/>
          <w:szCs w:val="20"/>
        </w:rPr>
        <w:t xml:space="preserve"> </w:t>
      </w:r>
      <w:r w:rsidR="009A4BDB">
        <w:rPr>
          <w:rFonts w:ascii="Verdana" w:hAnsi="Verdana"/>
          <w:sz w:val="20"/>
          <w:szCs w:val="20"/>
        </w:rPr>
        <w:t xml:space="preserve">considera que dicha incorporación debe realizarse mediante las medidas y los programas de apoyo necesarios, en ningún caso mediante un </w:t>
      </w:r>
      <w:r w:rsidR="00A50DCD">
        <w:rPr>
          <w:rFonts w:ascii="Verdana" w:hAnsi="Verdana"/>
          <w:sz w:val="20"/>
          <w:szCs w:val="20"/>
        </w:rPr>
        <w:t>recorte de los derechos de las personas con discapacidad</w:t>
      </w:r>
      <w:r w:rsidR="00160AE4">
        <w:rPr>
          <w:rFonts w:ascii="Verdana" w:hAnsi="Verdana"/>
          <w:sz w:val="20"/>
          <w:szCs w:val="20"/>
        </w:rPr>
        <w:t>.</w:t>
      </w:r>
    </w:p>
    <w:p w:rsidR="00396AB3" w:rsidRDefault="00F86434" w:rsidP="00396AB3">
      <w:pPr>
        <w:spacing w:line="276" w:lineRule="auto"/>
        <w:jc w:val="both"/>
        <w:rPr>
          <w:rFonts w:ascii="Verdana" w:hAnsi="Verdana"/>
          <w:sz w:val="20"/>
          <w:szCs w:val="20"/>
        </w:rPr>
      </w:pPr>
      <w:r>
        <w:rPr>
          <w:rFonts w:ascii="Verdana" w:hAnsi="Verdana"/>
          <w:sz w:val="20"/>
          <w:szCs w:val="20"/>
        </w:rPr>
        <w:t xml:space="preserve">Por lo aquí expuesto, proponemos </w:t>
      </w:r>
      <w:r w:rsidR="008C1DDF">
        <w:rPr>
          <w:rFonts w:ascii="Verdana" w:hAnsi="Verdana"/>
          <w:sz w:val="20"/>
          <w:szCs w:val="20"/>
        </w:rPr>
        <w:t>incluir en la Observación General de forma más expresa y con carácter de aplicación inmediata, no progresiva:</w:t>
      </w:r>
    </w:p>
    <w:p w:rsidR="00AB07C9" w:rsidRDefault="00AB07C9" w:rsidP="00396AB3">
      <w:pPr>
        <w:spacing w:line="276" w:lineRule="auto"/>
        <w:jc w:val="both"/>
        <w:rPr>
          <w:rFonts w:ascii="Verdana" w:hAnsi="Verdana"/>
          <w:sz w:val="20"/>
          <w:szCs w:val="20"/>
        </w:rPr>
      </w:pPr>
    </w:p>
    <w:p w:rsidR="008C1DDF" w:rsidRPr="00AB07C9" w:rsidRDefault="00AB07C9" w:rsidP="008C1DDF">
      <w:pPr>
        <w:pStyle w:val="ListParagraph"/>
        <w:numPr>
          <w:ilvl w:val="0"/>
          <w:numId w:val="9"/>
        </w:numPr>
        <w:spacing w:line="276" w:lineRule="auto"/>
        <w:jc w:val="both"/>
        <w:rPr>
          <w:rFonts w:ascii="Verdana" w:hAnsi="Verdana"/>
          <w:b/>
          <w:bCs/>
          <w:sz w:val="20"/>
          <w:szCs w:val="20"/>
        </w:rPr>
      </w:pPr>
      <w:r>
        <w:rPr>
          <w:rFonts w:ascii="Verdana" w:hAnsi="Verdana"/>
          <w:b/>
          <w:bCs/>
          <w:sz w:val="20"/>
          <w:szCs w:val="20"/>
        </w:rPr>
        <w:t>“</w:t>
      </w:r>
      <w:r w:rsidR="008C1DDF" w:rsidRPr="00AB07C9">
        <w:rPr>
          <w:rFonts w:ascii="Verdana" w:hAnsi="Verdana"/>
          <w:b/>
          <w:bCs/>
          <w:sz w:val="20"/>
          <w:szCs w:val="20"/>
        </w:rPr>
        <w:t xml:space="preserve">La derogación de cualquier forma de relación laboral especial discriminatoria, es especial de los contratos de bajo rendimiento, así como la aplicación de las medidas discriminatorias </w:t>
      </w:r>
      <w:r w:rsidRPr="00AB07C9">
        <w:rPr>
          <w:rFonts w:ascii="Verdana" w:hAnsi="Verdana"/>
          <w:b/>
          <w:bCs/>
          <w:sz w:val="20"/>
          <w:szCs w:val="20"/>
        </w:rPr>
        <w:t>inherentes al</w:t>
      </w:r>
      <w:r w:rsidR="008C1DDF" w:rsidRPr="00AB07C9">
        <w:rPr>
          <w:rFonts w:ascii="Verdana" w:hAnsi="Verdana"/>
          <w:b/>
          <w:bCs/>
          <w:sz w:val="20"/>
          <w:szCs w:val="20"/>
        </w:rPr>
        <w:t xml:space="preserve"> trabajo especial o protegido </w:t>
      </w:r>
      <w:r w:rsidRPr="00AB07C9">
        <w:rPr>
          <w:rFonts w:ascii="Verdana" w:hAnsi="Verdana"/>
          <w:b/>
          <w:bCs/>
          <w:sz w:val="20"/>
          <w:szCs w:val="20"/>
        </w:rPr>
        <w:t>en el mercado laboral ordinario e inclusivo.</w:t>
      </w:r>
      <w:r>
        <w:rPr>
          <w:rFonts w:ascii="Verdana" w:hAnsi="Verdana"/>
          <w:b/>
          <w:bCs/>
          <w:sz w:val="20"/>
          <w:szCs w:val="20"/>
        </w:rPr>
        <w:t>”</w:t>
      </w:r>
    </w:p>
    <w:p w:rsidR="00396AB3" w:rsidRDefault="00396AB3" w:rsidP="00396AB3">
      <w:pPr>
        <w:spacing w:line="276" w:lineRule="auto"/>
        <w:jc w:val="both"/>
        <w:rPr>
          <w:rFonts w:ascii="Verdana" w:hAnsi="Verdana"/>
          <w:sz w:val="20"/>
          <w:szCs w:val="20"/>
        </w:rPr>
      </w:pPr>
    </w:p>
    <w:p w:rsidR="00AB07C9" w:rsidRDefault="00AB07C9" w:rsidP="00396AB3">
      <w:pPr>
        <w:spacing w:line="276" w:lineRule="auto"/>
        <w:jc w:val="both"/>
        <w:rPr>
          <w:rFonts w:ascii="Verdana" w:hAnsi="Verdana"/>
          <w:sz w:val="20"/>
          <w:szCs w:val="20"/>
        </w:rPr>
      </w:pPr>
    </w:p>
    <w:p w:rsidR="00AB07C9" w:rsidRDefault="00AB07C9" w:rsidP="00396AB3">
      <w:pPr>
        <w:spacing w:line="276" w:lineRule="auto"/>
        <w:jc w:val="both"/>
        <w:rPr>
          <w:rFonts w:ascii="Verdana" w:hAnsi="Verdana"/>
          <w:sz w:val="20"/>
          <w:szCs w:val="20"/>
        </w:rPr>
      </w:pPr>
    </w:p>
    <w:p w:rsidR="00396AB3" w:rsidRDefault="00396AB3" w:rsidP="00396AB3">
      <w:pPr>
        <w:spacing w:line="276" w:lineRule="auto"/>
        <w:jc w:val="both"/>
        <w:rPr>
          <w:rFonts w:ascii="Verdana" w:hAnsi="Verdana"/>
          <w:sz w:val="20"/>
          <w:szCs w:val="20"/>
        </w:rPr>
      </w:pPr>
    </w:p>
    <w:p w:rsidR="00396AB3" w:rsidRPr="00D934CC" w:rsidRDefault="00396AB3" w:rsidP="00396AB3">
      <w:pPr>
        <w:spacing w:line="276" w:lineRule="auto"/>
        <w:jc w:val="both"/>
        <w:rPr>
          <w:rFonts w:ascii="Verdana" w:hAnsi="Verdana"/>
          <w:sz w:val="20"/>
          <w:szCs w:val="20"/>
          <w:u w:val="single"/>
        </w:rPr>
      </w:pPr>
    </w:p>
    <w:p w:rsidR="00396AB3" w:rsidRPr="00D934CC" w:rsidRDefault="00D934CC" w:rsidP="00396AB3">
      <w:pPr>
        <w:pStyle w:val="ListParagraph"/>
        <w:numPr>
          <w:ilvl w:val="0"/>
          <w:numId w:val="7"/>
        </w:numPr>
        <w:spacing w:line="276" w:lineRule="auto"/>
        <w:jc w:val="both"/>
        <w:rPr>
          <w:rFonts w:ascii="Verdana" w:hAnsi="Verdana"/>
          <w:sz w:val="20"/>
          <w:szCs w:val="20"/>
          <w:u w:val="single"/>
        </w:rPr>
      </w:pPr>
      <w:r>
        <w:rPr>
          <w:rFonts w:ascii="Verdana" w:hAnsi="Verdana"/>
          <w:b/>
          <w:bCs/>
          <w:sz w:val="20"/>
          <w:szCs w:val="20"/>
          <w:u w:val="single"/>
        </w:rPr>
        <w:t>P</w:t>
      </w:r>
      <w:r w:rsidR="00396AB3" w:rsidRPr="00D934CC">
        <w:rPr>
          <w:rFonts w:ascii="Verdana" w:hAnsi="Verdana"/>
          <w:b/>
          <w:bCs/>
          <w:sz w:val="20"/>
          <w:szCs w:val="20"/>
          <w:u w:val="single"/>
        </w:rPr>
        <w:t>romoción de los programas de Empleo con Apoyo</w:t>
      </w:r>
      <w:r w:rsidR="00396AB3" w:rsidRPr="00D934CC">
        <w:rPr>
          <w:rFonts w:ascii="Verdana" w:hAnsi="Verdana"/>
          <w:sz w:val="20"/>
          <w:szCs w:val="20"/>
          <w:u w:val="single"/>
        </w:rPr>
        <w:t xml:space="preserve"> como herramienta necesaria para la consecución del derecho.</w:t>
      </w:r>
    </w:p>
    <w:p w:rsidR="00B52248" w:rsidRDefault="00B52248" w:rsidP="00D42C1D">
      <w:pPr>
        <w:spacing w:line="276" w:lineRule="auto"/>
        <w:jc w:val="both"/>
        <w:rPr>
          <w:rFonts w:ascii="Verdana" w:hAnsi="Verdana"/>
          <w:b/>
          <w:bCs/>
          <w:sz w:val="20"/>
          <w:szCs w:val="20"/>
        </w:rPr>
      </w:pPr>
    </w:p>
    <w:p w:rsidR="00B15BDD" w:rsidRDefault="00B52248" w:rsidP="00D42C1D">
      <w:pPr>
        <w:spacing w:line="276" w:lineRule="auto"/>
        <w:jc w:val="both"/>
        <w:rPr>
          <w:rFonts w:ascii="Verdana" w:hAnsi="Verdana"/>
          <w:b/>
          <w:bCs/>
          <w:sz w:val="20"/>
          <w:szCs w:val="20"/>
        </w:rPr>
      </w:pPr>
      <w:r w:rsidRPr="00B52248">
        <w:rPr>
          <w:rFonts w:ascii="Verdana" w:hAnsi="Verdana"/>
          <w:b/>
          <w:bCs/>
          <w:sz w:val="20"/>
          <w:szCs w:val="20"/>
        </w:rPr>
        <w:t>ACTAS</w:t>
      </w:r>
      <w:r>
        <w:rPr>
          <w:rFonts w:ascii="Verdana" w:hAnsi="Verdana"/>
          <w:sz w:val="20"/>
          <w:szCs w:val="20"/>
        </w:rPr>
        <w:t xml:space="preserve"> considera que en el Proyecto de Observación General </w:t>
      </w:r>
      <w:r w:rsidRPr="007613C9">
        <w:rPr>
          <w:rFonts w:ascii="Verdana" w:hAnsi="Verdana"/>
          <w:b/>
          <w:bCs/>
          <w:sz w:val="20"/>
          <w:szCs w:val="20"/>
        </w:rPr>
        <w:t xml:space="preserve">se desarrolla de forma insuficiente los sistemas de apoyo que garanticen el acceso al derecho a trabajar </w:t>
      </w:r>
      <w:r w:rsidR="007613C9" w:rsidRPr="007613C9">
        <w:rPr>
          <w:rFonts w:ascii="Verdana" w:hAnsi="Verdana"/>
          <w:b/>
          <w:bCs/>
          <w:sz w:val="20"/>
          <w:szCs w:val="20"/>
        </w:rPr>
        <w:t>y al empleo de todas las personas con discapacidad.</w:t>
      </w:r>
    </w:p>
    <w:p w:rsidR="007613C9" w:rsidRDefault="007613C9" w:rsidP="00D42C1D">
      <w:pPr>
        <w:spacing w:line="276" w:lineRule="auto"/>
        <w:jc w:val="both"/>
        <w:rPr>
          <w:rFonts w:ascii="Verdana" w:hAnsi="Verdana"/>
          <w:sz w:val="20"/>
          <w:szCs w:val="20"/>
        </w:rPr>
      </w:pPr>
      <w:r>
        <w:rPr>
          <w:rFonts w:ascii="Verdana" w:hAnsi="Verdana"/>
          <w:sz w:val="20"/>
          <w:szCs w:val="20"/>
        </w:rPr>
        <w:t>Así, las referencias que se recogen en el proyecto hacen referencia, entre otras:</w:t>
      </w:r>
    </w:p>
    <w:p w:rsidR="007613C9" w:rsidRDefault="00E57C21" w:rsidP="00E57C21">
      <w:pPr>
        <w:spacing w:line="276" w:lineRule="auto"/>
        <w:ind w:left="708"/>
        <w:jc w:val="both"/>
        <w:rPr>
          <w:rFonts w:ascii="Calibri" w:eastAsia="Calibri" w:hAnsi="Calibri" w:cs="Times New Roman"/>
          <w:i/>
          <w:iCs/>
        </w:rPr>
      </w:pPr>
      <w:r w:rsidRPr="00E57C21">
        <w:rPr>
          <w:rFonts w:ascii="Calibri" w:eastAsia="Calibri" w:hAnsi="Calibri" w:cs="Times New Roman"/>
          <w:i/>
          <w:iCs/>
        </w:rPr>
        <w:t>22.</w:t>
      </w:r>
      <w:r w:rsidRPr="00E57C21">
        <w:rPr>
          <w:rFonts w:ascii="Calibri" w:eastAsia="Calibri" w:hAnsi="Calibri" w:cs="Times New Roman"/>
          <w:i/>
          <w:iCs/>
        </w:rPr>
        <w:tab/>
        <w:t>La denegación de ajustes razonables constituye una discriminación si se deniegan las modificaciones y adaptaciones necesarias y adecuadas -que no imponen una carga desproporcionada o indebida- y que son necesarias para garantizar la igualdad en el disfrute o el ejercicio de un derecho humano o una libertad fundamental</w:t>
      </w:r>
      <w:r w:rsidR="009E03AE">
        <w:rPr>
          <w:rFonts w:ascii="Calibri" w:eastAsia="Calibri" w:hAnsi="Calibri" w:cs="Times New Roman"/>
          <w:i/>
          <w:iCs/>
        </w:rPr>
        <w:t xml:space="preserve">… </w:t>
      </w:r>
      <w:r w:rsidRPr="00E57C21">
        <w:rPr>
          <w:rFonts w:ascii="Calibri" w:eastAsia="Calibri" w:hAnsi="Calibri" w:cs="Times New Roman"/>
          <w:i/>
          <w:iCs/>
        </w:rPr>
        <w:t xml:space="preserve">Algunos ejemplos de ajustes razonables son hacer que las instalaciones y la información existentes sean accesibles a la persona con discapacidad, </w:t>
      </w:r>
      <w:r w:rsidRPr="00DF06FA">
        <w:rPr>
          <w:rFonts w:ascii="Calibri" w:eastAsia="Calibri" w:hAnsi="Calibri" w:cs="Times New Roman"/>
          <w:i/>
          <w:iCs/>
          <w:u w:val="single"/>
        </w:rPr>
        <w:t>modificar los equipos, reorganizar las actividades, reprogramar el trabajo o permitir el acceso al personal de apoyo.</w:t>
      </w:r>
    </w:p>
    <w:p w:rsidR="00C53B30" w:rsidRPr="00BB7C9F" w:rsidRDefault="00C53B30" w:rsidP="00800377">
      <w:pPr>
        <w:ind w:left="708"/>
      </w:pPr>
      <w:r>
        <w:t>72.</w:t>
      </w:r>
      <w:r w:rsidRPr="00BB7C9F">
        <w:t>c.</w:t>
      </w:r>
      <w:r w:rsidRPr="00BB7C9F">
        <w:tab/>
        <w:t>Promover -</w:t>
      </w:r>
    </w:p>
    <w:p w:rsidR="00F66419" w:rsidRPr="00E715BD" w:rsidRDefault="00C53B30" w:rsidP="00E715BD">
      <w:pPr>
        <w:ind w:left="708" w:firstLine="720"/>
      </w:pPr>
      <w:r w:rsidRPr="00800377">
        <w:rPr>
          <w:u w:val="single"/>
        </w:rPr>
        <w:t>i. el derecho al empleo con apoyo, incluida la asistencia laboral, la preparación para el trabajo y los programas de cualificación profesional;</w:t>
      </w:r>
      <w:r w:rsidRPr="00BB7C9F">
        <w:t xml:space="preserve"> proteger los derechos de los trabajadores con discapacidad; y garantizar el derecho al empleo libremente elegido</w:t>
      </w:r>
      <w:r>
        <w:t>;</w:t>
      </w:r>
    </w:p>
    <w:p w:rsidR="00905340" w:rsidRDefault="00F66419" w:rsidP="00D42C1D">
      <w:pPr>
        <w:spacing w:line="276" w:lineRule="auto"/>
        <w:jc w:val="both"/>
        <w:rPr>
          <w:rFonts w:ascii="Verdana" w:hAnsi="Verdana"/>
          <w:sz w:val="20"/>
          <w:szCs w:val="20"/>
        </w:rPr>
      </w:pPr>
      <w:r>
        <w:rPr>
          <w:rFonts w:ascii="Verdana" w:hAnsi="Verdana"/>
          <w:sz w:val="20"/>
          <w:szCs w:val="20"/>
        </w:rPr>
        <w:t xml:space="preserve">A </w:t>
      </w:r>
      <w:r w:rsidR="00E20619">
        <w:rPr>
          <w:rFonts w:ascii="Verdana" w:hAnsi="Verdana"/>
          <w:sz w:val="20"/>
          <w:szCs w:val="20"/>
        </w:rPr>
        <w:t>diferencia del completo tratamiento que de la Asistencia Personal se realiza en la Observación General número 5 (2017)</w:t>
      </w:r>
      <w:r w:rsidR="00433E0E">
        <w:rPr>
          <w:rFonts w:ascii="Verdana" w:hAnsi="Verdana"/>
          <w:sz w:val="20"/>
          <w:szCs w:val="20"/>
        </w:rPr>
        <w:t xml:space="preserve">, observamos un </w:t>
      </w:r>
      <w:r w:rsidR="00433E0E" w:rsidRPr="00E715BD">
        <w:rPr>
          <w:rFonts w:ascii="Verdana" w:hAnsi="Verdana"/>
          <w:b/>
          <w:bCs/>
          <w:sz w:val="20"/>
          <w:szCs w:val="20"/>
        </w:rPr>
        <w:t>deficiente desarrollo del derecho a programas de Empleo con Apoyo</w:t>
      </w:r>
      <w:r w:rsidR="00433E0E">
        <w:rPr>
          <w:rFonts w:ascii="Verdana" w:hAnsi="Verdana"/>
          <w:sz w:val="20"/>
          <w:szCs w:val="20"/>
        </w:rPr>
        <w:t xml:space="preserve"> (</w:t>
      </w:r>
      <w:proofErr w:type="spellStart"/>
      <w:r w:rsidR="00433E0E" w:rsidRPr="00433E0E">
        <w:rPr>
          <w:rFonts w:ascii="Verdana" w:hAnsi="Verdana"/>
          <w:i/>
          <w:iCs/>
          <w:sz w:val="20"/>
          <w:szCs w:val="20"/>
        </w:rPr>
        <w:t>Supported</w:t>
      </w:r>
      <w:proofErr w:type="spellEnd"/>
      <w:r w:rsidR="00433E0E" w:rsidRPr="00433E0E">
        <w:rPr>
          <w:rFonts w:ascii="Verdana" w:hAnsi="Verdana"/>
          <w:i/>
          <w:iCs/>
          <w:sz w:val="20"/>
          <w:szCs w:val="20"/>
        </w:rPr>
        <w:t xml:space="preserve"> </w:t>
      </w:r>
      <w:proofErr w:type="spellStart"/>
      <w:r w:rsidR="00433E0E" w:rsidRPr="00433E0E">
        <w:rPr>
          <w:rFonts w:ascii="Verdana" w:hAnsi="Verdana"/>
          <w:i/>
          <w:iCs/>
          <w:sz w:val="20"/>
          <w:szCs w:val="20"/>
        </w:rPr>
        <w:t>Employment</w:t>
      </w:r>
      <w:proofErr w:type="spellEnd"/>
      <w:r w:rsidR="00433E0E">
        <w:rPr>
          <w:rFonts w:ascii="Verdana" w:hAnsi="Verdana"/>
          <w:sz w:val="20"/>
          <w:szCs w:val="20"/>
        </w:rPr>
        <w:t xml:space="preserve">) personalizados, tratándose del principal mecanismo de apoyo que </w:t>
      </w:r>
      <w:r w:rsidR="00FC35CC">
        <w:rPr>
          <w:rFonts w:ascii="Verdana" w:hAnsi="Verdana"/>
          <w:sz w:val="20"/>
          <w:szCs w:val="20"/>
        </w:rPr>
        <w:t>posibilita y garantiza el derecho a un trabajo elegido, digne, igualitario y libre.</w:t>
      </w:r>
      <w:r w:rsidR="009E03AE">
        <w:rPr>
          <w:rFonts w:ascii="Verdana" w:hAnsi="Verdana"/>
          <w:sz w:val="20"/>
          <w:szCs w:val="20"/>
        </w:rPr>
        <w:t xml:space="preserve"> Por lo tanto</w:t>
      </w:r>
      <w:r w:rsidR="00D861D8">
        <w:rPr>
          <w:rFonts w:ascii="Verdana" w:hAnsi="Verdana"/>
          <w:sz w:val="20"/>
          <w:szCs w:val="20"/>
        </w:rPr>
        <w:t>, proponemos que se incorpore a la Observación General de manera más explícita:</w:t>
      </w:r>
    </w:p>
    <w:p w:rsidR="00D861D8" w:rsidRPr="00D861D8" w:rsidRDefault="00BD0212" w:rsidP="00D861D8">
      <w:pPr>
        <w:pStyle w:val="ListParagraph"/>
        <w:numPr>
          <w:ilvl w:val="0"/>
          <w:numId w:val="9"/>
        </w:numPr>
        <w:spacing w:line="276" w:lineRule="auto"/>
        <w:jc w:val="both"/>
        <w:rPr>
          <w:rFonts w:ascii="Verdana" w:hAnsi="Verdana"/>
          <w:sz w:val="20"/>
          <w:szCs w:val="20"/>
        </w:rPr>
      </w:pPr>
      <w:r>
        <w:rPr>
          <w:rFonts w:ascii="Verdana" w:hAnsi="Verdana"/>
          <w:b/>
          <w:bCs/>
          <w:sz w:val="20"/>
          <w:szCs w:val="20"/>
        </w:rPr>
        <w:t>“</w:t>
      </w:r>
      <w:r w:rsidR="00D861D8">
        <w:rPr>
          <w:rFonts w:ascii="Verdana" w:hAnsi="Verdana"/>
          <w:b/>
          <w:bCs/>
          <w:sz w:val="20"/>
          <w:szCs w:val="20"/>
        </w:rPr>
        <w:t xml:space="preserve">La obligación de promover programas de Empleo con Apoyo personalizados, que proporciones los apoyos necesarios para todas las personas con discapacidad </w:t>
      </w:r>
      <w:r w:rsidR="00A76B4F">
        <w:rPr>
          <w:rFonts w:ascii="Verdana" w:hAnsi="Verdana"/>
          <w:b/>
          <w:bCs/>
          <w:sz w:val="20"/>
          <w:szCs w:val="20"/>
        </w:rPr>
        <w:t>previamente y durante la inserción, así como en el mantenimiento del puesto de trabajo, a lo largo de toda la vida laboral y con la intensidad requerida en cada momento.</w:t>
      </w:r>
      <w:r>
        <w:rPr>
          <w:rFonts w:ascii="Verdana" w:hAnsi="Verdana"/>
          <w:b/>
          <w:bCs/>
          <w:sz w:val="20"/>
          <w:szCs w:val="20"/>
        </w:rPr>
        <w:t>”</w:t>
      </w: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9E03AE" w:rsidRDefault="009E03AE" w:rsidP="00D42C1D">
      <w:pPr>
        <w:spacing w:line="276" w:lineRule="auto"/>
        <w:jc w:val="both"/>
        <w:rPr>
          <w:rFonts w:ascii="Verdana" w:hAnsi="Verdana"/>
          <w:sz w:val="20"/>
          <w:szCs w:val="20"/>
        </w:rPr>
      </w:pPr>
    </w:p>
    <w:p w:rsidR="00081119" w:rsidRDefault="00081119" w:rsidP="00D42C1D">
      <w:pPr>
        <w:spacing w:line="276" w:lineRule="auto"/>
        <w:jc w:val="both"/>
        <w:rPr>
          <w:rFonts w:ascii="Verdana" w:hAnsi="Verdana"/>
          <w:sz w:val="20"/>
          <w:szCs w:val="20"/>
        </w:rPr>
      </w:pPr>
      <w:r>
        <w:rPr>
          <w:rFonts w:ascii="Verdana" w:hAnsi="Verdana"/>
          <w:sz w:val="20"/>
          <w:szCs w:val="20"/>
        </w:rPr>
        <w:t xml:space="preserve">Asimismo, para garantizar la </w:t>
      </w:r>
      <w:r w:rsidR="001D4C99">
        <w:rPr>
          <w:rFonts w:ascii="Verdana" w:hAnsi="Verdana"/>
          <w:sz w:val="20"/>
          <w:szCs w:val="20"/>
        </w:rPr>
        <w:t>nula exclusión de cualquier persona con discapacidad del derecho al empleo, proponemos se incluya en la presente Observación General lo establecido en la Observación General núm. 5, sobre el artículo 19, respecto del ejercicio del derecho a la vida independiente y a la inclusión en la comunidad</w:t>
      </w:r>
      <w:r w:rsidR="00C646E0">
        <w:rPr>
          <w:rFonts w:ascii="Verdana" w:hAnsi="Verdana"/>
          <w:sz w:val="20"/>
          <w:szCs w:val="20"/>
        </w:rPr>
        <w:t>, en su punto núm.21</w:t>
      </w:r>
      <w:r w:rsidR="00D934CC">
        <w:rPr>
          <w:rStyle w:val="FootnoteReference"/>
          <w:rFonts w:ascii="Verdana" w:hAnsi="Verdana"/>
          <w:sz w:val="20"/>
          <w:szCs w:val="20"/>
        </w:rPr>
        <w:footnoteReference w:id="3"/>
      </w:r>
      <w:r w:rsidR="001D4C99">
        <w:rPr>
          <w:rFonts w:ascii="Verdana" w:hAnsi="Verdana"/>
          <w:sz w:val="20"/>
          <w:szCs w:val="20"/>
        </w:rPr>
        <w:t>:</w:t>
      </w:r>
    </w:p>
    <w:p w:rsidR="00C646E0" w:rsidRPr="00D934CC" w:rsidRDefault="003330CE" w:rsidP="003330CE">
      <w:pPr>
        <w:pStyle w:val="ListParagraph"/>
        <w:numPr>
          <w:ilvl w:val="0"/>
          <w:numId w:val="9"/>
        </w:numPr>
        <w:spacing w:line="276" w:lineRule="auto"/>
        <w:jc w:val="both"/>
        <w:rPr>
          <w:rFonts w:ascii="Verdana" w:hAnsi="Verdana"/>
          <w:b/>
          <w:bCs/>
          <w:sz w:val="20"/>
          <w:szCs w:val="20"/>
        </w:rPr>
      </w:pPr>
      <w:r w:rsidRPr="00D934CC">
        <w:rPr>
          <w:rFonts w:ascii="Verdana" w:hAnsi="Verdana"/>
          <w:b/>
          <w:bCs/>
          <w:sz w:val="20"/>
          <w:szCs w:val="20"/>
        </w:rPr>
        <w:t>“</w:t>
      </w:r>
      <w:r w:rsidR="00C646E0" w:rsidRPr="00D934CC">
        <w:rPr>
          <w:rFonts w:ascii="Verdana" w:hAnsi="Verdana"/>
          <w:b/>
          <w:bCs/>
          <w:sz w:val="20"/>
          <w:szCs w:val="20"/>
        </w:rPr>
        <w:t xml:space="preserve">A menudo se considera que las personas con discapacidad intelectual, especialmente aquellas con necesidades de comunicación complejas, entre otras cosas, no pueden </w:t>
      </w:r>
      <w:r w:rsidR="00C646E0" w:rsidRPr="00D934CC">
        <w:rPr>
          <w:rFonts w:ascii="Verdana" w:hAnsi="Verdana"/>
          <w:b/>
          <w:bCs/>
          <w:strike/>
          <w:sz w:val="20"/>
          <w:szCs w:val="20"/>
        </w:rPr>
        <w:t>vivir fuera de entornos institucionales</w:t>
      </w:r>
      <w:r w:rsidR="00C646E0" w:rsidRPr="00D934CC">
        <w:rPr>
          <w:rFonts w:ascii="Verdana" w:hAnsi="Verdana"/>
          <w:b/>
          <w:bCs/>
          <w:sz w:val="20"/>
          <w:szCs w:val="20"/>
        </w:rPr>
        <w:t xml:space="preserve"> trabajar fuera de entornos segregados. Ese razonamiento va en contra del artículo </w:t>
      </w:r>
      <w:r w:rsidR="00C646E0" w:rsidRPr="00D934CC">
        <w:rPr>
          <w:rFonts w:ascii="Verdana" w:hAnsi="Verdana"/>
          <w:b/>
          <w:bCs/>
          <w:strike/>
          <w:sz w:val="20"/>
          <w:szCs w:val="20"/>
        </w:rPr>
        <w:t>19</w:t>
      </w:r>
      <w:r w:rsidR="00C646E0" w:rsidRPr="00D934CC">
        <w:rPr>
          <w:rFonts w:ascii="Verdana" w:hAnsi="Verdana"/>
          <w:b/>
          <w:bCs/>
          <w:sz w:val="20"/>
          <w:szCs w:val="20"/>
        </w:rPr>
        <w:t xml:space="preserve"> 27, que hace extensivo el derecho a </w:t>
      </w:r>
      <w:r w:rsidR="00C646E0" w:rsidRPr="00D934CC">
        <w:rPr>
          <w:rFonts w:ascii="Verdana" w:hAnsi="Verdana"/>
          <w:b/>
          <w:bCs/>
          <w:strike/>
          <w:sz w:val="20"/>
          <w:szCs w:val="20"/>
        </w:rPr>
        <w:t xml:space="preserve">vivir de forma independiente y a ser incluido en la comunidad </w:t>
      </w:r>
      <w:r w:rsidR="00C646E0" w:rsidRPr="00D934CC">
        <w:rPr>
          <w:rFonts w:ascii="Verdana" w:hAnsi="Verdana"/>
          <w:b/>
          <w:bCs/>
          <w:sz w:val="20"/>
          <w:szCs w:val="20"/>
        </w:rPr>
        <w:t>a</w:t>
      </w:r>
      <w:r w:rsidRPr="00D934CC">
        <w:rPr>
          <w:rFonts w:ascii="Verdana" w:hAnsi="Verdana"/>
          <w:b/>
          <w:bCs/>
          <w:sz w:val="20"/>
          <w:szCs w:val="20"/>
        </w:rPr>
        <w:t xml:space="preserve"> trabajar y al empleo</w:t>
      </w:r>
      <w:r w:rsidR="00C646E0" w:rsidRPr="00D934CC">
        <w:rPr>
          <w:rFonts w:ascii="Verdana" w:hAnsi="Verdana"/>
          <w:b/>
          <w:bCs/>
          <w:sz w:val="20"/>
          <w:szCs w:val="20"/>
        </w:rPr>
        <w:t xml:space="preserve"> todas las personas con discapacidad, independientemente de su capacidad intelectual, nivel de autonomía o necesidad de apoyo.</w:t>
      </w:r>
      <w:r w:rsidRPr="00D934CC">
        <w:rPr>
          <w:rFonts w:ascii="Verdana" w:hAnsi="Verdana"/>
          <w:b/>
          <w:bCs/>
          <w:sz w:val="20"/>
          <w:szCs w:val="20"/>
        </w:rPr>
        <w:t>”</w:t>
      </w:r>
    </w:p>
    <w:p w:rsidR="005337E2" w:rsidRPr="00D42C1D" w:rsidRDefault="005337E2" w:rsidP="00D42C1D">
      <w:pPr>
        <w:spacing w:line="276" w:lineRule="auto"/>
        <w:jc w:val="both"/>
        <w:rPr>
          <w:rFonts w:ascii="Verdana" w:hAnsi="Verdana"/>
          <w:b/>
          <w:bCs/>
        </w:rPr>
      </w:pPr>
    </w:p>
    <w:p w:rsidR="00D655CC" w:rsidRDefault="00D655CC" w:rsidP="00FB499A">
      <w:pPr>
        <w:spacing w:line="276" w:lineRule="auto"/>
        <w:jc w:val="both"/>
        <w:rPr>
          <w:rFonts w:ascii="Verdana" w:hAnsi="Verdana"/>
          <w:sz w:val="20"/>
          <w:szCs w:val="20"/>
        </w:rPr>
      </w:pPr>
      <w:r w:rsidRPr="00D655CC">
        <w:rPr>
          <w:rFonts w:ascii="Verdana" w:hAnsi="Verdana"/>
          <w:sz w:val="20"/>
          <w:szCs w:val="20"/>
        </w:rPr>
        <w:t xml:space="preserve">En Barcelona, a </w:t>
      </w:r>
      <w:r w:rsidR="00B22355">
        <w:rPr>
          <w:rFonts w:ascii="Verdana" w:hAnsi="Verdana"/>
          <w:sz w:val="20"/>
          <w:szCs w:val="20"/>
        </w:rPr>
        <w:t>6</w:t>
      </w:r>
      <w:r w:rsidRPr="00D655CC">
        <w:rPr>
          <w:rFonts w:ascii="Verdana" w:hAnsi="Verdana"/>
          <w:sz w:val="20"/>
          <w:szCs w:val="20"/>
        </w:rPr>
        <w:t xml:space="preserve"> de </w:t>
      </w:r>
      <w:r w:rsidR="00B22355">
        <w:rPr>
          <w:rFonts w:ascii="Verdana" w:hAnsi="Verdana"/>
          <w:sz w:val="20"/>
          <w:szCs w:val="20"/>
        </w:rPr>
        <w:t>diciembre</w:t>
      </w:r>
      <w:r w:rsidRPr="00D655CC">
        <w:rPr>
          <w:rFonts w:ascii="Verdana" w:hAnsi="Verdana"/>
          <w:sz w:val="20"/>
          <w:szCs w:val="20"/>
        </w:rPr>
        <w:t xml:space="preserve"> de 20</w:t>
      </w:r>
      <w:r w:rsidR="00284289">
        <w:rPr>
          <w:rFonts w:ascii="Verdana" w:hAnsi="Verdana"/>
          <w:sz w:val="20"/>
          <w:szCs w:val="20"/>
        </w:rPr>
        <w:t>2</w:t>
      </w:r>
      <w:r w:rsidRPr="00D655CC">
        <w:rPr>
          <w:rFonts w:ascii="Verdana" w:hAnsi="Verdana"/>
          <w:sz w:val="20"/>
          <w:szCs w:val="20"/>
        </w:rPr>
        <w:t>1</w:t>
      </w:r>
      <w:r>
        <w:rPr>
          <w:rFonts w:ascii="Verdana" w:hAnsi="Verdana"/>
          <w:sz w:val="20"/>
          <w:szCs w:val="20"/>
        </w:rPr>
        <w:t>,</w:t>
      </w:r>
    </w:p>
    <w:p w:rsidR="002D346E" w:rsidRDefault="009E03AE" w:rsidP="00FB499A">
      <w:pPr>
        <w:spacing w:line="276" w:lineRule="auto"/>
        <w:jc w:val="both"/>
        <w:rPr>
          <w:rFonts w:ascii="Verdana" w:hAnsi="Verdana"/>
          <w:sz w:val="20"/>
          <w:szCs w:val="20"/>
        </w:rPr>
      </w:pPr>
      <w:r>
        <w:rPr>
          <w:rFonts w:ascii="Times New Roman" w:hAnsi="Times New Roman" w:cs="Times New Roman"/>
          <w:noProof/>
          <w:sz w:val="24"/>
          <w:szCs w:val="24"/>
          <w:lang w:val="en-GB" w:eastAsia="en-GB"/>
        </w:rPr>
        <w:drawing>
          <wp:anchor distT="0" distB="0" distL="114300" distR="114300" simplePos="0" relativeHeight="251658240" behindDoc="0" locked="0" layoutInCell="1" allowOverlap="1">
            <wp:simplePos x="0" y="0"/>
            <wp:positionH relativeFrom="column">
              <wp:posOffset>2336800</wp:posOffset>
            </wp:positionH>
            <wp:positionV relativeFrom="paragraph">
              <wp:posOffset>151765</wp:posOffset>
            </wp:positionV>
            <wp:extent cx="1935480" cy="938530"/>
            <wp:effectExtent l="0" t="0" r="762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35480" cy="938530"/>
                    </a:xfrm>
                    <a:prstGeom prst="rect">
                      <a:avLst/>
                    </a:prstGeom>
                    <a:noFill/>
                  </pic:spPr>
                </pic:pic>
              </a:graphicData>
            </a:graphic>
          </wp:anchor>
        </w:drawing>
      </w:r>
    </w:p>
    <w:p w:rsidR="00D655CC" w:rsidRDefault="000B1A61" w:rsidP="00FB499A">
      <w:pPr>
        <w:spacing w:line="276" w:lineRule="auto"/>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0B1A61" w:rsidRDefault="000B1A61" w:rsidP="00FB499A">
      <w:pPr>
        <w:spacing w:line="276" w:lineRule="auto"/>
        <w:jc w:val="both"/>
        <w:rPr>
          <w:rFonts w:ascii="Verdana" w:hAnsi="Verdana"/>
          <w:sz w:val="20"/>
          <w:szCs w:val="20"/>
        </w:rPr>
      </w:pPr>
    </w:p>
    <w:p w:rsidR="000B1A61" w:rsidRDefault="000B1A61" w:rsidP="00FB499A">
      <w:pPr>
        <w:spacing w:line="276" w:lineRule="auto"/>
        <w:jc w:val="both"/>
        <w:rPr>
          <w:rFonts w:ascii="Verdana" w:hAnsi="Verdana"/>
          <w:sz w:val="20"/>
          <w:szCs w:val="20"/>
        </w:rPr>
      </w:pPr>
    </w:p>
    <w:p w:rsidR="000B1A61" w:rsidRDefault="00D655CC" w:rsidP="00FB499A">
      <w:pPr>
        <w:spacing w:line="276" w:lineRule="auto"/>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p>
    <w:p w:rsidR="00D655CC" w:rsidRDefault="006E3402" w:rsidP="000B1A61">
      <w:pPr>
        <w:spacing w:line="276" w:lineRule="auto"/>
        <w:ind w:left="2832" w:firstLine="708"/>
        <w:jc w:val="both"/>
        <w:rPr>
          <w:rFonts w:ascii="Verdana" w:hAnsi="Verdana"/>
          <w:sz w:val="20"/>
          <w:szCs w:val="20"/>
        </w:rPr>
      </w:pPr>
      <w:r>
        <w:rPr>
          <w:rFonts w:ascii="Verdana" w:hAnsi="Verdana"/>
          <w:sz w:val="20"/>
          <w:szCs w:val="20"/>
        </w:rPr>
        <w:t xml:space="preserve">Sra. </w:t>
      </w:r>
      <w:r w:rsidR="00D655CC">
        <w:rPr>
          <w:rFonts w:ascii="Verdana" w:hAnsi="Verdana"/>
          <w:sz w:val="20"/>
          <w:szCs w:val="20"/>
        </w:rPr>
        <w:t xml:space="preserve">Montserrat Cardona </w:t>
      </w:r>
      <w:proofErr w:type="spellStart"/>
      <w:r w:rsidR="00D655CC">
        <w:rPr>
          <w:rFonts w:ascii="Verdana" w:hAnsi="Verdana"/>
          <w:sz w:val="20"/>
          <w:szCs w:val="20"/>
        </w:rPr>
        <w:t>Iguac</w:t>
      </w:r>
      <w:r>
        <w:rPr>
          <w:rFonts w:ascii="Verdana" w:hAnsi="Verdana"/>
          <w:sz w:val="20"/>
          <w:szCs w:val="20"/>
        </w:rPr>
        <w:t>e</w:t>
      </w:r>
      <w:r w:rsidR="00D655CC">
        <w:rPr>
          <w:rFonts w:ascii="Verdana" w:hAnsi="Verdana"/>
          <w:sz w:val="20"/>
          <w:szCs w:val="20"/>
        </w:rPr>
        <w:t>n</w:t>
      </w:r>
      <w:proofErr w:type="spellEnd"/>
    </w:p>
    <w:p w:rsidR="00D655CC" w:rsidRDefault="00D655CC" w:rsidP="00FB499A">
      <w:pPr>
        <w:spacing w:line="276" w:lineRule="auto"/>
        <w:jc w:val="both"/>
        <w:rPr>
          <w:rFonts w:ascii="Verdana" w:hAnsi="Verdana"/>
          <w:sz w:val="20"/>
          <w:szCs w:val="20"/>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sidR="00851125">
        <w:rPr>
          <w:rFonts w:ascii="Verdana" w:hAnsi="Verdana"/>
          <w:sz w:val="20"/>
          <w:szCs w:val="20"/>
        </w:rPr>
        <w:t xml:space="preserve">Presidenta de </w:t>
      </w:r>
      <w:r w:rsidR="00F63551">
        <w:rPr>
          <w:rFonts w:ascii="Verdana" w:hAnsi="Verdana"/>
          <w:sz w:val="20"/>
          <w:szCs w:val="20"/>
        </w:rPr>
        <w:t>ACTAS</w:t>
      </w:r>
    </w:p>
    <w:p w:rsidR="00F63551" w:rsidRDefault="00F63551" w:rsidP="00FB499A">
      <w:pPr>
        <w:spacing w:line="276" w:lineRule="auto"/>
        <w:jc w:val="both"/>
        <w:rPr>
          <w:rFonts w:ascii="Verdana" w:hAnsi="Verdana"/>
          <w:b/>
          <w:bCs/>
          <w:u w:val="single"/>
        </w:rPr>
      </w:pP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r>
      <w:r>
        <w:rPr>
          <w:rFonts w:ascii="Verdana" w:hAnsi="Verdana"/>
          <w:sz w:val="20"/>
          <w:szCs w:val="20"/>
        </w:rPr>
        <w:tab/>
        <w:t>(en nombre de la Junta Directiva de ACTAS)</w:t>
      </w:r>
    </w:p>
    <w:p w:rsidR="00D655CC" w:rsidRPr="00757287" w:rsidRDefault="00D655CC" w:rsidP="00FB499A">
      <w:pPr>
        <w:spacing w:line="276" w:lineRule="auto"/>
        <w:jc w:val="both"/>
        <w:rPr>
          <w:rFonts w:ascii="Verdana" w:hAnsi="Verdana"/>
          <w:b/>
          <w:bCs/>
          <w:u w:val="single"/>
        </w:rPr>
      </w:pPr>
    </w:p>
    <w:sectPr w:rsidR="00D655CC" w:rsidRPr="00757287" w:rsidSect="002C768E">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04D" w:rsidRDefault="005F004D" w:rsidP="00C15CDA">
      <w:pPr>
        <w:spacing w:after="0" w:line="240" w:lineRule="auto"/>
      </w:pPr>
      <w:r>
        <w:separator/>
      </w:r>
    </w:p>
  </w:endnote>
  <w:endnote w:type="continuationSeparator" w:id="0">
    <w:p w:rsidR="005F004D" w:rsidRDefault="005F004D" w:rsidP="00C15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04D" w:rsidRDefault="005F004D" w:rsidP="00C15CDA">
      <w:pPr>
        <w:spacing w:after="0" w:line="240" w:lineRule="auto"/>
      </w:pPr>
      <w:r>
        <w:separator/>
      </w:r>
    </w:p>
  </w:footnote>
  <w:footnote w:type="continuationSeparator" w:id="0">
    <w:p w:rsidR="005F004D" w:rsidRDefault="005F004D" w:rsidP="00C15CDA">
      <w:pPr>
        <w:spacing w:after="0" w:line="240" w:lineRule="auto"/>
      </w:pPr>
      <w:r>
        <w:continuationSeparator/>
      </w:r>
    </w:p>
  </w:footnote>
  <w:footnote w:id="1">
    <w:p w:rsidR="00160AE4" w:rsidRPr="00160AE4" w:rsidRDefault="00160AE4" w:rsidP="00160AE4">
      <w:pPr>
        <w:pStyle w:val="FootnoteText"/>
      </w:pPr>
      <w:r>
        <w:rPr>
          <w:rStyle w:val="FootnoteReference"/>
        </w:rPr>
        <w:footnoteRef/>
      </w:r>
      <w:r w:rsidRPr="006E2F85">
        <w:rPr>
          <w:i/>
          <w:iCs/>
        </w:rPr>
        <w:t>Real Decreto 1368/1985, de 17 de julio, por el que se regula la relación laboral de carácter especial de los minusválidos que trabajen en los Centros Especiales de Empleo</w:t>
      </w:r>
      <w:r>
        <w:t>, artículo 12.</w:t>
      </w:r>
    </w:p>
    <w:p w:rsidR="00160AE4" w:rsidRDefault="00160AE4">
      <w:pPr>
        <w:pStyle w:val="FootnoteText"/>
      </w:pPr>
    </w:p>
  </w:footnote>
  <w:footnote w:id="2">
    <w:p w:rsidR="006E2F85" w:rsidRPr="006E2F85" w:rsidRDefault="00160AE4" w:rsidP="006E2F85">
      <w:pPr>
        <w:pStyle w:val="FootnoteText"/>
        <w:rPr>
          <w:i/>
          <w:iCs/>
        </w:rPr>
      </w:pPr>
      <w:r>
        <w:rPr>
          <w:rStyle w:val="FootnoteReference"/>
        </w:rPr>
        <w:footnoteRef/>
      </w:r>
      <w:proofErr w:type="spellStart"/>
      <w:r w:rsidR="006E2F85" w:rsidRPr="006E2F85">
        <w:rPr>
          <w:i/>
          <w:iCs/>
        </w:rPr>
        <w:t>Propostes</w:t>
      </w:r>
      <w:proofErr w:type="spellEnd"/>
      <w:r w:rsidR="006E2F85" w:rsidRPr="006E2F85">
        <w:rPr>
          <w:i/>
          <w:iCs/>
        </w:rPr>
        <w:t xml:space="preserve"> per </w:t>
      </w:r>
      <w:proofErr w:type="spellStart"/>
      <w:r w:rsidR="006E2F85" w:rsidRPr="006E2F85">
        <w:rPr>
          <w:i/>
          <w:iCs/>
        </w:rPr>
        <w:t>avançar</w:t>
      </w:r>
      <w:proofErr w:type="spellEnd"/>
      <w:r w:rsidR="008C2D22">
        <w:rPr>
          <w:i/>
          <w:iCs/>
        </w:rPr>
        <w:t xml:space="preserve"> </w:t>
      </w:r>
      <w:proofErr w:type="spellStart"/>
      <w:r w:rsidR="006E2F85" w:rsidRPr="006E2F85">
        <w:rPr>
          <w:i/>
          <w:iCs/>
        </w:rPr>
        <w:t>cap</w:t>
      </w:r>
      <w:proofErr w:type="spellEnd"/>
      <w:r w:rsidR="006E2F85" w:rsidRPr="006E2F85">
        <w:rPr>
          <w:i/>
          <w:iCs/>
        </w:rPr>
        <w:t xml:space="preserve"> a un </w:t>
      </w:r>
      <w:proofErr w:type="spellStart"/>
      <w:r w:rsidR="006E2F85" w:rsidRPr="006E2F85">
        <w:rPr>
          <w:i/>
          <w:iCs/>
        </w:rPr>
        <w:t>nou</w:t>
      </w:r>
      <w:proofErr w:type="spellEnd"/>
      <w:r w:rsidR="006E2F85" w:rsidRPr="006E2F85">
        <w:rPr>
          <w:i/>
          <w:iCs/>
        </w:rPr>
        <w:t xml:space="preserve"> </w:t>
      </w:r>
      <w:proofErr w:type="spellStart"/>
      <w:r w:rsidR="006E2F85" w:rsidRPr="006E2F85">
        <w:rPr>
          <w:i/>
          <w:iCs/>
        </w:rPr>
        <w:t>model</w:t>
      </w:r>
      <w:proofErr w:type="spellEnd"/>
      <w:r w:rsidR="006E2F85" w:rsidRPr="006E2F85">
        <w:rPr>
          <w:i/>
          <w:iCs/>
        </w:rPr>
        <w:t xml:space="preserve"> </w:t>
      </w:r>
      <w:proofErr w:type="spellStart"/>
      <w:r w:rsidR="006E2F85" w:rsidRPr="006E2F85">
        <w:rPr>
          <w:i/>
          <w:iCs/>
        </w:rPr>
        <w:t>d’inserciólaboral</w:t>
      </w:r>
      <w:proofErr w:type="spellEnd"/>
      <w:r w:rsidR="006E2F85" w:rsidRPr="006E2F85">
        <w:rPr>
          <w:i/>
          <w:iCs/>
        </w:rPr>
        <w:t xml:space="preserve"> </w:t>
      </w:r>
      <w:proofErr w:type="spellStart"/>
      <w:r w:rsidR="006E2F85" w:rsidRPr="006E2F85">
        <w:rPr>
          <w:i/>
          <w:iCs/>
        </w:rPr>
        <w:t>més</w:t>
      </w:r>
      <w:proofErr w:type="spellEnd"/>
      <w:r w:rsidR="006E2F85" w:rsidRPr="006E2F85">
        <w:rPr>
          <w:i/>
          <w:iCs/>
        </w:rPr>
        <w:t xml:space="preserve"> </w:t>
      </w:r>
      <w:proofErr w:type="spellStart"/>
      <w:r w:rsidR="006E2F85" w:rsidRPr="006E2F85">
        <w:rPr>
          <w:i/>
          <w:iCs/>
        </w:rPr>
        <w:t>inclusiu</w:t>
      </w:r>
      <w:proofErr w:type="spellEnd"/>
      <w:r w:rsidR="006E2F85" w:rsidRPr="006E2F85">
        <w:rPr>
          <w:i/>
          <w:iCs/>
        </w:rPr>
        <w:t xml:space="preserve"> i sostenible</w:t>
      </w:r>
    </w:p>
    <w:p w:rsidR="00160AE4" w:rsidRPr="007D5A8C" w:rsidRDefault="006E2F85" w:rsidP="006E2F85">
      <w:pPr>
        <w:pStyle w:val="FootnoteText"/>
      </w:pPr>
      <w:r w:rsidRPr="006E2F85">
        <w:rPr>
          <w:i/>
          <w:iCs/>
        </w:rPr>
        <w:t xml:space="preserve">per a les persones </w:t>
      </w:r>
      <w:proofErr w:type="spellStart"/>
      <w:r w:rsidRPr="006E2F85">
        <w:rPr>
          <w:i/>
          <w:iCs/>
        </w:rPr>
        <w:t>amb</w:t>
      </w:r>
      <w:proofErr w:type="spellEnd"/>
      <w:r w:rsidR="008C2D22">
        <w:rPr>
          <w:i/>
          <w:iCs/>
        </w:rPr>
        <w:t xml:space="preserve"> </w:t>
      </w:r>
      <w:proofErr w:type="spellStart"/>
      <w:r w:rsidRPr="006E2F85">
        <w:rPr>
          <w:i/>
          <w:iCs/>
        </w:rPr>
        <w:t>discapacitat</w:t>
      </w:r>
      <w:proofErr w:type="spellEnd"/>
      <w:r w:rsidRPr="006E2F85">
        <w:rPr>
          <w:i/>
          <w:iCs/>
        </w:rPr>
        <w:t xml:space="preserve"> </w:t>
      </w:r>
      <w:proofErr w:type="spellStart"/>
      <w:r w:rsidRPr="006E2F85">
        <w:rPr>
          <w:i/>
          <w:iCs/>
        </w:rPr>
        <w:t>intel·lectual</w:t>
      </w:r>
      <w:proofErr w:type="spellEnd"/>
      <w:r w:rsidRPr="006E2F85">
        <w:rPr>
          <w:i/>
          <w:iCs/>
        </w:rPr>
        <w:t xml:space="preserve"> </w:t>
      </w:r>
      <w:proofErr w:type="spellStart"/>
      <w:r w:rsidRPr="006E2F85">
        <w:rPr>
          <w:i/>
          <w:iCs/>
        </w:rPr>
        <w:t>iespecials</w:t>
      </w:r>
      <w:proofErr w:type="spellEnd"/>
      <w:r w:rsidRPr="006E2F85">
        <w:rPr>
          <w:i/>
          <w:iCs/>
        </w:rPr>
        <w:t xml:space="preserve"> </w:t>
      </w:r>
      <w:proofErr w:type="spellStart"/>
      <w:r w:rsidRPr="006E2F85">
        <w:rPr>
          <w:i/>
          <w:iCs/>
        </w:rPr>
        <w:t>dificultats</w:t>
      </w:r>
      <w:proofErr w:type="spellEnd"/>
      <w:r w:rsidR="007D5A8C">
        <w:t xml:space="preserve">, </w:t>
      </w:r>
      <w:proofErr w:type="spellStart"/>
      <w:r w:rsidR="007D5A8C">
        <w:t>Dincat</w:t>
      </w:r>
      <w:proofErr w:type="spellEnd"/>
      <w:r w:rsidR="007D5A8C">
        <w:t xml:space="preserve"> Plena Inclusión Cataluña, Barcelona 2021, </w:t>
      </w:r>
      <w:r w:rsidR="00F86434">
        <w:t>página 7.</w:t>
      </w:r>
    </w:p>
  </w:footnote>
  <w:footnote w:id="3">
    <w:p w:rsidR="00D934CC" w:rsidRPr="00C02AAC" w:rsidRDefault="00D934CC" w:rsidP="00796A65">
      <w:pPr>
        <w:pStyle w:val="FootnoteText"/>
      </w:pPr>
      <w:r>
        <w:rPr>
          <w:rStyle w:val="FootnoteReference"/>
        </w:rPr>
        <w:footnoteRef/>
      </w:r>
      <w:r w:rsidR="00796A65" w:rsidRPr="00796A65">
        <w:rPr>
          <w:i/>
          <w:iCs/>
        </w:rPr>
        <w:t>Observación general núm. 5 (2017) sobre el derecho a vivir de forma independiente y a ser incluido en la comunidad</w:t>
      </w:r>
      <w:r w:rsidR="00796A65">
        <w:rPr>
          <w:i/>
          <w:iCs/>
        </w:rPr>
        <w:t xml:space="preserve">, </w:t>
      </w:r>
      <w:r w:rsidR="00C02AAC">
        <w:t xml:space="preserve">CRPD/C/GC/5, </w:t>
      </w:r>
      <w:r w:rsidR="0002083C">
        <w:t>27 de octubre de 2017, punto 21.</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253A8" w:rsidRDefault="005253A8">
    <w:pPr>
      <w:pStyle w:val="Header"/>
    </w:pPr>
    <w:r>
      <w:rPr>
        <w:noProof/>
        <w:lang w:val="en-GB" w:eastAsia="en-GB"/>
      </w:rPr>
      <w:drawing>
        <wp:anchor distT="0" distB="0" distL="114300" distR="114300" simplePos="0" relativeHeight="251658240" behindDoc="0" locked="0" layoutInCell="1" allowOverlap="1">
          <wp:simplePos x="0" y="0"/>
          <wp:positionH relativeFrom="margin">
            <wp:align>right</wp:align>
          </wp:positionH>
          <wp:positionV relativeFrom="paragraph">
            <wp:posOffset>-322580</wp:posOffset>
          </wp:positionV>
          <wp:extent cx="1105054" cy="866896"/>
          <wp:effectExtent l="0" t="0" r="0" b="952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105054" cy="86689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F2AEF"/>
    <w:multiLevelType w:val="hybridMultilevel"/>
    <w:tmpl w:val="B3E0357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20EF3A65"/>
    <w:multiLevelType w:val="hybridMultilevel"/>
    <w:tmpl w:val="70A02406"/>
    <w:lvl w:ilvl="0" w:tplc="0C0A0003">
      <w:start w:val="1"/>
      <w:numFmt w:val="bullet"/>
      <w:lvlText w:val="o"/>
      <w:lvlJc w:val="left"/>
      <w:pPr>
        <w:ind w:left="1079" w:hanging="360"/>
      </w:pPr>
      <w:rPr>
        <w:rFonts w:ascii="Courier New" w:hAnsi="Courier New" w:cs="Courier New"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2" w15:restartNumberingAfterBreak="0">
    <w:nsid w:val="2EE70F47"/>
    <w:multiLevelType w:val="hybridMultilevel"/>
    <w:tmpl w:val="9328F8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3A1B4F1E"/>
    <w:multiLevelType w:val="hybridMultilevel"/>
    <w:tmpl w:val="AE6CF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E560521"/>
    <w:multiLevelType w:val="hybridMultilevel"/>
    <w:tmpl w:val="D4487D60"/>
    <w:lvl w:ilvl="0" w:tplc="0C0A0001">
      <w:start w:val="1"/>
      <w:numFmt w:val="bullet"/>
      <w:lvlText w:val=""/>
      <w:lvlJc w:val="left"/>
      <w:pPr>
        <w:ind w:left="1079" w:hanging="360"/>
      </w:pPr>
      <w:rPr>
        <w:rFonts w:ascii="Symbol" w:hAnsi="Symbol" w:hint="default"/>
      </w:rPr>
    </w:lvl>
    <w:lvl w:ilvl="1" w:tplc="0C0A0003" w:tentative="1">
      <w:start w:val="1"/>
      <w:numFmt w:val="bullet"/>
      <w:lvlText w:val="o"/>
      <w:lvlJc w:val="left"/>
      <w:pPr>
        <w:ind w:left="1799" w:hanging="360"/>
      </w:pPr>
      <w:rPr>
        <w:rFonts w:ascii="Courier New" w:hAnsi="Courier New" w:cs="Courier New" w:hint="default"/>
      </w:rPr>
    </w:lvl>
    <w:lvl w:ilvl="2" w:tplc="0C0A0005" w:tentative="1">
      <w:start w:val="1"/>
      <w:numFmt w:val="bullet"/>
      <w:lvlText w:val=""/>
      <w:lvlJc w:val="left"/>
      <w:pPr>
        <w:ind w:left="2519" w:hanging="360"/>
      </w:pPr>
      <w:rPr>
        <w:rFonts w:ascii="Wingdings" w:hAnsi="Wingdings" w:hint="default"/>
      </w:rPr>
    </w:lvl>
    <w:lvl w:ilvl="3" w:tplc="0C0A0001" w:tentative="1">
      <w:start w:val="1"/>
      <w:numFmt w:val="bullet"/>
      <w:lvlText w:val=""/>
      <w:lvlJc w:val="left"/>
      <w:pPr>
        <w:ind w:left="3239" w:hanging="360"/>
      </w:pPr>
      <w:rPr>
        <w:rFonts w:ascii="Symbol" w:hAnsi="Symbol" w:hint="default"/>
      </w:rPr>
    </w:lvl>
    <w:lvl w:ilvl="4" w:tplc="0C0A0003" w:tentative="1">
      <w:start w:val="1"/>
      <w:numFmt w:val="bullet"/>
      <w:lvlText w:val="o"/>
      <w:lvlJc w:val="left"/>
      <w:pPr>
        <w:ind w:left="3959" w:hanging="360"/>
      </w:pPr>
      <w:rPr>
        <w:rFonts w:ascii="Courier New" w:hAnsi="Courier New" w:cs="Courier New" w:hint="default"/>
      </w:rPr>
    </w:lvl>
    <w:lvl w:ilvl="5" w:tplc="0C0A0005" w:tentative="1">
      <w:start w:val="1"/>
      <w:numFmt w:val="bullet"/>
      <w:lvlText w:val=""/>
      <w:lvlJc w:val="left"/>
      <w:pPr>
        <w:ind w:left="4679" w:hanging="360"/>
      </w:pPr>
      <w:rPr>
        <w:rFonts w:ascii="Wingdings" w:hAnsi="Wingdings" w:hint="default"/>
      </w:rPr>
    </w:lvl>
    <w:lvl w:ilvl="6" w:tplc="0C0A0001" w:tentative="1">
      <w:start w:val="1"/>
      <w:numFmt w:val="bullet"/>
      <w:lvlText w:val=""/>
      <w:lvlJc w:val="left"/>
      <w:pPr>
        <w:ind w:left="5399" w:hanging="360"/>
      </w:pPr>
      <w:rPr>
        <w:rFonts w:ascii="Symbol" w:hAnsi="Symbol" w:hint="default"/>
      </w:rPr>
    </w:lvl>
    <w:lvl w:ilvl="7" w:tplc="0C0A0003" w:tentative="1">
      <w:start w:val="1"/>
      <w:numFmt w:val="bullet"/>
      <w:lvlText w:val="o"/>
      <w:lvlJc w:val="left"/>
      <w:pPr>
        <w:ind w:left="6119" w:hanging="360"/>
      </w:pPr>
      <w:rPr>
        <w:rFonts w:ascii="Courier New" w:hAnsi="Courier New" w:cs="Courier New" w:hint="default"/>
      </w:rPr>
    </w:lvl>
    <w:lvl w:ilvl="8" w:tplc="0C0A0005" w:tentative="1">
      <w:start w:val="1"/>
      <w:numFmt w:val="bullet"/>
      <w:lvlText w:val=""/>
      <w:lvlJc w:val="left"/>
      <w:pPr>
        <w:ind w:left="6839" w:hanging="360"/>
      </w:pPr>
      <w:rPr>
        <w:rFonts w:ascii="Wingdings" w:hAnsi="Wingdings" w:hint="default"/>
      </w:rPr>
    </w:lvl>
  </w:abstractNum>
  <w:abstractNum w:abstractNumId="5" w15:restartNumberingAfterBreak="0">
    <w:nsid w:val="5DD21D1B"/>
    <w:multiLevelType w:val="hybridMultilevel"/>
    <w:tmpl w:val="B3E03574"/>
    <w:lvl w:ilvl="0" w:tplc="0C0A0015">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FEA3CA3"/>
    <w:multiLevelType w:val="hybridMultilevel"/>
    <w:tmpl w:val="9014F7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716758A3"/>
    <w:multiLevelType w:val="hybridMultilevel"/>
    <w:tmpl w:val="5238B7C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7E542A3F"/>
    <w:multiLevelType w:val="hybridMultilevel"/>
    <w:tmpl w:val="B3E03574"/>
    <w:lvl w:ilvl="0" w:tplc="FFFFFFFF">
      <w:start w:val="1"/>
      <w:numFmt w:val="upp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7"/>
  </w:num>
  <w:num w:numId="5">
    <w:abstractNumId w:val="5"/>
  </w:num>
  <w:num w:numId="6">
    <w:abstractNumId w:val="8"/>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CDA"/>
    <w:rsid w:val="000115D6"/>
    <w:rsid w:val="000140C5"/>
    <w:rsid w:val="0002083C"/>
    <w:rsid w:val="00033E8F"/>
    <w:rsid w:val="00045DB7"/>
    <w:rsid w:val="0006315D"/>
    <w:rsid w:val="00081119"/>
    <w:rsid w:val="00084239"/>
    <w:rsid w:val="000A0F41"/>
    <w:rsid w:val="000B1A61"/>
    <w:rsid w:val="000D541A"/>
    <w:rsid w:val="00136DDD"/>
    <w:rsid w:val="00137724"/>
    <w:rsid w:val="001558D4"/>
    <w:rsid w:val="00157940"/>
    <w:rsid w:val="00160AE4"/>
    <w:rsid w:val="001C3B17"/>
    <w:rsid w:val="001C52FD"/>
    <w:rsid w:val="001D4C99"/>
    <w:rsid w:val="001E08D5"/>
    <w:rsid w:val="001F486C"/>
    <w:rsid w:val="00216405"/>
    <w:rsid w:val="002435B6"/>
    <w:rsid w:val="00267ADC"/>
    <w:rsid w:val="00284289"/>
    <w:rsid w:val="002A3054"/>
    <w:rsid w:val="002C768E"/>
    <w:rsid w:val="002D346E"/>
    <w:rsid w:val="00303DA0"/>
    <w:rsid w:val="00315D2B"/>
    <w:rsid w:val="003330CE"/>
    <w:rsid w:val="00386C20"/>
    <w:rsid w:val="00396AB3"/>
    <w:rsid w:val="003A5E83"/>
    <w:rsid w:val="004013A4"/>
    <w:rsid w:val="004277F9"/>
    <w:rsid w:val="00433E0E"/>
    <w:rsid w:val="00442E4E"/>
    <w:rsid w:val="00446573"/>
    <w:rsid w:val="004C170F"/>
    <w:rsid w:val="004F4275"/>
    <w:rsid w:val="00514C9E"/>
    <w:rsid w:val="005253A8"/>
    <w:rsid w:val="00531FCE"/>
    <w:rsid w:val="005337E2"/>
    <w:rsid w:val="0055049A"/>
    <w:rsid w:val="0055320B"/>
    <w:rsid w:val="005712F2"/>
    <w:rsid w:val="00585EE7"/>
    <w:rsid w:val="005B3EBE"/>
    <w:rsid w:val="005C4213"/>
    <w:rsid w:val="005F004D"/>
    <w:rsid w:val="00601FD1"/>
    <w:rsid w:val="006124A2"/>
    <w:rsid w:val="00636560"/>
    <w:rsid w:val="006424ED"/>
    <w:rsid w:val="00643B2D"/>
    <w:rsid w:val="00656EF0"/>
    <w:rsid w:val="006704B9"/>
    <w:rsid w:val="006C753D"/>
    <w:rsid w:val="006E1C94"/>
    <w:rsid w:val="006E2F85"/>
    <w:rsid w:val="006E3402"/>
    <w:rsid w:val="00715FE8"/>
    <w:rsid w:val="007361C6"/>
    <w:rsid w:val="00755152"/>
    <w:rsid w:val="00757287"/>
    <w:rsid w:val="007613C9"/>
    <w:rsid w:val="00796A65"/>
    <w:rsid w:val="007A38A8"/>
    <w:rsid w:val="007B05B9"/>
    <w:rsid w:val="007B5734"/>
    <w:rsid w:val="007C1F57"/>
    <w:rsid w:val="007D5A8C"/>
    <w:rsid w:val="007D6B36"/>
    <w:rsid w:val="00800377"/>
    <w:rsid w:val="00810E77"/>
    <w:rsid w:val="0082742B"/>
    <w:rsid w:val="0083344D"/>
    <w:rsid w:val="00851125"/>
    <w:rsid w:val="008A34A3"/>
    <w:rsid w:val="008C1DDF"/>
    <w:rsid w:val="008C2D22"/>
    <w:rsid w:val="008D5F2D"/>
    <w:rsid w:val="008E59D6"/>
    <w:rsid w:val="008F5914"/>
    <w:rsid w:val="00902F49"/>
    <w:rsid w:val="00905340"/>
    <w:rsid w:val="00905B97"/>
    <w:rsid w:val="00973D6E"/>
    <w:rsid w:val="0098483F"/>
    <w:rsid w:val="009A4BDB"/>
    <w:rsid w:val="009C11A6"/>
    <w:rsid w:val="009E03AE"/>
    <w:rsid w:val="00A15C38"/>
    <w:rsid w:val="00A175DB"/>
    <w:rsid w:val="00A175DD"/>
    <w:rsid w:val="00A20D3C"/>
    <w:rsid w:val="00A32A65"/>
    <w:rsid w:val="00A41307"/>
    <w:rsid w:val="00A50DCD"/>
    <w:rsid w:val="00A573C2"/>
    <w:rsid w:val="00A61B6C"/>
    <w:rsid w:val="00A76B4F"/>
    <w:rsid w:val="00A801D0"/>
    <w:rsid w:val="00A81B75"/>
    <w:rsid w:val="00A951D7"/>
    <w:rsid w:val="00AB07C9"/>
    <w:rsid w:val="00B15BDD"/>
    <w:rsid w:val="00B20D4D"/>
    <w:rsid w:val="00B22355"/>
    <w:rsid w:val="00B227CC"/>
    <w:rsid w:val="00B414BD"/>
    <w:rsid w:val="00B52248"/>
    <w:rsid w:val="00B92BE5"/>
    <w:rsid w:val="00B96364"/>
    <w:rsid w:val="00BA2721"/>
    <w:rsid w:val="00BC79D6"/>
    <w:rsid w:val="00BD0212"/>
    <w:rsid w:val="00BE3188"/>
    <w:rsid w:val="00BE7FA1"/>
    <w:rsid w:val="00BF5106"/>
    <w:rsid w:val="00BF6EB1"/>
    <w:rsid w:val="00C02AAC"/>
    <w:rsid w:val="00C13433"/>
    <w:rsid w:val="00C136E7"/>
    <w:rsid w:val="00C14D50"/>
    <w:rsid w:val="00C15CDA"/>
    <w:rsid w:val="00C34CBB"/>
    <w:rsid w:val="00C53B30"/>
    <w:rsid w:val="00C646E0"/>
    <w:rsid w:val="00C76896"/>
    <w:rsid w:val="00CB1433"/>
    <w:rsid w:val="00CD54BC"/>
    <w:rsid w:val="00D175C6"/>
    <w:rsid w:val="00D225A2"/>
    <w:rsid w:val="00D42C1D"/>
    <w:rsid w:val="00D4431E"/>
    <w:rsid w:val="00D538BF"/>
    <w:rsid w:val="00D655CC"/>
    <w:rsid w:val="00D70024"/>
    <w:rsid w:val="00D861D8"/>
    <w:rsid w:val="00D934CC"/>
    <w:rsid w:val="00DB0646"/>
    <w:rsid w:val="00DB63A5"/>
    <w:rsid w:val="00DC1737"/>
    <w:rsid w:val="00DF06FA"/>
    <w:rsid w:val="00E027E5"/>
    <w:rsid w:val="00E202C4"/>
    <w:rsid w:val="00E20619"/>
    <w:rsid w:val="00E238C8"/>
    <w:rsid w:val="00E30C15"/>
    <w:rsid w:val="00E31CE9"/>
    <w:rsid w:val="00E57C21"/>
    <w:rsid w:val="00E715BD"/>
    <w:rsid w:val="00E93E2C"/>
    <w:rsid w:val="00EB6C25"/>
    <w:rsid w:val="00ED354E"/>
    <w:rsid w:val="00F12BF5"/>
    <w:rsid w:val="00F43DE8"/>
    <w:rsid w:val="00F50763"/>
    <w:rsid w:val="00F63551"/>
    <w:rsid w:val="00F66419"/>
    <w:rsid w:val="00F717E2"/>
    <w:rsid w:val="00F77C58"/>
    <w:rsid w:val="00F86434"/>
    <w:rsid w:val="00F958B8"/>
    <w:rsid w:val="00FA4799"/>
    <w:rsid w:val="00FB0A15"/>
    <w:rsid w:val="00FB499A"/>
    <w:rsid w:val="00FB79A0"/>
    <w:rsid w:val="00FC35CC"/>
    <w:rsid w:val="00FD5919"/>
    <w:rsid w:val="00FE19A2"/>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5:docId w15:val="{BFC5AD1B-166D-4176-B6CD-80552F662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68E"/>
  </w:style>
  <w:style w:type="paragraph" w:styleId="Heading1">
    <w:name w:val="heading 1"/>
    <w:basedOn w:val="Normal"/>
    <w:next w:val="Normal"/>
    <w:link w:val="Heading1Char"/>
    <w:uiPriority w:val="9"/>
    <w:qFormat/>
    <w:rsid w:val="005253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253A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60AE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5_G"/>
    <w:basedOn w:val="Normal"/>
    <w:link w:val="FootnoteTextChar"/>
    <w:unhideWhenUsed/>
    <w:rsid w:val="00C15CDA"/>
    <w:pPr>
      <w:spacing w:after="0" w:line="240" w:lineRule="auto"/>
    </w:pPr>
    <w:rPr>
      <w:sz w:val="20"/>
      <w:szCs w:val="20"/>
    </w:rPr>
  </w:style>
  <w:style w:type="character" w:customStyle="1" w:styleId="FootnoteTextChar">
    <w:name w:val="Footnote Text Char"/>
    <w:aliases w:val="5_G Char"/>
    <w:basedOn w:val="DefaultParagraphFont"/>
    <w:link w:val="FootnoteText"/>
    <w:rsid w:val="00C15CDA"/>
    <w:rPr>
      <w:sz w:val="20"/>
      <w:szCs w:val="20"/>
    </w:rPr>
  </w:style>
  <w:style w:type="character" w:styleId="FootnoteReference">
    <w:name w:val="footnote reference"/>
    <w:basedOn w:val="DefaultParagraphFont"/>
    <w:uiPriority w:val="99"/>
    <w:semiHidden/>
    <w:unhideWhenUsed/>
    <w:rsid w:val="00C15CDA"/>
    <w:rPr>
      <w:vertAlign w:val="superscript"/>
    </w:rPr>
  </w:style>
  <w:style w:type="paragraph" w:styleId="Header">
    <w:name w:val="header"/>
    <w:basedOn w:val="Normal"/>
    <w:link w:val="HeaderChar"/>
    <w:uiPriority w:val="99"/>
    <w:unhideWhenUsed/>
    <w:rsid w:val="005253A8"/>
    <w:pPr>
      <w:tabs>
        <w:tab w:val="center" w:pos="4252"/>
        <w:tab w:val="right" w:pos="8504"/>
      </w:tabs>
      <w:spacing w:after="0" w:line="240" w:lineRule="auto"/>
    </w:pPr>
  </w:style>
  <w:style w:type="character" w:customStyle="1" w:styleId="HeaderChar">
    <w:name w:val="Header Char"/>
    <w:basedOn w:val="DefaultParagraphFont"/>
    <w:link w:val="Header"/>
    <w:uiPriority w:val="99"/>
    <w:rsid w:val="005253A8"/>
  </w:style>
  <w:style w:type="paragraph" w:styleId="Footer">
    <w:name w:val="footer"/>
    <w:basedOn w:val="Normal"/>
    <w:link w:val="FooterChar"/>
    <w:uiPriority w:val="99"/>
    <w:unhideWhenUsed/>
    <w:rsid w:val="005253A8"/>
    <w:pPr>
      <w:tabs>
        <w:tab w:val="center" w:pos="4252"/>
        <w:tab w:val="right" w:pos="8504"/>
      </w:tabs>
      <w:spacing w:after="0" w:line="240" w:lineRule="auto"/>
    </w:pPr>
  </w:style>
  <w:style w:type="character" w:customStyle="1" w:styleId="FooterChar">
    <w:name w:val="Footer Char"/>
    <w:basedOn w:val="DefaultParagraphFont"/>
    <w:link w:val="Footer"/>
    <w:uiPriority w:val="99"/>
    <w:rsid w:val="005253A8"/>
  </w:style>
  <w:style w:type="character" w:customStyle="1" w:styleId="Heading2Char">
    <w:name w:val="Heading 2 Char"/>
    <w:basedOn w:val="DefaultParagraphFont"/>
    <w:link w:val="Heading2"/>
    <w:uiPriority w:val="9"/>
    <w:rsid w:val="005253A8"/>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5253A8"/>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BA2721"/>
    <w:pPr>
      <w:ind w:left="720"/>
      <w:contextualSpacing/>
    </w:pPr>
  </w:style>
  <w:style w:type="character" w:customStyle="1" w:styleId="Heading3Char">
    <w:name w:val="Heading 3 Char"/>
    <w:basedOn w:val="DefaultParagraphFont"/>
    <w:link w:val="Heading3"/>
    <w:uiPriority w:val="9"/>
    <w:semiHidden/>
    <w:rsid w:val="00160AE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72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58543AE-1B97-4D5C-84DA-3592B0E16432}">
  <ds:schemaRefs>
    <ds:schemaRef ds:uri="http://schemas.openxmlformats.org/officeDocument/2006/bibliography"/>
  </ds:schemaRefs>
</ds:datastoreItem>
</file>

<file path=customXml/itemProps2.xml><?xml version="1.0" encoding="utf-8"?>
<ds:datastoreItem xmlns:ds="http://schemas.openxmlformats.org/officeDocument/2006/customXml" ds:itemID="{ECD2371D-8091-4699-B9B2-970CC92D028E}"/>
</file>

<file path=customXml/itemProps3.xml><?xml version="1.0" encoding="utf-8"?>
<ds:datastoreItem xmlns:ds="http://schemas.openxmlformats.org/officeDocument/2006/customXml" ds:itemID="{4D5C1F19-38BE-46B8-9C17-2800E45A59BB}"/>
</file>

<file path=customXml/itemProps4.xml><?xml version="1.0" encoding="utf-8"?>
<ds:datastoreItem xmlns:ds="http://schemas.openxmlformats.org/officeDocument/2006/customXml" ds:itemID="{1AAC0C8F-8D0B-4C15-AA0F-5371A499CD6B}"/>
</file>

<file path=docProps/app.xml><?xml version="1.0" encoding="utf-8"?>
<Properties xmlns="http://schemas.openxmlformats.org/officeDocument/2006/extended-properties" xmlns:vt="http://schemas.openxmlformats.org/officeDocument/2006/docPropsVTypes">
  <Template>Normal.dotm</Template>
  <TotalTime>1</TotalTime>
  <Pages>5</Pages>
  <Words>1506</Words>
  <Characters>8589</Characters>
  <Application>Microsoft Office Word</Application>
  <DocSecurity>4</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Villanueva Quilez</dc:creator>
  <cp:lastModifiedBy>ISKAKOVA Janna</cp:lastModifiedBy>
  <cp:revision>2</cp:revision>
  <dcterms:created xsi:type="dcterms:W3CDTF">2021-12-06T13:47:00Z</dcterms:created>
  <dcterms:modified xsi:type="dcterms:W3CDTF">2021-12-06T13:47:00Z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