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88838" w14:textId="77777777" w:rsidR="006B0D1A" w:rsidRDefault="006B0D1A" w:rsidP="00074729">
      <w:pPr>
        <w:spacing w:before="100" w:beforeAutospacing="1" w:after="100" w:afterAutospacing="1"/>
        <w:jc w:val="right"/>
        <w:rPr>
          <w:rFonts w:asciiTheme="minorHAnsi" w:hAnsiTheme="minorHAnsi" w:cstheme="minorHAnsi"/>
          <w:noProof/>
          <w:sz w:val="22"/>
          <w:szCs w:val="22"/>
        </w:rPr>
      </w:pPr>
      <w:bookmarkStart w:id="0" w:name="_GoBack"/>
      <w:bookmarkEnd w:id="0"/>
    </w:p>
    <w:p w14:paraId="409FC521" w14:textId="77777777" w:rsidR="006B0D1A" w:rsidRDefault="006B0D1A" w:rsidP="00074729">
      <w:pPr>
        <w:spacing w:before="100" w:beforeAutospacing="1" w:after="100" w:afterAutospacing="1"/>
        <w:jc w:val="right"/>
        <w:rPr>
          <w:rFonts w:asciiTheme="minorHAnsi" w:hAnsiTheme="minorHAnsi" w:cstheme="minorHAnsi"/>
          <w:noProof/>
          <w:sz w:val="22"/>
          <w:szCs w:val="22"/>
        </w:rPr>
      </w:pPr>
    </w:p>
    <w:p w14:paraId="2E5273B3" w14:textId="2F6E96E6" w:rsidR="00B0322D" w:rsidRDefault="00E62618" w:rsidP="00074729">
      <w:pPr>
        <w:spacing w:before="100" w:beforeAutospacing="1" w:after="100" w:afterAutospacing="1"/>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74729">
        <w:rPr>
          <w:rFonts w:asciiTheme="minorHAnsi" w:hAnsiTheme="minorHAnsi" w:cstheme="minorHAnsi"/>
          <w:sz w:val="22"/>
          <w:szCs w:val="22"/>
        </w:rPr>
        <w:tab/>
      </w:r>
      <w:r w:rsidR="00074729">
        <w:rPr>
          <w:rFonts w:asciiTheme="minorHAnsi" w:hAnsiTheme="minorHAnsi" w:cstheme="minorHAnsi"/>
          <w:sz w:val="22"/>
          <w:szCs w:val="22"/>
        </w:rPr>
        <w:tab/>
      </w:r>
      <w:r w:rsidR="00074729">
        <w:rPr>
          <w:rFonts w:asciiTheme="minorHAnsi" w:hAnsiTheme="minorHAnsi" w:cstheme="minorHAnsi"/>
          <w:sz w:val="22"/>
          <w:szCs w:val="22"/>
        </w:rPr>
        <w:tab/>
      </w:r>
      <w:r w:rsidR="00074729">
        <w:rPr>
          <w:rFonts w:asciiTheme="minorHAnsi" w:hAnsiTheme="minorHAnsi" w:cstheme="minorHAnsi"/>
          <w:sz w:val="22"/>
          <w:szCs w:val="22"/>
        </w:rPr>
        <w:tab/>
      </w:r>
      <w:r w:rsidR="00074729">
        <w:rPr>
          <w:rFonts w:asciiTheme="minorHAnsi" w:hAnsiTheme="minorHAnsi" w:cstheme="minorHAnsi"/>
          <w:sz w:val="22"/>
          <w:szCs w:val="22"/>
        </w:rPr>
        <w:tab/>
      </w:r>
      <w:r w:rsidR="00074729">
        <w:rPr>
          <w:rFonts w:asciiTheme="minorHAnsi" w:hAnsiTheme="minorHAnsi" w:cstheme="minorHAnsi"/>
          <w:sz w:val="22"/>
          <w:szCs w:val="22"/>
        </w:rPr>
        <w:tab/>
      </w:r>
    </w:p>
    <w:p w14:paraId="0A1AEE5C" w14:textId="5C0C1F1F" w:rsidR="004605B4" w:rsidRDefault="004605B4" w:rsidP="00C42DE6">
      <w:pPr>
        <w:pStyle w:val="Default"/>
        <w:jc w:val="both"/>
        <w:rPr>
          <w:rFonts w:asciiTheme="minorHAnsi" w:hAnsiTheme="minorHAnsi" w:cstheme="minorHAnsi"/>
          <w:color w:val="2A2A2A"/>
          <w:sz w:val="22"/>
          <w:szCs w:val="22"/>
          <w:lang w:eastAsia="es-ES"/>
        </w:rPr>
      </w:pPr>
    </w:p>
    <w:p w14:paraId="72DF7A37" w14:textId="372EB206" w:rsidR="002E074B" w:rsidRPr="00CD3D4A" w:rsidRDefault="002E074B" w:rsidP="00CD3D4A">
      <w:pPr>
        <w:jc w:val="center"/>
        <w:rPr>
          <w:rFonts w:asciiTheme="minorHAnsi" w:eastAsia="Calibri" w:hAnsiTheme="minorHAnsi" w:cstheme="minorHAnsi"/>
          <w:b/>
          <w:bCs/>
          <w:sz w:val="26"/>
          <w:szCs w:val="26"/>
          <w:u w:val="single"/>
        </w:rPr>
      </w:pPr>
      <w:r w:rsidRPr="00CD3D4A">
        <w:rPr>
          <w:rFonts w:asciiTheme="minorHAnsi" w:eastAsia="Calibri" w:hAnsiTheme="minorHAnsi" w:cstheme="minorHAnsi"/>
          <w:b/>
          <w:bCs/>
          <w:sz w:val="26"/>
          <w:szCs w:val="26"/>
          <w:u w:val="single"/>
        </w:rPr>
        <w:t>PROPUESTAS</w:t>
      </w:r>
      <w:r w:rsidR="00CD3D4A">
        <w:rPr>
          <w:rFonts w:asciiTheme="minorHAnsi" w:eastAsia="Calibri" w:hAnsiTheme="minorHAnsi" w:cstheme="minorHAnsi"/>
          <w:b/>
          <w:bCs/>
          <w:sz w:val="26"/>
          <w:szCs w:val="26"/>
          <w:u w:val="single"/>
        </w:rPr>
        <w:t xml:space="preserve"> DE AEDIS</w:t>
      </w:r>
      <w:r w:rsidRPr="00CD3D4A">
        <w:rPr>
          <w:rFonts w:asciiTheme="minorHAnsi" w:eastAsia="Calibri" w:hAnsiTheme="minorHAnsi" w:cstheme="minorHAnsi"/>
          <w:b/>
          <w:bCs/>
          <w:sz w:val="26"/>
          <w:szCs w:val="26"/>
          <w:u w:val="single"/>
        </w:rPr>
        <w:t xml:space="preserve"> </w:t>
      </w:r>
      <w:r w:rsidR="003173D4">
        <w:rPr>
          <w:rFonts w:asciiTheme="minorHAnsi" w:eastAsia="Calibri" w:hAnsiTheme="minorHAnsi" w:cstheme="minorHAnsi"/>
          <w:b/>
          <w:bCs/>
          <w:sz w:val="26"/>
          <w:szCs w:val="26"/>
          <w:u w:val="single"/>
        </w:rPr>
        <w:t>AL PROYECTO DE OBSERVACIÓN GENERAL SOBRE EL</w:t>
      </w:r>
      <w:r w:rsidRPr="00CD3D4A">
        <w:rPr>
          <w:rFonts w:asciiTheme="minorHAnsi" w:eastAsia="Calibri" w:hAnsiTheme="minorHAnsi" w:cstheme="minorHAnsi"/>
          <w:b/>
          <w:bCs/>
          <w:sz w:val="26"/>
          <w:szCs w:val="26"/>
          <w:u w:val="single"/>
        </w:rPr>
        <w:t xml:space="preserve"> ARTÍCULO 27 </w:t>
      </w:r>
      <w:r w:rsidR="003173D4">
        <w:rPr>
          <w:rFonts w:asciiTheme="minorHAnsi" w:eastAsia="Calibri" w:hAnsiTheme="minorHAnsi" w:cstheme="minorHAnsi"/>
          <w:b/>
          <w:bCs/>
          <w:sz w:val="26"/>
          <w:szCs w:val="26"/>
          <w:u w:val="single"/>
        </w:rPr>
        <w:t xml:space="preserve">RELATIVO AL DERECHO DE LAS PERSONAS CON DISCAPACIDAD AL TRABAJO Y AL EMPLEO </w:t>
      </w:r>
    </w:p>
    <w:p w14:paraId="67E8E972" w14:textId="2673392D" w:rsidR="002A7635" w:rsidRDefault="002A7635" w:rsidP="00F55F55">
      <w:pPr>
        <w:pStyle w:val="Estilo3"/>
        <w:spacing w:before="120" w:beforeAutospacing="0" w:after="120" w:afterAutospacing="0"/>
        <w:jc w:val="both"/>
        <w:rPr>
          <w:rFonts w:asciiTheme="minorHAnsi" w:eastAsiaTheme="minorEastAsia" w:hAnsiTheme="minorHAnsi" w:cstheme="minorHAnsi"/>
          <w:b w:val="0"/>
          <w:bCs w:val="0"/>
          <w:kern w:val="0"/>
          <w:sz w:val="22"/>
          <w:szCs w:val="22"/>
          <w:lang w:val="es-ES" w:eastAsia="en-US"/>
        </w:rPr>
      </w:pPr>
    </w:p>
    <w:p w14:paraId="2D652CD2" w14:textId="77777777" w:rsidR="00BA1EC6" w:rsidRDefault="00BA1EC6" w:rsidP="00F55F55">
      <w:pPr>
        <w:pStyle w:val="Estilo3"/>
        <w:spacing w:before="120" w:beforeAutospacing="0" w:after="120" w:afterAutospacing="0"/>
        <w:jc w:val="both"/>
        <w:rPr>
          <w:rFonts w:asciiTheme="minorHAnsi" w:eastAsiaTheme="minorEastAsia" w:hAnsiTheme="minorHAnsi" w:cstheme="minorHAnsi"/>
          <w:b w:val="0"/>
          <w:bCs w:val="0"/>
          <w:kern w:val="0"/>
          <w:sz w:val="22"/>
          <w:szCs w:val="22"/>
          <w:lang w:val="es-ES" w:eastAsia="en-US"/>
        </w:rPr>
      </w:pPr>
    </w:p>
    <w:p w14:paraId="02607EE1" w14:textId="627970CA" w:rsidR="002E074B" w:rsidRPr="002E074B" w:rsidRDefault="002E074B" w:rsidP="00F55F55">
      <w:pPr>
        <w:pStyle w:val="Estilo3"/>
        <w:spacing w:before="120" w:beforeAutospacing="0" w:after="120" w:afterAutospacing="0"/>
        <w:jc w:val="both"/>
        <w:rPr>
          <w:rFonts w:asciiTheme="minorHAnsi" w:eastAsiaTheme="minorEastAsia" w:hAnsiTheme="minorHAnsi" w:cstheme="minorHAnsi"/>
          <w:b w:val="0"/>
          <w:bCs w:val="0"/>
          <w:kern w:val="0"/>
          <w:sz w:val="22"/>
          <w:szCs w:val="22"/>
          <w:lang w:val="es-ES" w:eastAsia="en-US"/>
        </w:rPr>
      </w:pPr>
      <w:r w:rsidRPr="002E074B">
        <w:rPr>
          <w:rFonts w:asciiTheme="minorHAnsi" w:eastAsiaTheme="minorEastAsia" w:hAnsiTheme="minorHAnsi" w:cstheme="minorHAnsi"/>
          <w:b w:val="0"/>
          <w:bCs w:val="0"/>
          <w:kern w:val="0"/>
          <w:sz w:val="22"/>
          <w:szCs w:val="22"/>
          <w:lang w:val="es-ES" w:eastAsia="en-US"/>
        </w:rPr>
        <w:t>AEDIS es una organización empresarial promovida por Plena inclusión para la representación y defensa de los derechos de las entidades que se dedican a la prestación de servicios de atención, asistencia, educación, formación e integración laboral de las personas con discapacidad (especialmente intelectual y/o del desarrollo).</w:t>
      </w:r>
    </w:p>
    <w:p w14:paraId="4AF02A9F" w14:textId="77777777" w:rsidR="002E074B" w:rsidRPr="002E074B" w:rsidRDefault="002E074B" w:rsidP="00F55F55">
      <w:pPr>
        <w:pStyle w:val="Estilo3"/>
        <w:spacing w:before="120" w:beforeAutospacing="0" w:after="120" w:afterAutospacing="0"/>
        <w:jc w:val="both"/>
        <w:rPr>
          <w:rFonts w:asciiTheme="minorHAnsi" w:eastAsiaTheme="minorEastAsia" w:hAnsiTheme="minorHAnsi" w:cstheme="minorHAnsi"/>
          <w:b w:val="0"/>
          <w:bCs w:val="0"/>
          <w:kern w:val="0"/>
          <w:sz w:val="22"/>
          <w:szCs w:val="22"/>
          <w:lang w:val="es-ES" w:eastAsia="en-US"/>
        </w:rPr>
      </w:pPr>
      <w:r w:rsidRPr="002E074B">
        <w:rPr>
          <w:rFonts w:asciiTheme="minorHAnsi" w:eastAsiaTheme="minorEastAsia" w:hAnsiTheme="minorHAnsi" w:cstheme="minorHAnsi"/>
          <w:b w:val="0"/>
          <w:bCs w:val="0"/>
          <w:kern w:val="0"/>
          <w:sz w:val="22"/>
          <w:szCs w:val="22"/>
          <w:lang w:val="es-ES" w:eastAsia="en-US"/>
        </w:rPr>
        <w:t>Estamos comprometidos con la creación de un marco de relaciones laborales justo que permita a las empresas alcanzar un modelo de gestión flexible en el que los profesionales desempeñen su función en un entorno de implicación, reconocimiento y calidad adecuados, redundando en la mejora de la calidad de vida de las personas con discapacidad.</w:t>
      </w:r>
    </w:p>
    <w:p w14:paraId="7A9FE808" w14:textId="77777777" w:rsidR="002E074B" w:rsidRPr="002E074B" w:rsidRDefault="002E074B" w:rsidP="00F55F55">
      <w:pPr>
        <w:pStyle w:val="Estilo3"/>
        <w:spacing w:before="120" w:beforeAutospacing="0" w:after="120" w:afterAutospacing="0"/>
        <w:jc w:val="both"/>
        <w:rPr>
          <w:rFonts w:asciiTheme="minorHAnsi" w:eastAsiaTheme="minorEastAsia" w:hAnsiTheme="minorHAnsi" w:cstheme="minorHAnsi"/>
          <w:b w:val="0"/>
          <w:bCs w:val="0"/>
          <w:kern w:val="0"/>
          <w:sz w:val="22"/>
          <w:szCs w:val="22"/>
          <w:lang w:val="es-ES" w:eastAsia="en-US"/>
        </w:rPr>
      </w:pPr>
      <w:r w:rsidRPr="002E074B">
        <w:rPr>
          <w:rFonts w:asciiTheme="minorHAnsi" w:eastAsiaTheme="minorEastAsia" w:hAnsiTheme="minorHAnsi" w:cstheme="minorHAnsi"/>
          <w:b w:val="0"/>
          <w:bCs w:val="0"/>
          <w:kern w:val="0"/>
          <w:sz w:val="22"/>
          <w:szCs w:val="22"/>
          <w:lang w:val="es-ES" w:eastAsia="en-US"/>
        </w:rPr>
        <w:t>Agrupamos a 217 entidades de diferente naturaleza en todo el territorio nacional, entre las que se encuentran tres patronales autonómicas.</w:t>
      </w:r>
    </w:p>
    <w:p w14:paraId="63957CAE" w14:textId="623D9FC7" w:rsidR="002E074B" w:rsidRPr="002E074B" w:rsidRDefault="002E074B" w:rsidP="00F55F55">
      <w:pPr>
        <w:pBdr>
          <w:bottom w:val="single" w:sz="4" w:space="1" w:color="auto"/>
        </w:pBd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Y representamos a 487 asociaciones y empresas que prestan servicios a personas con discapacidad en residencias, centros de día, centros ocupacionales, centros especiales de empleo</w:t>
      </w:r>
      <w:r w:rsidR="00185E21">
        <w:rPr>
          <w:rFonts w:asciiTheme="minorHAnsi" w:hAnsiTheme="minorHAnsi" w:cstheme="minorHAnsi"/>
          <w:sz w:val="22"/>
          <w:szCs w:val="22"/>
        </w:rPr>
        <w:t xml:space="preserve"> de iniciativa social</w:t>
      </w:r>
      <w:r w:rsidRPr="002E074B">
        <w:rPr>
          <w:rFonts w:asciiTheme="minorHAnsi" w:hAnsiTheme="minorHAnsi" w:cstheme="minorHAnsi"/>
          <w:sz w:val="22"/>
          <w:szCs w:val="22"/>
        </w:rPr>
        <w:t>, centros de educación especial, centros de atención temprana, viviendas tuteladas, etc., en los que trabajan más de 38.150 personas, 12.532 de ellos trabajadores con discapacidad en centro especial de empleo.</w:t>
      </w:r>
    </w:p>
    <w:p w14:paraId="5BF1F444" w14:textId="6D56778D" w:rsidR="00C71040" w:rsidRDefault="00C71040" w:rsidP="00F55F55">
      <w:pPr>
        <w:pBdr>
          <w:bottom w:val="single" w:sz="4" w:space="1" w:color="auto"/>
        </w:pBdr>
        <w:spacing w:before="120" w:after="120"/>
        <w:jc w:val="both"/>
        <w:rPr>
          <w:rFonts w:asciiTheme="minorHAnsi" w:hAnsiTheme="minorHAnsi" w:cstheme="minorHAnsi"/>
          <w:b/>
          <w:sz w:val="22"/>
          <w:szCs w:val="22"/>
          <w:lang w:val="es-ES_tradnl"/>
        </w:rPr>
      </w:pPr>
    </w:p>
    <w:p w14:paraId="29355A07" w14:textId="0CADE4F4" w:rsidR="003173D4" w:rsidRDefault="00C24C38" w:rsidP="00F55F55">
      <w:pPr>
        <w:pBdr>
          <w:bottom w:val="single" w:sz="4" w:space="1" w:color="auto"/>
        </w:pBdr>
        <w:spacing w:before="120" w:after="120"/>
        <w:jc w:val="both"/>
        <w:rPr>
          <w:rFonts w:asciiTheme="minorHAnsi" w:hAnsiTheme="minorHAnsi" w:cstheme="minorHAnsi"/>
          <w:b/>
          <w:sz w:val="22"/>
          <w:szCs w:val="22"/>
          <w:lang w:val="es-ES_tradnl"/>
        </w:rPr>
      </w:pPr>
      <w:r>
        <w:rPr>
          <w:rFonts w:asciiTheme="minorHAnsi" w:hAnsiTheme="minorHAnsi" w:cstheme="minorHAnsi"/>
          <w:b/>
          <w:sz w:val="22"/>
          <w:szCs w:val="22"/>
          <w:lang w:val="es-ES_tradnl"/>
        </w:rPr>
        <w:t>Consideración general</w:t>
      </w:r>
    </w:p>
    <w:p w14:paraId="70181E7D" w14:textId="77777777" w:rsidR="002A2746" w:rsidRDefault="00C24C38" w:rsidP="002A2746">
      <w:pPr>
        <w:pBdr>
          <w:bottom w:val="single" w:sz="4" w:space="1" w:color="auto"/>
        </w:pBdr>
        <w:spacing w:before="120" w:after="120"/>
        <w:jc w:val="both"/>
        <w:rPr>
          <w:rFonts w:asciiTheme="minorHAnsi" w:hAnsiTheme="minorHAnsi" w:cstheme="minorHAnsi"/>
          <w:sz w:val="22"/>
          <w:szCs w:val="22"/>
        </w:rPr>
      </w:pPr>
      <w:r w:rsidRPr="008A3321">
        <w:rPr>
          <w:rFonts w:asciiTheme="minorHAnsi" w:hAnsiTheme="minorHAnsi" w:cstheme="minorHAnsi"/>
          <w:sz w:val="22"/>
          <w:szCs w:val="22"/>
        </w:rPr>
        <w:t xml:space="preserve">Como consideración general, advertir que las las prácticas y experiencias que se citan en el artículo 17 no se corresponden con el sistema de empleo </w:t>
      </w:r>
      <w:r w:rsidR="00185E21">
        <w:rPr>
          <w:rFonts w:asciiTheme="minorHAnsi" w:hAnsiTheme="minorHAnsi" w:cstheme="minorHAnsi"/>
          <w:sz w:val="22"/>
          <w:szCs w:val="22"/>
        </w:rPr>
        <w:t>que defendemos</w:t>
      </w:r>
      <w:r w:rsidRPr="008A3321">
        <w:rPr>
          <w:rFonts w:asciiTheme="minorHAnsi" w:hAnsiTheme="minorHAnsi" w:cstheme="minorHAnsi"/>
          <w:sz w:val="22"/>
          <w:szCs w:val="22"/>
        </w:rPr>
        <w:t xml:space="preserve"> </w:t>
      </w:r>
      <w:r w:rsidR="008A3321" w:rsidRPr="008A3321">
        <w:rPr>
          <w:rFonts w:asciiTheme="minorHAnsi" w:hAnsiTheme="minorHAnsi" w:cstheme="minorHAnsi"/>
          <w:sz w:val="22"/>
          <w:szCs w:val="22"/>
        </w:rPr>
        <w:t>para las personas con discap</w:t>
      </w:r>
      <w:r w:rsidR="008A3321">
        <w:rPr>
          <w:rFonts w:asciiTheme="minorHAnsi" w:hAnsiTheme="minorHAnsi" w:cstheme="minorHAnsi"/>
          <w:sz w:val="22"/>
          <w:szCs w:val="22"/>
        </w:rPr>
        <w:t>a</w:t>
      </w:r>
      <w:r w:rsidR="008A3321" w:rsidRPr="008A3321">
        <w:rPr>
          <w:rFonts w:asciiTheme="minorHAnsi" w:hAnsiTheme="minorHAnsi" w:cstheme="minorHAnsi"/>
          <w:sz w:val="22"/>
          <w:szCs w:val="22"/>
        </w:rPr>
        <w:t xml:space="preserve">cidad. </w:t>
      </w:r>
      <w:r w:rsidR="008A3321">
        <w:rPr>
          <w:rFonts w:asciiTheme="minorHAnsi" w:hAnsiTheme="minorHAnsi" w:cstheme="minorHAnsi"/>
          <w:sz w:val="22"/>
          <w:szCs w:val="22"/>
        </w:rPr>
        <w:t xml:space="preserve"> En este sentido</w:t>
      </w:r>
      <w:r w:rsidR="00BA1EC6">
        <w:rPr>
          <w:rFonts w:asciiTheme="minorHAnsi" w:hAnsiTheme="minorHAnsi" w:cstheme="minorHAnsi"/>
          <w:sz w:val="22"/>
          <w:szCs w:val="22"/>
        </w:rPr>
        <w:t xml:space="preserve">,  expresamos que </w:t>
      </w:r>
      <w:r w:rsidR="00185E21">
        <w:rPr>
          <w:rFonts w:asciiTheme="minorHAnsi" w:hAnsiTheme="minorHAnsi" w:cstheme="minorHAnsi"/>
          <w:sz w:val="22"/>
          <w:szCs w:val="22"/>
        </w:rPr>
        <w:t>nuestro modelo</w:t>
      </w:r>
      <w:r w:rsidR="00BA1EC6">
        <w:rPr>
          <w:rFonts w:asciiTheme="minorHAnsi" w:hAnsiTheme="minorHAnsi" w:cstheme="minorHAnsi"/>
          <w:sz w:val="22"/>
          <w:szCs w:val="22"/>
        </w:rPr>
        <w:t xml:space="preserve"> </w:t>
      </w:r>
      <w:r w:rsidR="00BA1EC6" w:rsidRPr="00103558">
        <w:rPr>
          <w:rFonts w:asciiTheme="minorHAnsi" w:hAnsiTheme="minorHAnsi" w:cstheme="minorHAnsi"/>
          <w:sz w:val="22"/>
          <w:szCs w:val="22"/>
        </w:rPr>
        <w:t>está alejado</w:t>
      </w:r>
      <w:r w:rsidR="00BA1EC6" w:rsidRPr="00BA1EC6">
        <w:rPr>
          <w:rFonts w:asciiTheme="minorHAnsi" w:hAnsiTheme="minorHAnsi" w:cstheme="minorHAnsi"/>
          <w:i/>
          <w:iCs/>
          <w:sz w:val="22"/>
          <w:szCs w:val="22"/>
        </w:rPr>
        <w:t xml:space="preserve"> </w:t>
      </w:r>
      <w:r w:rsidR="00BA1EC6" w:rsidRPr="00905E5E">
        <w:rPr>
          <w:rFonts w:asciiTheme="minorHAnsi" w:hAnsiTheme="minorHAnsi" w:cstheme="minorHAnsi"/>
          <w:sz w:val="22"/>
          <w:szCs w:val="22"/>
        </w:rPr>
        <w:t>del</w:t>
      </w:r>
      <w:r w:rsidR="00BA1EC6" w:rsidRPr="00BA1EC6">
        <w:rPr>
          <w:rFonts w:asciiTheme="minorHAnsi" w:hAnsiTheme="minorHAnsi" w:cstheme="minorHAnsi"/>
          <w:i/>
          <w:iCs/>
          <w:sz w:val="22"/>
          <w:szCs w:val="22"/>
        </w:rPr>
        <w:t xml:space="preserve"> enfoque médico de la discapacidad</w:t>
      </w:r>
      <w:r w:rsidR="00BA1EC6">
        <w:rPr>
          <w:rFonts w:asciiTheme="minorHAnsi" w:hAnsiTheme="minorHAnsi" w:cstheme="minorHAnsi"/>
          <w:sz w:val="22"/>
          <w:szCs w:val="22"/>
        </w:rPr>
        <w:t xml:space="preserve"> </w:t>
      </w:r>
      <w:r w:rsidR="00905E5E">
        <w:rPr>
          <w:rFonts w:asciiTheme="minorHAnsi" w:hAnsiTheme="minorHAnsi" w:cstheme="minorHAnsi"/>
          <w:i/>
          <w:iCs/>
          <w:sz w:val="22"/>
          <w:szCs w:val="22"/>
        </w:rPr>
        <w:t>que queda al</w:t>
      </w:r>
      <w:r w:rsidR="00905E5E" w:rsidRPr="00905E5E">
        <w:rPr>
          <w:rFonts w:asciiTheme="minorHAnsi" w:hAnsiTheme="minorHAnsi" w:cstheme="minorHAnsi"/>
          <w:i/>
          <w:iCs/>
          <w:sz w:val="22"/>
          <w:szCs w:val="22"/>
        </w:rPr>
        <w:t xml:space="preserve"> margen de los regímenes de las relaciones laborales y de la seguridad social</w:t>
      </w:r>
      <w:r w:rsidR="00905E5E">
        <w:rPr>
          <w:rFonts w:asciiTheme="minorHAnsi" w:hAnsiTheme="minorHAnsi" w:cstheme="minorHAnsi"/>
          <w:sz w:val="22"/>
          <w:szCs w:val="22"/>
        </w:rPr>
        <w:t xml:space="preserve">,  </w:t>
      </w:r>
      <w:r w:rsidR="00185E21">
        <w:rPr>
          <w:rFonts w:asciiTheme="minorHAnsi" w:hAnsiTheme="minorHAnsi" w:cstheme="minorHAnsi"/>
          <w:sz w:val="22"/>
          <w:szCs w:val="22"/>
        </w:rPr>
        <w:t xml:space="preserve">tal y como </w:t>
      </w:r>
      <w:r w:rsidR="00905E5E">
        <w:rPr>
          <w:rFonts w:asciiTheme="minorHAnsi" w:hAnsiTheme="minorHAnsi" w:cstheme="minorHAnsi"/>
          <w:sz w:val="22"/>
          <w:szCs w:val="22"/>
        </w:rPr>
        <w:t xml:space="preserve">se describe en el citado </w:t>
      </w:r>
      <w:r w:rsidR="00185E21">
        <w:rPr>
          <w:rFonts w:asciiTheme="minorHAnsi" w:hAnsiTheme="minorHAnsi" w:cstheme="minorHAnsi"/>
          <w:sz w:val="22"/>
          <w:szCs w:val="22"/>
        </w:rPr>
        <w:t>artículo y que subyace a lo largo del proyecto de observación.</w:t>
      </w:r>
    </w:p>
    <w:p w14:paraId="79014471" w14:textId="0F00D0BE" w:rsidR="002A2746" w:rsidRPr="002A2746" w:rsidRDefault="00185E21" w:rsidP="002A2746">
      <w:pPr>
        <w:pBdr>
          <w:bottom w:val="single" w:sz="4" w:space="1" w:color="auto"/>
        </w:pBdr>
        <w:spacing w:before="120" w:after="120"/>
        <w:jc w:val="both"/>
        <w:rPr>
          <w:rFonts w:asciiTheme="minorHAnsi" w:hAnsiTheme="minorHAnsi" w:cstheme="minorHAnsi"/>
          <w:sz w:val="22"/>
          <w:szCs w:val="22"/>
        </w:rPr>
      </w:pPr>
      <w:r>
        <w:rPr>
          <w:rFonts w:asciiTheme="minorHAnsi" w:hAnsiTheme="minorHAnsi" w:cstheme="minorHAnsi"/>
          <w:sz w:val="22"/>
          <w:szCs w:val="22"/>
        </w:rPr>
        <w:t>Consideramos que nuestro modelo</w:t>
      </w:r>
      <w:r w:rsidR="00BA1EC6">
        <w:rPr>
          <w:rFonts w:asciiTheme="minorHAnsi" w:hAnsiTheme="minorHAnsi" w:cstheme="minorHAnsi"/>
          <w:sz w:val="22"/>
          <w:szCs w:val="22"/>
        </w:rPr>
        <w:t xml:space="preserve"> es compatible con la </w:t>
      </w:r>
      <w:r w:rsidR="002A2746" w:rsidRPr="002A2746">
        <w:rPr>
          <w:rFonts w:asciiTheme="minorHAnsi" w:hAnsiTheme="minorHAnsi" w:cstheme="minorHAnsi"/>
          <w:sz w:val="22"/>
          <w:szCs w:val="22"/>
        </w:rPr>
        <w:t>Convención sobre los Derechos de las Personas con</w:t>
      </w:r>
      <w:r w:rsidR="002A2746">
        <w:rPr>
          <w:rFonts w:asciiTheme="minorHAnsi" w:hAnsiTheme="minorHAnsi" w:cstheme="minorHAnsi"/>
          <w:sz w:val="22"/>
          <w:szCs w:val="22"/>
        </w:rPr>
        <w:t xml:space="preserve"> </w:t>
      </w:r>
      <w:r w:rsidR="002A2746" w:rsidRPr="002A2746">
        <w:rPr>
          <w:rFonts w:asciiTheme="minorHAnsi" w:hAnsiTheme="minorHAnsi" w:cstheme="minorHAnsi"/>
          <w:sz w:val="22"/>
          <w:szCs w:val="22"/>
        </w:rPr>
        <w:t>Discapacidad</w:t>
      </w:r>
      <w:r w:rsidR="002A2746">
        <w:rPr>
          <w:rFonts w:asciiTheme="minorHAnsi" w:hAnsiTheme="minorHAnsi" w:cstheme="minorHAnsi"/>
          <w:sz w:val="22"/>
          <w:szCs w:val="22"/>
        </w:rPr>
        <w:t xml:space="preserve">, al estar alineado </w:t>
      </w:r>
      <w:r w:rsidR="0073340A">
        <w:rPr>
          <w:rFonts w:asciiTheme="minorHAnsi" w:hAnsiTheme="minorHAnsi" w:cstheme="minorHAnsi"/>
          <w:sz w:val="22"/>
          <w:szCs w:val="22"/>
        </w:rPr>
        <w:t>con los puntos citados en su artículo 27.</w:t>
      </w:r>
    </w:p>
    <w:p w14:paraId="525538A2" w14:textId="768185BE" w:rsidR="00BA1EC6" w:rsidRDefault="0073340A" w:rsidP="00BA1EC6">
      <w:pPr>
        <w:pBdr>
          <w:bottom w:val="single" w:sz="4" w:space="1" w:color="auto"/>
        </w:pBdr>
        <w:spacing w:before="120" w:after="120"/>
        <w:jc w:val="both"/>
        <w:rPr>
          <w:rFonts w:asciiTheme="minorHAnsi" w:hAnsiTheme="minorHAnsi" w:cstheme="minorHAnsi"/>
          <w:sz w:val="22"/>
          <w:szCs w:val="22"/>
        </w:rPr>
      </w:pPr>
      <w:r>
        <w:rPr>
          <w:rFonts w:asciiTheme="minorHAnsi" w:hAnsiTheme="minorHAnsi" w:cstheme="minorHAnsi"/>
          <w:sz w:val="22"/>
          <w:szCs w:val="22"/>
        </w:rPr>
        <w:t>Concretamente, los centros especiales de empleo</w:t>
      </w:r>
      <w:r w:rsidRPr="0073340A">
        <w:rPr>
          <w:rFonts w:asciiTheme="minorHAnsi" w:hAnsiTheme="minorHAnsi" w:cstheme="minorHAnsi"/>
          <w:sz w:val="22"/>
          <w:szCs w:val="22"/>
        </w:rPr>
        <w:t xml:space="preserve"> de iniciativa social están definidos en la legislación</w:t>
      </w:r>
      <w:r>
        <w:rPr>
          <w:rFonts w:asciiTheme="minorHAnsi" w:hAnsiTheme="minorHAnsi" w:cstheme="minorHAnsi"/>
          <w:sz w:val="22"/>
          <w:szCs w:val="22"/>
        </w:rPr>
        <w:t xml:space="preserve"> </w:t>
      </w:r>
      <w:r w:rsidR="00103558">
        <w:rPr>
          <w:rFonts w:asciiTheme="minorHAnsi" w:hAnsiTheme="minorHAnsi" w:cstheme="minorHAnsi"/>
          <w:sz w:val="22"/>
          <w:szCs w:val="22"/>
        </w:rPr>
        <w:t>española (</w:t>
      </w:r>
      <w:r w:rsidRPr="008A3321">
        <w:rPr>
          <w:rFonts w:asciiTheme="minorHAnsi" w:hAnsiTheme="minorHAnsi" w:cstheme="minorHAnsi"/>
          <w:sz w:val="22"/>
          <w:szCs w:val="22"/>
        </w:rPr>
        <w:t>RDL</w:t>
      </w:r>
      <w:r>
        <w:rPr>
          <w:rFonts w:asciiTheme="minorHAnsi" w:hAnsiTheme="minorHAnsi" w:cstheme="minorHAnsi"/>
          <w:sz w:val="22"/>
          <w:szCs w:val="22"/>
        </w:rPr>
        <w:t xml:space="preserve"> </w:t>
      </w:r>
      <w:r w:rsidRPr="008A3321">
        <w:rPr>
          <w:rFonts w:asciiTheme="minorHAnsi" w:hAnsiTheme="minorHAnsi" w:cstheme="minorHAnsi"/>
          <w:sz w:val="22"/>
          <w:szCs w:val="22"/>
        </w:rPr>
        <w:t>1/2013, de 29 de noviembre, por el que se aprueba el Texto Refundido de la Ley General de derechos de las personas con discapacidad y de su inclusión social</w:t>
      </w:r>
      <w:r>
        <w:rPr>
          <w:rFonts w:asciiTheme="minorHAnsi" w:hAnsiTheme="minorHAnsi" w:cstheme="minorHAnsi"/>
          <w:sz w:val="22"/>
          <w:szCs w:val="22"/>
        </w:rPr>
        <w:t>)</w:t>
      </w:r>
      <w:r w:rsidRPr="0073340A">
        <w:rPr>
          <w:rFonts w:asciiTheme="minorHAnsi" w:hAnsiTheme="minorHAnsi" w:cstheme="minorHAnsi"/>
          <w:sz w:val="22"/>
          <w:szCs w:val="22"/>
        </w:rPr>
        <w:t xml:space="preserve"> y su principal característica es que son o forman parte de organizaciones </w:t>
      </w:r>
      <w:r w:rsidR="00AD664B">
        <w:rPr>
          <w:rFonts w:asciiTheme="minorHAnsi" w:hAnsiTheme="minorHAnsi" w:cstheme="minorHAnsi"/>
          <w:sz w:val="22"/>
          <w:szCs w:val="22"/>
        </w:rPr>
        <w:t xml:space="preserve">sociales </w:t>
      </w:r>
      <w:r w:rsidRPr="0073340A">
        <w:rPr>
          <w:rFonts w:asciiTheme="minorHAnsi" w:hAnsiTheme="minorHAnsi" w:cstheme="minorHAnsi"/>
          <w:sz w:val="22"/>
          <w:szCs w:val="22"/>
        </w:rPr>
        <w:t>sin fines de lucro  legalmente constituidas</w:t>
      </w:r>
      <w:r>
        <w:rPr>
          <w:rFonts w:asciiTheme="minorHAnsi" w:hAnsiTheme="minorHAnsi" w:cstheme="minorHAnsi"/>
          <w:sz w:val="22"/>
          <w:szCs w:val="22"/>
        </w:rPr>
        <w:t>.</w:t>
      </w:r>
    </w:p>
    <w:p w14:paraId="52C742E9" w14:textId="415EC3CE" w:rsidR="00BA1EC6" w:rsidRDefault="00BA1EC6" w:rsidP="00F55F55">
      <w:pPr>
        <w:pBdr>
          <w:bottom w:val="single" w:sz="4" w:space="1" w:color="auto"/>
        </w:pBdr>
        <w:spacing w:before="120" w:after="120"/>
        <w:jc w:val="both"/>
        <w:rPr>
          <w:rFonts w:asciiTheme="minorHAnsi" w:hAnsiTheme="minorHAnsi" w:cstheme="minorHAnsi"/>
          <w:b/>
          <w:sz w:val="22"/>
          <w:szCs w:val="22"/>
          <w:lang w:val="es-ES_tradnl"/>
        </w:rPr>
      </w:pPr>
    </w:p>
    <w:p w14:paraId="6B8A8389" w14:textId="3BE50679" w:rsidR="00BA1EC6" w:rsidRDefault="00BA1EC6" w:rsidP="00F55F55">
      <w:pPr>
        <w:pBdr>
          <w:bottom w:val="single" w:sz="4" w:space="1" w:color="auto"/>
        </w:pBdr>
        <w:spacing w:before="120" w:after="120"/>
        <w:jc w:val="both"/>
        <w:rPr>
          <w:rFonts w:asciiTheme="minorHAnsi" w:hAnsiTheme="minorHAnsi" w:cstheme="minorHAnsi"/>
          <w:b/>
          <w:sz w:val="22"/>
          <w:szCs w:val="22"/>
          <w:lang w:val="es-ES_tradnl"/>
        </w:rPr>
      </w:pPr>
    </w:p>
    <w:p w14:paraId="5C36126B" w14:textId="216D7122" w:rsidR="00BA1EC6" w:rsidRDefault="00BA1EC6" w:rsidP="00F55F55">
      <w:pPr>
        <w:pBdr>
          <w:bottom w:val="single" w:sz="4" w:space="1" w:color="auto"/>
        </w:pBdr>
        <w:spacing w:before="120" w:after="120"/>
        <w:jc w:val="both"/>
        <w:rPr>
          <w:rFonts w:asciiTheme="minorHAnsi" w:hAnsiTheme="minorHAnsi" w:cstheme="minorHAnsi"/>
          <w:b/>
          <w:sz w:val="22"/>
          <w:szCs w:val="22"/>
          <w:lang w:val="es-ES_tradnl"/>
        </w:rPr>
      </w:pPr>
    </w:p>
    <w:p w14:paraId="7E99EC28" w14:textId="7205AD52" w:rsidR="00BA1EC6" w:rsidRDefault="00BA1EC6" w:rsidP="00F55F55">
      <w:pPr>
        <w:pBdr>
          <w:bottom w:val="single" w:sz="4" w:space="1" w:color="auto"/>
        </w:pBdr>
        <w:spacing w:before="120" w:after="120"/>
        <w:jc w:val="both"/>
        <w:rPr>
          <w:rFonts w:asciiTheme="minorHAnsi" w:hAnsiTheme="minorHAnsi" w:cstheme="minorHAnsi"/>
          <w:b/>
          <w:sz w:val="22"/>
          <w:szCs w:val="22"/>
          <w:lang w:val="es-ES_tradnl"/>
        </w:rPr>
      </w:pPr>
    </w:p>
    <w:p w14:paraId="5ED7071E" w14:textId="7A38EC20" w:rsidR="00BA1EC6" w:rsidRDefault="00BA1EC6" w:rsidP="00F55F55">
      <w:pPr>
        <w:pBdr>
          <w:bottom w:val="single" w:sz="4" w:space="1" w:color="auto"/>
        </w:pBdr>
        <w:spacing w:before="120" w:after="120"/>
        <w:jc w:val="both"/>
        <w:rPr>
          <w:rFonts w:asciiTheme="minorHAnsi" w:hAnsiTheme="minorHAnsi" w:cstheme="minorHAnsi"/>
          <w:b/>
          <w:sz w:val="22"/>
          <w:szCs w:val="22"/>
          <w:lang w:val="es-ES_tradnl"/>
        </w:rPr>
      </w:pPr>
    </w:p>
    <w:p w14:paraId="74C78CD8" w14:textId="77777777" w:rsidR="00BA1EC6" w:rsidRDefault="00BA1EC6" w:rsidP="00F55F55">
      <w:pPr>
        <w:pBdr>
          <w:bottom w:val="single" w:sz="4" w:space="1" w:color="auto"/>
        </w:pBdr>
        <w:spacing w:before="120" w:after="120"/>
        <w:jc w:val="both"/>
        <w:rPr>
          <w:rFonts w:asciiTheme="minorHAnsi" w:hAnsiTheme="minorHAnsi" w:cstheme="minorHAnsi"/>
          <w:b/>
          <w:sz w:val="22"/>
          <w:szCs w:val="22"/>
          <w:lang w:val="es-ES_tradnl"/>
        </w:rPr>
      </w:pPr>
    </w:p>
    <w:p w14:paraId="24F8E162" w14:textId="77777777" w:rsidR="0073340A" w:rsidRDefault="0073340A" w:rsidP="00F55F55">
      <w:pPr>
        <w:pBdr>
          <w:bottom w:val="single" w:sz="4" w:space="1" w:color="auto"/>
        </w:pBdr>
        <w:spacing w:before="120" w:after="120"/>
        <w:jc w:val="both"/>
        <w:rPr>
          <w:rFonts w:asciiTheme="minorHAnsi" w:hAnsiTheme="minorHAnsi" w:cstheme="minorHAnsi"/>
          <w:b/>
          <w:lang w:val="es-ES_tradnl"/>
        </w:rPr>
      </w:pPr>
    </w:p>
    <w:p w14:paraId="53C09190" w14:textId="2D54B036" w:rsidR="002E074B" w:rsidRPr="00F55F55" w:rsidRDefault="002E074B" w:rsidP="00F55F55">
      <w:pPr>
        <w:pBdr>
          <w:bottom w:val="single" w:sz="4" w:space="1" w:color="auto"/>
        </w:pBdr>
        <w:spacing w:before="120" w:after="120"/>
        <w:jc w:val="both"/>
        <w:rPr>
          <w:rFonts w:asciiTheme="minorHAnsi" w:hAnsiTheme="minorHAnsi" w:cstheme="minorHAnsi"/>
          <w:b/>
          <w:lang w:val="es-ES_tradnl"/>
        </w:rPr>
      </w:pPr>
      <w:r w:rsidRPr="00F55F55">
        <w:rPr>
          <w:rFonts w:asciiTheme="minorHAnsi" w:hAnsiTheme="minorHAnsi" w:cstheme="minorHAnsi"/>
          <w:b/>
          <w:lang w:val="es-ES_tradnl"/>
        </w:rPr>
        <w:t xml:space="preserve">Los CEE de iniciativa social y sin ánimo de lucro y la Convención de Derechos de las Personas con Discapacidad </w:t>
      </w:r>
    </w:p>
    <w:p w14:paraId="32EAE044" w14:textId="77777777" w:rsidR="00C71040" w:rsidRDefault="00C71040" w:rsidP="00F55F55">
      <w:pPr>
        <w:spacing w:before="120" w:after="120"/>
        <w:jc w:val="both"/>
        <w:rPr>
          <w:rFonts w:asciiTheme="minorHAnsi" w:hAnsiTheme="minorHAnsi" w:cstheme="minorHAnsi"/>
          <w:sz w:val="22"/>
          <w:szCs w:val="22"/>
        </w:rPr>
      </w:pPr>
    </w:p>
    <w:p w14:paraId="1D9D178F" w14:textId="21D2E6BF" w:rsidR="002E074B" w:rsidRPr="002E074B" w:rsidRDefault="002E074B" w:rsidP="00F55F55">
      <w:p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El artículo 27 de la Convención establece que las personas con discapacidad tienen derecho a trabajar y a ganarse la vida en igualdad de condiciones con las demás, mediante un trabajo libremente elegido, y señala que los países deberán adoptar las medidas necesarias para prohibir la discriminación en cuestiones relacionadas con el empleo (27.1.a), y deberán proteger los derechos de las personas con discapacidad y, en particular, la igualdad de oportunidades y las condiciones de trabajo seguras y saludables (27.1.b). Además, destaca el efectivo ejercicio de sus derechos laborales y sindicales (27.1.c) y el acceso efectivo a programas de orientación y formación (27.1.d).</w:t>
      </w:r>
    </w:p>
    <w:p w14:paraId="5929381D" w14:textId="0132F4C1" w:rsidR="00771446" w:rsidRDefault="002E074B" w:rsidP="00F55F55">
      <w:p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Los Centros especiales de empleo de iniciativa social siguen apostando por ofrecer oportunidades laborales al colectivo personas con discapacidad (especialmente a las que requieren mayores necesidades apoyo) mediante un modelo de inserción laboral alineado con la Convención de los Derechos de las Personas con Discapacidad de las Naciones Unidas. Estos CEE se siguen mostrado como una herramienta eficaz para la inclusión, el mantenimiento y la</w:t>
      </w:r>
      <w:r w:rsidR="00771446">
        <w:rPr>
          <w:rFonts w:asciiTheme="minorHAnsi" w:hAnsiTheme="minorHAnsi" w:cstheme="minorHAnsi"/>
          <w:sz w:val="22"/>
          <w:szCs w:val="22"/>
        </w:rPr>
        <w:t xml:space="preserve"> </w:t>
      </w:r>
      <w:r w:rsidRPr="002E074B">
        <w:rPr>
          <w:rFonts w:asciiTheme="minorHAnsi" w:hAnsiTheme="minorHAnsi" w:cstheme="minorHAnsi"/>
          <w:sz w:val="22"/>
          <w:szCs w:val="22"/>
        </w:rPr>
        <w:t>promoción de las personas con discapacidad y especial dificultad en el mercado laboral, en suma, para la igualdad y equidad en las oportunidades y respetando y promocionando el ejercicio de sus derechos como ciudadanos y ciudadanas.</w:t>
      </w:r>
    </w:p>
    <w:p w14:paraId="3E4B31A1" w14:textId="7CF4DF58" w:rsidR="002E074B" w:rsidRPr="002E074B" w:rsidRDefault="002E074B" w:rsidP="00F55F55">
      <w:p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Actualmente, y a pesar del obvio margen para la mejora, podemos concluir que los CEE de iniciativa social aseguran la cobertura de las necesidades del proyecto laboral de las personas con discapacidad y especiales dificultades facilitando su acceso a un empleo remunerado, a la seguridad en el lugar de trabajo y a la protección social, a través de la participación, la igualdad y la equidad de trato desde una óptica de desarrollo personal y social.</w:t>
      </w:r>
    </w:p>
    <w:p w14:paraId="65BBC8D3" w14:textId="266EC4B9" w:rsidR="002E074B" w:rsidRPr="002E074B" w:rsidRDefault="002E074B" w:rsidP="00F55F55">
      <w:pPr>
        <w:spacing w:before="120" w:after="120"/>
        <w:jc w:val="both"/>
        <w:rPr>
          <w:rFonts w:asciiTheme="minorHAnsi" w:hAnsiTheme="minorHAnsi" w:cstheme="minorHAnsi"/>
          <w:sz w:val="22"/>
          <w:szCs w:val="22"/>
          <w:lang w:val="es-ES_tradnl"/>
        </w:rPr>
      </w:pPr>
      <w:r w:rsidRPr="002E074B">
        <w:rPr>
          <w:rFonts w:asciiTheme="minorHAnsi" w:hAnsiTheme="minorHAnsi" w:cstheme="minorHAnsi"/>
          <w:sz w:val="22"/>
          <w:szCs w:val="22"/>
          <w:lang w:val="es-ES_tradnl"/>
        </w:rPr>
        <w:t>Los CEE de iniciativa social orientados a la inserción sociolaboral de las personas con especiales dificultades realizan una función imprescindible socialmente y la deben continuar realizando en el futuro, incluso en la mejor de las expectativas de avance social, para dar cumplimiento al mandato recogido en la Convención y garantizar el acceso al trabajo de las personas con discapacidad y especiales dificultades.</w:t>
      </w:r>
    </w:p>
    <w:p w14:paraId="52D1A02D" w14:textId="77777777" w:rsidR="00771446" w:rsidRDefault="00771446" w:rsidP="00F55F55">
      <w:pPr>
        <w:pBdr>
          <w:bottom w:val="single" w:sz="4" w:space="1" w:color="auto"/>
        </w:pBdr>
        <w:spacing w:before="120" w:after="120"/>
        <w:jc w:val="both"/>
        <w:rPr>
          <w:rFonts w:asciiTheme="minorHAnsi" w:hAnsiTheme="minorHAnsi" w:cstheme="minorHAnsi"/>
          <w:b/>
          <w:sz w:val="22"/>
          <w:szCs w:val="22"/>
          <w:lang w:val="es-ES_tradnl"/>
        </w:rPr>
      </w:pPr>
    </w:p>
    <w:p w14:paraId="70143099" w14:textId="492CB2BC" w:rsidR="002E074B" w:rsidRPr="00771446" w:rsidRDefault="002E074B" w:rsidP="00F55F55">
      <w:pPr>
        <w:pBdr>
          <w:bottom w:val="single" w:sz="4" w:space="1" w:color="auto"/>
        </w:pBdr>
        <w:spacing w:before="120" w:after="120"/>
        <w:jc w:val="both"/>
        <w:rPr>
          <w:rFonts w:asciiTheme="minorHAnsi" w:hAnsiTheme="minorHAnsi" w:cstheme="minorHAnsi"/>
          <w:b/>
          <w:lang w:val="es-ES_tradnl"/>
        </w:rPr>
      </w:pPr>
      <w:r w:rsidRPr="00771446">
        <w:rPr>
          <w:rFonts w:asciiTheme="minorHAnsi" w:hAnsiTheme="minorHAnsi" w:cstheme="minorHAnsi"/>
          <w:b/>
          <w:lang w:val="es-ES_tradnl"/>
        </w:rPr>
        <w:t>Acceso al empleo ordinario</w:t>
      </w:r>
    </w:p>
    <w:p w14:paraId="519957A4" w14:textId="77777777" w:rsidR="002E074B" w:rsidRPr="002E074B" w:rsidRDefault="002E074B" w:rsidP="00F55F55">
      <w:pPr>
        <w:spacing w:before="120" w:after="120"/>
        <w:jc w:val="both"/>
        <w:rPr>
          <w:rFonts w:asciiTheme="minorHAnsi" w:hAnsiTheme="minorHAnsi" w:cstheme="minorHAnsi"/>
          <w:sz w:val="22"/>
          <w:szCs w:val="22"/>
          <w:lang w:val="es-ES_tradnl"/>
        </w:rPr>
      </w:pPr>
      <w:r w:rsidRPr="002E074B">
        <w:rPr>
          <w:rFonts w:asciiTheme="minorHAnsi" w:hAnsiTheme="minorHAnsi" w:cstheme="minorHAnsi"/>
          <w:sz w:val="22"/>
          <w:szCs w:val="22"/>
          <w:lang w:val="es-ES_tradnl"/>
        </w:rPr>
        <w:t>Desde AEDIS planteamos asimismo una serie de propuestas para promover el acceso al empleo ordinario de las personas con discapacidad intelectual y del desarrollo, para aumentar su baja tasa de empleo:</w:t>
      </w:r>
    </w:p>
    <w:p w14:paraId="02C40460" w14:textId="77777777" w:rsidR="002E074B" w:rsidRPr="002E074B" w:rsidRDefault="002E074B" w:rsidP="00F55F55">
      <w:pPr>
        <w:pStyle w:val="ListParagraph"/>
        <w:numPr>
          <w:ilvl w:val="0"/>
          <w:numId w:val="10"/>
        </w:numPr>
        <w:spacing w:before="120" w:after="120"/>
        <w:jc w:val="both"/>
        <w:rPr>
          <w:rFonts w:asciiTheme="minorHAnsi" w:hAnsiTheme="minorHAnsi" w:cstheme="minorHAnsi"/>
          <w:sz w:val="22"/>
          <w:szCs w:val="22"/>
          <w:lang w:val="es-ES_tradnl"/>
        </w:rPr>
      </w:pPr>
      <w:r w:rsidRPr="002E074B">
        <w:rPr>
          <w:rFonts w:asciiTheme="minorHAnsi" w:hAnsiTheme="minorHAnsi" w:cstheme="minorHAnsi"/>
          <w:sz w:val="22"/>
          <w:szCs w:val="22"/>
          <w:lang w:val="es-ES_tradnl"/>
        </w:rPr>
        <w:t>Sistemas de cuotas y otras medidas directas para promover la contratación.</w:t>
      </w:r>
    </w:p>
    <w:p w14:paraId="34E88987" w14:textId="77777777" w:rsidR="002E074B" w:rsidRPr="002E074B" w:rsidRDefault="002E074B" w:rsidP="00F55F55">
      <w:pPr>
        <w:pStyle w:val="ListParagraph"/>
        <w:spacing w:before="120" w:after="120"/>
        <w:ind w:left="360"/>
        <w:jc w:val="both"/>
        <w:rPr>
          <w:rFonts w:asciiTheme="minorHAnsi" w:hAnsiTheme="minorHAnsi" w:cstheme="minorHAnsi"/>
          <w:sz w:val="22"/>
          <w:szCs w:val="22"/>
          <w:lang w:val="es-ES_tradnl"/>
        </w:rPr>
      </w:pPr>
    </w:p>
    <w:p w14:paraId="57F0D1CA" w14:textId="11D113DD" w:rsid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lang w:val="es-ES_tradnl"/>
        </w:rPr>
        <w:t>Establecer</w:t>
      </w:r>
      <w:r w:rsidRPr="002E074B">
        <w:rPr>
          <w:rFonts w:asciiTheme="minorHAnsi" w:hAnsiTheme="minorHAnsi" w:cstheme="minorHAnsi"/>
          <w:sz w:val="22"/>
          <w:szCs w:val="22"/>
        </w:rPr>
        <w:t xml:space="preserve"> medidas que aseguren el cumplimiento de la cuota de reserva del 2% en la empresa privada y en la empresa pública e incrementar el porcentaje para las personas con especiales dificultades de inserción laboral.  </w:t>
      </w:r>
    </w:p>
    <w:p w14:paraId="1CF3BEE8" w14:textId="303FE3BD" w:rsidR="00AD664B" w:rsidRDefault="00AD664B" w:rsidP="00AD664B">
      <w:pPr>
        <w:spacing w:before="120" w:after="120"/>
        <w:jc w:val="both"/>
        <w:rPr>
          <w:rFonts w:asciiTheme="minorHAnsi" w:hAnsiTheme="minorHAnsi" w:cstheme="minorHAnsi"/>
          <w:sz w:val="22"/>
          <w:szCs w:val="22"/>
        </w:rPr>
      </w:pPr>
    </w:p>
    <w:p w14:paraId="1E108694" w14:textId="7B07A917" w:rsidR="00AD664B" w:rsidRDefault="00AD664B" w:rsidP="00AD664B">
      <w:pPr>
        <w:spacing w:before="120" w:after="120"/>
        <w:jc w:val="both"/>
        <w:rPr>
          <w:rFonts w:asciiTheme="minorHAnsi" w:hAnsiTheme="minorHAnsi" w:cstheme="minorHAnsi"/>
          <w:sz w:val="22"/>
          <w:szCs w:val="22"/>
        </w:rPr>
      </w:pPr>
    </w:p>
    <w:p w14:paraId="6FEEC293" w14:textId="35AB7EE8" w:rsidR="00AD664B" w:rsidRDefault="00AD664B" w:rsidP="00AD664B">
      <w:pPr>
        <w:spacing w:before="120" w:after="120"/>
        <w:jc w:val="both"/>
        <w:rPr>
          <w:rFonts w:asciiTheme="minorHAnsi" w:hAnsiTheme="minorHAnsi" w:cstheme="minorHAnsi"/>
          <w:sz w:val="22"/>
          <w:szCs w:val="22"/>
        </w:rPr>
      </w:pPr>
    </w:p>
    <w:p w14:paraId="0F306DB7" w14:textId="4FEDBA61" w:rsidR="00AD664B" w:rsidRDefault="00AD664B" w:rsidP="00AD664B">
      <w:pPr>
        <w:spacing w:before="120" w:after="120"/>
        <w:jc w:val="both"/>
        <w:rPr>
          <w:rFonts w:asciiTheme="minorHAnsi" w:hAnsiTheme="minorHAnsi" w:cstheme="minorHAnsi"/>
          <w:sz w:val="22"/>
          <w:szCs w:val="22"/>
        </w:rPr>
      </w:pPr>
    </w:p>
    <w:p w14:paraId="6E13FE37" w14:textId="77777777" w:rsidR="00AD664B" w:rsidRPr="00AD664B" w:rsidRDefault="00AD664B" w:rsidP="00AD664B">
      <w:pPr>
        <w:spacing w:before="120" w:after="120"/>
        <w:jc w:val="both"/>
        <w:rPr>
          <w:rFonts w:asciiTheme="minorHAnsi" w:hAnsiTheme="minorHAnsi" w:cstheme="minorHAnsi"/>
          <w:sz w:val="22"/>
          <w:szCs w:val="22"/>
        </w:rPr>
      </w:pPr>
    </w:p>
    <w:p w14:paraId="4CAD29BE"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Garantizar la accesibilidad en las ofertas de empleo público, con bases de convocatoria, formularios de solicitudes, temarios, páginas web y documentos similares redactados en Lectura Fácil, entre otras medidas. </w:t>
      </w:r>
    </w:p>
    <w:p w14:paraId="2A27456D" w14:textId="4E2B8027" w:rsid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Realizar un desarrollo normativo que regule diversos apoyos para las empresas y los trabajadores con discapacidad intelectual y del desarrollo en los procesos de envejecimiento, para facilitar la adaptación de los puestos, flexibilidad horaria, adaptación de las tareas, reducción de jornadas con mantenimiento de bases de cotización.</w:t>
      </w:r>
    </w:p>
    <w:p w14:paraId="75E02424" w14:textId="02D85397" w:rsidR="00C873B7" w:rsidRPr="002E074B" w:rsidRDefault="00C873B7" w:rsidP="00F55F55">
      <w:pPr>
        <w:pStyle w:val="ListParagraph"/>
        <w:numPr>
          <w:ilvl w:val="0"/>
          <w:numId w:val="11"/>
        </w:numPr>
        <w:spacing w:before="120" w:after="120"/>
        <w:jc w:val="both"/>
        <w:rPr>
          <w:rFonts w:asciiTheme="minorHAnsi" w:hAnsiTheme="minorHAnsi" w:cstheme="minorHAnsi"/>
          <w:sz w:val="22"/>
          <w:szCs w:val="22"/>
        </w:rPr>
      </w:pPr>
      <w:r>
        <w:rPr>
          <w:rFonts w:asciiTheme="minorHAnsi" w:hAnsiTheme="minorHAnsi" w:cstheme="minorHAnsi"/>
          <w:sz w:val="22"/>
          <w:szCs w:val="22"/>
        </w:rPr>
        <w:t>Promocionar las funciones de apoyo del Centro Especial de Empleo en el proceso de inserción en empleo ordinario de la persona con discapacidad.</w:t>
      </w:r>
    </w:p>
    <w:p w14:paraId="3F9F338D" w14:textId="77777777" w:rsidR="002E074B" w:rsidRPr="002E074B" w:rsidRDefault="002E074B" w:rsidP="00F55F55">
      <w:pPr>
        <w:pStyle w:val="ListParagraph"/>
        <w:spacing w:before="120" w:after="120"/>
        <w:ind w:left="1068"/>
        <w:jc w:val="both"/>
        <w:rPr>
          <w:rFonts w:asciiTheme="minorHAnsi" w:hAnsiTheme="minorHAnsi" w:cstheme="minorHAnsi"/>
          <w:sz w:val="22"/>
          <w:szCs w:val="22"/>
        </w:rPr>
      </w:pPr>
    </w:p>
    <w:p w14:paraId="5989709A" w14:textId="77777777" w:rsidR="002E074B" w:rsidRPr="002E074B" w:rsidRDefault="002E074B" w:rsidP="00F55F55">
      <w:pPr>
        <w:pStyle w:val="ListParagraph"/>
        <w:numPr>
          <w:ilvl w:val="0"/>
          <w:numId w:val="10"/>
        </w:numPr>
        <w:spacing w:before="120" w:after="120"/>
        <w:jc w:val="both"/>
        <w:rPr>
          <w:rFonts w:asciiTheme="minorHAnsi" w:hAnsiTheme="minorHAnsi" w:cstheme="minorHAnsi"/>
          <w:sz w:val="22"/>
          <w:szCs w:val="22"/>
          <w:lang w:val="es-ES_tradnl"/>
        </w:rPr>
      </w:pPr>
      <w:r w:rsidRPr="002E074B">
        <w:rPr>
          <w:rFonts w:asciiTheme="minorHAnsi" w:hAnsiTheme="minorHAnsi" w:cstheme="minorHAnsi"/>
          <w:sz w:val="22"/>
          <w:szCs w:val="22"/>
          <w:lang w:val="es-ES_tradnl"/>
        </w:rPr>
        <w:t>Sensibilización</w:t>
      </w:r>
    </w:p>
    <w:p w14:paraId="08B1AF9F" w14:textId="77777777" w:rsidR="002E074B" w:rsidRPr="002E074B" w:rsidRDefault="002E074B" w:rsidP="00F55F55">
      <w:p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Tal y como indica la Convención de Derechos de las Personas con Discapacidad, los gobiernos tienen la responsabilidad de promover campañas de sensibilización sobre discapacidad. En el ámbito del empleo se debería:</w:t>
      </w:r>
    </w:p>
    <w:p w14:paraId="23AB1AEA" w14:textId="77777777" w:rsidR="002E074B" w:rsidRPr="002E074B" w:rsidRDefault="002E074B" w:rsidP="00F55F55">
      <w:pPr>
        <w:pStyle w:val="ListParagraph"/>
        <w:spacing w:before="120" w:after="120"/>
        <w:rPr>
          <w:rFonts w:asciiTheme="minorHAnsi" w:hAnsiTheme="minorHAnsi" w:cstheme="minorHAnsi"/>
          <w:sz w:val="22"/>
          <w:szCs w:val="22"/>
        </w:rPr>
      </w:pPr>
    </w:p>
    <w:p w14:paraId="763446AA"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Realizar campañas de sensibilización social para garantizar acceso al empleo, accesibilidad cognitiva, ajustes razonables, igualdad de oportunidades y promoción laboral y desarrollo profesional</w:t>
      </w:r>
    </w:p>
    <w:p w14:paraId="4E87E8C9" w14:textId="371E1CA2" w:rsidR="002E074B" w:rsidRPr="00103558" w:rsidRDefault="002E074B" w:rsidP="00103558">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Realizar campañas de sensibilización para la administración pública, pequeña y mediana empresa y autónomos sobre las potencialidades de las personas con</w:t>
      </w:r>
      <w:r w:rsidR="00103558">
        <w:rPr>
          <w:rFonts w:asciiTheme="minorHAnsi" w:hAnsiTheme="minorHAnsi" w:cstheme="minorHAnsi"/>
          <w:sz w:val="22"/>
          <w:szCs w:val="22"/>
        </w:rPr>
        <w:t xml:space="preserve"> </w:t>
      </w:r>
      <w:r w:rsidRPr="00103558">
        <w:rPr>
          <w:rFonts w:asciiTheme="minorHAnsi" w:hAnsiTheme="minorHAnsi" w:cstheme="minorHAnsi"/>
          <w:sz w:val="22"/>
          <w:szCs w:val="22"/>
        </w:rPr>
        <w:t xml:space="preserve">discapacidad intelectual o del desarrollo, mostrando que pueden trabajar en otros perfiles más que los “típicos”. </w:t>
      </w:r>
    </w:p>
    <w:p w14:paraId="4EFA38C4"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Visibilizar ejemplos positivos, que ayuden a formar al entorno empresarial y generen nuevas oportunidades para el empleo.</w:t>
      </w:r>
    </w:p>
    <w:p w14:paraId="7060978F" w14:textId="77777777" w:rsidR="002E074B" w:rsidRPr="002E074B" w:rsidRDefault="002E074B" w:rsidP="00F55F55">
      <w:pPr>
        <w:pStyle w:val="ListParagraph"/>
        <w:spacing w:before="120" w:after="120"/>
        <w:ind w:left="1068"/>
        <w:jc w:val="both"/>
        <w:rPr>
          <w:rFonts w:asciiTheme="minorHAnsi" w:hAnsiTheme="minorHAnsi" w:cstheme="minorHAnsi"/>
          <w:sz w:val="22"/>
          <w:szCs w:val="22"/>
        </w:rPr>
      </w:pPr>
    </w:p>
    <w:p w14:paraId="44A3396B" w14:textId="77777777" w:rsidR="002E074B" w:rsidRPr="002E074B" w:rsidRDefault="002E074B" w:rsidP="00F55F55">
      <w:pPr>
        <w:pStyle w:val="ListParagraph"/>
        <w:numPr>
          <w:ilvl w:val="0"/>
          <w:numId w:val="10"/>
        </w:numPr>
        <w:spacing w:before="120" w:after="120"/>
        <w:jc w:val="both"/>
        <w:rPr>
          <w:rFonts w:asciiTheme="minorHAnsi" w:hAnsiTheme="minorHAnsi" w:cstheme="minorHAnsi"/>
          <w:sz w:val="22"/>
          <w:szCs w:val="22"/>
          <w:lang w:val="es-ES_tradnl"/>
        </w:rPr>
      </w:pPr>
      <w:r w:rsidRPr="002E074B">
        <w:rPr>
          <w:rFonts w:asciiTheme="minorHAnsi" w:hAnsiTheme="minorHAnsi" w:cstheme="minorHAnsi"/>
          <w:sz w:val="22"/>
          <w:szCs w:val="22"/>
          <w:lang w:val="es-ES_tradnl"/>
        </w:rPr>
        <w:t>Formación</w:t>
      </w:r>
    </w:p>
    <w:p w14:paraId="44DE8A13" w14:textId="77777777" w:rsidR="002E074B" w:rsidRPr="002E074B" w:rsidRDefault="002E074B" w:rsidP="00F55F55">
      <w:pPr>
        <w:pStyle w:val="ListParagraph"/>
        <w:spacing w:before="120" w:after="120"/>
        <w:ind w:left="0"/>
        <w:rPr>
          <w:rFonts w:asciiTheme="minorHAnsi" w:hAnsiTheme="minorHAnsi" w:cstheme="minorHAnsi"/>
          <w:sz w:val="22"/>
          <w:szCs w:val="22"/>
        </w:rPr>
      </w:pPr>
    </w:p>
    <w:p w14:paraId="2863CA54" w14:textId="25FFE4A1"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Promover la existencia (y homologación) de cualificaciones profesionales que permitan el acceso al empleo a las personas con discapacidad intelectual y del desarrollo</w:t>
      </w:r>
      <w:r w:rsidR="00C873B7">
        <w:rPr>
          <w:rFonts w:asciiTheme="minorHAnsi" w:hAnsiTheme="minorHAnsi" w:cstheme="minorHAnsi"/>
          <w:sz w:val="22"/>
          <w:szCs w:val="22"/>
        </w:rPr>
        <w:t>, especialmente a través de la modalidad de FP DUAL en el Centro Especial de Empleo.</w:t>
      </w:r>
    </w:p>
    <w:p w14:paraId="1755C0AD"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Contar con un sistema de orientación vocacional inclusivo, desde el sistema educativo, que realmente oriente e identifique los talentos, motivaciones e intereses de cada persona. </w:t>
      </w:r>
    </w:p>
    <w:p w14:paraId="4FCD5D40"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Financiar, por parte de las administraciones públicas, programas para el fomento de itinerarios personalizados, que reflejen proyectos de vida profesional. </w:t>
      </w:r>
    </w:p>
    <w:p w14:paraId="147F4721"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Certificar las competencias adquiridas con la experiencia práctica y vías no formales de formación, acreditación parcial acumulable para promover la mejora del nivel educativo de las personas con discapacidad. </w:t>
      </w:r>
    </w:p>
    <w:p w14:paraId="71D87F86" w14:textId="64F2C269" w:rsidR="002E074B" w:rsidRDefault="002E074B" w:rsidP="00F55F55">
      <w:pPr>
        <w:pStyle w:val="ListParagraph"/>
        <w:spacing w:before="120" w:after="120"/>
        <w:ind w:left="360"/>
        <w:jc w:val="both"/>
        <w:rPr>
          <w:rFonts w:asciiTheme="minorHAnsi" w:hAnsiTheme="minorHAnsi" w:cstheme="minorHAnsi"/>
          <w:sz w:val="22"/>
          <w:szCs w:val="22"/>
          <w:lang w:val="es-ES_tradnl"/>
        </w:rPr>
      </w:pPr>
    </w:p>
    <w:p w14:paraId="501932C0" w14:textId="71BCCC35"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72F31300" w14:textId="722CC9AE"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3B41FA98" w14:textId="6D375FB9"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0060397E" w14:textId="068A3EDD"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009A5E96" w14:textId="3D2B481E"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407A6D3A" w14:textId="33BD0F88"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7709967D" w14:textId="45DF418E"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20E2C013" w14:textId="35EF6A6D"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3CD2A30D" w14:textId="77C60030" w:rsidR="00C873B7" w:rsidRDefault="00C873B7" w:rsidP="00F55F55">
      <w:pPr>
        <w:pStyle w:val="ListParagraph"/>
        <w:spacing w:before="120" w:after="120"/>
        <w:ind w:left="360"/>
        <w:jc w:val="both"/>
        <w:rPr>
          <w:rFonts w:asciiTheme="minorHAnsi" w:hAnsiTheme="minorHAnsi" w:cstheme="minorHAnsi"/>
          <w:sz w:val="22"/>
          <w:szCs w:val="22"/>
          <w:lang w:val="es-ES_tradnl"/>
        </w:rPr>
      </w:pPr>
    </w:p>
    <w:p w14:paraId="020222CF" w14:textId="77777777" w:rsidR="00C873B7" w:rsidRPr="002E074B" w:rsidRDefault="00C873B7" w:rsidP="00F55F55">
      <w:pPr>
        <w:pStyle w:val="ListParagraph"/>
        <w:spacing w:before="120" w:after="120"/>
        <w:ind w:left="360"/>
        <w:jc w:val="both"/>
        <w:rPr>
          <w:rFonts w:asciiTheme="minorHAnsi" w:hAnsiTheme="minorHAnsi" w:cstheme="minorHAnsi"/>
          <w:sz w:val="22"/>
          <w:szCs w:val="22"/>
          <w:lang w:val="es-ES_tradnl"/>
        </w:rPr>
      </w:pPr>
    </w:p>
    <w:p w14:paraId="19A11CE9" w14:textId="6BF8B1DB" w:rsidR="002E074B" w:rsidRDefault="002E074B" w:rsidP="00F55F55">
      <w:pPr>
        <w:pStyle w:val="ListParagraph"/>
        <w:numPr>
          <w:ilvl w:val="0"/>
          <w:numId w:val="10"/>
        </w:numPr>
        <w:spacing w:before="120" w:after="120"/>
        <w:jc w:val="both"/>
        <w:rPr>
          <w:rFonts w:asciiTheme="minorHAnsi" w:hAnsiTheme="minorHAnsi" w:cstheme="minorHAnsi"/>
          <w:sz w:val="22"/>
          <w:szCs w:val="22"/>
          <w:lang w:val="es-ES_tradnl"/>
        </w:rPr>
      </w:pPr>
      <w:r w:rsidRPr="002E074B">
        <w:rPr>
          <w:rFonts w:asciiTheme="minorHAnsi" w:hAnsiTheme="minorHAnsi" w:cstheme="minorHAnsi"/>
          <w:sz w:val="22"/>
          <w:szCs w:val="22"/>
          <w:lang w:val="es-ES_tradnl"/>
        </w:rPr>
        <w:t>Especiales dificultades de inserción laboral e itinerarios adaptados</w:t>
      </w:r>
    </w:p>
    <w:p w14:paraId="3ECC0356" w14:textId="77777777" w:rsidR="00593449" w:rsidRPr="002E074B" w:rsidRDefault="00593449" w:rsidP="00593449">
      <w:pPr>
        <w:pStyle w:val="ListParagraph"/>
        <w:spacing w:before="120" w:after="120"/>
        <w:ind w:left="360"/>
        <w:jc w:val="both"/>
        <w:rPr>
          <w:rFonts w:asciiTheme="minorHAnsi" w:hAnsiTheme="minorHAnsi" w:cstheme="minorHAnsi"/>
          <w:sz w:val="22"/>
          <w:szCs w:val="22"/>
          <w:lang w:val="es-ES_tradnl"/>
        </w:rPr>
      </w:pPr>
    </w:p>
    <w:p w14:paraId="54DED968" w14:textId="100C822A" w:rsid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Reclamar que se reconozca a las personas con discapacidad intelectual y del desarrollo como personas con discapacidad con especiales dificultades de inserción laboral.  </w:t>
      </w:r>
    </w:p>
    <w:p w14:paraId="04473E8E"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Garantizar itinerarios individuales y flexibles de empleo que posibiliten la integración laboral de las personas con discapacidad intelectual o del desarrollo. </w:t>
      </w:r>
    </w:p>
    <w:p w14:paraId="3C3783E9"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Establecer medidas de discriminación positiva que fomenten la obtención y mantenimiento de empleo a las personas con discapacidad con mayores dificultades de inserción laboral. Se debería prestar una atención especial a las mujeres con discapacidad intelectual. </w:t>
      </w:r>
    </w:p>
    <w:p w14:paraId="38CC4F92"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Implementar programas para mejorar la empleabilidad, el acceso y la permanencia en el empleo o autoempleo de mujeres pertenecientes a grupos especialmente vulnerables. </w:t>
      </w:r>
    </w:p>
    <w:p w14:paraId="11156A49" w14:textId="77777777" w:rsidR="002E074B" w:rsidRPr="002E074B" w:rsidRDefault="002E074B" w:rsidP="00F55F55">
      <w:pPr>
        <w:pStyle w:val="ListParagraph"/>
        <w:spacing w:before="120" w:after="120"/>
        <w:ind w:left="1068"/>
        <w:jc w:val="both"/>
        <w:rPr>
          <w:rFonts w:asciiTheme="minorHAnsi" w:hAnsiTheme="minorHAnsi" w:cstheme="minorHAnsi"/>
          <w:sz w:val="22"/>
          <w:szCs w:val="22"/>
        </w:rPr>
      </w:pPr>
    </w:p>
    <w:p w14:paraId="7D9B289D" w14:textId="77777777" w:rsidR="002E074B" w:rsidRPr="002E074B" w:rsidRDefault="002E074B" w:rsidP="00F55F55">
      <w:pPr>
        <w:pStyle w:val="ListParagraph"/>
        <w:spacing w:before="120" w:after="120"/>
        <w:ind w:left="1068"/>
        <w:jc w:val="both"/>
        <w:rPr>
          <w:rFonts w:asciiTheme="minorHAnsi" w:hAnsiTheme="minorHAnsi" w:cstheme="minorHAnsi"/>
          <w:sz w:val="22"/>
          <w:szCs w:val="22"/>
        </w:rPr>
      </w:pPr>
    </w:p>
    <w:p w14:paraId="447214C8" w14:textId="77777777" w:rsidR="002E074B" w:rsidRPr="002E074B" w:rsidRDefault="002E074B" w:rsidP="00F55F55">
      <w:pPr>
        <w:pStyle w:val="ListParagraph"/>
        <w:numPr>
          <w:ilvl w:val="0"/>
          <w:numId w:val="10"/>
        </w:numPr>
        <w:spacing w:before="120" w:after="120"/>
        <w:jc w:val="both"/>
        <w:rPr>
          <w:rFonts w:asciiTheme="minorHAnsi" w:hAnsiTheme="minorHAnsi" w:cstheme="minorHAnsi"/>
          <w:sz w:val="22"/>
          <w:szCs w:val="22"/>
          <w:lang w:val="es-ES_tradnl"/>
        </w:rPr>
      </w:pPr>
      <w:bookmarkStart w:id="1" w:name="_Toc66704760"/>
      <w:r w:rsidRPr="002E074B">
        <w:rPr>
          <w:rFonts w:asciiTheme="minorHAnsi" w:hAnsiTheme="minorHAnsi" w:cstheme="minorHAnsi"/>
          <w:sz w:val="22"/>
          <w:szCs w:val="22"/>
          <w:lang w:val="es-ES_tradnl"/>
        </w:rPr>
        <w:t>Sistemas de financiación</w:t>
      </w:r>
      <w:bookmarkEnd w:id="1"/>
      <w:r w:rsidRPr="002E074B">
        <w:rPr>
          <w:rFonts w:asciiTheme="minorHAnsi" w:hAnsiTheme="minorHAnsi" w:cstheme="minorHAnsi"/>
          <w:sz w:val="22"/>
          <w:szCs w:val="22"/>
          <w:lang w:val="es-ES_tradnl"/>
        </w:rPr>
        <w:t xml:space="preserve"> </w:t>
      </w:r>
    </w:p>
    <w:p w14:paraId="67941F56" w14:textId="77777777" w:rsidR="002E074B" w:rsidRPr="002E074B" w:rsidRDefault="002E074B" w:rsidP="00F55F55">
      <w:pPr>
        <w:pStyle w:val="ListParagraph"/>
        <w:spacing w:before="120" w:after="120"/>
        <w:ind w:left="360"/>
        <w:jc w:val="both"/>
        <w:rPr>
          <w:rFonts w:asciiTheme="minorHAnsi" w:hAnsiTheme="minorHAnsi" w:cstheme="minorHAnsi"/>
          <w:sz w:val="22"/>
          <w:szCs w:val="22"/>
          <w:lang w:val="es-ES_tradnl"/>
        </w:rPr>
      </w:pPr>
    </w:p>
    <w:p w14:paraId="3883088D"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Fomentar que los Estados miembros incrementen la financiación de los servicios que promueven el acceso al empleo ordinario.  </w:t>
      </w:r>
    </w:p>
    <w:p w14:paraId="15EBC8B1"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Revisar las ayudas y prestaciones económicas dirigidas a las personas con discapacidad de forma que no desincentiven la actividad laboral.</w:t>
      </w:r>
    </w:p>
    <w:p w14:paraId="117EDC03"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Aumentar la accesibilidad al empleo, mediante el uso de métodos de accesibilidad cognitiva, así como la creación de figuras de apoyo en el puesto de trabajo.</w:t>
      </w:r>
    </w:p>
    <w:p w14:paraId="34D3CDB6" w14:textId="1D9A7CD9" w:rsidR="003F70E7" w:rsidRPr="00103558" w:rsidRDefault="002E074B" w:rsidP="003F70E7">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Mejorar las prestaciones sociales, aumentando los fondos estatales a las empresas para que contraten a más personas con discapacidad; y permitiendo que sus pensiones sean compatibles con el empleo.</w:t>
      </w:r>
    </w:p>
    <w:p w14:paraId="6A6EE389"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Garantizar un sueldo digno que permita a todas las personas vivir y hacerlo de forma los más autónoma posible.</w:t>
      </w:r>
    </w:p>
    <w:p w14:paraId="3B1BFCE0"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Promover las oportunidades de empleo en el ámbito rural para evitar el desarraigo.  </w:t>
      </w:r>
    </w:p>
    <w:p w14:paraId="3BC0EBC0"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Promover la investigación en el ámbito del empleo y la discapacidad intelectual y del desarrollo.</w:t>
      </w:r>
    </w:p>
    <w:p w14:paraId="7320FE70"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Garantizar la compatibilidad entre las prestaciones sociales y el empleo de las personas con discapacidad, mientras están desarrollando un empleo y cuando dejan de desarrollarlo.  Se debería flexibilizar la posibilidad de compatibilizar jornadas entre las prestaciones sociales y el empleo. </w:t>
      </w:r>
    </w:p>
    <w:p w14:paraId="53CDF8C9" w14:textId="77777777" w:rsidR="002E074B" w:rsidRPr="002E074B" w:rsidRDefault="002E074B" w:rsidP="00F55F55">
      <w:pPr>
        <w:pStyle w:val="ListParagraph"/>
        <w:numPr>
          <w:ilvl w:val="0"/>
          <w:numId w:val="11"/>
        </w:numPr>
        <w:spacing w:before="120" w:after="120"/>
        <w:jc w:val="both"/>
        <w:rPr>
          <w:rFonts w:asciiTheme="minorHAnsi" w:hAnsiTheme="minorHAnsi" w:cstheme="minorHAnsi"/>
          <w:sz w:val="22"/>
          <w:szCs w:val="22"/>
        </w:rPr>
      </w:pPr>
      <w:r w:rsidRPr="002E074B">
        <w:rPr>
          <w:rFonts w:asciiTheme="minorHAnsi" w:hAnsiTheme="minorHAnsi" w:cstheme="minorHAnsi"/>
          <w:sz w:val="22"/>
          <w:szCs w:val="22"/>
        </w:rPr>
        <w:t xml:space="preserve">Garantizar la adecuada financiación de las entidades sociales que generan oportunidades de empleo para las personas con discapacidad intelectual y del desarrollo. </w:t>
      </w:r>
    </w:p>
    <w:p w14:paraId="1FCE18A7" w14:textId="77777777" w:rsidR="002E074B" w:rsidRPr="002E074B" w:rsidRDefault="002E074B" w:rsidP="00F55F55">
      <w:pPr>
        <w:pStyle w:val="ListParagraph"/>
        <w:spacing w:before="120" w:after="120"/>
        <w:ind w:left="1068"/>
        <w:jc w:val="both"/>
        <w:rPr>
          <w:rFonts w:asciiTheme="minorHAnsi" w:hAnsiTheme="minorHAnsi" w:cstheme="minorHAnsi"/>
          <w:sz w:val="22"/>
          <w:szCs w:val="22"/>
        </w:rPr>
      </w:pPr>
    </w:p>
    <w:p w14:paraId="1DD13A3D" w14:textId="77777777" w:rsidR="002E074B" w:rsidRPr="002E074B" w:rsidRDefault="002E074B" w:rsidP="00F55F55">
      <w:pPr>
        <w:pStyle w:val="ListParagraph"/>
        <w:numPr>
          <w:ilvl w:val="0"/>
          <w:numId w:val="10"/>
        </w:numPr>
        <w:spacing w:before="120" w:after="120"/>
        <w:jc w:val="both"/>
        <w:rPr>
          <w:rFonts w:asciiTheme="minorHAnsi" w:hAnsiTheme="minorHAnsi" w:cstheme="minorHAnsi"/>
          <w:sz w:val="22"/>
          <w:szCs w:val="22"/>
          <w:lang w:val="es-ES_tradnl"/>
        </w:rPr>
      </w:pPr>
      <w:r w:rsidRPr="002E074B">
        <w:rPr>
          <w:rFonts w:asciiTheme="minorHAnsi" w:hAnsiTheme="minorHAnsi" w:cstheme="minorHAnsi"/>
          <w:sz w:val="22"/>
          <w:szCs w:val="22"/>
          <w:lang w:val="es-ES_tradnl"/>
        </w:rPr>
        <w:t>Emprendimiento</w:t>
      </w:r>
    </w:p>
    <w:p w14:paraId="7EB404FB" w14:textId="77777777" w:rsidR="002E074B" w:rsidRPr="002E074B" w:rsidRDefault="002E074B" w:rsidP="00F55F55">
      <w:pPr>
        <w:pStyle w:val="ListParagraph"/>
        <w:spacing w:before="120" w:after="120"/>
        <w:ind w:left="360"/>
        <w:jc w:val="both"/>
        <w:rPr>
          <w:rFonts w:asciiTheme="minorHAnsi" w:hAnsiTheme="minorHAnsi" w:cstheme="minorHAnsi"/>
          <w:sz w:val="22"/>
          <w:szCs w:val="22"/>
          <w:lang w:val="es-ES_tradnl"/>
        </w:rPr>
      </w:pPr>
    </w:p>
    <w:p w14:paraId="5B3014AE" w14:textId="26FE0BEF" w:rsidR="002E074B" w:rsidRDefault="002E074B" w:rsidP="002A7635">
      <w:pPr>
        <w:pStyle w:val="ListParagraph"/>
        <w:numPr>
          <w:ilvl w:val="0"/>
          <w:numId w:val="11"/>
        </w:numPr>
        <w:spacing w:before="120" w:after="120"/>
        <w:ind w:left="1066" w:hanging="357"/>
        <w:jc w:val="both"/>
        <w:rPr>
          <w:rFonts w:asciiTheme="minorHAnsi" w:hAnsiTheme="minorHAnsi" w:cstheme="minorHAnsi"/>
          <w:sz w:val="22"/>
          <w:szCs w:val="22"/>
        </w:rPr>
      </w:pPr>
      <w:r w:rsidRPr="002E074B">
        <w:rPr>
          <w:rFonts w:asciiTheme="minorHAnsi" w:hAnsiTheme="minorHAnsi" w:cstheme="minorHAnsi"/>
          <w:sz w:val="22"/>
          <w:szCs w:val="22"/>
        </w:rPr>
        <w:t>Fomentar del emprendimiento de las personas con discapacidad intelectual o del desarrollo y financiación (el apoyo debería ser elegido por la propia persona), para prestar los apoyos a los emprendedores.</w:t>
      </w:r>
    </w:p>
    <w:p w14:paraId="7B1C9428" w14:textId="53A0B0F2" w:rsidR="00C873B7" w:rsidRDefault="00C873B7" w:rsidP="00C873B7">
      <w:pPr>
        <w:spacing w:before="120" w:after="120"/>
        <w:jc w:val="both"/>
        <w:rPr>
          <w:rFonts w:asciiTheme="minorHAnsi" w:hAnsiTheme="minorHAnsi" w:cstheme="minorHAnsi"/>
          <w:sz w:val="22"/>
          <w:szCs w:val="22"/>
        </w:rPr>
      </w:pPr>
    </w:p>
    <w:p w14:paraId="56B12701" w14:textId="65322B33" w:rsidR="00C873B7" w:rsidRDefault="00C873B7" w:rsidP="00C873B7">
      <w:pPr>
        <w:spacing w:before="120" w:after="120"/>
        <w:jc w:val="both"/>
        <w:rPr>
          <w:rFonts w:asciiTheme="minorHAnsi" w:hAnsiTheme="minorHAnsi" w:cstheme="minorHAnsi"/>
          <w:sz w:val="22"/>
          <w:szCs w:val="22"/>
        </w:rPr>
      </w:pPr>
    </w:p>
    <w:p w14:paraId="50B03B90" w14:textId="13E9DCB4" w:rsidR="00C873B7" w:rsidRDefault="00C873B7" w:rsidP="00C873B7">
      <w:pPr>
        <w:spacing w:before="120" w:after="120"/>
        <w:jc w:val="both"/>
        <w:rPr>
          <w:rFonts w:asciiTheme="minorHAnsi" w:hAnsiTheme="minorHAnsi" w:cstheme="minorHAnsi"/>
          <w:sz w:val="22"/>
          <w:szCs w:val="22"/>
        </w:rPr>
      </w:pPr>
    </w:p>
    <w:p w14:paraId="0DC4B39F" w14:textId="77777777" w:rsidR="00C873B7" w:rsidRPr="00C873B7" w:rsidRDefault="00C873B7" w:rsidP="00C873B7">
      <w:pPr>
        <w:spacing w:before="120" w:after="120"/>
        <w:jc w:val="both"/>
        <w:rPr>
          <w:rFonts w:asciiTheme="minorHAnsi" w:hAnsiTheme="minorHAnsi" w:cstheme="minorHAnsi"/>
          <w:sz w:val="22"/>
          <w:szCs w:val="22"/>
        </w:rPr>
      </w:pPr>
    </w:p>
    <w:p w14:paraId="5E964F05" w14:textId="77777777" w:rsidR="002E074B" w:rsidRPr="002E074B" w:rsidRDefault="002E074B" w:rsidP="002A7635">
      <w:pPr>
        <w:pStyle w:val="ListParagraph"/>
        <w:numPr>
          <w:ilvl w:val="0"/>
          <w:numId w:val="11"/>
        </w:numPr>
        <w:spacing w:before="120" w:after="120"/>
        <w:ind w:left="1066" w:hanging="357"/>
        <w:jc w:val="both"/>
        <w:rPr>
          <w:rFonts w:asciiTheme="minorHAnsi" w:hAnsiTheme="minorHAnsi" w:cstheme="minorHAnsi"/>
          <w:sz w:val="22"/>
          <w:szCs w:val="22"/>
        </w:rPr>
      </w:pPr>
      <w:r w:rsidRPr="002E074B">
        <w:rPr>
          <w:rFonts w:asciiTheme="minorHAnsi" w:hAnsiTheme="minorHAnsi" w:cstheme="minorHAnsi"/>
          <w:sz w:val="22"/>
          <w:szCs w:val="22"/>
        </w:rPr>
        <w:t>Promover servicios de apoyo al emprendedor accesibles para personas con discapacidad intelectual y del desarrollo.</w:t>
      </w:r>
    </w:p>
    <w:p w14:paraId="481D3004" w14:textId="6E04169A" w:rsidR="007F76A8" w:rsidRPr="00A76BEE" w:rsidRDefault="007F76A8" w:rsidP="00F55F55">
      <w:pPr>
        <w:spacing w:before="120" w:after="120"/>
        <w:jc w:val="both"/>
        <w:rPr>
          <w:rFonts w:asciiTheme="minorHAnsi" w:hAnsiTheme="minorHAnsi" w:cstheme="minorHAnsi"/>
          <w:sz w:val="22"/>
          <w:szCs w:val="22"/>
        </w:rPr>
      </w:pPr>
    </w:p>
    <w:sectPr w:rsidR="007F76A8" w:rsidRPr="00A76BEE" w:rsidSect="00F201B3">
      <w:headerReference w:type="default" r:id="rId7"/>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F621B" w14:textId="77777777" w:rsidR="00FC6D2C" w:rsidRDefault="00FC6D2C" w:rsidP="00282080">
      <w:r>
        <w:separator/>
      </w:r>
    </w:p>
  </w:endnote>
  <w:endnote w:type="continuationSeparator" w:id="0">
    <w:p w14:paraId="2DB296D8" w14:textId="77777777" w:rsidR="00FC6D2C" w:rsidRDefault="00FC6D2C" w:rsidP="0028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Hebrew">
    <w:altName w:val="Arial"/>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9828380"/>
      <w:docPartObj>
        <w:docPartGallery w:val="Page Numbers (Bottom of Page)"/>
        <w:docPartUnique/>
      </w:docPartObj>
    </w:sdtPr>
    <w:sdtEndPr>
      <w:rPr>
        <w:rStyle w:val="PageNumber"/>
      </w:rPr>
    </w:sdtEndPr>
    <w:sdtContent>
      <w:p w14:paraId="3DBC48DC" w14:textId="77777777" w:rsidR="00191F79" w:rsidRDefault="00191F79" w:rsidP="00C80B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43FBDB" w14:textId="77777777" w:rsidR="00282080" w:rsidRDefault="00282080" w:rsidP="00191F7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0682520"/>
      <w:docPartObj>
        <w:docPartGallery w:val="Page Numbers (Bottom of Page)"/>
        <w:docPartUnique/>
      </w:docPartObj>
    </w:sdtPr>
    <w:sdtEndPr>
      <w:rPr>
        <w:rStyle w:val="PageNumber"/>
      </w:rPr>
    </w:sdtEndPr>
    <w:sdtContent>
      <w:p w14:paraId="04C93312" w14:textId="46C6AD99" w:rsidR="00191F79" w:rsidRDefault="00191F79" w:rsidP="00C80B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0B79">
          <w:rPr>
            <w:rStyle w:val="PageNumber"/>
            <w:noProof/>
          </w:rPr>
          <w:t>1</w:t>
        </w:r>
        <w:r>
          <w:rPr>
            <w:rStyle w:val="PageNumber"/>
          </w:rPr>
          <w:fldChar w:fldCharType="end"/>
        </w:r>
      </w:p>
    </w:sdtContent>
  </w:sdt>
  <w:p w14:paraId="35B8F9E7" w14:textId="77777777" w:rsidR="00282080" w:rsidRDefault="00282080" w:rsidP="00191F79">
    <w:pPr>
      <w:pStyle w:val="Footer"/>
      <w:ind w:right="360"/>
    </w:pPr>
  </w:p>
  <w:p w14:paraId="1457EDE2" w14:textId="77777777" w:rsidR="00282080" w:rsidRDefault="002820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C853A" w14:textId="77777777" w:rsidR="00FC6D2C" w:rsidRDefault="00FC6D2C" w:rsidP="00282080">
      <w:r>
        <w:separator/>
      </w:r>
    </w:p>
  </w:footnote>
  <w:footnote w:type="continuationSeparator" w:id="0">
    <w:p w14:paraId="63A19416" w14:textId="77777777" w:rsidR="00FC6D2C" w:rsidRDefault="00FC6D2C" w:rsidP="00282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3F8B" w14:textId="58EE4169" w:rsidR="00B0322D" w:rsidRDefault="00F50B79" w:rsidP="00E62618">
    <w:pPr>
      <w:pStyle w:val="Header"/>
      <w:jc w:val="right"/>
    </w:pPr>
    <w:r>
      <w:rPr>
        <w:noProof/>
      </w:rPr>
      <w:pict w14:anchorId="0AB7F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Sin título-1" style="position:absolute;left:0;text-align:left;margin-left:0;margin-top:0;width:583.9pt;height:828pt;z-index:-251658752;mso-wrap-edited:f;mso-width-percent:0;mso-height-percent:0;mso-position-horizontal:center;mso-position-horizontal-relative:margin;mso-position-vertical:center;mso-position-vertical-relative:margin;mso-width-percent:0;mso-height-percent:0" wrapcoords="-27 0 -27 21560 21600 21560 21600 0 -27 0">
          <v:imagedata r:id="rId1" o:title="Sin título-1"/>
          <w10:wrap anchorx="margin" anchory="margin"/>
        </v:shape>
      </w:pict>
    </w:r>
    <w:r w:rsidR="00E62618">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621492"/>
    <w:multiLevelType w:val="hybridMultilevel"/>
    <w:tmpl w:val="E21059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8E1DC"/>
    <w:multiLevelType w:val="hybridMultilevel"/>
    <w:tmpl w:val="113367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891CCB"/>
    <w:multiLevelType w:val="hybridMultilevel"/>
    <w:tmpl w:val="45428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F07D10"/>
    <w:multiLevelType w:val="hybridMultilevel"/>
    <w:tmpl w:val="458221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0E22A6F"/>
    <w:multiLevelType w:val="hybridMultilevel"/>
    <w:tmpl w:val="1CD4707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69066917"/>
    <w:multiLevelType w:val="hybridMultilevel"/>
    <w:tmpl w:val="D8BA0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187F47"/>
    <w:multiLevelType w:val="hybridMultilevel"/>
    <w:tmpl w:val="3A3EC904"/>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7" w15:restartNumberingAfterBreak="0">
    <w:nsid w:val="6CE906A1"/>
    <w:multiLevelType w:val="hybridMultilevel"/>
    <w:tmpl w:val="1D302E6C"/>
    <w:lvl w:ilvl="0" w:tplc="FA30CA82">
      <w:numFmt w:val="bullet"/>
      <w:lvlText w:val="-"/>
      <w:lvlJc w:val="left"/>
      <w:pPr>
        <w:ind w:left="360" w:hanging="360"/>
      </w:pPr>
      <w:rPr>
        <w:rFonts w:ascii="Verdana" w:eastAsiaTheme="minorHAnsi" w:hAnsi="Verdana"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7B3636F"/>
    <w:multiLevelType w:val="hybridMultilevel"/>
    <w:tmpl w:val="F4D2E592"/>
    <w:lvl w:ilvl="0" w:tplc="6BA652F4">
      <w:numFmt w:val="bullet"/>
      <w:lvlText w:val="-"/>
      <w:lvlJc w:val="left"/>
      <w:pPr>
        <w:ind w:left="1542" w:hanging="360"/>
      </w:pPr>
      <w:rPr>
        <w:rFonts w:ascii="Calibri" w:eastAsia="Times New Roman" w:hAnsi="Calibri" w:cs="Calibri" w:hint="default"/>
        <w:color w:val="2A2A2A"/>
      </w:rPr>
    </w:lvl>
    <w:lvl w:ilvl="1" w:tplc="0C0A0003" w:tentative="1">
      <w:start w:val="1"/>
      <w:numFmt w:val="bullet"/>
      <w:lvlText w:val="o"/>
      <w:lvlJc w:val="left"/>
      <w:pPr>
        <w:ind w:left="2262" w:hanging="360"/>
      </w:pPr>
      <w:rPr>
        <w:rFonts w:ascii="Courier New" w:hAnsi="Courier New" w:cs="Courier New" w:hint="default"/>
      </w:rPr>
    </w:lvl>
    <w:lvl w:ilvl="2" w:tplc="0C0A0005" w:tentative="1">
      <w:start w:val="1"/>
      <w:numFmt w:val="bullet"/>
      <w:lvlText w:val=""/>
      <w:lvlJc w:val="left"/>
      <w:pPr>
        <w:ind w:left="2982" w:hanging="360"/>
      </w:pPr>
      <w:rPr>
        <w:rFonts w:ascii="Wingdings" w:hAnsi="Wingdings" w:hint="default"/>
      </w:rPr>
    </w:lvl>
    <w:lvl w:ilvl="3" w:tplc="0C0A0001" w:tentative="1">
      <w:start w:val="1"/>
      <w:numFmt w:val="bullet"/>
      <w:lvlText w:val=""/>
      <w:lvlJc w:val="left"/>
      <w:pPr>
        <w:ind w:left="3702" w:hanging="360"/>
      </w:pPr>
      <w:rPr>
        <w:rFonts w:ascii="Symbol" w:hAnsi="Symbol" w:hint="default"/>
      </w:rPr>
    </w:lvl>
    <w:lvl w:ilvl="4" w:tplc="0C0A0003" w:tentative="1">
      <w:start w:val="1"/>
      <w:numFmt w:val="bullet"/>
      <w:lvlText w:val="o"/>
      <w:lvlJc w:val="left"/>
      <w:pPr>
        <w:ind w:left="4422" w:hanging="360"/>
      </w:pPr>
      <w:rPr>
        <w:rFonts w:ascii="Courier New" w:hAnsi="Courier New" w:cs="Courier New" w:hint="default"/>
      </w:rPr>
    </w:lvl>
    <w:lvl w:ilvl="5" w:tplc="0C0A0005" w:tentative="1">
      <w:start w:val="1"/>
      <w:numFmt w:val="bullet"/>
      <w:lvlText w:val=""/>
      <w:lvlJc w:val="left"/>
      <w:pPr>
        <w:ind w:left="5142" w:hanging="360"/>
      </w:pPr>
      <w:rPr>
        <w:rFonts w:ascii="Wingdings" w:hAnsi="Wingdings" w:hint="default"/>
      </w:rPr>
    </w:lvl>
    <w:lvl w:ilvl="6" w:tplc="0C0A0001" w:tentative="1">
      <w:start w:val="1"/>
      <w:numFmt w:val="bullet"/>
      <w:lvlText w:val=""/>
      <w:lvlJc w:val="left"/>
      <w:pPr>
        <w:ind w:left="5862" w:hanging="360"/>
      </w:pPr>
      <w:rPr>
        <w:rFonts w:ascii="Symbol" w:hAnsi="Symbol" w:hint="default"/>
      </w:rPr>
    </w:lvl>
    <w:lvl w:ilvl="7" w:tplc="0C0A0003" w:tentative="1">
      <w:start w:val="1"/>
      <w:numFmt w:val="bullet"/>
      <w:lvlText w:val="o"/>
      <w:lvlJc w:val="left"/>
      <w:pPr>
        <w:ind w:left="6582" w:hanging="360"/>
      </w:pPr>
      <w:rPr>
        <w:rFonts w:ascii="Courier New" w:hAnsi="Courier New" w:cs="Courier New" w:hint="default"/>
      </w:rPr>
    </w:lvl>
    <w:lvl w:ilvl="8" w:tplc="0C0A0005" w:tentative="1">
      <w:start w:val="1"/>
      <w:numFmt w:val="bullet"/>
      <w:lvlText w:val=""/>
      <w:lvlJc w:val="left"/>
      <w:pPr>
        <w:ind w:left="7302" w:hanging="360"/>
      </w:pPr>
      <w:rPr>
        <w:rFonts w:ascii="Wingdings" w:hAnsi="Wingdings" w:hint="default"/>
      </w:rPr>
    </w:lvl>
  </w:abstractNum>
  <w:abstractNum w:abstractNumId="9" w15:restartNumberingAfterBreak="0">
    <w:nsid w:val="782920FE"/>
    <w:multiLevelType w:val="hybridMultilevel"/>
    <w:tmpl w:val="C5AAC2BC"/>
    <w:lvl w:ilvl="0" w:tplc="0C0A0001">
      <w:start w:val="1"/>
      <w:numFmt w:val="bullet"/>
      <w:lvlText w:val=""/>
      <w:lvlJc w:val="left"/>
      <w:pPr>
        <w:ind w:left="1786" w:hanging="360"/>
      </w:pPr>
      <w:rPr>
        <w:rFonts w:ascii="Symbol" w:hAnsi="Symbol" w:hint="default"/>
      </w:rPr>
    </w:lvl>
    <w:lvl w:ilvl="1" w:tplc="0C0A0003" w:tentative="1">
      <w:start w:val="1"/>
      <w:numFmt w:val="bullet"/>
      <w:lvlText w:val="o"/>
      <w:lvlJc w:val="left"/>
      <w:pPr>
        <w:ind w:left="2506" w:hanging="360"/>
      </w:pPr>
      <w:rPr>
        <w:rFonts w:ascii="Courier New" w:hAnsi="Courier New" w:cs="Courier New" w:hint="default"/>
      </w:rPr>
    </w:lvl>
    <w:lvl w:ilvl="2" w:tplc="0C0A0005" w:tentative="1">
      <w:start w:val="1"/>
      <w:numFmt w:val="bullet"/>
      <w:lvlText w:val=""/>
      <w:lvlJc w:val="left"/>
      <w:pPr>
        <w:ind w:left="3226" w:hanging="360"/>
      </w:pPr>
      <w:rPr>
        <w:rFonts w:ascii="Wingdings" w:hAnsi="Wingdings" w:hint="default"/>
      </w:rPr>
    </w:lvl>
    <w:lvl w:ilvl="3" w:tplc="0C0A0001" w:tentative="1">
      <w:start w:val="1"/>
      <w:numFmt w:val="bullet"/>
      <w:lvlText w:val=""/>
      <w:lvlJc w:val="left"/>
      <w:pPr>
        <w:ind w:left="3946" w:hanging="360"/>
      </w:pPr>
      <w:rPr>
        <w:rFonts w:ascii="Symbol" w:hAnsi="Symbol" w:hint="default"/>
      </w:rPr>
    </w:lvl>
    <w:lvl w:ilvl="4" w:tplc="0C0A0003" w:tentative="1">
      <w:start w:val="1"/>
      <w:numFmt w:val="bullet"/>
      <w:lvlText w:val="o"/>
      <w:lvlJc w:val="left"/>
      <w:pPr>
        <w:ind w:left="4666" w:hanging="360"/>
      </w:pPr>
      <w:rPr>
        <w:rFonts w:ascii="Courier New" w:hAnsi="Courier New" w:cs="Courier New" w:hint="default"/>
      </w:rPr>
    </w:lvl>
    <w:lvl w:ilvl="5" w:tplc="0C0A0005" w:tentative="1">
      <w:start w:val="1"/>
      <w:numFmt w:val="bullet"/>
      <w:lvlText w:val=""/>
      <w:lvlJc w:val="left"/>
      <w:pPr>
        <w:ind w:left="5386" w:hanging="360"/>
      </w:pPr>
      <w:rPr>
        <w:rFonts w:ascii="Wingdings" w:hAnsi="Wingdings" w:hint="default"/>
      </w:rPr>
    </w:lvl>
    <w:lvl w:ilvl="6" w:tplc="0C0A0001" w:tentative="1">
      <w:start w:val="1"/>
      <w:numFmt w:val="bullet"/>
      <w:lvlText w:val=""/>
      <w:lvlJc w:val="left"/>
      <w:pPr>
        <w:ind w:left="6106" w:hanging="360"/>
      </w:pPr>
      <w:rPr>
        <w:rFonts w:ascii="Symbol" w:hAnsi="Symbol" w:hint="default"/>
      </w:rPr>
    </w:lvl>
    <w:lvl w:ilvl="7" w:tplc="0C0A0003" w:tentative="1">
      <w:start w:val="1"/>
      <w:numFmt w:val="bullet"/>
      <w:lvlText w:val="o"/>
      <w:lvlJc w:val="left"/>
      <w:pPr>
        <w:ind w:left="6826" w:hanging="360"/>
      </w:pPr>
      <w:rPr>
        <w:rFonts w:ascii="Courier New" w:hAnsi="Courier New" w:cs="Courier New" w:hint="default"/>
      </w:rPr>
    </w:lvl>
    <w:lvl w:ilvl="8" w:tplc="0C0A0005" w:tentative="1">
      <w:start w:val="1"/>
      <w:numFmt w:val="bullet"/>
      <w:lvlText w:val=""/>
      <w:lvlJc w:val="left"/>
      <w:pPr>
        <w:ind w:left="7546" w:hanging="360"/>
      </w:pPr>
      <w:rPr>
        <w:rFonts w:ascii="Wingdings" w:hAnsi="Wingdings" w:hint="default"/>
      </w:rPr>
    </w:lvl>
  </w:abstractNum>
  <w:abstractNum w:abstractNumId="10" w15:restartNumberingAfterBreak="0">
    <w:nsid w:val="7CED5A92"/>
    <w:multiLevelType w:val="hybridMultilevel"/>
    <w:tmpl w:val="99ACC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2"/>
  </w:num>
  <w:num w:numId="6">
    <w:abstractNumId w:val="6"/>
  </w:num>
  <w:num w:numId="7">
    <w:abstractNumId w:val="8"/>
  </w:num>
  <w:num w:numId="8">
    <w:abstractNumId w:val="3"/>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5D"/>
    <w:rsid w:val="00030867"/>
    <w:rsid w:val="00074729"/>
    <w:rsid w:val="000775A9"/>
    <w:rsid w:val="000B779F"/>
    <w:rsid w:val="00103558"/>
    <w:rsid w:val="00185E21"/>
    <w:rsid w:val="00191F79"/>
    <w:rsid w:val="0021682E"/>
    <w:rsid w:val="00243CC1"/>
    <w:rsid w:val="00282080"/>
    <w:rsid w:val="00293B3A"/>
    <w:rsid w:val="002A2746"/>
    <w:rsid w:val="002A7635"/>
    <w:rsid w:val="002E074B"/>
    <w:rsid w:val="002F52C5"/>
    <w:rsid w:val="0031011E"/>
    <w:rsid w:val="0031132E"/>
    <w:rsid w:val="003173D4"/>
    <w:rsid w:val="003A47E6"/>
    <w:rsid w:val="003E4284"/>
    <w:rsid w:val="003F70E7"/>
    <w:rsid w:val="00400F37"/>
    <w:rsid w:val="004078EE"/>
    <w:rsid w:val="00415368"/>
    <w:rsid w:val="00436B40"/>
    <w:rsid w:val="00445ADB"/>
    <w:rsid w:val="004605B4"/>
    <w:rsid w:val="00474A87"/>
    <w:rsid w:val="00476782"/>
    <w:rsid w:val="004F6189"/>
    <w:rsid w:val="0055318B"/>
    <w:rsid w:val="00567DB8"/>
    <w:rsid w:val="00567F54"/>
    <w:rsid w:val="00593449"/>
    <w:rsid w:val="00612807"/>
    <w:rsid w:val="00616148"/>
    <w:rsid w:val="006621F0"/>
    <w:rsid w:val="006A1F53"/>
    <w:rsid w:val="006A3BA3"/>
    <w:rsid w:val="006B03F6"/>
    <w:rsid w:val="006B0D1A"/>
    <w:rsid w:val="006F2B5F"/>
    <w:rsid w:val="0073340A"/>
    <w:rsid w:val="0073496C"/>
    <w:rsid w:val="007706C3"/>
    <w:rsid w:val="00771446"/>
    <w:rsid w:val="007743B8"/>
    <w:rsid w:val="00776792"/>
    <w:rsid w:val="007E1D7D"/>
    <w:rsid w:val="007F76A8"/>
    <w:rsid w:val="008364A7"/>
    <w:rsid w:val="00881394"/>
    <w:rsid w:val="00882F04"/>
    <w:rsid w:val="008936C5"/>
    <w:rsid w:val="00893B8E"/>
    <w:rsid w:val="008A3321"/>
    <w:rsid w:val="008F5C05"/>
    <w:rsid w:val="00905E5E"/>
    <w:rsid w:val="0092647C"/>
    <w:rsid w:val="00953CE0"/>
    <w:rsid w:val="009569E1"/>
    <w:rsid w:val="00963E62"/>
    <w:rsid w:val="009810AF"/>
    <w:rsid w:val="009A66D1"/>
    <w:rsid w:val="00A04B0F"/>
    <w:rsid w:val="00A351DA"/>
    <w:rsid w:val="00A76BEE"/>
    <w:rsid w:val="00A95D50"/>
    <w:rsid w:val="00AD664B"/>
    <w:rsid w:val="00B0322D"/>
    <w:rsid w:val="00B537AB"/>
    <w:rsid w:val="00B53A7B"/>
    <w:rsid w:val="00B71C52"/>
    <w:rsid w:val="00BA1EC6"/>
    <w:rsid w:val="00BB49BF"/>
    <w:rsid w:val="00BD6EDD"/>
    <w:rsid w:val="00BD7FFB"/>
    <w:rsid w:val="00C24C38"/>
    <w:rsid w:val="00C42DE6"/>
    <w:rsid w:val="00C71040"/>
    <w:rsid w:val="00C84221"/>
    <w:rsid w:val="00C873B7"/>
    <w:rsid w:val="00C97E5D"/>
    <w:rsid w:val="00CD3224"/>
    <w:rsid w:val="00CD3BF9"/>
    <w:rsid w:val="00CD3D4A"/>
    <w:rsid w:val="00CE4B74"/>
    <w:rsid w:val="00D039BB"/>
    <w:rsid w:val="00D06BDD"/>
    <w:rsid w:val="00D12BA5"/>
    <w:rsid w:val="00D20168"/>
    <w:rsid w:val="00D4190F"/>
    <w:rsid w:val="00D45C8B"/>
    <w:rsid w:val="00E44322"/>
    <w:rsid w:val="00E5139E"/>
    <w:rsid w:val="00E54510"/>
    <w:rsid w:val="00E62618"/>
    <w:rsid w:val="00E65094"/>
    <w:rsid w:val="00E8134F"/>
    <w:rsid w:val="00E91BC4"/>
    <w:rsid w:val="00F201B3"/>
    <w:rsid w:val="00F50B79"/>
    <w:rsid w:val="00F55F55"/>
    <w:rsid w:val="00FA75A2"/>
    <w:rsid w:val="00FC6D2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3A8984"/>
  <w14:defaultImageDpi w14:val="32767"/>
  <w15:chartTrackingRefBased/>
  <w15:docId w15:val="{17FF14C6-6AC6-FA48-B9DC-F0B4794C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F53"/>
    <w:rPr>
      <w:rFonts w:ascii="Times New Roman" w:eastAsia="Times New Roman" w:hAnsi="Times New Roman" w:cs="Times New Roman"/>
      <w:lang w:val="es-ES" w:eastAsia="es-ES_tradnl"/>
    </w:rPr>
  </w:style>
  <w:style w:type="paragraph" w:styleId="Heading1">
    <w:name w:val="heading 1"/>
    <w:basedOn w:val="Normal"/>
    <w:next w:val="Normal"/>
    <w:link w:val="Heading1Char"/>
    <w:uiPriority w:val="9"/>
    <w:qFormat/>
    <w:rsid w:val="002E07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7E5D"/>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unhideWhenUsed/>
    <w:qFormat/>
    <w:rsid w:val="007F76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E5D"/>
    <w:pPr>
      <w:spacing w:before="100" w:beforeAutospacing="1" w:after="100" w:afterAutospacing="1"/>
    </w:pPr>
  </w:style>
  <w:style w:type="character" w:customStyle="1" w:styleId="Heading3Char">
    <w:name w:val="Heading 3 Char"/>
    <w:basedOn w:val="DefaultParagraphFont"/>
    <w:link w:val="Heading3"/>
    <w:uiPriority w:val="9"/>
    <w:rsid w:val="00C97E5D"/>
    <w:rPr>
      <w:rFonts w:ascii="Times New Roman" w:eastAsia="Times New Roman" w:hAnsi="Times New Roman" w:cs="Times New Roman"/>
      <w:b/>
      <w:bCs/>
      <w:sz w:val="27"/>
      <w:szCs w:val="27"/>
      <w:lang w:val="es-ES" w:eastAsia="es-ES_tradnl"/>
    </w:rPr>
  </w:style>
  <w:style w:type="character" w:customStyle="1" w:styleId="Heading5Char">
    <w:name w:val="Heading 5 Char"/>
    <w:basedOn w:val="DefaultParagraphFont"/>
    <w:link w:val="Heading5"/>
    <w:uiPriority w:val="9"/>
    <w:rsid w:val="007F76A8"/>
    <w:rPr>
      <w:rFonts w:asciiTheme="majorHAnsi" w:eastAsiaTheme="majorEastAsia" w:hAnsiTheme="majorHAnsi" w:cstheme="majorBidi"/>
      <w:color w:val="2F5496" w:themeColor="accent1" w:themeShade="BF"/>
    </w:rPr>
  </w:style>
  <w:style w:type="paragraph" w:customStyle="1" w:styleId="parrafo">
    <w:name w:val="parrafo"/>
    <w:basedOn w:val="Normal"/>
    <w:rsid w:val="007F76A8"/>
    <w:pPr>
      <w:spacing w:before="100" w:beforeAutospacing="1" w:after="100" w:afterAutospacing="1"/>
    </w:pPr>
  </w:style>
  <w:style w:type="paragraph" w:customStyle="1" w:styleId="parrafo2">
    <w:name w:val="parrafo_2"/>
    <w:basedOn w:val="Normal"/>
    <w:rsid w:val="007F76A8"/>
    <w:pPr>
      <w:spacing w:before="100" w:beforeAutospacing="1" w:after="100" w:afterAutospacing="1"/>
    </w:pPr>
  </w:style>
  <w:style w:type="paragraph" w:styleId="ListParagraph">
    <w:name w:val="List Paragraph"/>
    <w:basedOn w:val="Normal"/>
    <w:uiPriority w:val="34"/>
    <w:qFormat/>
    <w:rsid w:val="004078EE"/>
    <w:pPr>
      <w:ind w:left="720"/>
      <w:contextualSpacing/>
    </w:pPr>
  </w:style>
  <w:style w:type="paragraph" w:styleId="Header">
    <w:name w:val="header"/>
    <w:basedOn w:val="Normal"/>
    <w:link w:val="HeaderChar"/>
    <w:uiPriority w:val="99"/>
    <w:unhideWhenUsed/>
    <w:rsid w:val="00282080"/>
    <w:pPr>
      <w:tabs>
        <w:tab w:val="center" w:pos="4419"/>
        <w:tab w:val="right" w:pos="8838"/>
      </w:tabs>
    </w:pPr>
  </w:style>
  <w:style w:type="character" w:customStyle="1" w:styleId="HeaderChar">
    <w:name w:val="Header Char"/>
    <w:basedOn w:val="DefaultParagraphFont"/>
    <w:link w:val="Header"/>
    <w:uiPriority w:val="99"/>
    <w:rsid w:val="00282080"/>
    <w:rPr>
      <w:rFonts w:ascii="Times New Roman" w:eastAsia="Times New Roman" w:hAnsi="Times New Roman" w:cs="Times New Roman"/>
      <w:lang w:val="es-ES" w:eastAsia="es-ES_tradnl"/>
    </w:rPr>
  </w:style>
  <w:style w:type="paragraph" w:styleId="Footer">
    <w:name w:val="footer"/>
    <w:basedOn w:val="Normal"/>
    <w:link w:val="FooterChar"/>
    <w:uiPriority w:val="99"/>
    <w:unhideWhenUsed/>
    <w:rsid w:val="00282080"/>
    <w:pPr>
      <w:tabs>
        <w:tab w:val="center" w:pos="4419"/>
        <w:tab w:val="right" w:pos="8838"/>
      </w:tabs>
    </w:pPr>
  </w:style>
  <w:style w:type="character" w:customStyle="1" w:styleId="FooterChar">
    <w:name w:val="Footer Char"/>
    <w:basedOn w:val="DefaultParagraphFont"/>
    <w:link w:val="Footer"/>
    <w:uiPriority w:val="99"/>
    <w:rsid w:val="00282080"/>
    <w:rPr>
      <w:rFonts w:ascii="Times New Roman" w:eastAsia="Times New Roman" w:hAnsi="Times New Roman" w:cs="Times New Roman"/>
      <w:lang w:val="es-ES" w:eastAsia="es-ES_tradnl"/>
    </w:rPr>
  </w:style>
  <w:style w:type="character" w:styleId="PageNumber">
    <w:name w:val="page number"/>
    <w:basedOn w:val="DefaultParagraphFont"/>
    <w:uiPriority w:val="99"/>
    <w:semiHidden/>
    <w:unhideWhenUsed/>
    <w:rsid w:val="00191F79"/>
  </w:style>
  <w:style w:type="character" w:styleId="Hyperlink">
    <w:name w:val="Hyperlink"/>
    <w:basedOn w:val="DefaultParagraphFont"/>
    <w:uiPriority w:val="99"/>
    <w:unhideWhenUsed/>
    <w:rsid w:val="00B0322D"/>
    <w:rPr>
      <w:color w:val="0563C1" w:themeColor="hyperlink"/>
      <w:u w:val="single"/>
    </w:rPr>
  </w:style>
  <w:style w:type="character" w:customStyle="1" w:styleId="UnresolvedMention">
    <w:name w:val="Unresolved Mention"/>
    <w:basedOn w:val="DefaultParagraphFont"/>
    <w:uiPriority w:val="99"/>
    <w:rsid w:val="00B0322D"/>
    <w:rPr>
      <w:color w:val="605E5C"/>
      <w:shd w:val="clear" w:color="auto" w:fill="E1DFDD"/>
    </w:rPr>
  </w:style>
  <w:style w:type="paragraph" w:customStyle="1" w:styleId="Default">
    <w:name w:val="Default"/>
    <w:rsid w:val="00E91BC4"/>
    <w:pPr>
      <w:autoSpaceDE w:val="0"/>
      <w:autoSpaceDN w:val="0"/>
      <w:adjustRightInd w:val="0"/>
    </w:pPr>
    <w:rPr>
      <w:rFonts w:ascii="Calibri" w:hAnsi="Calibri" w:cs="Calibri"/>
      <w:color w:val="000000"/>
      <w:lang w:val="es-ES"/>
    </w:rPr>
  </w:style>
  <w:style w:type="paragraph" w:customStyle="1" w:styleId="Estilo3">
    <w:name w:val="Estilo3"/>
    <w:basedOn w:val="Heading1"/>
    <w:qFormat/>
    <w:rsid w:val="002E074B"/>
    <w:pPr>
      <w:keepNext w:val="0"/>
      <w:keepLines w:val="0"/>
      <w:spacing w:before="100" w:beforeAutospacing="1" w:after="100" w:afterAutospacing="1"/>
    </w:pPr>
    <w:rPr>
      <w:rFonts w:ascii="Arial Hebrew" w:eastAsiaTheme="minorHAnsi" w:hAnsi="Arial Hebrew" w:cs="Times New Roman"/>
      <w:b/>
      <w:bCs/>
      <w:color w:val="auto"/>
      <w:kern w:val="36"/>
      <w:sz w:val="24"/>
      <w:szCs w:val="48"/>
      <w:lang w:val="es-ES_tradnl"/>
    </w:rPr>
  </w:style>
  <w:style w:type="character" w:customStyle="1" w:styleId="Heading1Char">
    <w:name w:val="Heading 1 Char"/>
    <w:basedOn w:val="DefaultParagraphFont"/>
    <w:link w:val="Heading1"/>
    <w:uiPriority w:val="9"/>
    <w:rsid w:val="002E074B"/>
    <w:rPr>
      <w:rFonts w:asciiTheme="majorHAnsi" w:eastAsiaTheme="majorEastAsia" w:hAnsiTheme="majorHAnsi" w:cstheme="majorBidi"/>
      <w:color w:val="2F5496" w:themeColor="accent1" w:themeShade="BF"/>
      <w:sz w:val="32"/>
      <w:szCs w:val="32"/>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98">
      <w:bodyDiv w:val="1"/>
      <w:marLeft w:val="0"/>
      <w:marRight w:val="0"/>
      <w:marTop w:val="0"/>
      <w:marBottom w:val="0"/>
      <w:divBdr>
        <w:top w:val="none" w:sz="0" w:space="0" w:color="auto"/>
        <w:left w:val="none" w:sz="0" w:space="0" w:color="auto"/>
        <w:bottom w:val="none" w:sz="0" w:space="0" w:color="auto"/>
        <w:right w:val="none" w:sz="0" w:space="0" w:color="auto"/>
      </w:divBdr>
    </w:div>
    <w:div w:id="150488642">
      <w:bodyDiv w:val="1"/>
      <w:marLeft w:val="0"/>
      <w:marRight w:val="0"/>
      <w:marTop w:val="0"/>
      <w:marBottom w:val="0"/>
      <w:divBdr>
        <w:top w:val="none" w:sz="0" w:space="0" w:color="auto"/>
        <w:left w:val="none" w:sz="0" w:space="0" w:color="auto"/>
        <w:bottom w:val="none" w:sz="0" w:space="0" w:color="auto"/>
        <w:right w:val="none" w:sz="0" w:space="0" w:color="auto"/>
      </w:divBdr>
    </w:div>
    <w:div w:id="369308544">
      <w:bodyDiv w:val="1"/>
      <w:marLeft w:val="0"/>
      <w:marRight w:val="0"/>
      <w:marTop w:val="0"/>
      <w:marBottom w:val="0"/>
      <w:divBdr>
        <w:top w:val="none" w:sz="0" w:space="0" w:color="auto"/>
        <w:left w:val="none" w:sz="0" w:space="0" w:color="auto"/>
        <w:bottom w:val="none" w:sz="0" w:space="0" w:color="auto"/>
        <w:right w:val="none" w:sz="0" w:space="0" w:color="auto"/>
      </w:divBdr>
    </w:div>
    <w:div w:id="397019044">
      <w:bodyDiv w:val="1"/>
      <w:marLeft w:val="0"/>
      <w:marRight w:val="0"/>
      <w:marTop w:val="0"/>
      <w:marBottom w:val="0"/>
      <w:divBdr>
        <w:top w:val="none" w:sz="0" w:space="0" w:color="auto"/>
        <w:left w:val="none" w:sz="0" w:space="0" w:color="auto"/>
        <w:bottom w:val="none" w:sz="0" w:space="0" w:color="auto"/>
        <w:right w:val="none" w:sz="0" w:space="0" w:color="auto"/>
      </w:divBdr>
    </w:div>
    <w:div w:id="449589423">
      <w:bodyDiv w:val="1"/>
      <w:marLeft w:val="0"/>
      <w:marRight w:val="0"/>
      <w:marTop w:val="0"/>
      <w:marBottom w:val="0"/>
      <w:divBdr>
        <w:top w:val="none" w:sz="0" w:space="0" w:color="auto"/>
        <w:left w:val="none" w:sz="0" w:space="0" w:color="auto"/>
        <w:bottom w:val="none" w:sz="0" w:space="0" w:color="auto"/>
        <w:right w:val="none" w:sz="0" w:space="0" w:color="auto"/>
      </w:divBdr>
    </w:div>
    <w:div w:id="708845670">
      <w:bodyDiv w:val="1"/>
      <w:marLeft w:val="0"/>
      <w:marRight w:val="0"/>
      <w:marTop w:val="0"/>
      <w:marBottom w:val="0"/>
      <w:divBdr>
        <w:top w:val="none" w:sz="0" w:space="0" w:color="auto"/>
        <w:left w:val="none" w:sz="0" w:space="0" w:color="auto"/>
        <w:bottom w:val="none" w:sz="0" w:space="0" w:color="auto"/>
        <w:right w:val="none" w:sz="0" w:space="0" w:color="auto"/>
      </w:divBdr>
    </w:div>
    <w:div w:id="781605443">
      <w:bodyDiv w:val="1"/>
      <w:marLeft w:val="0"/>
      <w:marRight w:val="0"/>
      <w:marTop w:val="0"/>
      <w:marBottom w:val="0"/>
      <w:divBdr>
        <w:top w:val="none" w:sz="0" w:space="0" w:color="auto"/>
        <w:left w:val="none" w:sz="0" w:space="0" w:color="auto"/>
        <w:bottom w:val="none" w:sz="0" w:space="0" w:color="auto"/>
        <w:right w:val="none" w:sz="0" w:space="0" w:color="auto"/>
      </w:divBdr>
    </w:div>
    <w:div w:id="1287082847">
      <w:bodyDiv w:val="1"/>
      <w:marLeft w:val="0"/>
      <w:marRight w:val="0"/>
      <w:marTop w:val="0"/>
      <w:marBottom w:val="0"/>
      <w:divBdr>
        <w:top w:val="none" w:sz="0" w:space="0" w:color="auto"/>
        <w:left w:val="none" w:sz="0" w:space="0" w:color="auto"/>
        <w:bottom w:val="none" w:sz="0" w:space="0" w:color="auto"/>
        <w:right w:val="none" w:sz="0" w:space="0" w:color="auto"/>
      </w:divBdr>
    </w:div>
    <w:div w:id="1314142179">
      <w:bodyDiv w:val="1"/>
      <w:marLeft w:val="0"/>
      <w:marRight w:val="0"/>
      <w:marTop w:val="0"/>
      <w:marBottom w:val="0"/>
      <w:divBdr>
        <w:top w:val="none" w:sz="0" w:space="0" w:color="auto"/>
        <w:left w:val="none" w:sz="0" w:space="0" w:color="auto"/>
        <w:bottom w:val="none" w:sz="0" w:space="0" w:color="auto"/>
        <w:right w:val="none" w:sz="0" w:space="0" w:color="auto"/>
      </w:divBdr>
    </w:div>
    <w:div w:id="1389649613">
      <w:bodyDiv w:val="1"/>
      <w:marLeft w:val="0"/>
      <w:marRight w:val="0"/>
      <w:marTop w:val="0"/>
      <w:marBottom w:val="0"/>
      <w:divBdr>
        <w:top w:val="none" w:sz="0" w:space="0" w:color="auto"/>
        <w:left w:val="none" w:sz="0" w:space="0" w:color="auto"/>
        <w:bottom w:val="none" w:sz="0" w:space="0" w:color="auto"/>
        <w:right w:val="none" w:sz="0" w:space="0" w:color="auto"/>
      </w:divBdr>
    </w:div>
    <w:div w:id="1486429107">
      <w:bodyDiv w:val="1"/>
      <w:marLeft w:val="0"/>
      <w:marRight w:val="0"/>
      <w:marTop w:val="0"/>
      <w:marBottom w:val="0"/>
      <w:divBdr>
        <w:top w:val="none" w:sz="0" w:space="0" w:color="auto"/>
        <w:left w:val="none" w:sz="0" w:space="0" w:color="auto"/>
        <w:bottom w:val="none" w:sz="0" w:space="0" w:color="auto"/>
        <w:right w:val="none" w:sz="0" w:space="0" w:color="auto"/>
      </w:divBdr>
    </w:div>
    <w:div w:id="1675034693">
      <w:bodyDiv w:val="1"/>
      <w:marLeft w:val="0"/>
      <w:marRight w:val="0"/>
      <w:marTop w:val="0"/>
      <w:marBottom w:val="0"/>
      <w:divBdr>
        <w:top w:val="none" w:sz="0" w:space="0" w:color="auto"/>
        <w:left w:val="none" w:sz="0" w:space="0" w:color="auto"/>
        <w:bottom w:val="none" w:sz="0" w:space="0" w:color="auto"/>
        <w:right w:val="none" w:sz="0" w:space="0" w:color="auto"/>
      </w:divBdr>
    </w:div>
    <w:div w:id="1733581162">
      <w:bodyDiv w:val="1"/>
      <w:marLeft w:val="0"/>
      <w:marRight w:val="0"/>
      <w:marTop w:val="0"/>
      <w:marBottom w:val="0"/>
      <w:divBdr>
        <w:top w:val="none" w:sz="0" w:space="0" w:color="auto"/>
        <w:left w:val="none" w:sz="0" w:space="0" w:color="auto"/>
        <w:bottom w:val="none" w:sz="0" w:space="0" w:color="auto"/>
        <w:right w:val="none" w:sz="0" w:space="0" w:color="auto"/>
      </w:divBdr>
    </w:div>
    <w:div w:id="1741488237">
      <w:bodyDiv w:val="1"/>
      <w:marLeft w:val="0"/>
      <w:marRight w:val="0"/>
      <w:marTop w:val="0"/>
      <w:marBottom w:val="0"/>
      <w:divBdr>
        <w:top w:val="none" w:sz="0" w:space="0" w:color="auto"/>
        <w:left w:val="none" w:sz="0" w:space="0" w:color="auto"/>
        <w:bottom w:val="none" w:sz="0" w:space="0" w:color="auto"/>
        <w:right w:val="none" w:sz="0" w:space="0" w:color="auto"/>
      </w:divBdr>
    </w:div>
    <w:div w:id="198732019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9">
          <w:marLeft w:val="0"/>
          <w:marRight w:val="0"/>
          <w:marTop w:val="0"/>
          <w:marBottom w:val="0"/>
          <w:divBdr>
            <w:top w:val="none" w:sz="0" w:space="0" w:color="auto"/>
            <w:left w:val="none" w:sz="0" w:space="0" w:color="auto"/>
            <w:bottom w:val="none" w:sz="0" w:space="0" w:color="auto"/>
            <w:right w:val="none" w:sz="0" w:space="0" w:color="auto"/>
          </w:divBdr>
          <w:divsChild>
            <w:div w:id="2055426363">
              <w:marLeft w:val="0"/>
              <w:marRight w:val="0"/>
              <w:marTop w:val="0"/>
              <w:marBottom w:val="0"/>
              <w:divBdr>
                <w:top w:val="none" w:sz="0" w:space="0" w:color="auto"/>
                <w:left w:val="none" w:sz="0" w:space="0" w:color="auto"/>
                <w:bottom w:val="none" w:sz="0" w:space="0" w:color="auto"/>
                <w:right w:val="none" w:sz="0" w:space="0" w:color="auto"/>
              </w:divBdr>
              <w:divsChild>
                <w:div w:id="20798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064944-DEA4-430C-A9E1-527B4C80A73C}"/>
</file>

<file path=customXml/itemProps2.xml><?xml version="1.0" encoding="utf-8"?>
<ds:datastoreItem xmlns:ds="http://schemas.openxmlformats.org/officeDocument/2006/customXml" ds:itemID="{D3BE5B36-7CD1-4C29-B4AB-4B342E43FD23}"/>
</file>

<file path=customXml/itemProps3.xml><?xml version="1.0" encoding="utf-8"?>
<ds:datastoreItem xmlns:ds="http://schemas.openxmlformats.org/officeDocument/2006/customXml" ds:itemID="{31601DF6-52C7-4561-9F00-5A143472F307}"/>
</file>

<file path=docProps/app.xml><?xml version="1.0" encoding="utf-8"?>
<Properties xmlns="http://schemas.openxmlformats.org/officeDocument/2006/extended-properties" xmlns:vt="http://schemas.openxmlformats.org/officeDocument/2006/docPropsVTypes">
  <Template>Normal.dotm</Template>
  <TotalTime>1</TotalTime>
  <Pages>5</Pages>
  <Words>1531</Words>
  <Characters>8730</Characters>
  <Application>Microsoft Office Word</Application>
  <DocSecurity>4</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ISKAKOVA Janna</cp:lastModifiedBy>
  <cp:revision>2</cp:revision>
  <cp:lastPrinted>2021-01-28T08:38:00Z</cp:lastPrinted>
  <dcterms:created xsi:type="dcterms:W3CDTF">2021-12-06T11:06:00Z</dcterms:created>
  <dcterms:modified xsi:type="dcterms:W3CDTF">2021-12-06T11:06:00Z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