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411FE3" w14:textId="77777777" w:rsidR="00601FD7" w:rsidRDefault="00601FD7" w:rsidP="00601FD7">
      <w:pPr>
        <w:jc w:val="center"/>
      </w:pPr>
      <w:r>
        <w:object w:dxaOrig="2235" w:dyaOrig="1710" w14:anchorId="10D4E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85.5pt" o:ole="">
            <v:imagedata r:id="rId12" o:title=""/>
          </v:shape>
          <o:OLEObject Type="Embed" ProgID="MSPhotoEd.3" ShapeID="_x0000_i1025" DrawAspect="Content" ObjectID="_1700481899" r:id="rId13"/>
        </w:object>
      </w:r>
    </w:p>
    <w:p w14:paraId="2F71414D" w14:textId="77777777" w:rsidR="002629D5" w:rsidRDefault="002629D5" w:rsidP="004D1FFE">
      <w:pPr>
        <w:spacing w:line="360" w:lineRule="auto"/>
        <w:ind w:right="284"/>
      </w:pPr>
    </w:p>
    <w:p w14:paraId="26E2E7F0" w14:textId="77777777" w:rsidR="004D1FFE" w:rsidRPr="009B0F56" w:rsidRDefault="004D1FFE" w:rsidP="004D1FFE">
      <w:pPr>
        <w:spacing w:before="120" w:line="360" w:lineRule="auto"/>
        <w:jc w:val="center"/>
        <w:rPr>
          <w:b/>
        </w:rPr>
      </w:pPr>
      <w:r w:rsidRPr="009B0F56">
        <w:rPr>
          <w:b/>
        </w:rPr>
        <w:t>Submission of the Australian Government</w:t>
      </w:r>
    </w:p>
    <w:p w14:paraId="69E8A82B" w14:textId="77777777" w:rsidR="004D1FFE" w:rsidRDefault="004D1FFE" w:rsidP="004D1FFE">
      <w:pPr>
        <w:spacing w:before="120" w:line="360" w:lineRule="auto"/>
        <w:jc w:val="center"/>
        <w:rPr>
          <w:b/>
        </w:rPr>
      </w:pPr>
      <w:r w:rsidRPr="009B0F56">
        <w:rPr>
          <w:b/>
        </w:rPr>
        <w:t xml:space="preserve">Draft General Comment on Article </w:t>
      </w:r>
      <w:r w:rsidR="00D15225">
        <w:rPr>
          <w:b/>
        </w:rPr>
        <w:t>27</w:t>
      </w:r>
      <w:r>
        <w:rPr>
          <w:b/>
        </w:rPr>
        <w:t xml:space="preserve"> of the Convention on the Rights of Persons with Disabilities</w:t>
      </w:r>
    </w:p>
    <w:p w14:paraId="1D886C7D" w14:textId="25CF8BF4" w:rsidR="00D15225" w:rsidRDefault="00D15225" w:rsidP="00D20FB2">
      <w:pPr>
        <w:pStyle w:val="ListParagraph"/>
        <w:numPr>
          <w:ilvl w:val="0"/>
          <w:numId w:val="3"/>
        </w:numPr>
        <w:spacing w:before="120" w:after="0" w:line="360" w:lineRule="auto"/>
        <w:ind w:left="499" w:hanging="357"/>
        <w:contextualSpacing w:val="0"/>
        <w:jc w:val="both"/>
        <w:rPr>
          <w:rFonts w:ascii="Times New Roman" w:hAnsi="Times New Roman"/>
          <w:sz w:val="24"/>
          <w:szCs w:val="24"/>
        </w:rPr>
      </w:pPr>
      <w:r w:rsidRPr="0055094B">
        <w:rPr>
          <w:rFonts w:ascii="Times New Roman" w:hAnsi="Times New Roman"/>
          <w:sz w:val="24"/>
          <w:szCs w:val="24"/>
        </w:rPr>
        <w:t xml:space="preserve">The Australian Government (Australia) presents its compliments to the United Nations Committee on the Rights of Persons with Disabilities (the Committee) and has the honour to refer to the Committee’s invitation for written submissions on </w:t>
      </w:r>
      <w:r w:rsidR="00521AD8">
        <w:rPr>
          <w:rFonts w:ascii="Times New Roman" w:hAnsi="Times New Roman"/>
          <w:sz w:val="24"/>
          <w:szCs w:val="24"/>
        </w:rPr>
        <w:t xml:space="preserve">the </w:t>
      </w:r>
      <w:r w:rsidRPr="0055094B">
        <w:rPr>
          <w:rFonts w:ascii="Times New Roman" w:hAnsi="Times New Roman"/>
          <w:sz w:val="24"/>
          <w:szCs w:val="24"/>
        </w:rPr>
        <w:t xml:space="preserve">draft General Comment </w:t>
      </w:r>
      <w:r w:rsidRPr="00D15225">
        <w:rPr>
          <w:rFonts w:ascii="Times New Roman" w:hAnsi="Times New Roman"/>
          <w:sz w:val="24"/>
          <w:szCs w:val="24"/>
        </w:rPr>
        <w:t>on the right of persons with disabilities to work and employment</w:t>
      </w:r>
      <w:r w:rsidR="0041745F">
        <w:rPr>
          <w:rFonts w:ascii="Times New Roman" w:hAnsi="Times New Roman"/>
          <w:sz w:val="24"/>
          <w:szCs w:val="24"/>
        </w:rPr>
        <w:t xml:space="preserve"> (draft General Comment)</w:t>
      </w:r>
      <w:r>
        <w:rPr>
          <w:rFonts w:ascii="Times New Roman" w:hAnsi="Times New Roman"/>
          <w:sz w:val="24"/>
          <w:szCs w:val="24"/>
        </w:rPr>
        <w:t>.</w:t>
      </w:r>
      <w:r w:rsidRPr="00CD7EF4">
        <w:rPr>
          <w:vertAlign w:val="superscript"/>
        </w:rPr>
        <w:footnoteReference w:id="1"/>
      </w:r>
    </w:p>
    <w:p w14:paraId="15B6BC59" w14:textId="698C5889" w:rsidR="004D1FFE" w:rsidRDefault="00D15225" w:rsidP="00D20FB2">
      <w:pPr>
        <w:pStyle w:val="ListParagraph"/>
        <w:numPr>
          <w:ilvl w:val="0"/>
          <w:numId w:val="3"/>
        </w:numPr>
        <w:spacing w:before="120" w:after="0" w:line="360" w:lineRule="auto"/>
        <w:ind w:left="499" w:hanging="357"/>
        <w:contextualSpacing w:val="0"/>
        <w:jc w:val="both"/>
        <w:rPr>
          <w:rFonts w:ascii="Times New Roman" w:hAnsi="Times New Roman"/>
          <w:sz w:val="24"/>
          <w:szCs w:val="24"/>
        </w:rPr>
      </w:pPr>
      <w:r w:rsidRPr="0055094B">
        <w:rPr>
          <w:rFonts w:ascii="Times New Roman" w:hAnsi="Times New Roman"/>
          <w:sz w:val="24"/>
          <w:szCs w:val="24"/>
        </w:rPr>
        <w:t xml:space="preserve">Australia is a longstanding party to the </w:t>
      </w:r>
      <w:bookmarkStart w:id="1" w:name="_Hlk89335755"/>
      <w:r w:rsidRPr="0060021F">
        <w:rPr>
          <w:rFonts w:ascii="Times New Roman" w:hAnsi="Times New Roman"/>
          <w:i/>
          <w:sz w:val="24"/>
          <w:szCs w:val="24"/>
        </w:rPr>
        <w:t>Convention on the Rights of Persons with Disabilities</w:t>
      </w:r>
      <w:bookmarkEnd w:id="1"/>
      <w:r w:rsidRPr="0060021F">
        <w:rPr>
          <w:rFonts w:ascii="Times New Roman" w:hAnsi="Times New Roman"/>
          <w:i/>
          <w:sz w:val="24"/>
          <w:szCs w:val="24"/>
        </w:rPr>
        <w:t xml:space="preserve"> </w:t>
      </w:r>
      <w:r w:rsidRPr="0055094B">
        <w:rPr>
          <w:rFonts w:ascii="Times New Roman" w:hAnsi="Times New Roman"/>
          <w:sz w:val="24"/>
          <w:szCs w:val="24"/>
        </w:rPr>
        <w:t>(the Convention</w:t>
      </w:r>
      <w:r w:rsidR="0060021F">
        <w:rPr>
          <w:rFonts w:ascii="Times New Roman" w:hAnsi="Times New Roman"/>
          <w:sz w:val="24"/>
          <w:szCs w:val="24"/>
        </w:rPr>
        <w:t xml:space="preserve"> or CRPD</w:t>
      </w:r>
      <w:r w:rsidRPr="0055094B">
        <w:rPr>
          <w:rFonts w:ascii="Times New Roman" w:hAnsi="Times New Roman"/>
          <w:sz w:val="24"/>
          <w:szCs w:val="24"/>
        </w:rPr>
        <w:t>) and its Optional Protocol, and is firmly committed to upholding its obligations under these instruments.</w:t>
      </w:r>
      <w:r>
        <w:rPr>
          <w:rFonts w:ascii="Times New Roman" w:hAnsi="Times New Roman"/>
          <w:sz w:val="24"/>
          <w:szCs w:val="24"/>
        </w:rPr>
        <w:t xml:space="preserve"> </w:t>
      </w:r>
      <w:r w:rsidRPr="005A58A8">
        <w:rPr>
          <w:rFonts w:ascii="Times New Roman" w:hAnsi="Times New Roman"/>
          <w:sz w:val="24"/>
          <w:szCs w:val="24"/>
        </w:rPr>
        <w:t>Australia has implemented these obligations domestically,</w:t>
      </w:r>
      <w:r w:rsidR="008906DC">
        <w:rPr>
          <w:rFonts w:ascii="Times New Roman" w:hAnsi="Times New Roman"/>
          <w:sz w:val="24"/>
          <w:szCs w:val="24"/>
        </w:rPr>
        <w:t xml:space="preserve"> </w:t>
      </w:r>
      <w:r w:rsidR="008906DC" w:rsidRPr="008906DC">
        <w:rPr>
          <w:rFonts w:ascii="Times New Roman" w:hAnsi="Times New Roman"/>
          <w:sz w:val="24"/>
          <w:szCs w:val="24"/>
        </w:rPr>
        <w:t>through legislation, policy and programs at federal and state and territory levels.  Each of these jurisdictions has a framework of laws and institutions that implement Convention rights. This includes</w:t>
      </w:r>
      <w:r w:rsidR="008906DC">
        <w:t xml:space="preserve"> </w:t>
      </w:r>
      <w:r w:rsidRPr="005A58A8">
        <w:rPr>
          <w:rFonts w:ascii="Times New Roman" w:hAnsi="Times New Roman"/>
          <w:sz w:val="24"/>
          <w:szCs w:val="24"/>
        </w:rPr>
        <w:t>prohibiting disability discrimination</w:t>
      </w:r>
      <w:r w:rsidRPr="005A58A8">
        <w:rPr>
          <w:vertAlign w:val="superscript"/>
        </w:rPr>
        <w:footnoteReference w:id="2"/>
      </w:r>
      <w:r w:rsidRPr="005A58A8">
        <w:rPr>
          <w:rFonts w:ascii="Times New Roman" w:hAnsi="Times New Roman"/>
          <w:sz w:val="24"/>
          <w:szCs w:val="24"/>
        </w:rPr>
        <w:t xml:space="preserve"> and ensuring that services and facilities are available for, and accessible to, persons with disabilities.</w:t>
      </w:r>
      <w:r w:rsidRPr="005A58A8">
        <w:rPr>
          <w:vertAlign w:val="superscript"/>
        </w:rPr>
        <w:footnoteReference w:id="3"/>
      </w:r>
    </w:p>
    <w:p w14:paraId="1E645A02" w14:textId="77777777" w:rsidR="00D15225" w:rsidRDefault="00D15225" w:rsidP="00D20FB2">
      <w:pPr>
        <w:pStyle w:val="ListParagraph"/>
        <w:numPr>
          <w:ilvl w:val="0"/>
          <w:numId w:val="3"/>
        </w:numPr>
        <w:spacing w:before="120" w:after="0" w:line="360" w:lineRule="auto"/>
        <w:ind w:left="499" w:hanging="357"/>
        <w:contextualSpacing w:val="0"/>
        <w:jc w:val="both"/>
        <w:rPr>
          <w:rFonts w:ascii="Times New Roman" w:hAnsi="Times New Roman"/>
          <w:sz w:val="24"/>
          <w:szCs w:val="24"/>
        </w:rPr>
      </w:pPr>
      <w:r w:rsidRPr="00D15225">
        <w:rPr>
          <w:rFonts w:ascii="Times New Roman" w:hAnsi="Times New Roman"/>
          <w:sz w:val="24"/>
          <w:szCs w:val="24"/>
        </w:rPr>
        <w:t xml:space="preserve">Australia makes the following preliminary observations on the draft General Comment, noting that these preliminary observations are not exhaustive and do not include comments on all aspects of the draft General Comment. Australia would be grateful for </w:t>
      </w:r>
      <w:r w:rsidRPr="00D15225">
        <w:rPr>
          <w:rFonts w:ascii="Times New Roman" w:hAnsi="Times New Roman"/>
          <w:sz w:val="24"/>
          <w:szCs w:val="24"/>
        </w:rPr>
        <w:lastRenderedPageBreak/>
        <w:t>the opportunity to provide further comments on the draft General Comment, along with other stakeholders, as it is developed.</w:t>
      </w:r>
    </w:p>
    <w:p w14:paraId="0ADDB0A2" w14:textId="63A5AE3C" w:rsidR="004D1FFE" w:rsidRDefault="00D15225" w:rsidP="00D20FB2">
      <w:pPr>
        <w:pStyle w:val="ListParagraph"/>
        <w:numPr>
          <w:ilvl w:val="0"/>
          <w:numId w:val="3"/>
        </w:numPr>
        <w:spacing w:before="120" w:after="0" w:line="360" w:lineRule="auto"/>
        <w:ind w:left="499" w:hanging="357"/>
        <w:contextualSpacing w:val="0"/>
        <w:jc w:val="both"/>
        <w:rPr>
          <w:rFonts w:ascii="Times New Roman" w:hAnsi="Times New Roman"/>
          <w:sz w:val="24"/>
          <w:szCs w:val="24"/>
        </w:rPr>
      </w:pPr>
      <w:r w:rsidRPr="00D15225">
        <w:rPr>
          <w:rFonts w:ascii="Times New Roman" w:hAnsi="Times New Roman"/>
          <w:sz w:val="24"/>
          <w:szCs w:val="24"/>
        </w:rPr>
        <w:t>Australia welcomes the Committee’s efforts to provide valuable guidance to States</w:t>
      </w:r>
      <w:r w:rsidR="00C13823">
        <w:rPr>
          <w:rFonts w:ascii="Times New Roman" w:hAnsi="Times New Roman"/>
          <w:sz w:val="24"/>
          <w:szCs w:val="24"/>
        </w:rPr>
        <w:t xml:space="preserve"> Parties</w:t>
      </w:r>
      <w:r w:rsidRPr="00D15225">
        <w:rPr>
          <w:rFonts w:ascii="Times New Roman" w:hAnsi="Times New Roman"/>
          <w:sz w:val="24"/>
          <w:szCs w:val="24"/>
        </w:rPr>
        <w:t>.</w:t>
      </w:r>
      <w:r>
        <w:rPr>
          <w:rFonts w:ascii="Times New Roman" w:hAnsi="Times New Roman"/>
          <w:sz w:val="24"/>
          <w:szCs w:val="24"/>
        </w:rPr>
        <w:t xml:space="preserve"> </w:t>
      </w:r>
      <w:r w:rsidRPr="00CD7EF4">
        <w:rPr>
          <w:rFonts w:ascii="Times New Roman" w:hAnsi="Times New Roman"/>
          <w:sz w:val="24"/>
          <w:szCs w:val="24"/>
        </w:rPr>
        <w:t xml:space="preserve">However, Australia considers that such guidance should be clearly differentiated from legally binding obligations. </w:t>
      </w:r>
      <w:r w:rsidR="004D1FFE" w:rsidRPr="00CD7EF4">
        <w:rPr>
          <w:rFonts w:ascii="Times New Roman" w:hAnsi="Times New Roman"/>
          <w:sz w:val="24"/>
          <w:szCs w:val="24"/>
        </w:rPr>
        <w:t>Australia considers that some parts of the draft General Comment purport to extend the responsibilities of State</w:t>
      </w:r>
      <w:r w:rsidR="00A3360C">
        <w:rPr>
          <w:rFonts w:ascii="Times New Roman" w:hAnsi="Times New Roman"/>
          <w:sz w:val="24"/>
          <w:szCs w:val="24"/>
        </w:rPr>
        <w:t>s</w:t>
      </w:r>
      <w:r w:rsidR="004D1FFE" w:rsidRPr="00CD7EF4">
        <w:rPr>
          <w:rFonts w:ascii="Times New Roman" w:hAnsi="Times New Roman"/>
          <w:sz w:val="24"/>
          <w:szCs w:val="24"/>
        </w:rPr>
        <w:t xml:space="preserve"> Parties beyond the legal obligations in the text of the Convention. Australia therefore invites the Committee to clarify the statements in the draft General Comment regarding the scope of the legal obligations of State</w:t>
      </w:r>
      <w:r w:rsidR="00A3360C">
        <w:rPr>
          <w:rFonts w:ascii="Times New Roman" w:hAnsi="Times New Roman"/>
          <w:sz w:val="24"/>
          <w:szCs w:val="24"/>
        </w:rPr>
        <w:t>s</w:t>
      </w:r>
      <w:r w:rsidR="004D1FFE" w:rsidRPr="00CD7EF4">
        <w:rPr>
          <w:rFonts w:ascii="Times New Roman" w:hAnsi="Times New Roman"/>
          <w:sz w:val="24"/>
          <w:szCs w:val="24"/>
        </w:rPr>
        <w:t xml:space="preserve"> Parties under the Convention.</w:t>
      </w:r>
    </w:p>
    <w:p w14:paraId="75CDE946" w14:textId="77777777" w:rsidR="0060021F" w:rsidRPr="00B2086F" w:rsidRDefault="0060021F" w:rsidP="00D20FB2">
      <w:pPr>
        <w:widowControl w:val="0"/>
        <w:spacing w:before="100" w:beforeAutospacing="1" w:after="240"/>
        <w:jc w:val="both"/>
        <w:rPr>
          <w:i/>
        </w:rPr>
      </w:pPr>
      <w:r>
        <w:rPr>
          <w:i/>
        </w:rPr>
        <w:t>Models of disability and compatibility with the Convention</w:t>
      </w:r>
    </w:p>
    <w:p w14:paraId="777B2BFF" w14:textId="482D7E19" w:rsidR="0060021F" w:rsidRPr="00907E0F" w:rsidRDefault="0060021F" w:rsidP="00D20FB2">
      <w:pPr>
        <w:pStyle w:val="ListParagraph"/>
        <w:widowControl w:val="0"/>
        <w:numPr>
          <w:ilvl w:val="0"/>
          <w:numId w:val="3"/>
        </w:numPr>
        <w:spacing w:before="120" w:after="0" w:line="360" w:lineRule="auto"/>
        <w:ind w:left="357" w:hanging="357"/>
        <w:contextualSpacing w:val="0"/>
        <w:jc w:val="both"/>
        <w:rPr>
          <w:rFonts w:ascii="Times New Roman" w:hAnsi="Times New Roman"/>
          <w:sz w:val="24"/>
          <w:szCs w:val="24"/>
        </w:rPr>
      </w:pPr>
      <w:r w:rsidRPr="00907E0F">
        <w:rPr>
          <w:rFonts w:ascii="Times New Roman" w:hAnsi="Times New Roman"/>
          <w:sz w:val="24"/>
          <w:szCs w:val="24"/>
        </w:rPr>
        <w:t xml:space="preserve">Australia welcomes </w:t>
      </w:r>
      <w:r w:rsidR="00597778" w:rsidRPr="00907E0F">
        <w:rPr>
          <w:rFonts w:ascii="Times New Roman" w:hAnsi="Times New Roman"/>
          <w:sz w:val="24"/>
          <w:szCs w:val="24"/>
        </w:rPr>
        <w:t>the human rights model of disability which recognises ‘that disability is a social construct and impairments must not be taken as a legitimate ground for the denial or restriction of human rights’,</w:t>
      </w:r>
      <w:r w:rsidR="00597778" w:rsidRPr="00907E0F">
        <w:rPr>
          <w:rStyle w:val="FootnoteReference"/>
          <w:rFonts w:ascii="Times New Roman" w:hAnsi="Times New Roman"/>
          <w:sz w:val="24"/>
          <w:szCs w:val="24"/>
        </w:rPr>
        <w:footnoteReference w:id="4"/>
      </w:r>
      <w:r w:rsidR="00653CAD">
        <w:rPr>
          <w:rFonts w:ascii="Times New Roman" w:hAnsi="Times New Roman"/>
          <w:sz w:val="24"/>
          <w:szCs w:val="24"/>
        </w:rPr>
        <w:t xml:space="preserve"> </w:t>
      </w:r>
      <w:r w:rsidRPr="00907E0F">
        <w:rPr>
          <w:rFonts w:ascii="Times New Roman" w:hAnsi="Times New Roman"/>
          <w:sz w:val="24"/>
          <w:szCs w:val="24"/>
        </w:rPr>
        <w:t>and recognises that the Convention affirms a social model of disability.</w:t>
      </w:r>
      <w:r w:rsidR="00907E0F" w:rsidRPr="00907E0F">
        <w:rPr>
          <w:rFonts w:ascii="Times New Roman" w:hAnsi="Times New Roman"/>
          <w:sz w:val="24"/>
          <w:szCs w:val="24"/>
        </w:rPr>
        <w:t xml:space="preserve"> </w:t>
      </w:r>
      <w:r w:rsidRPr="00907E0F">
        <w:rPr>
          <w:rFonts w:ascii="Times New Roman" w:hAnsi="Times New Roman"/>
          <w:sz w:val="24"/>
          <w:szCs w:val="24"/>
        </w:rPr>
        <w:t xml:space="preserve">That said, Australia does not consider that the medical model of disability, or medical paradigms </w:t>
      </w:r>
      <w:r w:rsidR="00A3360C">
        <w:rPr>
          <w:rFonts w:ascii="Times New Roman" w:hAnsi="Times New Roman"/>
          <w:sz w:val="24"/>
          <w:szCs w:val="24"/>
        </w:rPr>
        <w:t>of</w:t>
      </w:r>
      <w:r w:rsidR="00A3360C" w:rsidRPr="00907E0F">
        <w:rPr>
          <w:rFonts w:ascii="Times New Roman" w:hAnsi="Times New Roman"/>
          <w:sz w:val="24"/>
          <w:szCs w:val="24"/>
        </w:rPr>
        <w:t xml:space="preserve"> </w:t>
      </w:r>
      <w:r w:rsidRPr="00907E0F">
        <w:rPr>
          <w:rFonts w:ascii="Times New Roman" w:hAnsi="Times New Roman"/>
          <w:sz w:val="24"/>
          <w:szCs w:val="24"/>
        </w:rPr>
        <w:t>disability, are incompatible with the Convention.</w:t>
      </w:r>
      <w:r w:rsidR="00907E0F" w:rsidRPr="00907E0F">
        <w:rPr>
          <w:rStyle w:val="FootnoteReference"/>
          <w:rFonts w:ascii="Times New Roman" w:hAnsi="Times New Roman"/>
          <w:sz w:val="24"/>
          <w:szCs w:val="24"/>
        </w:rPr>
        <w:footnoteReference w:id="5"/>
      </w:r>
      <w:r w:rsidRPr="00907E0F">
        <w:rPr>
          <w:rFonts w:ascii="Times New Roman" w:hAnsi="Times New Roman"/>
          <w:sz w:val="24"/>
          <w:szCs w:val="24"/>
        </w:rPr>
        <w:t xml:space="preserve"> In Australia’s view, the social model of disability is best practice but not a precondition for conformity with the Convention. While Australia’s Disability Strategy</w:t>
      </w:r>
      <w:r w:rsidR="008906DC">
        <w:rPr>
          <w:rFonts w:ascii="Times New Roman" w:hAnsi="Times New Roman"/>
          <w:sz w:val="24"/>
          <w:szCs w:val="24"/>
        </w:rPr>
        <w:t>, the National Disability Insurance Scheme</w:t>
      </w:r>
      <w:r w:rsidRPr="00907E0F">
        <w:rPr>
          <w:rFonts w:ascii="Times New Roman" w:hAnsi="Times New Roman"/>
          <w:sz w:val="24"/>
          <w:szCs w:val="24"/>
        </w:rPr>
        <w:t xml:space="preserve"> and the </w:t>
      </w:r>
      <w:r w:rsidRPr="00907E0F">
        <w:rPr>
          <w:rFonts w:ascii="Times New Roman" w:hAnsi="Times New Roman"/>
          <w:i/>
          <w:sz w:val="24"/>
          <w:szCs w:val="24"/>
        </w:rPr>
        <w:t>Disability Discrimination Act 1992</w:t>
      </w:r>
      <w:r w:rsidRPr="00907E0F">
        <w:rPr>
          <w:rFonts w:ascii="Times New Roman" w:hAnsi="Times New Roman"/>
          <w:sz w:val="24"/>
          <w:szCs w:val="24"/>
        </w:rPr>
        <w:t xml:space="preserve"> promote a social model of disability, as do many of Australia’s programs, there are different definitions of disability in use in Australia, consistent with the Convention.</w:t>
      </w:r>
    </w:p>
    <w:p w14:paraId="4B53C25B" w14:textId="77777777" w:rsidR="00907E0F" w:rsidRPr="00907E0F" w:rsidRDefault="0060021F" w:rsidP="00D20FB2">
      <w:pPr>
        <w:pStyle w:val="ListParagraph"/>
        <w:widowControl w:val="0"/>
        <w:numPr>
          <w:ilvl w:val="0"/>
          <w:numId w:val="3"/>
        </w:numPr>
        <w:spacing w:before="120" w:after="0" w:line="360" w:lineRule="auto"/>
        <w:ind w:left="357" w:hanging="357"/>
        <w:contextualSpacing w:val="0"/>
        <w:jc w:val="both"/>
        <w:rPr>
          <w:rFonts w:ascii="Times New Roman" w:hAnsi="Times New Roman"/>
          <w:sz w:val="24"/>
          <w:szCs w:val="24"/>
        </w:rPr>
      </w:pPr>
      <w:r>
        <w:rPr>
          <w:rFonts w:ascii="Times New Roman" w:hAnsi="Times New Roman"/>
          <w:sz w:val="24"/>
          <w:szCs w:val="24"/>
        </w:rPr>
        <w:t xml:space="preserve">Some </w:t>
      </w:r>
      <w:r w:rsidRPr="003B550E">
        <w:rPr>
          <w:rFonts w:ascii="Times New Roman" w:hAnsi="Times New Roman"/>
          <w:sz w:val="24"/>
          <w:szCs w:val="24"/>
        </w:rPr>
        <w:t xml:space="preserve">domestic legislation used the medical model definition of disability </w:t>
      </w:r>
      <w:r>
        <w:rPr>
          <w:rFonts w:ascii="Times New Roman" w:hAnsi="Times New Roman"/>
          <w:sz w:val="24"/>
          <w:szCs w:val="24"/>
        </w:rPr>
        <w:t xml:space="preserve">at the time that </w:t>
      </w:r>
      <w:r w:rsidRPr="003B550E">
        <w:rPr>
          <w:rFonts w:ascii="Times New Roman" w:hAnsi="Times New Roman"/>
          <w:sz w:val="24"/>
          <w:szCs w:val="24"/>
        </w:rPr>
        <w:t>Australia</w:t>
      </w:r>
      <w:r>
        <w:rPr>
          <w:rFonts w:ascii="Times New Roman" w:hAnsi="Times New Roman"/>
          <w:sz w:val="24"/>
          <w:szCs w:val="24"/>
        </w:rPr>
        <w:t xml:space="preserve"> ratified</w:t>
      </w:r>
      <w:r w:rsidRPr="003B550E">
        <w:rPr>
          <w:rFonts w:ascii="Times New Roman" w:hAnsi="Times New Roman"/>
          <w:sz w:val="24"/>
          <w:szCs w:val="24"/>
        </w:rPr>
        <w:t xml:space="preserve"> the Convention. At that time, Australia did not consider its law and practice to be incompatible with the Convention. Nor does it consider it to be incompatible with the Convention today. Notwithstanding, Australia commits to working towards the </w:t>
      </w:r>
      <w:r>
        <w:rPr>
          <w:rFonts w:ascii="Times New Roman" w:hAnsi="Times New Roman"/>
          <w:sz w:val="24"/>
          <w:szCs w:val="24"/>
        </w:rPr>
        <w:t>social</w:t>
      </w:r>
      <w:r w:rsidRPr="003B550E">
        <w:rPr>
          <w:rFonts w:ascii="Times New Roman" w:hAnsi="Times New Roman"/>
          <w:sz w:val="24"/>
          <w:szCs w:val="24"/>
        </w:rPr>
        <w:t xml:space="preserve"> model of disability.</w:t>
      </w:r>
    </w:p>
    <w:p w14:paraId="1E6F81FC" w14:textId="77777777" w:rsidR="0041745F" w:rsidRPr="00225F12" w:rsidRDefault="0041745F" w:rsidP="00D20FB2">
      <w:pPr>
        <w:spacing w:before="120" w:line="360" w:lineRule="auto"/>
        <w:jc w:val="both"/>
        <w:rPr>
          <w:i/>
        </w:rPr>
      </w:pPr>
      <w:r w:rsidRPr="00225F12">
        <w:rPr>
          <w:i/>
        </w:rPr>
        <w:t>Content and scope of States Parties’ obligations under Article 27</w:t>
      </w:r>
    </w:p>
    <w:p w14:paraId="36DA55F9" w14:textId="4D44005E" w:rsidR="000670F7" w:rsidRPr="00D42C7A" w:rsidRDefault="000670F7" w:rsidP="00D42C7A">
      <w:pPr>
        <w:pStyle w:val="ListParagraph"/>
        <w:widowControl w:val="0"/>
        <w:numPr>
          <w:ilvl w:val="0"/>
          <w:numId w:val="3"/>
        </w:numPr>
        <w:spacing w:before="120" w:after="0" w:line="360" w:lineRule="auto"/>
        <w:ind w:left="357" w:hanging="357"/>
        <w:contextualSpacing w:val="0"/>
        <w:jc w:val="both"/>
        <w:rPr>
          <w:rFonts w:ascii="Times New Roman" w:eastAsia="Arial" w:hAnsi="Times New Roman"/>
          <w:sz w:val="24"/>
          <w:szCs w:val="24"/>
          <w:lang w:eastAsia="en-GB"/>
        </w:rPr>
      </w:pPr>
      <w:bookmarkStart w:id="2" w:name="_Hlk89187641"/>
      <w:r>
        <w:rPr>
          <w:rFonts w:ascii="Times New Roman" w:eastAsia="Arial" w:hAnsi="Times New Roman"/>
          <w:sz w:val="24"/>
          <w:szCs w:val="24"/>
          <w:lang w:eastAsia="en-GB"/>
        </w:rPr>
        <w:t>In considering the scope and content of Article 27, the Committee has made particular reference to Articles 6</w:t>
      </w:r>
      <w:r w:rsidR="007716E1">
        <w:rPr>
          <w:rFonts w:ascii="Times New Roman" w:eastAsia="Arial" w:hAnsi="Times New Roman"/>
          <w:sz w:val="24"/>
          <w:szCs w:val="24"/>
          <w:lang w:eastAsia="en-GB"/>
        </w:rPr>
        <w:t xml:space="preserve"> and 7 </w:t>
      </w:r>
      <w:r>
        <w:rPr>
          <w:rFonts w:ascii="Times New Roman" w:eastAsia="Arial" w:hAnsi="Times New Roman"/>
          <w:sz w:val="24"/>
          <w:szCs w:val="24"/>
          <w:lang w:eastAsia="en-GB"/>
        </w:rPr>
        <w:t xml:space="preserve">of the </w:t>
      </w:r>
      <w:r w:rsidR="00D42C7A" w:rsidRPr="005A58A8">
        <w:rPr>
          <w:rFonts w:ascii="Times New Roman" w:eastAsia="Arial" w:hAnsi="Times New Roman"/>
          <w:i/>
          <w:sz w:val="24"/>
          <w:szCs w:val="24"/>
          <w:lang w:eastAsia="en-GB"/>
        </w:rPr>
        <w:t>International</w:t>
      </w:r>
      <w:r w:rsidR="007716E1" w:rsidRPr="005A58A8">
        <w:rPr>
          <w:rFonts w:ascii="Times New Roman" w:eastAsia="Arial" w:hAnsi="Times New Roman"/>
          <w:i/>
          <w:sz w:val="24"/>
          <w:szCs w:val="24"/>
          <w:lang w:eastAsia="en-GB"/>
        </w:rPr>
        <w:t xml:space="preserve"> Covenant on Economic, Social and Cultural Rights</w:t>
      </w:r>
      <w:r w:rsidR="007716E1" w:rsidRPr="005A58A8">
        <w:rPr>
          <w:rFonts w:ascii="Times New Roman" w:eastAsia="Arial" w:hAnsi="Times New Roman"/>
          <w:sz w:val="24"/>
          <w:szCs w:val="24"/>
          <w:lang w:eastAsia="en-GB"/>
        </w:rPr>
        <w:t xml:space="preserve"> (ICESCR)</w:t>
      </w:r>
      <w:r w:rsidR="007716E1" w:rsidRPr="00216F36">
        <w:rPr>
          <w:rFonts w:ascii="Times New Roman" w:eastAsia="Arial" w:hAnsi="Times New Roman"/>
          <w:sz w:val="24"/>
          <w:szCs w:val="24"/>
          <w:lang w:eastAsia="en-GB"/>
        </w:rPr>
        <w:t xml:space="preserve"> </w:t>
      </w:r>
      <w:r>
        <w:rPr>
          <w:rFonts w:ascii="Times New Roman" w:eastAsia="Arial" w:hAnsi="Times New Roman"/>
          <w:sz w:val="24"/>
          <w:szCs w:val="24"/>
          <w:lang w:eastAsia="en-GB"/>
        </w:rPr>
        <w:t xml:space="preserve">and the views of the </w:t>
      </w:r>
      <w:r w:rsidRPr="000670F7">
        <w:rPr>
          <w:rFonts w:ascii="Times New Roman" w:eastAsia="Arial" w:hAnsi="Times New Roman"/>
          <w:sz w:val="24"/>
          <w:szCs w:val="24"/>
          <w:lang w:eastAsia="en-GB"/>
        </w:rPr>
        <w:t xml:space="preserve">Committee on Economic, Social and </w:t>
      </w:r>
      <w:r w:rsidRPr="000670F7">
        <w:rPr>
          <w:rFonts w:ascii="Times New Roman" w:eastAsia="Arial" w:hAnsi="Times New Roman"/>
          <w:sz w:val="24"/>
          <w:szCs w:val="24"/>
          <w:lang w:eastAsia="en-GB"/>
        </w:rPr>
        <w:lastRenderedPageBreak/>
        <w:t>Cultural Rights (CESCR)</w:t>
      </w:r>
      <w:r>
        <w:rPr>
          <w:rFonts w:ascii="Times New Roman" w:eastAsia="Arial" w:hAnsi="Times New Roman"/>
          <w:sz w:val="24"/>
          <w:szCs w:val="24"/>
          <w:lang w:eastAsia="en-GB"/>
        </w:rPr>
        <w:t xml:space="preserve">. The Australian Government </w:t>
      </w:r>
      <w:r w:rsidR="00216F36">
        <w:rPr>
          <w:rFonts w:ascii="Times New Roman" w:eastAsia="Arial" w:hAnsi="Times New Roman"/>
          <w:sz w:val="24"/>
          <w:szCs w:val="24"/>
          <w:lang w:eastAsia="en-GB"/>
        </w:rPr>
        <w:t xml:space="preserve">interprets its obligations under the CRPD in conformity </w:t>
      </w:r>
      <w:r w:rsidR="00216F36" w:rsidRPr="00216F36">
        <w:rPr>
          <w:rFonts w:ascii="Times New Roman" w:eastAsia="Arial" w:hAnsi="Times New Roman"/>
          <w:sz w:val="24"/>
          <w:szCs w:val="24"/>
          <w:lang w:eastAsia="en-GB"/>
        </w:rPr>
        <w:t xml:space="preserve">with its positions on comparable rights in the </w:t>
      </w:r>
      <w:r w:rsidR="005A58A8" w:rsidRPr="005A58A8">
        <w:rPr>
          <w:rFonts w:ascii="Times New Roman" w:eastAsia="Arial" w:hAnsi="Times New Roman"/>
          <w:i/>
          <w:sz w:val="24"/>
          <w:szCs w:val="24"/>
          <w:lang w:eastAsia="en-GB"/>
        </w:rPr>
        <w:t>International Covenant on Civil and Political Rights</w:t>
      </w:r>
      <w:r w:rsidR="005A58A8">
        <w:rPr>
          <w:rFonts w:ascii="Times New Roman" w:eastAsia="Arial" w:hAnsi="Times New Roman"/>
          <w:sz w:val="24"/>
          <w:szCs w:val="24"/>
          <w:lang w:eastAsia="en-GB"/>
        </w:rPr>
        <w:t xml:space="preserve"> (ICCPR) </w:t>
      </w:r>
      <w:r w:rsidR="00216F36" w:rsidRPr="00216F36">
        <w:rPr>
          <w:rFonts w:ascii="Times New Roman" w:eastAsia="Arial" w:hAnsi="Times New Roman"/>
          <w:sz w:val="24"/>
          <w:szCs w:val="24"/>
          <w:lang w:eastAsia="en-GB"/>
        </w:rPr>
        <w:t>and the</w:t>
      </w:r>
      <w:r w:rsidR="005A58A8">
        <w:rPr>
          <w:rFonts w:ascii="Times New Roman" w:eastAsia="Arial" w:hAnsi="Times New Roman"/>
          <w:sz w:val="24"/>
          <w:szCs w:val="24"/>
          <w:lang w:eastAsia="en-GB"/>
        </w:rPr>
        <w:t xml:space="preserve"> </w:t>
      </w:r>
      <w:r w:rsidR="00216F36" w:rsidRPr="005A58A8">
        <w:rPr>
          <w:rFonts w:ascii="Times New Roman" w:eastAsia="Arial" w:hAnsi="Times New Roman"/>
          <w:sz w:val="24"/>
          <w:szCs w:val="24"/>
          <w:lang w:eastAsia="en-GB"/>
        </w:rPr>
        <w:t>ICESCR</w:t>
      </w:r>
      <w:r w:rsidR="00216F36" w:rsidRPr="00216F36">
        <w:rPr>
          <w:rFonts w:ascii="Times New Roman" w:eastAsia="Arial" w:hAnsi="Times New Roman"/>
          <w:sz w:val="24"/>
          <w:szCs w:val="24"/>
          <w:lang w:eastAsia="en-GB"/>
        </w:rPr>
        <w:t xml:space="preserve"> and, where applicable, other international human rights treaties.</w:t>
      </w:r>
      <w:r w:rsidR="00216F36">
        <w:rPr>
          <w:rFonts w:ascii="Times New Roman" w:eastAsia="Arial" w:hAnsi="Times New Roman"/>
          <w:sz w:val="24"/>
          <w:szCs w:val="24"/>
          <w:lang w:eastAsia="en-GB"/>
        </w:rPr>
        <w:t xml:space="preserve"> A</w:t>
      </w:r>
      <w:r w:rsidR="00216F36" w:rsidRPr="00D42C7A">
        <w:rPr>
          <w:rFonts w:ascii="Times New Roman" w:eastAsia="Arial" w:hAnsi="Times New Roman"/>
          <w:sz w:val="24"/>
          <w:szCs w:val="24"/>
          <w:lang w:eastAsia="en-GB"/>
        </w:rPr>
        <w:t>ccordingly, Australia welcomes the emphasis the Committee has appropriate</w:t>
      </w:r>
      <w:r w:rsidR="00C75E18" w:rsidRPr="00D42C7A">
        <w:rPr>
          <w:rFonts w:ascii="Times New Roman" w:eastAsia="Arial" w:hAnsi="Times New Roman"/>
          <w:sz w:val="24"/>
          <w:szCs w:val="24"/>
          <w:lang w:eastAsia="en-GB"/>
        </w:rPr>
        <w:t>ly</w:t>
      </w:r>
      <w:r w:rsidR="00216F36" w:rsidRPr="00D42C7A">
        <w:rPr>
          <w:rFonts w:ascii="Times New Roman" w:eastAsia="Arial" w:hAnsi="Times New Roman"/>
          <w:sz w:val="24"/>
          <w:szCs w:val="24"/>
          <w:lang w:eastAsia="en-GB"/>
        </w:rPr>
        <w:t xml:space="preserve"> placed on Articles 6</w:t>
      </w:r>
      <w:r w:rsidR="007716E1" w:rsidRPr="00D42C7A">
        <w:rPr>
          <w:rFonts w:ascii="Times New Roman" w:eastAsia="Arial" w:hAnsi="Times New Roman"/>
          <w:sz w:val="24"/>
          <w:szCs w:val="24"/>
          <w:lang w:eastAsia="en-GB"/>
        </w:rPr>
        <w:t xml:space="preserve"> and </w:t>
      </w:r>
      <w:r w:rsidR="00216F36" w:rsidRPr="00D42C7A">
        <w:rPr>
          <w:rFonts w:ascii="Times New Roman" w:eastAsia="Arial" w:hAnsi="Times New Roman"/>
          <w:sz w:val="24"/>
          <w:szCs w:val="24"/>
          <w:lang w:eastAsia="en-GB"/>
        </w:rPr>
        <w:t>7</w:t>
      </w:r>
      <w:r w:rsidR="00E01D9F" w:rsidRPr="00D42C7A">
        <w:rPr>
          <w:rFonts w:ascii="Times New Roman" w:eastAsia="Arial" w:hAnsi="Times New Roman"/>
          <w:sz w:val="24"/>
          <w:szCs w:val="24"/>
          <w:lang w:eastAsia="en-GB"/>
        </w:rPr>
        <w:t xml:space="preserve"> </w:t>
      </w:r>
      <w:r w:rsidR="00216F36" w:rsidRPr="00D42C7A">
        <w:rPr>
          <w:rFonts w:ascii="Times New Roman" w:eastAsia="Arial" w:hAnsi="Times New Roman"/>
          <w:sz w:val="24"/>
          <w:szCs w:val="24"/>
          <w:lang w:eastAsia="en-GB"/>
        </w:rPr>
        <w:t>of the ICESCR.</w:t>
      </w:r>
      <w:r w:rsidR="00216F36" w:rsidRPr="00D42C7A">
        <w:rPr>
          <w:rFonts w:eastAsia="Arial"/>
          <w:lang w:eastAsia="en-GB"/>
        </w:rPr>
        <w:t xml:space="preserve"> </w:t>
      </w:r>
    </w:p>
    <w:p w14:paraId="7120F87D" w14:textId="55348E9D" w:rsidR="00240C37" w:rsidRPr="00216F36" w:rsidRDefault="00AE79C0" w:rsidP="00D20FB2">
      <w:pPr>
        <w:pStyle w:val="ListParagraph"/>
        <w:widowControl w:val="0"/>
        <w:numPr>
          <w:ilvl w:val="0"/>
          <w:numId w:val="3"/>
        </w:numPr>
        <w:spacing w:before="120" w:after="0" w:line="360" w:lineRule="auto"/>
        <w:ind w:left="357" w:hanging="357"/>
        <w:contextualSpacing w:val="0"/>
        <w:jc w:val="both"/>
        <w:rPr>
          <w:rFonts w:eastAsia="Arial"/>
          <w:lang w:eastAsia="en-GB"/>
        </w:rPr>
      </w:pPr>
      <w:r w:rsidRPr="00216F36">
        <w:rPr>
          <w:rFonts w:ascii="Times New Roman" w:eastAsia="Arial" w:hAnsi="Times New Roman"/>
          <w:sz w:val="24"/>
          <w:szCs w:val="24"/>
          <w:lang w:eastAsia="en-GB"/>
        </w:rPr>
        <w:t xml:space="preserve">The Australian Government </w:t>
      </w:r>
      <w:r w:rsidR="00216F36" w:rsidRPr="00216F36">
        <w:rPr>
          <w:rFonts w:ascii="Times New Roman" w:eastAsia="Arial" w:hAnsi="Times New Roman"/>
          <w:sz w:val="24"/>
          <w:szCs w:val="24"/>
          <w:lang w:eastAsia="en-GB"/>
        </w:rPr>
        <w:t xml:space="preserve">also </w:t>
      </w:r>
      <w:r w:rsidRPr="00216F36">
        <w:rPr>
          <w:rFonts w:ascii="Times New Roman" w:eastAsia="Arial" w:hAnsi="Times New Roman"/>
          <w:sz w:val="24"/>
          <w:szCs w:val="24"/>
          <w:lang w:eastAsia="en-GB"/>
        </w:rPr>
        <w:t xml:space="preserve">welcomes the Committee’s consideration of the normative </w:t>
      </w:r>
      <w:r w:rsidR="00240C37" w:rsidRPr="00216F36">
        <w:rPr>
          <w:rFonts w:ascii="Times New Roman" w:eastAsia="Arial" w:hAnsi="Times New Roman"/>
          <w:sz w:val="24"/>
          <w:szCs w:val="24"/>
          <w:lang w:eastAsia="en-GB"/>
        </w:rPr>
        <w:t xml:space="preserve">content of Article 27 </w:t>
      </w:r>
      <w:r w:rsidRPr="00216F36">
        <w:rPr>
          <w:rFonts w:ascii="Times New Roman" w:eastAsia="Arial" w:hAnsi="Times New Roman"/>
          <w:sz w:val="24"/>
          <w:szCs w:val="24"/>
          <w:lang w:eastAsia="en-GB"/>
        </w:rPr>
        <w:t>at the outset of the draft General Comment.</w:t>
      </w:r>
      <w:r w:rsidR="00240C37">
        <w:rPr>
          <w:rStyle w:val="FootnoteReference"/>
          <w:rFonts w:ascii="Times New Roman" w:eastAsia="Arial" w:hAnsi="Times New Roman"/>
          <w:sz w:val="24"/>
          <w:szCs w:val="24"/>
          <w:lang w:eastAsia="en-GB"/>
        </w:rPr>
        <w:footnoteReference w:id="6"/>
      </w:r>
      <w:r w:rsidRPr="00216F36">
        <w:rPr>
          <w:rFonts w:ascii="Times New Roman" w:eastAsia="Arial" w:hAnsi="Times New Roman"/>
          <w:sz w:val="24"/>
          <w:szCs w:val="24"/>
          <w:lang w:eastAsia="en-GB"/>
        </w:rPr>
        <w:t xml:space="preserve"> </w:t>
      </w:r>
      <w:r w:rsidR="00240C37" w:rsidRPr="00216F36">
        <w:rPr>
          <w:rFonts w:ascii="Times New Roman" w:eastAsia="Arial" w:hAnsi="Times New Roman"/>
          <w:sz w:val="24"/>
          <w:szCs w:val="24"/>
          <w:lang w:eastAsia="en-GB"/>
        </w:rPr>
        <w:t>Having regard to</w:t>
      </w:r>
      <w:r w:rsidR="00E01D9F">
        <w:rPr>
          <w:rFonts w:ascii="Times New Roman" w:eastAsia="Arial" w:hAnsi="Times New Roman"/>
          <w:sz w:val="24"/>
          <w:szCs w:val="24"/>
          <w:lang w:eastAsia="en-GB"/>
        </w:rPr>
        <w:t xml:space="preserve"> </w:t>
      </w:r>
      <w:r w:rsidR="00A3360C">
        <w:rPr>
          <w:rFonts w:ascii="Times New Roman" w:eastAsia="Arial" w:hAnsi="Times New Roman"/>
          <w:sz w:val="24"/>
          <w:szCs w:val="24"/>
          <w:lang w:eastAsia="en-GB"/>
        </w:rPr>
        <w:t xml:space="preserve">the </w:t>
      </w:r>
      <w:r w:rsidR="00E01D9F">
        <w:rPr>
          <w:rFonts w:ascii="Times New Roman" w:eastAsia="Arial" w:hAnsi="Times New Roman"/>
          <w:sz w:val="24"/>
          <w:szCs w:val="24"/>
          <w:lang w:eastAsia="en-GB"/>
        </w:rPr>
        <w:t>preamble of the CRPD</w:t>
      </w:r>
      <w:r w:rsidR="00240C37" w:rsidRPr="00216F36">
        <w:rPr>
          <w:rFonts w:ascii="Times New Roman" w:eastAsia="Arial" w:hAnsi="Times New Roman"/>
          <w:sz w:val="24"/>
          <w:szCs w:val="24"/>
          <w:lang w:eastAsia="en-GB"/>
        </w:rPr>
        <w:t>, the Australian Government considers that it would be preferable to situate Article 27 within the normative framework of international human rights law and the seven</w:t>
      </w:r>
      <w:r w:rsidR="007C1416">
        <w:rPr>
          <w:rFonts w:ascii="Times New Roman" w:eastAsia="Arial" w:hAnsi="Times New Roman"/>
          <w:sz w:val="24"/>
          <w:szCs w:val="24"/>
          <w:lang w:eastAsia="en-GB"/>
        </w:rPr>
        <w:t xml:space="preserve"> </w:t>
      </w:r>
      <w:r w:rsidR="00240C37" w:rsidRPr="00216F36">
        <w:rPr>
          <w:rFonts w:ascii="Times New Roman" w:eastAsia="Arial" w:hAnsi="Times New Roman"/>
          <w:sz w:val="24"/>
          <w:szCs w:val="24"/>
          <w:lang w:eastAsia="en-GB"/>
        </w:rPr>
        <w:t>core international human rights treaties</w:t>
      </w:r>
      <w:r w:rsidR="000670F7" w:rsidRPr="00216F36">
        <w:rPr>
          <w:rFonts w:ascii="Times New Roman" w:eastAsia="Arial" w:hAnsi="Times New Roman"/>
          <w:sz w:val="24"/>
          <w:szCs w:val="24"/>
          <w:lang w:eastAsia="en-GB"/>
        </w:rPr>
        <w:t>, rather than regional human rights instruments</w:t>
      </w:r>
      <w:r w:rsidR="00E01D9F">
        <w:rPr>
          <w:rFonts w:ascii="Times New Roman" w:eastAsia="Arial" w:hAnsi="Times New Roman"/>
          <w:sz w:val="24"/>
          <w:szCs w:val="24"/>
          <w:lang w:eastAsia="en-GB"/>
        </w:rPr>
        <w:t xml:space="preserve"> </w:t>
      </w:r>
      <w:r w:rsidR="00C75E18">
        <w:rPr>
          <w:rFonts w:ascii="Times New Roman" w:eastAsia="Arial" w:hAnsi="Times New Roman"/>
          <w:sz w:val="24"/>
          <w:szCs w:val="24"/>
          <w:lang w:eastAsia="en-GB"/>
        </w:rPr>
        <w:t xml:space="preserve">and treaties </w:t>
      </w:r>
      <w:r w:rsidR="00A33D2C">
        <w:rPr>
          <w:rFonts w:ascii="Times New Roman" w:eastAsia="Arial" w:hAnsi="Times New Roman"/>
          <w:sz w:val="24"/>
          <w:szCs w:val="24"/>
          <w:lang w:eastAsia="en-GB"/>
        </w:rPr>
        <w:t xml:space="preserve">to </w:t>
      </w:r>
      <w:r w:rsidR="00C75E18">
        <w:rPr>
          <w:rFonts w:ascii="Times New Roman" w:eastAsia="Arial" w:hAnsi="Times New Roman"/>
          <w:sz w:val="24"/>
          <w:szCs w:val="24"/>
          <w:lang w:eastAsia="en-GB"/>
        </w:rPr>
        <w:t>which all States Parties to the</w:t>
      </w:r>
      <w:r w:rsidR="00A24950">
        <w:rPr>
          <w:rFonts w:ascii="Times New Roman" w:eastAsia="Arial" w:hAnsi="Times New Roman"/>
          <w:sz w:val="24"/>
          <w:szCs w:val="24"/>
          <w:lang w:eastAsia="en-GB"/>
        </w:rPr>
        <w:t xml:space="preserve"> CRPD are not necessarily a</w:t>
      </w:r>
      <w:r w:rsidR="00A33D2C">
        <w:rPr>
          <w:rFonts w:ascii="Times New Roman" w:eastAsia="Arial" w:hAnsi="Times New Roman"/>
          <w:sz w:val="24"/>
          <w:szCs w:val="24"/>
          <w:lang w:eastAsia="en-GB"/>
        </w:rPr>
        <w:t xml:space="preserve"> party</w:t>
      </w:r>
      <w:r w:rsidR="00C75E18">
        <w:rPr>
          <w:rFonts w:ascii="Times New Roman" w:eastAsia="Arial" w:hAnsi="Times New Roman"/>
          <w:sz w:val="24"/>
          <w:szCs w:val="24"/>
          <w:lang w:eastAsia="en-GB"/>
        </w:rPr>
        <w:t xml:space="preserve">. </w:t>
      </w:r>
    </w:p>
    <w:p w14:paraId="18E9B4BF" w14:textId="49FF8720" w:rsidR="00216F36" w:rsidRDefault="00216F36" w:rsidP="00D20FB2">
      <w:pPr>
        <w:pStyle w:val="ListParagraph"/>
        <w:widowControl w:val="0"/>
        <w:numPr>
          <w:ilvl w:val="0"/>
          <w:numId w:val="3"/>
        </w:numPr>
        <w:spacing w:before="120" w:after="0" w:line="360" w:lineRule="auto"/>
        <w:ind w:left="357" w:hanging="357"/>
        <w:contextualSpacing w:val="0"/>
        <w:jc w:val="both"/>
        <w:rPr>
          <w:rFonts w:ascii="Times New Roman" w:eastAsia="Arial" w:hAnsi="Times New Roman"/>
          <w:sz w:val="24"/>
          <w:szCs w:val="24"/>
          <w:lang w:eastAsia="en-GB"/>
        </w:rPr>
      </w:pPr>
      <w:r w:rsidRPr="00216F36">
        <w:rPr>
          <w:rFonts w:ascii="Times New Roman" w:eastAsia="Arial" w:hAnsi="Times New Roman"/>
          <w:sz w:val="24"/>
          <w:szCs w:val="24"/>
          <w:lang w:eastAsia="en-GB"/>
        </w:rPr>
        <w:t xml:space="preserve">As with all human rights obligations, Australia considers that the obligations contained in Article </w:t>
      </w:r>
      <w:r w:rsidR="001744E8">
        <w:rPr>
          <w:rFonts w:ascii="Times New Roman" w:eastAsia="Arial" w:hAnsi="Times New Roman"/>
          <w:sz w:val="24"/>
          <w:szCs w:val="24"/>
          <w:lang w:eastAsia="en-GB"/>
        </w:rPr>
        <w:t xml:space="preserve">27 </w:t>
      </w:r>
      <w:r w:rsidRPr="00216F36">
        <w:rPr>
          <w:rFonts w:ascii="Times New Roman" w:eastAsia="Arial" w:hAnsi="Times New Roman"/>
          <w:sz w:val="24"/>
          <w:szCs w:val="24"/>
          <w:lang w:eastAsia="en-GB"/>
        </w:rPr>
        <w:t xml:space="preserve">must be interpreted consistently with the principles of treaty interpretation reflected in the 1969 </w:t>
      </w:r>
      <w:r w:rsidRPr="00C75E18">
        <w:rPr>
          <w:rFonts w:ascii="Times New Roman" w:eastAsia="Arial" w:hAnsi="Times New Roman"/>
          <w:i/>
          <w:sz w:val="24"/>
          <w:szCs w:val="24"/>
          <w:lang w:eastAsia="en-GB"/>
        </w:rPr>
        <w:t>Vienna Convention on the Law of Treaties</w:t>
      </w:r>
      <w:r w:rsidRPr="00216F36">
        <w:rPr>
          <w:rFonts w:ascii="Times New Roman" w:eastAsia="Arial" w:hAnsi="Times New Roman"/>
          <w:sz w:val="24"/>
          <w:szCs w:val="24"/>
          <w:lang w:eastAsia="en-GB"/>
        </w:rPr>
        <w:t>.</w:t>
      </w:r>
      <w:r w:rsidRPr="00216F36">
        <w:rPr>
          <w:rFonts w:eastAsia="Arial"/>
          <w:vertAlign w:val="superscript"/>
          <w:lang w:eastAsia="en-GB"/>
        </w:rPr>
        <w:footnoteReference w:id="7"/>
      </w:r>
      <w:r w:rsidRPr="00216F36">
        <w:rPr>
          <w:rFonts w:ascii="Times New Roman" w:eastAsia="Arial" w:hAnsi="Times New Roman"/>
          <w:sz w:val="24"/>
          <w:szCs w:val="24"/>
          <w:vertAlign w:val="superscript"/>
          <w:lang w:eastAsia="en-GB"/>
        </w:rPr>
        <w:t xml:space="preserve"> </w:t>
      </w:r>
      <w:r w:rsidRPr="00216F36">
        <w:rPr>
          <w:rFonts w:ascii="Times New Roman" w:eastAsia="Arial" w:hAnsi="Times New Roman"/>
          <w:sz w:val="24"/>
          <w:szCs w:val="24"/>
          <w:lang w:eastAsia="en-GB"/>
        </w:rPr>
        <w:t>In this regard, Australia encourages the Committee to base its interpretation more closely on the text of Article </w:t>
      </w:r>
      <w:r w:rsidR="001744E8">
        <w:rPr>
          <w:rFonts w:ascii="Times New Roman" w:eastAsia="Arial" w:hAnsi="Times New Roman"/>
          <w:sz w:val="24"/>
          <w:szCs w:val="24"/>
          <w:lang w:eastAsia="en-GB"/>
        </w:rPr>
        <w:t>27.</w:t>
      </w:r>
    </w:p>
    <w:p w14:paraId="58C7B510" w14:textId="4F854F6B" w:rsidR="001744E8" w:rsidRPr="00D20FB2" w:rsidRDefault="00687D7B" w:rsidP="00D20FB2">
      <w:pPr>
        <w:pStyle w:val="ListParagraph"/>
        <w:widowControl w:val="0"/>
        <w:numPr>
          <w:ilvl w:val="0"/>
          <w:numId w:val="3"/>
        </w:numPr>
        <w:spacing w:before="120" w:after="0" w:line="360" w:lineRule="auto"/>
        <w:ind w:left="357" w:hanging="357"/>
        <w:contextualSpacing w:val="0"/>
        <w:jc w:val="both"/>
        <w:rPr>
          <w:rFonts w:eastAsia="Arial"/>
          <w:lang w:eastAsia="en-GB"/>
        </w:rPr>
      </w:pPr>
      <w:r>
        <w:rPr>
          <w:rFonts w:ascii="Times New Roman" w:eastAsia="Arial" w:hAnsi="Times New Roman"/>
          <w:sz w:val="24"/>
          <w:szCs w:val="24"/>
          <w:lang w:eastAsia="en-GB"/>
        </w:rPr>
        <w:t xml:space="preserve">For </w:t>
      </w:r>
      <w:r w:rsidR="00C75E18" w:rsidRPr="00687D7B">
        <w:rPr>
          <w:rFonts w:ascii="Times New Roman" w:eastAsia="Arial" w:hAnsi="Times New Roman"/>
          <w:sz w:val="24"/>
          <w:szCs w:val="24"/>
          <w:lang w:eastAsia="en-GB"/>
        </w:rPr>
        <w:t>example, at paragraph 18 the draft General Comment provides that the progressive realisation</w:t>
      </w:r>
      <w:r w:rsidR="005D2776" w:rsidRPr="00687D7B">
        <w:rPr>
          <w:rFonts w:ascii="Times New Roman" w:eastAsia="Arial" w:hAnsi="Times New Roman"/>
          <w:sz w:val="24"/>
          <w:szCs w:val="24"/>
          <w:lang w:eastAsia="en-GB"/>
        </w:rPr>
        <w:t xml:space="preserve"> of the right to work can only be ‘evidenced </w:t>
      </w:r>
      <w:r w:rsidR="007716E1">
        <w:rPr>
          <w:rFonts w:ascii="Times New Roman" w:eastAsia="Arial" w:hAnsi="Times New Roman"/>
          <w:sz w:val="24"/>
          <w:szCs w:val="24"/>
          <w:lang w:eastAsia="en-GB"/>
        </w:rPr>
        <w:t xml:space="preserve">[by] </w:t>
      </w:r>
      <w:r w:rsidR="005D2776" w:rsidRPr="00687D7B">
        <w:rPr>
          <w:rFonts w:ascii="Times New Roman" w:eastAsia="Arial" w:hAnsi="Times New Roman"/>
          <w:sz w:val="24"/>
          <w:szCs w:val="24"/>
          <w:lang w:eastAsia="en-GB"/>
        </w:rPr>
        <w:t xml:space="preserve">employment in an open and inclusive labour market’. However, Article 27(1) of the CRPD provides </w:t>
      </w:r>
      <w:r w:rsidR="00A24950">
        <w:rPr>
          <w:rFonts w:ascii="Times New Roman" w:eastAsia="Arial" w:hAnsi="Times New Roman"/>
          <w:sz w:val="24"/>
          <w:szCs w:val="24"/>
          <w:lang w:eastAsia="en-GB"/>
        </w:rPr>
        <w:t>for</w:t>
      </w:r>
      <w:r w:rsidR="005D2776" w:rsidRPr="00687D7B">
        <w:rPr>
          <w:rFonts w:ascii="Times New Roman" w:eastAsia="Arial" w:hAnsi="Times New Roman"/>
          <w:sz w:val="24"/>
          <w:szCs w:val="24"/>
          <w:lang w:eastAsia="en-GB"/>
        </w:rPr>
        <w:t xml:space="preserve"> ‘…the right of persons with disabilities to work, on an equal basis with others; this includes the right to the opportunity to gain a living by work freely chosen or accepted in a labour market and work environment that is open, inclusive and accessible to persons with disabilities</w:t>
      </w:r>
      <w:r w:rsidR="007C1416">
        <w:rPr>
          <w:rFonts w:ascii="Times New Roman" w:eastAsia="Arial" w:hAnsi="Times New Roman"/>
          <w:sz w:val="24"/>
          <w:szCs w:val="24"/>
          <w:lang w:eastAsia="en-GB"/>
        </w:rPr>
        <w:t>’</w:t>
      </w:r>
      <w:r w:rsidR="005D2776" w:rsidRPr="00687D7B">
        <w:rPr>
          <w:rFonts w:ascii="Times New Roman" w:eastAsia="Arial" w:hAnsi="Times New Roman"/>
          <w:sz w:val="24"/>
          <w:szCs w:val="24"/>
          <w:lang w:eastAsia="en-GB"/>
        </w:rPr>
        <w:t xml:space="preserve">. </w:t>
      </w:r>
      <w:r>
        <w:rPr>
          <w:rFonts w:ascii="Times New Roman" w:eastAsia="Arial" w:hAnsi="Times New Roman"/>
          <w:sz w:val="24"/>
          <w:szCs w:val="24"/>
          <w:lang w:eastAsia="en-GB"/>
        </w:rPr>
        <w:t xml:space="preserve">The ordinary meaning of the terms, in particular the use of ‘includes’, suggests that </w:t>
      </w:r>
      <w:r w:rsidRPr="00687D7B">
        <w:rPr>
          <w:rFonts w:ascii="Times New Roman" w:eastAsia="Arial" w:hAnsi="Times New Roman"/>
          <w:sz w:val="24"/>
          <w:szCs w:val="24"/>
          <w:lang w:eastAsia="en-GB"/>
        </w:rPr>
        <w:t>alternativ</w:t>
      </w:r>
      <w:r w:rsidR="00A24950">
        <w:rPr>
          <w:rFonts w:ascii="Times New Roman" w:eastAsia="Arial" w:hAnsi="Times New Roman"/>
          <w:sz w:val="24"/>
          <w:szCs w:val="24"/>
          <w:lang w:eastAsia="en-GB"/>
        </w:rPr>
        <w:t xml:space="preserve">e points of employment are not </w:t>
      </w:r>
      <w:r w:rsidRPr="00687D7B">
        <w:rPr>
          <w:rFonts w:ascii="Times New Roman" w:eastAsia="Arial" w:hAnsi="Times New Roman"/>
          <w:sz w:val="24"/>
          <w:szCs w:val="24"/>
          <w:lang w:eastAsia="en-GB"/>
        </w:rPr>
        <w:t>prohibited</w:t>
      </w:r>
      <w:r w:rsidR="00A24950">
        <w:rPr>
          <w:rFonts w:ascii="Times New Roman" w:eastAsia="Arial" w:hAnsi="Times New Roman"/>
          <w:sz w:val="24"/>
          <w:szCs w:val="24"/>
          <w:lang w:eastAsia="en-GB"/>
        </w:rPr>
        <w:t xml:space="preserve">, provided that alternative points of employment are not the only form of work available.  </w:t>
      </w:r>
      <w:r w:rsidRPr="00687D7B">
        <w:rPr>
          <w:rFonts w:ascii="Times New Roman" w:eastAsia="Arial" w:hAnsi="Times New Roman"/>
          <w:sz w:val="24"/>
          <w:szCs w:val="24"/>
          <w:lang w:eastAsia="en-GB"/>
        </w:rPr>
        <w:t>This is also the view taken by the CESCR</w:t>
      </w:r>
      <w:r>
        <w:rPr>
          <w:rFonts w:ascii="Times New Roman" w:eastAsia="Arial" w:hAnsi="Times New Roman"/>
          <w:sz w:val="24"/>
          <w:szCs w:val="24"/>
          <w:lang w:eastAsia="en-GB"/>
        </w:rPr>
        <w:t xml:space="preserve">, which the Committee has helpfully set out at paragraph 15 of the draft General Comment. </w:t>
      </w:r>
      <w:bookmarkEnd w:id="2"/>
    </w:p>
    <w:p w14:paraId="28C87BF4" w14:textId="2646DC2A" w:rsidR="007F729E" w:rsidRDefault="00D20FB2" w:rsidP="00D20FB2">
      <w:pPr>
        <w:pStyle w:val="ListParagraph"/>
        <w:widowControl w:val="0"/>
        <w:numPr>
          <w:ilvl w:val="0"/>
          <w:numId w:val="3"/>
        </w:numPr>
        <w:spacing w:before="120" w:after="0" w:line="360" w:lineRule="auto"/>
        <w:ind w:left="357" w:hanging="357"/>
        <w:contextualSpacing w:val="0"/>
        <w:jc w:val="both"/>
        <w:rPr>
          <w:rFonts w:ascii="Times New Roman" w:hAnsi="Times New Roman"/>
          <w:sz w:val="24"/>
          <w:szCs w:val="24"/>
        </w:rPr>
      </w:pPr>
      <w:r w:rsidRPr="00D20FB2">
        <w:rPr>
          <w:rFonts w:ascii="Times New Roman" w:hAnsi="Times New Roman"/>
          <w:sz w:val="24"/>
          <w:szCs w:val="24"/>
        </w:rPr>
        <w:t>Additionally, Australia is uncertain as to the relationship the Committee seeks to draw between Article 27 and the Sustainable Development Goals (SDGs).</w:t>
      </w:r>
      <w:r w:rsidRPr="00D20FB2">
        <w:rPr>
          <w:vertAlign w:val="superscript"/>
        </w:rPr>
        <w:footnoteReference w:id="8"/>
      </w:r>
      <w:r w:rsidRPr="00D20FB2">
        <w:rPr>
          <w:rFonts w:ascii="Times New Roman" w:hAnsi="Times New Roman"/>
          <w:sz w:val="24"/>
          <w:szCs w:val="24"/>
        </w:rPr>
        <w:t xml:space="preserve"> While there is clearly a common goal between realisation of the elements of Article 27 and implementation of the SDGs by all States, it is not clear how the Committee considers the SDGs to be instructive as a matter of treaty interpretation in describing the content and obligations contained within Article 27. The Committee should clarify its views to distinguish legal obligations from</w:t>
      </w:r>
      <w:r w:rsidR="00A24950">
        <w:rPr>
          <w:rFonts w:ascii="Times New Roman" w:hAnsi="Times New Roman"/>
          <w:sz w:val="24"/>
          <w:szCs w:val="24"/>
        </w:rPr>
        <w:t xml:space="preserve"> non-binding principles</w:t>
      </w:r>
      <w:r w:rsidRPr="00D20FB2">
        <w:rPr>
          <w:rFonts w:ascii="Times New Roman" w:hAnsi="Times New Roman"/>
          <w:sz w:val="24"/>
          <w:szCs w:val="24"/>
        </w:rPr>
        <w:t>.</w:t>
      </w:r>
    </w:p>
    <w:p w14:paraId="672FA3DC" w14:textId="4FEB0ABA" w:rsidR="005D766C" w:rsidRPr="00003F0C" w:rsidRDefault="005D766C" w:rsidP="00895566">
      <w:pPr>
        <w:pStyle w:val="ListParagraph"/>
        <w:widowControl w:val="0"/>
        <w:numPr>
          <w:ilvl w:val="0"/>
          <w:numId w:val="3"/>
        </w:numPr>
        <w:spacing w:before="120" w:after="0" w:line="360" w:lineRule="auto"/>
        <w:ind w:left="357" w:hanging="357"/>
        <w:contextualSpacing w:val="0"/>
        <w:jc w:val="both"/>
        <w:rPr>
          <w:rFonts w:ascii="Times New Roman" w:hAnsi="Times New Roman"/>
          <w:sz w:val="24"/>
          <w:szCs w:val="24"/>
        </w:rPr>
      </w:pPr>
      <w:r w:rsidRPr="00003F0C">
        <w:rPr>
          <w:rFonts w:ascii="Times New Roman" w:hAnsi="Times New Roman"/>
          <w:sz w:val="24"/>
          <w:szCs w:val="24"/>
        </w:rPr>
        <w:t>The Australian Government notes that in Australia, Australian Disability Enterprises (ADEs) are workplaces that primarily exist to support the employment of people with moderate to severe disability</w:t>
      </w:r>
      <w:r w:rsidR="00F32E5A" w:rsidRPr="00003F0C">
        <w:rPr>
          <w:rFonts w:ascii="Times New Roman" w:hAnsi="Times New Roman"/>
          <w:sz w:val="24"/>
          <w:szCs w:val="24"/>
        </w:rPr>
        <w:t xml:space="preserve"> consistent with the overarching aims of the Convention</w:t>
      </w:r>
      <w:r w:rsidRPr="00003F0C">
        <w:rPr>
          <w:rFonts w:ascii="Times New Roman" w:hAnsi="Times New Roman"/>
          <w:sz w:val="24"/>
          <w:szCs w:val="24"/>
        </w:rPr>
        <w:t>. The majority of employees in ADEs are National Disability Insurance Scheme (NDIS) participants. NDIS participants can receive funding within their plans to help them find and keep a job. This funding can be used to work in an ADE, however can also be used in a range of employment settings including: private, government or not for profit organisations; a social enterprise or similar environment; self-employment or a micro-business; or a family run business.</w:t>
      </w:r>
      <w:r w:rsidR="00A66DFD" w:rsidRPr="00003F0C">
        <w:rPr>
          <w:rFonts w:ascii="Times New Roman" w:hAnsi="Times New Roman"/>
          <w:sz w:val="24"/>
          <w:szCs w:val="24"/>
        </w:rPr>
        <w:t xml:space="preserve"> </w:t>
      </w:r>
      <w:r w:rsidRPr="00003F0C">
        <w:rPr>
          <w:rFonts w:ascii="Times New Roman" w:hAnsi="Times New Roman"/>
          <w:sz w:val="24"/>
          <w:szCs w:val="24"/>
        </w:rPr>
        <w:t>ADEs provide employment for individuals with moderate to severe disability who may struggle to find and retain employment in other employment settings. In 2018 consultations with supported employees commissioned by the department, the majority of supported employees indicated their job in an ADE was what they wanted.</w:t>
      </w:r>
      <w:r w:rsidR="00A66DFD" w:rsidRPr="00003F0C">
        <w:rPr>
          <w:rFonts w:ascii="Times New Roman" w:hAnsi="Times New Roman"/>
          <w:sz w:val="24"/>
          <w:szCs w:val="24"/>
        </w:rPr>
        <w:t xml:space="preserve">  </w:t>
      </w:r>
      <w:r w:rsidRPr="00003F0C">
        <w:rPr>
          <w:rFonts w:ascii="Times New Roman" w:hAnsi="Times New Roman"/>
          <w:sz w:val="24"/>
          <w:szCs w:val="24"/>
        </w:rPr>
        <w:t>Social connection, a sense of belonging and descriptions of ADEs being a 'family' for supported employees were consistently raised as the reason supported employees stay in an ADE for long periods.</w:t>
      </w:r>
      <w:r w:rsidR="00003F0C" w:rsidRPr="00003F0C">
        <w:rPr>
          <w:rFonts w:asciiTheme="minorHAnsi" w:eastAsiaTheme="majorEastAsia" w:hAnsiTheme="minorHAnsi" w:cstheme="minorHAnsi"/>
          <w:b/>
          <w:color w:val="000000"/>
          <w:sz w:val="24"/>
          <w:szCs w:val="24"/>
          <w:bdr w:val="none" w:sz="0" w:space="0" w:color="auto" w:frame="1"/>
          <w:lang w:eastAsia="en-US"/>
        </w:rPr>
        <w:t xml:space="preserve"> </w:t>
      </w:r>
      <w:r w:rsidR="00003F0C" w:rsidRPr="00003F0C">
        <w:rPr>
          <w:rFonts w:ascii="Times New Roman" w:hAnsi="Times New Roman"/>
          <w:sz w:val="24"/>
          <w:szCs w:val="24"/>
        </w:rPr>
        <w:t>The Fair Work Commission is responsible for making, reviewing and varying modern awards.</w:t>
      </w:r>
      <w:r w:rsidR="00003F0C">
        <w:rPr>
          <w:rFonts w:ascii="Times New Roman" w:hAnsi="Times New Roman"/>
          <w:sz w:val="24"/>
          <w:szCs w:val="24"/>
        </w:rPr>
        <w:t xml:space="preserve"> </w:t>
      </w:r>
      <w:r w:rsidR="00003F0C" w:rsidRPr="00003F0C">
        <w:rPr>
          <w:rFonts w:ascii="Times New Roman" w:hAnsi="Times New Roman"/>
          <w:bCs/>
          <w:sz w:val="24"/>
          <w:szCs w:val="24"/>
        </w:rPr>
        <w:t>Modern awards set out how pay, penalty rates, hours of work, breaks and allowances work</w:t>
      </w:r>
    </w:p>
    <w:p w14:paraId="007A1111" w14:textId="022F81C9" w:rsidR="007C234E" w:rsidRPr="001744E8" w:rsidRDefault="00A24950" w:rsidP="00D20FB2">
      <w:pPr>
        <w:widowControl w:val="0"/>
        <w:spacing w:before="120" w:line="360" w:lineRule="auto"/>
        <w:jc w:val="both"/>
        <w:rPr>
          <w:rFonts w:eastAsia="Arial"/>
          <w:lang w:eastAsia="en-GB"/>
        </w:rPr>
      </w:pPr>
      <w:r>
        <w:rPr>
          <w:u w:val="single"/>
        </w:rPr>
        <w:t>Non-Government entities</w:t>
      </w:r>
      <w:r w:rsidR="007C234E" w:rsidRPr="001744E8">
        <w:rPr>
          <w:u w:val="single"/>
        </w:rPr>
        <w:t xml:space="preserve"> </w:t>
      </w:r>
    </w:p>
    <w:p w14:paraId="65ED5C04" w14:textId="1D0F7060" w:rsidR="0041213A" w:rsidRDefault="00A835CB" w:rsidP="00D20FB2">
      <w:pPr>
        <w:pStyle w:val="Paragraphnumbered"/>
        <w:numPr>
          <w:ilvl w:val="0"/>
          <w:numId w:val="3"/>
        </w:numPr>
        <w:spacing w:before="120" w:line="360" w:lineRule="auto"/>
        <w:jc w:val="both"/>
        <w:rPr>
          <w:szCs w:val="24"/>
        </w:rPr>
      </w:pPr>
      <w:r>
        <w:rPr>
          <w:szCs w:val="24"/>
        </w:rPr>
        <w:t>The Australian Government</w:t>
      </w:r>
      <w:r w:rsidR="00F92FB3">
        <w:rPr>
          <w:szCs w:val="24"/>
        </w:rPr>
        <w:t xml:space="preserve"> acknowledges the role that non-government entities have to play in protecting and promoting human rights. Australia also recognises that States Parties are required to take appropriate measures to eliminate </w:t>
      </w:r>
      <w:r w:rsidRPr="00F92FB3">
        <w:rPr>
          <w:szCs w:val="24"/>
        </w:rPr>
        <w:t>discrimination by private enterprise (Article 4(1)(e)).</w:t>
      </w:r>
      <w:r w:rsidR="00F92FB3">
        <w:rPr>
          <w:szCs w:val="24"/>
        </w:rPr>
        <w:t xml:space="preserve"> The current wording of paragraph 19 may be read to suggest that third parties, such as the business sector, owe human rights obligations. </w:t>
      </w:r>
      <w:r w:rsidRPr="00240C37">
        <w:rPr>
          <w:szCs w:val="24"/>
        </w:rPr>
        <w:t>While States Parties’ obligations in some circumstances extend to taking steps to prevent, investigate, punish and redress abuse by third parties through effective regulation, the Convention does not place obligations on non-</w:t>
      </w:r>
      <w:r w:rsidR="00A24950">
        <w:rPr>
          <w:szCs w:val="24"/>
        </w:rPr>
        <w:t>government entities</w:t>
      </w:r>
      <w:r w:rsidRPr="00240C37">
        <w:rPr>
          <w:szCs w:val="24"/>
        </w:rPr>
        <w:t>.</w:t>
      </w:r>
    </w:p>
    <w:p w14:paraId="5DEFF10D" w14:textId="77777777" w:rsidR="008A37D3" w:rsidRPr="008A37D3" w:rsidRDefault="008A37D3" w:rsidP="00D20FB2">
      <w:pPr>
        <w:widowControl w:val="0"/>
        <w:spacing w:before="100" w:beforeAutospacing="1" w:after="240"/>
        <w:jc w:val="both"/>
        <w:rPr>
          <w:u w:val="single"/>
        </w:rPr>
      </w:pPr>
      <w:r w:rsidRPr="008A37D3">
        <w:rPr>
          <w:u w:val="single"/>
        </w:rPr>
        <w:t>Progressive realisation of economic, social and cultural rights</w:t>
      </w:r>
    </w:p>
    <w:p w14:paraId="58FF5EBB" w14:textId="19EEF7CD" w:rsidR="00CA3F74" w:rsidRPr="006777D8" w:rsidRDefault="00CA3F74" w:rsidP="00D20FB2">
      <w:pPr>
        <w:pStyle w:val="ListParagraph"/>
        <w:widowControl w:val="0"/>
        <w:numPr>
          <w:ilvl w:val="0"/>
          <w:numId w:val="3"/>
        </w:numPr>
        <w:spacing w:before="120" w:after="0" w:line="360" w:lineRule="auto"/>
        <w:jc w:val="both"/>
        <w:rPr>
          <w:rFonts w:ascii="Times New Roman" w:hAnsi="Times New Roman"/>
          <w:sz w:val="24"/>
          <w:szCs w:val="24"/>
        </w:rPr>
      </w:pPr>
      <w:r w:rsidRPr="00FA4F18">
        <w:rPr>
          <w:rFonts w:ascii="Times New Roman" w:hAnsi="Times New Roman"/>
          <w:sz w:val="24"/>
          <w:szCs w:val="24"/>
        </w:rPr>
        <w:t xml:space="preserve">Australia welcomes the linkage drawn by the draft General Comment between Article </w:t>
      </w:r>
      <w:r>
        <w:rPr>
          <w:rFonts w:ascii="Times New Roman" w:hAnsi="Times New Roman"/>
          <w:sz w:val="24"/>
          <w:szCs w:val="24"/>
        </w:rPr>
        <w:t>27</w:t>
      </w:r>
      <w:r w:rsidRPr="00FA4F18">
        <w:rPr>
          <w:rFonts w:ascii="Times New Roman" w:hAnsi="Times New Roman"/>
          <w:sz w:val="24"/>
          <w:szCs w:val="24"/>
        </w:rPr>
        <w:t xml:space="preserve"> and</w:t>
      </w:r>
      <w:r w:rsidRPr="006777D8">
        <w:rPr>
          <w:rFonts w:ascii="Times New Roman" w:hAnsi="Times New Roman"/>
          <w:sz w:val="24"/>
          <w:szCs w:val="24"/>
        </w:rPr>
        <w:t xml:space="preserve"> Article 4(2) of the Convention.</w:t>
      </w:r>
      <w:r>
        <w:rPr>
          <w:rStyle w:val="FootnoteReference"/>
          <w:szCs w:val="24"/>
        </w:rPr>
        <w:footnoteReference w:id="9"/>
      </w:r>
      <w:r w:rsidRPr="006777D8">
        <w:rPr>
          <w:rFonts w:ascii="Times New Roman" w:hAnsi="Times New Roman"/>
          <w:sz w:val="24"/>
          <w:szCs w:val="24"/>
        </w:rPr>
        <w:t xml:space="preserve"> Article 4(2) provides that each State Party ‘undertakes to take measures to the maximum of its available resources … with a view to achieving progressively the full realization of these rights’. In this regard, Australia notes that </w:t>
      </w:r>
      <w:r>
        <w:rPr>
          <w:rFonts w:ascii="Times New Roman" w:hAnsi="Times New Roman"/>
          <w:sz w:val="24"/>
          <w:szCs w:val="24"/>
        </w:rPr>
        <w:t>States Parties</w:t>
      </w:r>
      <w:r w:rsidR="00653CAD">
        <w:rPr>
          <w:rFonts w:ascii="Times New Roman" w:hAnsi="Times New Roman"/>
          <w:sz w:val="24"/>
          <w:szCs w:val="24"/>
        </w:rPr>
        <w:t xml:space="preserve"> enjoy a reasonable margin of appreciation</w:t>
      </w:r>
      <w:r w:rsidRPr="006777D8">
        <w:rPr>
          <w:rFonts w:ascii="Times New Roman" w:hAnsi="Times New Roman"/>
          <w:sz w:val="24"/>
          <w:szCs w:val="24"/>
        </w:rPr>
        <w:t xml:space="preserve"> in </w:t>
      </w:r>
      <w:r>
        <w:rPr>
          <w:rFonts w:ascii="Times New Roman" w:hAnsi="Times New Roman"/>
          <w:sz w:val="24"/>
          <w:szCs w:val="24"/>
        </w:rPr>
        <w:t>choosing methods</w:t>
      </w:r>
      <w:r w:rsidRPr="006777D8">
        <w:rPr>
          <w:rFonts w:ascii="Times New Roman" w:hAnsi="Times New Roman"/>
          <w:sz w:val="24"/>
          <w:szCs w:val="24"/>
        </w:rPr>
        <w:t xml:space="preserve"> </w:t>
      </w:r>
      <w:r>
        <w:rPr>
          <w:rFonts w:ascii="Times New Roman" w:hAnsi="Times New Roman"/>
          <w:sz w:val="24"/>
          <w:szCs w:val="24"/>
        </w:rPr>
        <w:t xml:space="preserve">to </w:t>
      </w:r>
      <w:r w:rsidRPr="006777D8">
        <w:rPr>
          <w:rFonts w:ascii="Times New Roman" w:hAnsi="Times New Roman"/>
          <w:sz w:val="24"/>
          <w:szCs w:val="24"/>
        </w:rPr>
        <w:t>implement their obligations</w:t>
      </w:r>
      <w:r>
        <w:rPr>
          <w:rFonts w:ascii="Times New Roman" w:hAnsi="Times New Roman"/>
          <w:sz w:val="24"/>
          <w:szCs w:val="24"/>
        </w:rPr>
        <w:t xml:space="preserve"> taking into account resource considerations. Australia notes that States Parties may</w:t>
      </w:r>
      <w:r w:rsidRPr="00CF6FFB">
        <w:rPr>
          <w:rFonts w:ascii="Times New Roman" w:hAnsi="Times New Roman"/>
          <w:sz w:val="24"/>
          <w:szCs w:val="24"/>
        </w:rPr>
        <w:t xml:space="preserve"> </w:t>
      </w:r>
      <w:r>
        <w:rPr>
          <w:rFonts w:ascii="Times New Roman" w:hAnsi="Times New Roman"/>
          <w:sz w:val="24"/>
          <w:szCs w:val="24"/>
        </w:rPr>
        <w:t>fully realise their obligations over time</w:t>
      </w:r>
      <w:r w:rsidRPr="006777D8">
        <w:rPr>
          <w:rFonts w:ascii="Times New Roman" w:hAnsi="Times New Roman"/>
          <w:sz w:val="24"/>
          <w:szCs w:val="24"/>
        </w:rPr>
        <w:t xml:space="preserve">. </w:t>
      </w:r>
    </w:p>
    <w:p w14:paraId="57E2120F" w14:textId="1609C2C9" w:rsidR="00414DD8" w:rsidRDefault="00414DD8" w:rsidP="00D20FB2">
      <w:pPr>
        <w:pStyle w:val="Paragraphnumbered"/>
        <w:numPr>
          <w:ilvl w:val="0"/>
          <w:numId w:val="3"/>
        </w:numPr>
        <w:spacing w:before="120" w:line="360" w:lineRule="auto"/>
        <w:jc w:val="both"/>
        <w:rPr>
          <w:szCs w:val="24"/>
        </w:rPr>
      </w:pPr>
      <w:r>
        <w:rPr>
          <w:szCs w:val="24"/>
        </w:rPr>
        <w:t>The right to work and employment in Article 27 of the CRPD is an economic, social and cultural right derived from Articles 6</w:t>
      </w:r>
      <w:r w:rsidR="005F3368">
        <w:rPr>
          <w:szCs w:val="24"/>
        </w:rPr>
        <w:t xml:space="preserve"> and</w:t>
      </w:r>
      <w:r>
        <w:rPr>
          <w:szCs w:val="24"/>
        </w:rPr>
        <w:t xml:space="preserve"> 7 of the ICESCR. </w:t>
      </w:r>
      <w:r w:rsidRPr="00414DD8">
        <w:rPr>
          <w:szCs w:val="24"/>
        </w:rPr>
        <w:t xml:space="preserve">Australia agrees that certain elements of economic, social and cultural rights entail obligations of immediate effect. The CESCR has stated that the two obligations of immediate effect in respect of the right to </w:t>
      </w:r>
      <w:r>
        <w:rPr>
          <w:szCs w:val="24"/>
        </w:rPr>
        <w:t xml:space="preserve">work </w:t>
      </w:r>
      <w:r w:rsidRPr="00414DD8">
        <w:rPr>
          <w:szCs w:val="24"/>
        </w:rPr>
        <w:t>are (i) the guarantee that economic, social and cultural rights are available to be exercised without discrimination of any kind under Article 2(2</w:t>
      </w:r>
      <w:r w:rsidR="00441713">
        <w:rPr>
          <w:szCs w:val="24"/>
        </w:rPr>
        <w:t>),</w:t>
      </w:r>
      <w:r w:rsidRPr="00414DD8">
        <w:rPr>
          <w:szCs w:val="24"/>
        </w:rPr>
        <w:t xml:space="preserve"> and (ii) the obligation to take steps towards the full realization of economic, social and cultural rights pursuant to Article 2(1).</w:t>
      </w:r>
      <w:r w:rsidR="00352ED5" w:rsidRPr="008B59A8">
        <w:rPr>
          <w:rStyle w:val="FootnoteReference"/>
          <w:szCs w:val="24"/>
        </w:rPr>
        <w:footnoteReference w:id="10"/>
      </w:r>
    </w:p>
    <w:p w14:paraId="16DBB965" w14:textId="77777777" w:rsidR="00414DD8" w:rsidRDefault="00414DD8" w:rsidP="00D20FB2">
      <w:pPr>
        <w:pStyle w:val="Paragraphnumbered"/>
        <w:numPr>
          <w:ilvl w:val="0"/>
          <w:numId w:val="3"/>
        </w:numPr>
        <w:spacing w:before="120" w:line="360" w:lineRule="auto"/>
        <w:jc w:val="both"/>
        <w:rPr>
          <w:szCs w:val="24"/>
        </w:rPr>
      </w:pPr>
      <w:r w:rsidRPr="00414DD8">
        <w:rPr>
          <w:szCs w:val="24"/>
        </w:rPr>
        <w:t xml:space="preserve">Although Australia agrees that States Parties have these two immediate obligations in relation to Article 27 of the Convention, Australia does not agree with the Committee’s view that States Parties have an immediate obligation to </w:t>
      </w:r>
      <w:r>
        <w:rPr>
          <w:szCs w:val="24"/>
        </w:rPr>
        <w:t>‘</w:t>
      </w:r>
      <w:bookmarkStart w:id="3" w:name="_Hlk89188416"/>
      <w:r>
        <w:rPr>
          <w:szCs w:val="24"/>
        </w:rPr>
        <w:t>take concrete, targeted steps to develop a national right to work and employment strategy and plan of action</w:t>
      </w:r>
      <w:bookmarkEnd w:id="3"/>
      <w:r>
        <w:rPr>
          <w:szCs w:val="24"/>
        </w:rPr>
        <w:t>’.</w:t>
      </w:r>
      <w:r>
        <w:rPr>
          <w:rStyle w:val="FootnoteReference"/>
          <w:szCs w:val="24"/>
        </w:rPr>
        <w:footnoteReference w:id="11"/>
      </w:r>
      <w:r w:rsidR="00352ED5">
        <w:rPr>
          <w:szCs w:val="24"/>
        </w:rPr>
        <w:t xml:space="preserve"> </w:t>
      </w:r>
    </w:p>
    <w:p w14:paraId="06641968" w14:textId="77777777" w:rsidR="002F52A6" w:rsidRPr="009F233C" w:rsidRDefault="009F233C" w:rsidP="00D20FB2">
      <w:pPr>
        <w:pStyle w:val="Paragraphnumbered"/>
        <w:numPr>
          <w:ilvl w:val="0"/>
          <w:numId w:val="3"/>
        </w:numPr>
        <w:spacing w:before="120" w:line="360" w:lineRule="auto"/>
        <w:jc w:val="both"/>
        <w:rPr>
          <w:szCs w:val="24"/>
        </w:rPr>
      </w:pPr>
      <w:r>
        <w:rPr>
          <w:szCs w:val="24"/>
        </w:rPr>
        <w:t>The draft General Comment also refers to States Parties ‘minimum core’ obligations.</w:t>
      </w:r>
      <w:r>
        <w:rPr>
          <w:rStyle w:val="FootnoteReference"/>
          <w:szCs w:val="24"/>
        </w:rPr>
        <w:footnoteReference w:id="12"/>
      </w:r>
      <w:r>
        <w:rPr>
          <w:szCs w:val="24"/>
        </w:rPr>
        <w:t xml:space="preserve"> Australia notes that the </w:t>
      </w:r>
      <w:r w:rsidRPr="009F233C">
        <w:rPr>
          <w:szCs w:val="24"/>
        </w:rPr>
        <w:t>concept of a ‘minimum core’ with respect to progressively realisable rights is an unsettled concept as a matter of international law, noting the very nature of economic, social and cultural rights is that they may be realised gradually over time.</w:t>
      </w:r>
    </w:p>
    <w:p w14:paraId="492F69B9" w14:textId="77777777" w:rsidR="009F233C" w:rsidRPr="00CB12C7" w:rsidRDefault="009F233C" w:rsidP="00D20FB2">
      <w:pPr>
        <w:spacing w:before="120" w:line="360" w:lineRule="auto"/>
        <w:jc w:val="both"/>
        <w:rPr>
          <w:u w:val="single"/>
        </w:rPr>
      </w:pPr>
      <w:r w:rsidRPr="00CB12C7">
        <w:rPr>
          <w:u w:val="single"/>
        </w:rPr>
        <w:t>Non-discrimination</w:t>
      </w:r>
    </w:p>
    <w:p w14:paraId="3AF7A7DD" w14:textId="0326AA53" w:rsidR="009F233C" w:rsidRDefault="00CB12C7" w:rsidP="00D20FB2">
      <w:pPr>
        <w:pStyle w:val="Paragraphnumbered"/>
        <w:numPr>
          <w:ilvl w:val="0"/>
          <w:numId w:val="3"/>
        </w:numPr>
        <w:spacing w:before="120" w:line="360" w:lineRule="auto"/>
        <w:jc w:val="both"/>
      </w:pPr>
      <w:r w:rsidRPr="000B5BA9">
        <w:t>Australia welcomes the Committee’s consideration of States Parties</w:t>
      </w:r>
      <w:r w:rsidR="005147BD">
        <w:t>’</w:t>
      </w:r>
      <w:r w:rsidRPr="000B5BA9">
        <w:t xml:space="preserve"> non-discrimination obligations</w:t>
      </w:r>
      <w:r w:rsidR="000B5BA9">
        <w:t xml:space="preserve">, including the duty to provide reasonable </w:t>
      </w:r>
      <w:r w:rsidR="000E0AA9">
        <w:t>accommodation</w:t>
      </w:r>
      <w:r w:rsidR="000B5BA9">
        <w:t>,</w:t>
      </w:r>
      <w:r w:rsidRPr="000B5BA9">
        <w:t xml:space="preserve"> with respect to the right to work and employment</w:t>
      </w:r>
      <w:r w:rsidR="0081586B" w:rsidRPr="000B5BA9">
        <w:t xml:space="preserve">. </w:t>
      </w:r>
      <w:r w:rsidR="0022375A" w:rsidRPr="000B5BA9">
        <w:t>However, Australia</w:t>
      </w:r>
      <w:r w:rsidR="000B5BA9" w:rsidRPr="000B5BA9">
        <w:t xml:space="preserve"> </w:t>
      </w:r>
      <w:r w:rsidR="0022375A" w:rsidRPr="000B5BA9">
        <w:t>considers that parts of the draft General Comment</w:t>
      </w:r>
      <w:r w:rsidR="002429F0" w:rsidRPr="000B5BA9">
        <w:t>, for example paragraph 79</w:t>
      </w:r>
      <w:r w:rsidR="0081586B" w:rsidRPr="000B5BA9">
        <w:t xml:space="preserve"> which refers to ‘the provision of reasonable accommodation at work and all stages of employment’</w:t>
      </w:r>
      <w:r w:rsidR="002429F0" w:rsidRPr="000B5BA9">
        <w:t>,</w:t>
      </w:r>
      <w:r w:rsidR="0022375A" w:rsidRPr="000B5BA9">
        <w:t xml:space="preserve"> </w:t>
      </w:r>
      <w:r w:rsidR="002429F0" w:rsidRPr="000B5BA9">
        <w:t>could benefit from further clarity to avoid it being</w:t>
      </w:r>
      <w:r w:rsidR="0081586B" w:rsidRPr="000B5BA9">
        <w:t xml:space="preserve"> confused with the general accessibility obligations under the Convention</w:t>
      </w:r>
      <w:r w:rsidR="002429F0" w:rsidRPr="000B5BA9">
        <w:t xml:space="preserve">. As set out in </w:t>
      </w:r>
      <w:r w:rsidR="00441713">
        <w:t xml:space="preserve">paragraph 22 of the </w:t>
      </w:r>
      <w:r w:rsidR="002429F0" w:rsidRPr="000B5BA9">
        <w:t xml:space="preserve">draft General Comment, </w:t>
      </w:r>
      <w:r w:rsidR="000B5BA9">
        <w:t>the duty to provide reasonable accommodation, being ‘…necessary and appropriate modification and adjustments not imposing a disproportionate or undue burden…’,</w:t>
      </w:r>
      <w:r w:rsidR="000B5BA9">
        <w:rPr>
          <w:rStyle w:val="FootnoteReference"/>
        </w:rPr>
        <w:footnoteReference w:id="13"/>
      </w:r>
      <w:r w:rsidR="005147BD">
        <w:t xml:space="preserve"> </w:t>
      </w:r>
      <w:r w:rsidR="0081586B" w:rsidRPr="000B5BA9">
        <w:t>is applicable from the moment the request of accommodation is received.</w:t>
      </w:r>
    </w:p>
    <w:p w14:paraId="646A665B" w14:textId="21D465F7" w:rsidR="00EE0959" w:rsidRDefault="000E0AA9" w:rsidP="00D20FB2">
      <w:pPr>
        <w:pStyle w:val="Paragraphnumbered"/>
        <w:numPr>
          <w:ilvl w:val="0"/>
          <w:numId w:val="3"/>
        </w:numPr>
        <w:spacing w:before="120" w:line="360" w:lineRule="auto"/>
        <w:jc w:val="both"/>
      </w:pPr>
      <w:r>
        <w:t xml:space="preserve">Australia refers to </w:t>
      </w:r>
      <w:r w:rsidR="00F439DC">
        <w:t xml:space="preserve">paragraph 72 of the draft General Comment which sets out the ‘immediate steps States Parties are required to undertake to achieve de facto quality and ensure non-discrimination’. As set out above, </w:t>
      </w:r>
      <w:r w:rsidR="00EE0959">
        <w:t>Australia agrees</w:t>
      </w:r>
      <w:r w:rsidR="00F439DC">
        <w:t xml:space="preserve"> that </w:t>
      </w:r>
      <w:r w:rsidR="00EE0959">
        <w:t xml:space="preserve">non-discrimination is an immediately realisable obligation. However, Australia respectfully submits that some of the steps the Committee has outlined </w:t>
      </w:r>
      <w:r w:rsidR="00441713">
        <w:t xml:space="preserve">in paragraph 72 </w:t>
      </w:r>
      <w:r w:rsidR="00EE0959">
        <w:t>are of an economic, social or cultural nature and therefore may be progressively realised.</w:t>
      </w:r>
      <w:r w:rsidR="00653CAD">
        <w:rPr>
          <w:rStyle w:val="FootnoteReference"/>
        </w:rPr>
        <w:footnoteReference w:id="14"/>
      </w:r>
      <w:r w:rsidR="00653CAD">
        <w:t xml:space="preserve">  While the Australian Government acknowledges</w:t>
      </w:r>
      <w:r w:rsidR="00EF0F43">
        <w:t xml:space="preserve"> the Committee’s </w:t>
      </w:r>
      <w:r w:rsidR="00653CAD">
        <w:t>use</w:t>
      </w:r>
      <w:r w:rsidR="00EF0F43">
        <w:t xml:space="preserve"> of</w:t>
      </w:r>
      <w:r w:rsidR="00653CAD">
        <w:t xml:space="preserve"> non-mandatory language (‘should’) in introducing these steps, the Australian Government is </w:t>
      </w:r>
      <w:r w:rsidR="00EF0F43">
        <w:t xml:space="preserve">nonetheless </w:t>
      </w:r>
      <w:r w:rsidR="00653CAD">
        <w:t xml:space="preserve">concerned that the framing of these steps in the context of </w:t>
      </w:r>
      <w:r w:rsidR="00EF0F43">
        <w:t>‘</w:t>
      </w:r>
      <w:r w:rsidR="00653CAD">
        <w:t xml:space="preserve">immediate steps </w:t>
      </w:r>
      <w:r w:rsidR="00EF0F43">
        <w:t>States Parties are required to undertake’</w:t>
      </w:r>
      <w:r w:rsidR="00653CAD">
        <w:t xml:space="preserve"> risks giving the impression that such steps </w:t>
      </w:r>
      <w:r w:rsidR="00EF0F43">
        <w:t xml:space="preserve">are to be considered immediately realisable obligations under the Convention.  </w:t>
      </w:r>
    </w:p>
    <w:p w14:paraId="670B9824" w14:textId="3D16278A" w:rsidR="005F3368" w:rsidRDefault="00EE0959" w:rsidP="005F3368">
      <w:pPr>
        <w:pStyle w:val="Paragraphnumbered"/>
        <w:numPr>
          <w:ilvl w:val="0"/>
          <w:numId w:val="3"/>
        </w:numPr>
        <w:spacing w:before="120" w:line="360" w:lineRule="auto"/>
        <w:jc w:val="both"/>
      </w:pPr>
      <w:r>
        <w:t>In this context, the Committee has also referred to the concept of specific measures.</w:t>
      </w:r>
      <w:r>
        <w:rPr>
          <w:rStyle w:val="FootnoteReference"/>
        </w:rPr>
        <w:footnoteReference w:id="15"/>
      </w:r>
      <w:r>
        <w:t xml:space="preserve">  </w:t>
      </w:r>
      <w:r w:rsidR="005F3368" w:rsidRPr="00EE0959">
        <w:t xml:space="preserve">Australia </w:t>
      </w:r>
      <w:r w:rsidR="005F3368">
        <w:t xml:space="preserve">considers </w:t>
      </w:r>
      <w:r w:rsidR="005F3368" w:rsidRPr="00EE0959">
        <w:t>that specific measures are an important mechanism to accelerate and achieve equality of persons with disabilities, and play a crucial role in the Convention’s framework.</w:t>
      </w:r>
      <w:r w:rsidR="005F3368">
        <w:t xml:space="preserve"> However, h</w:t>
      </w:r>
      <w:r w:rsidRPr="00EE0959">
        <w:t xml:space="preserve">aving regard to the text of Article 5(4) of the Convention, </w:t>
      </w:r>
      <w:r>
        <w:t xml:space="preserve">Australia does not consider that specific measures </w:t>
      </w:r>
      <w:r w:rsidR="00441713">
        <w:t xml:space="preserve">must be undertaken </w:t>
      </w:r>
      <w:r>
        <w:t xml:space="preserve">under the Convention. </w:t>
      </w:r>
      <w:r w:rsidRPr="00EE0959">
        <w:t>Article 5(4)</w:t>
      </w:r>
      <w:r w:rsidR="00A24950">
        <w:t xml:space="preserve"> is permissive as opposed to mandatory, providing </w:t>
      </w:r>
      <w:r w:rsidRPr="00EE0959">
        <w:t xml:space="preserve">that any specific measures ‘necessary to accelerate or achieve </w:t>
      </w:r>
      <w:r w:rsidRPr="005F3368">
        <w:rPr>
          <w:i/>
        </w:rPr>
        <w:t>de facto</w:t>
      </w:r>
      <w:r w:rsidRPr="00EE0959">
        <w:t xml:space="preserve"> equality of persons with disabilities shall not be considered discrimination under the … Convention’. </w:t>
      </w:r>
    </w:p>
    <w:p w14:paraId="1BF1CEFD" w14:textId="1B9524CB" w:rsidR="006E0E5E" w:rsidRPr="00F32E5A" w:rsidRDefault="006E0E5E" w:rsidP="00F32E5A">
      <w:pPr>
        <w:pStyle w:val="Paragraphnumbered"/>
        <w:spacing w:before="120" w:line="360" w:lineRule="auto"/>
        <w:jc w:val="both"/>
        <w:rPr>
          <w:i/>
        </w:rPr>
      </w:pPr>
      <w:r w:rsidRPr="00F32E5A">
        <w:rPr>
          <w:i/>
        </w:rPr>
        <w:t>Multiple forms of discrimination</w:t>
      </w:r>
    </w:p>
    <w:p w14:paraId="0EDA1D4A" w14:textId="54DD488E" w:rsidR="00D20FB2" w:rsidRPr="005F3368" w:rsidRDefault="006E0E5E" w:rsidP="00D20FB2">
      <w:pPr>
        <w:pStyle w:val="Paragraphnumbered"/>
        <w:numPr>
          <w:ilvl w:val="0"/>
          <w:numId w:val="3"/>
        </w:numPr>
        <w:spacing w:before="120" w:line="360" w:lineRule="auto"/>
        <w:jc w:val="both"/>
      </w:pPr>
      <w:r w:rsidRPr="008B59A8">
        <w:t>Australia welcomes the guidance in the draft General Comment about</w:t>
      </w:r>
      <w:r>
        <w:t xml:space="preserve"> intersectional and multiple forms of discrimination.</w:t>
      </w:r>
      <w:r>
        <w:rPr>
          <w:rStyle w:val="FootnoteReference"/>
        </w:rPr>
        <w:footnoteReference w:id="16"/>
      </w:r>
      <w:r w:rsidR="007F729E">
        <w:t xml:space="preserve"> In this section, the </w:t>
      </w:r>
      <w:r w:rsidR="003D5B46">
        <w:t xml:space="preserve">Committee comments that ‘additional grounds [of discrimination] include </w:t>
      </w:r>
      <w:r w:rsidR="003D5B46" w:rsidRPr="00783A01">
        <w:t>age, race, indigenous, national or social origin, refugee, migrant or asylum seeker status, political or other opinion, religion, sex, sexual orientation and gender identity</w:t>
      </w:r>
      <w:r w:rsidR="003D5B46">
        <w:t>’</w:t>
      </w:r>
      <w:r w:rsidR="00810CB2">
        <w:t>.</w:t>
      </w:r>
      <w:r w:rsidR="003D5B46">
        <w:rPr>
          <w:rStyle w:val="FootnoteReference"/>
        </w:rPr>
        <w:footnoteReference w:id="17"/>
      </w:r>
      <w:r w:rsidR="003D5B46" w:rsidRPr="003D5B46">
        <w:t xml:space="preserve">Australia suggests </w:t>
      </w:r>
      <w:r w:rsidR="003D5B46">
        <w:t>that this part of the draft General Comment refer</w:t>
      </w:r>
      <w:r w:rsidR="00810CB2">
        <w:t xml:space="preserve"> </w:t>
      </w:r>
      <w:r w:rsidR="003D5B46" w:rsidRPr="003D5B46">
        <w:t xml:space="preserve">instead to the text of the Convention, </w:t>
      </w:r>
      <w:r w:rsidR="00810CB2">
        <w:t>which refers to ‘the difficult conditions faced by persons with disabilities who are subject to multiple or aggravated forms of discrimination on the basis of race, colour, sex, language, religion, political or other opinion, national, ethnic, indigenous or social origin, property, birth, age or other status’.</w:t>
      </w:r>
      <w:r w:rsidR="00810CB2">
        <w:rPr>
          <w:rStyle w:val="FootnoteReference"/>
        </w:rPr>
        <w:footnoteReference w:id="18"/>
      </w:r>
    </w:p>
    <w:p w14:paraId="28A0846C" w14:textId="5FF9D7D6" w:rsidR="0059114B" w:rsidRPr="00D20FB2" w:rsidRDefault="0059114B" w:rsidP="00AA5603">
      <w:pPr>
        <w:keepNext/>
        <w:spacing w:before="120" w:line="360" w:lineRule="auto"/>
        <w:jc w:val="both"/>
        <w:rPr>
          <w:i/>
        </w:rPr>
      </w:pPr>
      <w:r w:rsidRPr="00D20FB2">
        <w:rPr>
          <w:i/>
        </w:rPr>
        <w:t>Interaction with other articles of the Convention</w:t>
      </w:r>
    </w:p>
    <w:p w14:paraId="0D687FCB" w14:textId="58914765" w:rsidR="00D20FB2" w:rsidRPr="00D20FB2" w:rsidRDefault="00B76E03" w:rsidP="00D20FB2">
      <w:pPr>
        <w:pStyle w:val="Paragraphnumbered"/>
        <w:numPr>
          <w:ilvl w:val="0"/>
          <w:numId w:val="3"/>
        </w:numPr>
        <w:spacing w:before="120" w:line="360" w:lineRule="auto"/>
        <w:jc w:val="both"/>
        <w:rPr>
          <w:szCs w:val="24"/>
        </w:rPr>
      </w:pPr>
      <w:r w:rsidRPr="00D20FB2">
        <w:t>Article 27 is closely linked and important to many other rights contained in the Convention</w:t>
      </w:r>
      <w:r w:rsidR="00D20FB2" w:rsidRPr="00D20FB2">
        <w:t xml:space="preserve">. However, </w:t>
      </w:r>
      <w:r w:rsidR="00D20FB2" w:rsidRPr="00D20FB2">
        <w:rPr>
          <w:szCs w:val="24"/>
        </w:rPr>
        <w:t xml:space="preserve">in a General Comment dedicated to Article 27 Australia considers the bulk of the discussion should focus on this Article. Where other articles are mentioned, the discussion of the interaction with Article </w:t>
      </w:r>
      <w:r w:rsidR="007F729E">
        <w:rPr>
          <w:szCs w:val="24"/>
        </w:rPr>
        <w:t>27</w:t>
      </w:r>
      <w:r w:rsidR="00D20FB2" w:rsidRPr="00D20FB2">
        <w:rPr>
          <w:szCs w:val="24"/>
        </w:rPr>
        <w:t xml:space="preserve"> should be clear and succinct. </w:t>
      </w:r>
    </w:p>
    <w:p w14:paraId="517A7A74" w14:textId="77777777" w:rsidR="00D20FB2" w:rsidRPr="00D20FB2" w:rsidRDefault="00D20FB2" w:rsidP="00D20FB2">
      <w:pPr>
        <w:pStyle w:val="Paragraphnumbered"/>
        <w:numPr>
          <w:ilvl w:val="0"/>
          <w:numId w:val="3"/>
        </w:numPr>
        <w:spacing w:before="120" w:line="360" w:lineRule="auto"/>
        <w:jc w:val="both"/>
        <w:rPr>
          <w:szCs w:val="24"/>
        </w:rPr>
      </w:pPr>
      <w:r w:rsidRPr="00D20FB2">
        <w:t>Australia also considers that parts of the discussion on the relationship of Article 27 to other Articles seek to elaborate the meaning of provisions of the Convention other than Article 27. Australia does not consider this to be appropriate in a General Comment on Article 27.</w:t>
      </w:r>
    </w:p>
    <w:p w14:paraId="4CCD313A" w14:textId="77777777" w:rsidR="00D20FB2" w:rsidRDefault="00D20FB2" w:rsidP="00D20FB2">
      <w:pPr>
        <w:jc w:val="both"/>
        <w:rPr>
          <w:rFonts w:eastAsia="Times New Roman"/>
          <w:highlight w:val="yellow"/>
          <w:lang w:eastAsia="en-AU"/>
        </w:rPr>
      </w:pPr>
    </w:p>
    <w:p w14:paraId="3DD99EA9" w14:textId="7ECC6ABC" w:rsidR="004D1FFE" w:rsidRPr="00D20FB2" w:rsidRDefault="004D1FFE" w:rsidP="00003F0C">
      <w:pPr>
        <w:keepNext/>
        <w:jc w:val="both"/>
        <w:rPr>
          <w:highlight w:val="yellow"/>
        </w:rPr>
      </w:pPr>
      <w:r w:rsidRPr="00891560">
        <w:rPr>
          <w:i/>
        </w:rPr>
        <w:t>Other comments</w:t>
      </w:r>
      <w:r w:rsidR="00C31B9D">
        <w:rPr>
          <w:i/>
        </w:rPr>
        <w:t xml:space="preserve"> and observations</w:t>
      </w:r>
    </w:p>
    <w:p w14:paraId="696D389D" w14:textId="77777777" w:rsidR="00C31B9D" w:rsidRPr="00003F0C" w:rsidRDefault="00C31B9D" w:rsidP="00C31B9D">
      <w:pPr>
        <w:pStyle w:val="Paragraphnumbered"/>
        <w:numPr>
          <w:ilvl w:val="0"/>
          <w:numId w:val="3"/>
        </w:numPr>
        <w:spacing w:before="120" w:line="360" w:lineRule="auto"/>
        <w:jc w:val="both"/>
        <w:rPr>
          <w:szCs w:val="24"/>
        </w:rPr>
      </w:pPr>
      <w:r w:rsidRPr="00003F0C">
        <w:rPr>
          <w:szCs w:val="24"/>
        </w:rPr>
        <w:t xml:space="preserve">The </w:t>
      </w:r>
      <w:r w:rsidRPr="00003F0C">
        <w:rPr>
          <w:i/>
          <w:szCs w:val="24"/>
        </w:rPr>
        <w:t>National Disability Strategy 2010-2020</w:t>
      </w:r>
      <w:r w:rsidRPr="00003F0C">
        <w:rPr>
          <w:szCs w:val="24"/>
        </w:rPr>
        <w:t xml:space="preserve"> (the Strategy) is an overarching policy framework that guides Australian, state, territory and local governments’ activity across mainstream and disability-specific areas of public policy.</w:t>
      </w:r>
      <w:r>
        <w:rPr>
          <w:szCs w:val="24"/>
        </w:rPr>
        <w:t xml:space="preserve"> In line with Australia’s obligations under the Convention</w:t>
      </w:r>
      <w:r w:rsidRPr="00003F0C">
        <w:rPr>
          <w:szCs w:val="24"/>
        </w:rPr>
        <w:t>, th</w:t>
      </w:r>
      <w:r>
        <w:rPr>
          <w:szCs w:val="24"/>
        </w:rPr>
        <w:t xml:space="preserve">e </w:t>
      </w:r>
      <w:r w:rsidRPr="00003F0C">
        <w:rPr>
          <w:szCs w:val="24"/>
        </w:rPr>
        <w:t xml:space="preserve">Strategy </w:t>
      </w:r>
      <w:r>
        <w:rPr>
          <w:szCs w:val="24"/>
        </w:rPr>
        <w:t xml:space="preserve">plays </w:t>
      </w:r>
      <w:r w:rsidRPr="00003F0C">
        <w:rPr>
          <w:szCs w:val="24"/>
        </w:rPr>
        <w:t xml:space="preserve">an important role in protecting, promoting and realising the human rights of people with disability. </w:t>
      </w:r>
    </w:p>
    <w:p w14:paraId="1E21DDE4" w14:textId="77777777" w:rsidR="00C31B9D" w:rsidRPr="00C31B9D" w:rsidRDefault="00C31B9D" w:rsidP="00C31B9D">
      <w:pPr>
        <w:pStyle w:val="Paragraphnumbered"/>
        <w:numPr>
          <w:ilvl w:val="0"/>
          <w:numId w:val="3"/>
        </w:numPr>
        <w:spacing w:before="120" w:line="360" w:lineRule="auto"/>
        <w:jc w:val="both"/>
        <w:rPr>
          <w:szCs w:val="24"/>
        </w:rPr>
      </w:pPr>
      <w:r w:rsidRPr="00003F0C">
        <w:rPr>
          <w:szCs w:val="24"/>
        </w:rPr>
        <w:t xml:space="preserve">The Strategy has resulted in major achievements, established strong partnerships and collaboration and set the groundwork for further effort under the next Strategy - </w:t>
      </w:r>
      <w:r w:rsidRPr="00C31B9D">
        <w:rPr>
          <w:i/>
          <w:szCs w:val="24"/>
        </w:rPr>
        <w:t>Australia’s Disability Strategy 2021-2031</w:t>
      </w:r>
      <w:r w:rsidRPr="00003F0C">
        <w:rPr>
          <w:szCs w:val="24"/>
        </w:rPr>
        <w:t xml:space="preserve"> (new Strategy). </w:t>
      </w:r>
      <w:r w:rsidRPr="00C31B9D">
        <w:rPr>
          <w:szCs w:val="24"/>
        </w:rPr>
        <w:t xml:space="preserve">The new Strategy includes a number of key features to improve implementation and accountability including stronger public engagement, an Outcomes Framework, regular public reporting against outcomes, a data improvement plan, an enhanced Governance Model and an Advisory Council. All levels of governments – Australian, state, territory and local – are committed to delivering on its principles. </w:t>
      </w:r>
    </w:p>
    <w:p w14:paraId="144A3B2A" w14:textId="77777777" w:rsidR="00C31B9D" w:rsidRDefault="00C31B9D" w:rsidP="00C31B9D">
      <w:pPr>
        <w:pStyle w:val="Paragraphnumbered"/>
        <w:numPr>
          <w:ilvl w:val="0"/>
          <w:numId w:val="3"/>
        </w:numPr>
        <w:spacing w:before="120" w:line="360" w:lineRule="auto"/>
        <w:jc w:val="both"/>
        <w:rPr>
          <w:szCs w:val="24"/>
        </w:rPr>
      </w:pPr>
      <w:r w:rsidRPr="00C31B9D">
        <w:rPr>
          <w:szCs w:val="24"/>
        </w:rPr>
        <w:t xml:space="preserve">Employment is a focus of the new Strategy and is covered in the Employment and Financial Security outcome area. Under the new Strategy an Employment Targeted Action Plan will direct a more intensive focus on achieving specific deliverables on employment. Community </w:t>
      </w:r>
      <w:r>
        <w:rPr>
          <w:szCs w:val="24"/>
        </w:rPr>
        <w:t>attitude</w:t>
      </w:r>
      <w:r w:rsidRPr="00C31B9D">
        <w:rPr>
          <w:szCs w:val="24"/>
        </w:rPr>
        <w:t xml:space="preserve"> is considered to be a significant barrier to employment for people with disability. The Community Attitudes Targeted Action Plan is expected to include actions that will target attitudes that are barriers to social and economic participation of people with disability.</w:t>
      </w:r>
    </w:p>
    <w:p w14:paraId="6ABF8D6E" w14:textId="77777777" w:rsidR="00653CAD" w:rsidRPr="00F32E5A" w:rsidRDefault="00653CAD" w:rsidP="00653CAD">
      <w:pPr>
        <w:pStyle w:val="Paragraphnumbered"/>
        <w:numPr>
          <w:ilvl w:val="0"/>
          <w:numId w:val="3"/>
        </w:numPr>
        <w:spacing w:before="120" w:line="360" w:lineRule="auto"/>
        <w:jc w:val="both"/>
        <w:rPr>
          <w:b/>
          <w:bCs/>
        </w:rPr>
      </w:pPr>
      <w:r>
        <w:t xml:space="preserve">With regard to targeted steps, the Australian Government </w:t>
      </w:r>
      <w:r w:rsidRPr="00F32E5A">
        <w:t>acknowledges that employment is an important aspect of every individual’s welfare and economic security, and has developed a Disability Employment Strategy to improve employment outc</w:t>
      </w:r>
      <w:r>
        <w:t xml:space="preserve">omes for people with disability. </w:t>
      </w:r>
      <w:r w:rsidRPr="00F32E5A">
        <w:rPr>
          <w:bCs/>
        </w:rPr>
        <w:t xml:space="preserve">The Disability Employment Strategy will be a guiding framework for governments, employers and the broader community towards an inclusive workforce, where people with disability can thrive in their careers. </w:t>
      </w:r>
    </w:p>
    <w:p w14:paraId="60A89C13" w14:textId="505DB5F6" w:rsidR="0059114B" w:rsidRPr="00891560" w:rsidRDefault="0059114B" w:rsidP="00D20FB2">
      <w:pPr>
        <w:pStyle w:val="Paragraphnumbered"/>
        <w:numPr>
          <w:ilvl w:val="0"/>
          <w:numId w:val="3"/>
        </w:numPr>
        <w:spacing w:before="120" w:line="360" w:lineRule="auto"/>
        <w:jc w:val="both"/>
        <w:rPr>
          <w:szCs w:val="24"/>
        </w:rPr>
      </w:pPr>
      <w:r w:rsidRPr="00891560">
        <w:rPr>
          <w:szCs w:val="24"/>
        </w:rPr>
        <w:t>For completeness, Australia notes that it appears footnote 50 of the draft General Comment should refer to CESCR General Comment No.3, rathe</w:t>
      </w:r>
      <w:r w:rsidR="00C31B9D">
        <w:rPr>
          <w:szCs w:val="24"/>
        </w:rPr>
        <w:t>r than CRPD General Comment No.</w:t>
      </w:r>
      <w:r w:rsidRPr="00891560">
        <w:rPr>
          <w:szCs w:val="24"/>
        </w:rPr>
        <w:t>3.</w:t>
      </w:r>
    </w:p>
    <w:p w14:paraId="091C4216" w14:textId="77777777" w:rsidR="004D1FFE" w:rsidRPr="00161927" w:rsidRDefault="004D1FFE" w:rsidP="00D20FB2">
      <w:pPr>
        <w:pStyle w:val="Paragraphnumbered"/>
        <w:numPr>
          <w:ilvl w:val="0"/>
          <w:numId w:val="3"/>
        </w:numPr>
        <w:spacing w:before="120" w:line="360" w:lineRule="auto"/>
        <w:jc w:val="both"/>
        <w:rPr>
          <w:szCs w:val="24"/>
        </w:rPr>
      </w:pPr>
      <w:r w:rsidRPr="00EF374B">
        <w:rPr>
          <w:szCs w:val="24"/>
        </w:rPr>
        <w:t>Australia reiterates its support for the work of the Committee and avails itself of this opportunity to renew to the Committee the assurances of its highest consideration.</w:t>
      </w:r>
    </w:p>
    <w:p w14:paraId="1C1FF3B3" w14:textId="77777777" w:rsidR="00597F71" w:rsidRDefault="00597F71" w:rsidP="00EB1191">
      <w:pPr>
        <w:tabs>
          <w:tab w:val="left" w:pos="709"/>
        </w:tabs>
        <w:spacing w:line="276" w:lineRule="auto"/>
        <w:ind w:left="284" w:right="284"/>
        <w:jc w:val="both"/>
      </w:pPr>
    </w:p>
    <w:sectPr w:rsidR="00597F71" w:rsidSect="00483A5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5AF18" w14:textId="77777777" w:rsidR="00312EF5" w:rsidRDefault="00312EF5" w:rsidP="00EB1191">
      <w:r>
        <w:separator/>
      </w:r>
    </w:p>
  </w:endnote>
  <w:endnote w:type="continuationSeparator" w:id="0">
    <w:p w14:paraId="572FD78C" w14:textId="77777777" w:rsidR="00312EF5" w:rsidRDefault="00312EF5" w:rsidP="00EB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06234"/>
      <w:docPartObj>
        <w:docPartGallery w:val="Page Numbers (Bottom of Page)"/>
        <w:docPartUnique/>
      </w:docPartObj>
    </w:sdtPr>
    <w:sdtEndPr>
      <w:rPr>
        <w:noProof/>
      </w:rPr>
    </w:sdtEndPr>
    <w:sdtContent>
      <w:p w14:paraId="4742C91D" w14:textId="1F484C68" w:rsidR="00BA5B6D" w:rsidRDefault="00BA5B6D">
        <w:pPr>
          <w:pStyle w:val="Footer"/>
          <w:jc w:val="right"/>
        </w:pPr>
        <w:r>
          <w:fldChar w:fldCharType="begin"/>
        </w:r>
        <w:r>
          <w:instrText xml:space="preserve"> PAGE   \* MERGEFORMAT </w:instrText>
        </w:r>
        <w:r>
          <w:fldChar w:fldCharType="separate"/>
        </w:r>
        <w:r w:rsidR="002C33F6">
          <w:rPr>
            <w:noProof/>
          </w:rPr>
          <w:t>1</w:t>
        </w:r>
        <w:r>
          <w:rPr>
            <w:noProof/>
          </w:rPr>
          <w:fldChar w:fldCharType="end"/>
        </w:r>
      </w:p>
    </w:sdtContent>
  </w:sdt>
  <w:p w14:paraId="5803D0D6" w14:textId="77777777" w:rsidR="00BA5B6D" w:rsidRDefault="00BA5B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2AC1" w14:textId="77777777" w:rsidR="00312EF5" w:rsidRDefault="00312EF5" w:rsidP="00EB1191">
      <w:r>
        <w:separator/>
      </w:r>
    </w:p>
  </w:footnote>
  <w:footnote w:type="continuationSeparator" w:id="0">
    <w:p w14:paraId="022B7A40" w14:textId="77777777" w:rsidR="00312EF5" w:rsidRDefault="00312EF5" w:rsidP="00EB1191">
      <w:r>
        <w:continuationSeparator/>
      </w:r>
    </w:p>
  </w:footnote>
  <w:footnote w:id="1">
    <w:p w14:paraId="773B34CF" w14:textId="187FDDBC" w:rsidR="00D15225" w:rsidRPr="00D15225" w:rsidRDefault="00D15225">
      <w:pPr>
        <w:pStyle w:val="FootnoteText"/>
        <w:rPr>
          <w:rFonts w:ascii="Times New Roman" w:hAnsi="Times New Roman"/>
        </w:rPr>
      </w:pPr>
      <w:r>
        <w:rPr>
          <w:rStyle w:val="FootnoteReference"/>
        </w:rPr>
        <w:footnoteRef/>
      </w:r>
      <w:r>
        <w:t xml:space="preserve"> </w:t>
      </w:r>
      <w:r w:rsidR="009B4CAC">
        <w:rPr>
          <w:rFonts w:ascii="Times New Roman" w:hAnsi="Times New Roman"/>
        </w:rPr>
        <w:t xml:space="preserve">Committee on the Rights of Persons with Disabilities, </w:t>
      </w:r>
      <w:r w:rsidR="009B4CAC">
        <w:rPr>
          <w:rFonts w:ascii="Times New Roman" w:hAnsi="Times New Roman"/>
          <w:i/>
        </w:rPr>
        <w:t>Draft General Comment on Article 27 on the Right of Persons with Disabilities to Work and Employment</w:t>
      </w:r>
      <w:r w:rsidR="009B4CAC">
        <w:rPr>
          <w:rFonts w:ascii="Times New Roman" w:hAnsi="Times New Roman"/>
        </w:rPr>
        <w:t xml:space="preserve"> </w:t>
      </w:r>
      <w:r w:rsidR="009B4CAC" w:rsidRPr="009B4CAC">
        <w:rPr>
          <w:rFonts w:ascii="Times New Roman" w:hAnsi="Times New Roman"/>
        </w:rPr>
        <w:t>&lt;</w:t>
      </w:r>
      <w:r w:rsidRPr="00CD6581">
        <w:rPr>
          <w:rFonts w:ascii="Times New Roman" w:hAnsi="Times New Roman"/>
        </w:rPr>
        <w:t>https://www.ohchr.org/EN/HRBodies/CRPD/Pages/CallCommentsDraftGeneralComments.aspx</w:t>
      </w:r>
      <w:r w:rsidR="009B4CAC" w:rsidRPr="00CD6581">
        <w:rPr>
          <w:rFonts w:ascii="Times New Roman" w:hAnsi="Times New Roman"/>
        </w:rPr>
        <w:t xml:space="preserve">&gt; (‘Draft General Comment’). </w:t>
      </w:r>
    </w:p>
  </w:footnote>
  <w:footnote w:id="2">
    <w:p w14:paraId="3565EB6D" w14:textId="2527B3DE" w:rsidR="00D15225" w:rsidRPr="00D15225" w:rsidRDefault="00D15225" w:rsidP="00D15225">
      <w:pPr>
        <w:pStyle w:val="FootnoteText"/>
        <w:jc w:val="both"/>
        <w:rPr>
          <w:rFonts w:ascii="Times New Roman" w:hAnsi="Times New Roman"/>
        </w:rPr>
      </w:pPr>
      <w:r w:rsidRPr="00D15225">
        <w:rPr>
          <w:rStyle w:val="FootnoteReference"/>
          <w:rFonts w:ascii="Times New Roman" w:hAnsi="Times New Roman"/>
        </w:rPr>
        <w:footnoteRef/>
      </w:r>
      <w:r w:rsidRPr="00D15225">
        <w:rPr>
          <w:rFonts w:ascii="Times New Roman" w:hAnsi="Times New Roman"/>
        </w:rPr>
        <w:t xml:space="preserve"> </w:t>
      </w:r>
      <w:r w:rsidR="008906DC" w:rsidRPr="008906DC">
        <w:rPr>
          <w:rFonts w:ascii="Times New Roman" w:hAnsi="Times New Roman"/>
        </w:rPr>
        <w:t xml:space="preserve">All Australian jurisdictions have legislation which makes it unlawful to discriminate against a person on the basis of disability. </w:t>
      </w:r>
      <w:r w:rsidRPr="00D15225">
        <w:rPr>
          <w:rFonts w:ascii="Times New Roman" w:hAnsi="Times New Roman"/>
        </w:rPr>
        <w:t xml:space="preserve">At the Commonwealth level, the </w:t>
      </w:r>
      <w:r w:rsidRPr="00D15225">
        <w:rPr>
          <w:rFonts w:ascii="Times New Roman" w:hAnsi="Times New Roman"/>
          <w:i/>
        </w:rPr>
        <w:t>Disability Discrimination Act 1992</w:t>
      </w:r>
      <w:r w:rsidRPr="00D15225">
        <w:rPr>
          <w:rFonts w:ascii="Times New Roman" w:hAnsi="Times New Roman"/>
        </w:rPr>
        <w:t xml:space="preserve"> makes it unlawful to discriminate against a person on the ground of their disabilities in a number of areas, such as employment, education, the provision of goods and services and facilities, accommodation, and the implementation of federal laws and programs.</w:t>
      </w:r>
    </w:p>
  </w:footnote>
  <w:footnote w:id="3">
    <w:p w14:paraId="220582C0" w14:textId="0901DCF5" w:rsidR="00D15225" w:rsidRPr="002257C5" w:rsidRDefault="00D15225" w:rsidP="00D15225">
      <w:pPr>
        <w:pStyle w:val="FootnoteText"/>
        <w:jc w:val="both"/>
      </w:pPr>
      <w:r w:rsidRPr="005A58A8">
        <w:rPr>
          <w:rStyle w:val="FootnoteReference"/>
          <w:rFonts w:ascii="Times New Roman" w:hAnsi="Times New Roman"/>
        </w:rPr>
        <w:footnoteRef/>
      </w:r>
      <w:r w:rsidR="00B50F30">
        <w:rPr>
          <w:rFonts w:ascii="Times New Roman" w:hAnsi="Times New Roman"/>
        </w:rPr>
        <w:t xml:space="preserve"> </w:t>
      </w:r>
      <w:r w:rsidR="005A58A8" w:rsidRPr="005A58A8">
        <w:rPr>
          <w:rFonts w:ascii="Times New Roman" w:hAnsi="Times New Roman"/>
        </w:rPr>
        <w:t xml:space="preserve">In 2013 </w:t>
      </w:r>
      <w:r w:rsidRPr="005A58A8">
        <w:rPr>
          <w:rFonts w:ascii="Times New Roman" w:hAnsi="Times New Roman"/>
        </w:rPr>
        <w:t xml:space="preserve">Australia </w:t>
      </w:r>
      <w:r w:rsidR="005A58A8" w:rsidRPr="005A58A8">
        <w:rPr>
          <w:rFonts w:ascii="Times New Roman" w:hAnsi="Times New Roman"/>
        </w:rPr>
        <w:t xml:space="preserve">introduced </w:t>
      </w:r>
      <w:r w:rsidR="00B50F30">
        <w:rPr>
          <w:rFonts w:ascii="Times New Roman" w:hAnsi="Times New Roman"/>
        </w:rPr>
        <w:t xml:space="preserve">the </w:t>
      </w:r>
      <w:r w:rsidRPr="005A58A8">
        <w:rPr>
          <w:rFonts w:ascii="Times New Roman" w:hAnsi="Times New Roman"/>
        </w:rPr>
        <w:t xml:space="preserve">National Disability Insurance Scheme (NDIS), governed under the </w:t>
      </w:r>
      <w:r w:rsidRPr="005A58A8">
        <w:rPr>
          <w:rFonts w:ascii="Times New Roman" w:hAnsi="Times New Roman"/>
          <w:i/>
          <w:iCs/>
        </w:rPr>
        <w:t>National Disability Insurance Scheme Act 2013</w:t>
      </w:r>
      <w:r w:rsidRPr="005A58A8">
        <w:rPr>
          <w:rFonts w:ascii="Times New Roman" w:hAnsi="Times New Roman"/>
        </w:rPr>
        <w:t xml:space="preserve">, </w:t>
      </w:r>
      <w:r w:rsidR="005A58A8" w:rsidRPr="005A58A8">
        <w:rPr>
          <w:rFonts w:ascii="Times New Roman" w:hAnsi="Times New Roman"/>
        </w:rPr>
        <w:t xml:space="preserve">to reform </w:t>
      </w:r>
      <w:r w:rsidRPr="005A58A8">
        <w:rPr>
          <w:rFonts w:ascii="Times New Roman" w:hAnsi="Times New Roman"/>
        </w:rPr>
        <w:t xml:space="preserve">the way Australians with disabilities are supported to ensure that services provided to persons with disabilities are both accessible and appropriate. </w:t>
      </w:r>
      <w:r w:rsidR="005A58A8" w:rsidRPr="005A58A8">
        <w:rPr>
          <w:rFonts w:ascii="Times New Roman" w:hAnsi="Times New Roman"/>
        </w:rPr>
        <w:t xml:space="preserve">The NDIS is now established in all Australian States and Territories. </w:t>
      </w:r>
    </w:p>
  </w:footnote>
  <w:footnote w:id="4">
    <w:p w14:paraId="4875C489" w14:textId="20BED782" w:rsidR="00597778" w:rsidRPr="0059114B" w:rsidRDefault="00597778">
      <w:pPr>
        <w:pStyle w:val="FootnoteText"/>
        <w:rPr>
          <w:rFonts w:ascii="Times New Roman" w:hAnsi="Times New Roman"/>
        </w:rPr>
      </w:pPr>
      <w:r w:rsidRPr="0059114B">
        <w:rPr>
          <w:rStyle w:val="FootnoteReference"/>
          <w:rFonts w:ascii="Times New Roman" w:hAnsi="Times New Roman"/>
        </w:rPr>
        <w:footnoteRef/>
      </w:r>
      <w:r w:rsidRPr="0059114B">
        <w:rPr>
          <w:rFonts w:ascii="Times New Roman" w:hAnsi="Times New Roman"/>
        </w:rPr>
        <w:t xml:space="preserve"> Draft </w:t>
      </w:r>
      <w:r w:rsidR="00B50F30">
        <w:rPr>
          <w:rFonts w:ascii="Times New Roman" w:hAnsi="Times New Roman"/>
        </w:rPr>
        <w:t>G</w:t>
      </w:r>
      <w:r w:rsidRPr="0059114B">
        <w:rPr>
          <w:rFonts w:ascii="Times New Roman" w:hAnsi="Times New Roman"/>
        </w:rPr>
        <w:t xml:space="preserve">eneral </w:t>
      </w:r>
      <w:r w:rsidR="00B50F30">
        <w:rPr>
          <w:rFonts w:ascii="Times New Roman" w:hAnsi="Times New Roman"/>
        </w:rPr>
        <w:t>C</w:t>
      </w:r>
      <w:r w:rsidRPr="0059114B">
        <w:rPr>
          <w:rFonts w:ascii="Times New Roman" w:hAnsi="Times New Roman"/>
        </w:rPr>
        <w:t>omment</w:t>
      </w:r>
      <w:r w:rsidR="00B50F30">
        <w:rPr>
          <w:rFonts w:ascii="Times New Roman" w:hAnsi="Times New Roman"/>
        </w:rPr>
        <w:t xml:space="preserve"> (n 1)</w:t>
      </w:r>
      <w:r w:rsidRPr="0059114B">
        <w:rPr>
          <w:rFonts w:ascii="Times New Roman" w:hAnsi="Times New Roman"/>
        </w:rPr>
        <w:t xml:space="preserve"> </w:t>
      </w:r>
      <w:r w:rsidR="00B50F30">
        <w:rPr>
          <w:rFonts w:ascii="Times New Roman" w:hAnsi="Times New Roman"/>
        </w:rPr>
        <w:t>[</w:t>
      </w:r>
      <w:r w:rsidRPr="0059114B">
        <w:rPr>
          <w:rFonts w:ascii="Times New Roman" w:hAnsi="Times New Roman"/>
        </w:rPr>
        <w:t>9</w:t>
      </w:r>
      <w:r w:rsidR="00B50F30">
        <w:rPr>
          <w:rFonts w:ascii="Times New Roman" w:hAnsi="Times New Roman"/>
        </w:rPr>
        <w:t>]</w:t>
      </w:r>
      <w:r w:rsidRPr="0059114B">
        <w:rPr>
          <w:rFonts w:ascii="Times New Roman" w:hAnsi="Times New Roman"/>
        </w:rPr>
        <w:t>.</w:t>
      </w:r>
    </w:p>
  </w:footnote>
  <w:footnote w:id="5">
    <w:p w14:paraId="69018BDE" w14:textId="7FBBD4D6" w:rsidR="00907E0F" w:rsidRPr="0059114B" w:rsidRDefault="00907E0F">
      <w:pPr>
        <w:pStyle w:val="FootnoteText"/>
        <w:rPr>
          <w:rFonts w:ascii="Times New Roman" w:hAnsi="Times New Roman"/>
        </w:rPr>
      </w:pPr>
      <w:r w:rsidRPr="0059114B">
        <w:rPr>
          <w:rStyle w:val="FootnoteReference"/>
          <w:rFonts w:ascii="Times New Roman" w:hAnsi="Times New Roman"/>
        </w:rPr>
        <w:footnoteRef/>
      </w:r>
      <w:r w:rsidRPr="0059114B">
        <w:rPr>
          <w:rFonts w:ascii="Times New Roman" w:hAnsi="Times New Roman"/>
        </w:rPr>
        <w:t xml:space="preserve"> Ibid</w:t>
      </w:r>
      <w:r w:rsidR="007716E1">
        <w:rPr>
          <w:rFonts w:ascii="Times New Roman" w:hAnsi="Times New Roman"/>
        </w:rPr>
        <w:t xml:space="preserve"> [7].</w:t>
      </w:r>
    </w:p>
  </w:footnote>
  <w:footnote w:id="6">
    <w:p w14:paraId="1F296A93" w14:textId="59B83D24" w:rsidR="00240C37" w:rsidRPr="0059114B" w:rsidRDefault="00240C37">
      <w:pPr>
        <w:pStyle w:val="FootnoteText"/>
        <w:rPr>
          <w:rFonts w:ascii="Times New Roman" w:hAnsi="Times New Roman"/>
        </w:rPr>
      </w:pPr>
      <w:r w:rsidRPr="0059114B">
        <w:rPr>
          <w:rStyle w:val="FootnoteReference"/>
          <w:rFonts w:ascii="Times New Roman" w:hAnsi="Times New Roman"/>
        </w:rPr>
        <w:footnoteRef/>
      </w:r>
      <w:r w:rsidRPr="0059114B">
        <w:rPr>
          <w:rFonts w:ascii="Times New Roman" w:hAnsi="Times New Roman"/>
        </w:rPr>
        <w:t xml:space="preserve"> Ibid </w:t>
      </w:r>
      <w:r w:rsidR="00B50F30">
        <w:rPr>
          <w:rFonts w:ascii="Times New Roman" w:hAnsi="Times New Roman"/>
        </w:rPr>
        <w:t>[</w:t>
      </w:r>
      <w:r w:rsidR="000670F7" w:rsidRPr="0059114B">
        <w:rPr>
          <w:rFonts w:ascii="Times New Roman" w:hAnsi="Times New Roman"/>
        </w:rPr>
        <w:t>10</w:t>
      </w:r>
      <w:r w:rsidR="00B50F30">
        <w:rPr>
          <w:rFonts w:ascii="Times New Roman" w:hAnsi="Times New Roman"/>
        </w:rPr>
        <w:t>]</w:t>
      </w:r>
      <w:r w:rsidR="007716E1">
        <w:rPr>
          <w:rFonts w:ascii="Times New Roman" w:hAnsi="Times New Roman"/>
        </w:rPr>
        <w:t xml:space="preserve"> – [12].</w:t>
      </w:r>
    </w:p>
  </w:footnote>
  <w:footnote w:id="7">
    <w:p w14:paraId="12EA4D5E" w14:textId="3EE076C4" w:rsidR="00216F36" w:rsidRDefault="00216F36" w:rsidP="00216F36">
      <w:pPr>
        <w:pStyle w:val="FootnoteText"/>
        <w:jc w:val="both"/>
      </w:pPr>
      <w:r w:rsidRPr="0059114B">
        <w:rPr>
          <w:rStyle w:val="FootnoteReference"/>
          <w:rFonts w:ascii="Times New Roman" w:hAnsi="Times New Roman"/>
        </w:rPr>
        <w:footnoteRef/>
      </w:r>
      <w:r w:rsidRPr="0059114B">
        <w:rPr>
          <w:rFonts w:ascii="Times New Roman" w:hAnsi="Times New Roman"/>
        </w:rPr>
        <w:t xml:space="preserve"> 1155 </w:t>
      </w:r>
      <w:r w:rsidRPr="0059114B">
        <w:rPr>
          <w:rFonts w:ascii="Times New Roman" w:hAnsi="Times New Roman"/>
          <w:bCs/>
        </w:rPr>
        <w:t>UNTS</w:t>
      </w:r>
      <w:r w:rsidRPr="0059114B">
        <w:rPr>
          <w:rFonts w:ascii="Times New Roman" w:hAnsi="Times New Roman"/>
        </w:rPr>
        <w:t xml:space="preserve"> 331</w:t>
      </w:r>
      <w:r w:rsidR="007716E1">
        <w:rPr>
          <w:rFonts w:ascii="Times New Roman" w:hAnsi="Times New Roman"/>
        </w:rPr>
        <w:t>.</w:t>
      </w:r>
    </w:p>
  </w:footnote>
  <w:footnote w:id="8">
    <w:p w14:paraId="6771D7AB" w14:textId="57A8064E" w:rsidR="00D20FB2" w:rsidRDefault="00D20FB2" w:rsidP="00D20FB2">
      <w:pPr>
        <w:pStyle w:val="FootnoteText"/>
      </w:pPr>
      <w:r w:rsidRPr="0059114B">
        <w:rPr>
          <w:rStyle w:val="FootnoteReference"/>
          <w:rFonts w:ascii="Times New Roman" w:hAnsi="Times New Roman"/>
        </w:rPr>
        <w:footnoteRef/>
      </w:r>
      <w:r w:rsidR="00B50F30">
        <w:rPr>
          <w:rFonts w:ascii="Times New Roman" w:hAnsi="Times New Roman"/>
        </w:rPr>
        <w:t xml:space="preserve"> </w:t>
      </w:r>
      <w:r w:rsidR="00CD6581" w:rsidRPr="0059114B">
        <w:rPr>
          <w:rFonts w:ascii="Times New Roman" w:hAnsi="Times New Roman"/>
        </w:rPr>
        <w:t xml:space="preserve">Draft </w:t>
      </w:r>
      <w:r w:rsidR="00CD6581">
        <w:rPr>
          <w:rFonts w:ascii="Times New Roman" w:hAnsi="Times New Roman"/>
        </w:rPr>
        <w:t>G</w:t>
      </w:r>
      <w:r w:rsidR="00CD6581" w:rsidRPr="0059114B">
        <w:rPr>
          <w:rFonts w:ascii="Times New Roman" w:hAnsi="Times New Roman"/>
        </w:rPr>
        <w:t xml:space="preserve">eneral </w:t>
      </w:r>
      <w:r w:rsidR="00CD6581">
        <w:rPr>
          <w:rFonts w:ascii="Times New Roman" w:hAnsi="Times New Roman"/>
        </w:rPr>
        <w:t>C</w:t>
      </w:r>
      <w:r w:rsidR="00CD6581" w:rsidRPr="0059114B">
        <w:rPr>
          <w:rFonts w:ascii="Times New Roman" w:hAnsi="Times New Roman"/>
        </w:rPr>
        <w:t>omment</w:t>
      </w:r>
      <w:r w:rsidR="00CD6581">
        <w:rPr>
          <w:rFonts w:ascii="Times New Roman" w:hAnsi="Times New Roman"/>
        </w:rPr>
        <w:t xml:space="preserve"> (n 1)</w:t>
      </w:r>
      <w:r w:rsidR="00CD6581" w:rsidRPr="0059114B">
        <w:rPr>
          <w:rFonts w:ascii="Times New Roman" w:hAnsi="Times New Roman"/>
        </w:rPr>
        <w:t xml:space="preserve"> </w:t>
      </w:r>
      <w:r w:rsidR="00B50F30">
        <w:rPr>
          <w:rFonts w:ascii="Times New Roman" w:hAnsi="Times New Roman"/>
        </w:rPr>
        <w:t>[</w:t>
      </w:r>
      <w:r w:rsidRPr="0059114B">
        <w:rPr>
          <w:rFonts w:ascii="Times New Roman" w:hAnsi="Times New Roman"/>
        </w:rPr>
        <w:t>1</w:t>
      </w:r>
      <w:r w:rsidR="00B50F30">
        <w:rPr>
          <w:rFonts w:ascii="Times New Roman" w:hAnsi="Times New Roman"/>
        </w:rPr>
        <w:t>]</w:t>
      </w:r>
      <w:r w:rsidRPr="0059114B">
        <w:rPr>
          <w:rFonts w:ascii="Times New Roman" w:hAnsi="Times New Roman"/>
        </w:rPr>
        <w:t>.</w:t>
      </w:r>
    </w:p>
  </w:footnote>
  <w:footnote w:id="9">
    <w:p w14:paraId="41A6B8F5" w14:textId="1ED26E66" w:rsidR="00CA3F74" w:rsidRPr="0059114B" w:rsidRDefault="00CA3F74" w:rsidP="00CA3F74">
      <w:pPr>
        <w:pStyle w:val="FootnoteText"/>
        <w:rPr>
          <w:rFonts w:ascii="Times New Roman" w:hAnsi="Times New Roman"/>
        </w:rPr>
      </w:pPr>
      <w:r w:rsidRPr="0059114B">
        <w:rPr>
          <w:rStyle w:val="FootnoteReference"/>
          <w:rFonts w:ascii="Times New Roman" w:hAnsi="Times New Roman"/>
        </w:rPr>
        <w:footnoteRef/>
      </w:r>
      <w:r w:rsidRPr="0059114B">
        <w:rPr>
          <w:rFonts w:ascii="Times New Roman" w:hAnsi="Times New Roman"/>
        </w:rPr>
        <w:t xml:space="preserve"> </w:t>
      </w:r>
      <w:r w:rsidR="008906DC">
        <w:rPr>
          <w:rFonts w:ascii="Times New Roman" w:hAnsi="Times New Roman"/>
        </w:rPr>
        <w:t xml:space="preserve">Ibid </w:t>
      </w:r>
      <w:r w:rsidR="00B50F30">
        <w:rPr>
          <w:rFonts w:ascii="Times New Roman" w:hAnsi="Times New Roman"/>
        </w:rPr>
        <w:t>[</w:t>
      </w:r>
      <w:r w:rsidRPr="0059114B">
        <w:rPr>
          <w:rFonts w:ascii="Times New Roman" w:hAnsi="Times New Roman"/>
        </w:rPr>
        <w:t>59</w:t>
      </w:r>
      <w:r w:rsidR="00B50F30">
        <w:rPr>
          <w:rFonts w:ascii="Times New Roman" w:hAnsi="Times New Roman"/>
        </w:rPr>
        <w:t>]</w:t>
      </w:r>
      <w:r w:rsidRPr="0059114B">
        <w:rPr>
          <w:rFonts w:ascii="Times New Roman" w:hAnsi="Times New Roman"/>
        </w:rPr>
        <w:t>.</w:t>
      </w:r>
    </w:p>
  </w:footnote>
  <w:footnote w:id="10">
    <w:p w14:paraId="3412767B" w14:textId="115B4CC5" w:rsidR="00352ED5" w:rsidRPr="0059114B" w:rsidRDefault="00352ED5" w:rsidP="00352ED5">
      <w:pPr>
        <w:pStyle w:val="FootnoteText"/>
        <w:rPr>
          <w:rFonts w:ascii="Times New Roman" w:hAnsi="Times New Roman"/>
        </w:rPr>
      </w:pPr>
      <w:r w:rsidRPr="0059114B">
        <w:rPr>
          <w:rStyle w:val="FootnoteReference"/>
          <w:rFonts w:ascii="Times New Roman" w:hAnsi="Times New Roman"/>
        </w:rPr>
        <w:footnoteRef/>
      </w:r>
      <w:r w:rsidRPr="0059114B">
        <w:rPr>
          <w:rFonts w:ascii="Times New Roman" w:hAnsi="Times New Roman"/>
        </w:rPr>
        <w:t xml:space="preserve"> </w:t>
      </w:r>
      <w:r w:rsidR="00B50F30">
        <w:rPr>
          <w:rFonts w:ascii="Times New Roman" w:hAnsi="Times New Roman"/>
        </w:rPr>
        <w:t xml:space="preserve">Committee on Economic, Social and Cultural Rights, </w:t>
      </w:r>
      <w:r w:rsidRPr="00CD6581">
        <w:rPr>
          <w:rFonts w:ascii="Times New Roman" w:hAnsi="Times New Roman"/>
          <w:i/>
        </w:rPr>
        <w:t>General Comment No. 18: The Right to Work</w:t>
      </w:r>
      <w:r w:rsidRPr="00CD6581">
        <w:rPr>
          <w:rFonts w:ascii="Times New Roman" w:hAnsi="Times New Roman"/>
        </w:rPr>
        <w:t>,</w:t>
      </w:r>
      <w:r w:rsidR="00B50F30" w:rsidRPr="00CD6581">
        <w:rPr>
          <w:rFonts w:ascii="Times New Roman" w:hAnsi="Times New Roman"/>
        </w:rPr>
        <w:t xml:space="preserve"> 35</w:t>
      </w:r>
      <w:r w:rsidR="00B50F30" w:rsidRPr="00CD6581">
        <w:rPr>
          <w:rFonts w:ascii="Times New Roman" w:hAnsi="Times New Roman"/>
          <w:vertAlign w:val="superscript"/>
        </w:rPr>
        <w:t>th</w:t>
      </w:r>
      <w:r w:rsidR="00B50F30" w:rsidRPr="00CD6581">
        <w:rPr>
          <w:rFonts w:ascii="Times New Roman" w:hAnsi="Times New Roman"/>
        </w:rPr>
        <w:t xml:space="preserve"> sess, UN Doc </w:t>
      </w:r>
      <w:r w:rsidR="00B50F30" w:rsidRPr="00B50F30">
        <w:rPr>
          <w:rFonts w:ascii="Times New Roman" w:hAnsi="Times New Roman"/>
        </w:rPr>
        <w:t>E/C.12/GC/186 (24 November 2005)</w:t>
      </w:r>
      <w:r w:rsidRPr="00CD6581">
        <w:rPr>
          <w:rFonts w:ascii="Times New Roman" w:hAnsi="Times New Roman"/>
        </w:rPr>
        <w:t xml:space="preserve"> </w:t>
      </w:r>
      <w:r w:rsidR="00B50F30" w:rsidRPr="00CD6581">
        <w:rPr>
          <w:rFonts w:ascii="Times New Roman" w:hAnsi="Times New Roman"/>
        </w:rPr>
        <w:t>[</w:t>
      </w:r>
      <w:r w:rsidRPr="00CD6581">
        <w:rPr>
          <w:rFonts w:ascii="Times New Roman" w:hAnsi="Times New Roman"/>
        </w:rPr>
        <w:t>19</w:t>
      </w:r>
      <w:r w:rsidR="00B50F30" w:rsidRPr="00CD6581">
        <w:rPr>
          <w:rFonts w:ascii="Times New Roman" w:hAnsi="Times New Roman"/>
        </w:rPr>
        <w:t>]</w:t>
      </w:r>
      <w:r w:rsidRPr="00CD6581">
        <w:rPr>
          <w:rFonts w:ascii="Times New Roman" w:hAnsi="Times New Roman"/>
        </w:rPr>
        <w:t>.</w:t>
      </w:r>
    </w:p>
  </w:footnote>
  <w:footnote w:id="11">
    <w:p w14:paraId="4358209A" w14:textId="6B6FEC55" w:rsidR="00414DD8" w:rsidRDefault="00414DD8">
      <w:pPr>
        <w:pStyle w:val="FootnoteText"/>
      </w:pPr>
      <w:r w:rsidRPr="0059114B">
        <w:rPr>
          <w:rStyle w:val="FootnoteReference"/>
          <w:rFonts w:ascii="Times New Roman" w:hAnsi="Times New Roman"/>
        </w:rPr>
        <w:footnoteRef/>
      </w:r>
      <w:r w:rsidRPr="0059114B">
        <w:rPr>
          <w:rFonts w:ascii="Times New Roman" w:hAnsi="Times New Roman"/>
        </w:rPr>
        <w:t xml:space="preserve"> Draft General Comment</w:t>
      </w:r>
      <w:r w:rsidR="00B50F30">
        <w:rPr>
          <w:rFonts w:ascii="Times New Roman" w:hAnsi="Times New Roman"/>
        </w:rPr>
        <w:t xml:space="preserve"> (n 1)</w:t>
      </w:r>
      <w:r w:rsidRPr="0059114B">
        <w:rPr>
          <w:rFonts w:ascii="Times New Roman" w:hAnsi="Times New Roman"/>
        </w:rPr>
        <w:t xml:space="preserve"> </w:t>
      </w:r>
      <w:r w:rsidR="00B50F30">
        <w:rPr>
          <w:rFonts w:ascii="Times New Roman" w:hAnsi="Times New Roman"/>
        </w:rPr>
        <w:t>[</w:t>
      </w:r>
      <w:r w:rsidRPr="0059114B">
        <w:rPr>
          <w:rFonts w:ascii="Times New Roman" w:hAnsi="Times New Roman"/>
        </w:rPr>
        <w:t>71</w:t>
      </w:r>
      <w:r w:rsidR="00B50F30">
        <w:rPr>
          <w:rFonts w:ascii="Times New Roman" w:hAnsi="Times New Roman"/>
        </w:rPr>
        <w:t>]</w:t>
      </w:r>
      <w:r w:rsidRPr="0059114B">
        <w:rPr>
          <w:rFonts w:ascii="Times New Roman" w:hAnsi="Times New Roman"/>
        </w:rPr>
        <w:t>.</w:t>
      </w:r>
    </w:p>
  </w:footnote>
  <w:footnote w:id="12">
    <w:p w14:paraId="26E79E92" w14:textId="50BD040A" w:rsidR="009F233C" w:rsidRPr="00B76E03" w:rsidRDefault="009F233C">
      <w:pPr>
        <w:pStyle w:val="FootnoteText"/>
        <w:rPr>
          <w:rFonts w:ascii="Times New Roman" w:hAnsi="Times New Roman"/>
        </w:rPr>
      </w:pPr>
      <w:r w:rsidRPr="00B76E03">
        <w:rPr>
          <w:rStyle w:val="FootnoteReference"/>
          <w:rFonts w:ascii="Times New Roman" w:hAnsi="Times New Roman"/>
        </w:rPr>
        <w:footnoteRef/>
      </w:r>
      <w:r w:rsidRPr="00B76E03">
        <w:rPr>
          <w:rFonts w:ascii="Times New Roman" w:hAnsi="Times New Roman"/>
        </w:rPr>
        <w:t xml:space="preserve"> Ibid </w:t>
      </w:r>
      <w:r w:rsidR="00B50F30">
        <w:rPr>
          <w:rFonts w:ascii="Times New Roman" w:hAnsi="Times New Roman"/>
        </w:rPr>
        <w:t>[</w:t>
      </w:r>
      <w:r w:rsidRPr="00B76E03">
        <w:rPr>
          <w:rFonts w:ascii="Times New Roman" w:hAnsi="Times New Roman"/>
        </w:rPr>
        <w:t>70</w:t>
      </w:r>
      <w:r w:rsidR="00B50F30">
        <w:rPr>
          <w:rFonts w:ascii="Times New Roman" w:hAnsi="Times New Roman"/>
        </w:rPr>
        <w:t>]</w:t>
      </w:r>
      <w:r w:rsidRPr="00B76E03">
        <w:rPr>
          <w:rFonts w:ascii="Times New Roman" w:hAnsi="Times New Roman"/>
        </w:rPr>
        <w:t xml:space="preserve">. </w:t>
      </w:r>
    </w:p>
  </w:footnote>
  <w:footnote w:id="13">
    <w:p w14:paraId="26468868" w14:textId="7E8DF99D" w:rsidR="000B5BA9" w:rsidRPr="00B76E03" w:rsidRDefault="000B5BA9">
      <w:pPr>
        <w:pStyle w:val="FootnoteText"/>
        <w:rPr>
          <w:rFonts w:ascii="Times New Roman" w:hAnsi="Times New Roman"/>
        </w:rPr>
      </w:pPr>
      <w:r w:rsidRPr="00B76E03">
        <w:rPr>
          <w:rStyle w:val="FootnoteReference"/>
          <w:rFonts w:ascii="Times New Roman" w:hAnsi="Times New Roman"/>
        </w:rPr>
        <w:footnoteRef/>
      </w:r>
      <w:r w:rsidRPr="00B76E03">
        <w:rPr>
          <w:rFonts w:ascii="Times New Roman" w:hAnsi="Times New Roman"/>
        </w:rPr>
        <w:t xml:space="preserve"> </w:t>
      </w:r>
      <w:r w:rsidR="00B50F30" w:rsidRPr="00B50F30">
        <w:rPr>
          <w:rFonts w:ascii="Times New Roman" w:hAnsi="Times New Roman"/>
          <w:i/>
        </w:rPr>
        <w:t>Convention on the Rights of Persons with Disabilities</w:t>
      </w:r>
      <w:r w:rsidRPr="00B76E03">
        <w:rPr>
          <w:rFonts w:ascii="Times New Roman" w:hAnsi="Times New Roman"/>
        </w:rPr>
        <w:t xml:space="preserve">, </w:t>
      </w:r>
      <w:r w:rsidR="00B50F30">
        <w:rPr>
          <w:rFonts w:ascii="Times New Roman" w:hAnsi="Times New Roman"/>
        </w:rPr>
        <w:t>art</w:t>
      </w:r>
      <w:r w:rsidR="00B50F30" w:rsidRPr="00B76E03">
        <w:rPr>
          <w:rFonts w:ascii="Times New Roman" w:hAnsi="Times New Roman"/>
        </w:rPr>
        <w:t xml:space="preserve"> </w:t>
      </w:r>
      <w:r w:rsidRPr="00B76E03">
        <w:rPr>
          <w:rFonts w:ascii="Times New Roman" w:hAnsi="Times New Roman"/>
        </w:rPr>
        <w:t>2.</w:t>
      </w:r>
    </w:p>
  </w:footnote>
  <w:footnote w:id="14">
    <w:p w14:paraId="2EC3AD38" w14:textId="5895F79D" w:rsidR="00653CAD" w:rsidRPr="00653CAD" w:rsidRDefault="00653CAD">
      <w:pPr>
        <w:pStyle w:val="FootnoteText"/>
        <w:rPr>
          <w:lang w:val="en-US"/>
        </w:rPr>
      </w:pPr>
      <w:r>
        <w:rPr>
          <w:rStyle w:val="FootnoteReference"/>
        </w:rPr>
        <w:footnoteRef/>
      </w:r>
      <w:r>
        <w:t xml:space="preserve"> </w:t>
      </w:r>
      <w:r w:rsidRPr="00653CAD">
        <w:rPr>
          <w:rFonts w:ascii="Times New Roman" w:hAnsi="Times New Roman"/>
          <w:lang w:val="en-US"/>
        </w:rPr>
        <w:t>For examples, steps to promote the right to supported employment and to ensure access to training, retraining and education</w:t>
      </w:r>
      <w:r>
        <w:rPr>
          <w:rFonts w:ascii="Times New Roman" w:hAnsi="Times New Roman"/>
          <w:lang w:val="en-US"/>
        </w:rPr>
        <w:t>.</w:t>
      </w:r>
    </w:p>
  </w:footnote>
  <w:footnote w:id="15">
    <w:p w14:paraId="09F2EE5A" w14:textId="3BB7C1DD" w:rsidR="00EE0959" w:rsidRDefault="00EE0959">
      <w:pPr>
        <w:pStyle w:val="FootnoteText"/>
      </w:pPr>
      <w:r w:rsidRPr="00B76E03">
        <w:rPr>
          <w:rStyle w:val="FootnoteReference"/>
          <w:rFonts w:ascii="Times New Roman" w:hAnsi="Times New Roman"/>
        </w:rPr>
        <w:footnoteRef/>
      </w:r>
      <w:r w:rsidRPr="00B76E03">
        <w:rPr>
          <w:rFonts w:ascii="Times New Roman" w:hAnsi="Times New Roman"/>
        </w:rPr>
        <w:t xml:space="preserve"> </w:t>
      </w:r>
      <w:r w:rsidR="008906DC" w:rsidRPr="0059114B">
        <w:rPr>
          <w:rFonts w:ascii="Times New Roman" w:hAnsi="Times New Roman"/>
        </w:rPr>
        <w:t>Draft General Comment</w:t>
      </w:r>
      <w:r w:rsidR="008906DC">
        <w:rPr>
          <w:rFonts w:ascii="Times New Roman" w:hAnsi="Times New Roman"/>
        </w:rPr>
        <w:t xml:space="preserve"> (n 1)</w:t>
      </w:r>
      <w:r w:rsidR="008906DC" w:rsidRPr="0059114B">
        <w:rPr>
          <w:rFonts w:ascii="Times New Roman" w:hAnsi="Times New Roman"/>
        </w:rPr>
        <w:t xml:space="preserve"> </w:t>
      </w:r>
      <w:r w:rsidR="00B50F30">
        <w:rPr>
          <w:rFonts w:ascii="Times New Roman" w:hAnsi="Times New Roman"/>
        </w:rPr>
        <w:t>[</w:t>
      </w:r>
      <w:r w:rsidRPr="00B76E03">
        <w:rPr>
          <w:rFonts w:ascii="Times New Roman" w:hAnsi="Times New Roman"/>
        </w:rPr>
        <w:t>72</w:t>
      </w:r>
      <w:r w:rsidR="00B50F30">
        <w:rPr>
          <w:rFonts w:ascii="Times New Roman" w:hAnsi="Times New Roman"/>
        </w:rPr>
        <w:t>]</w:t>
      </w:r>
      <w:r w:rsidRPr="00B76E03">
        <w:rPr>
          <w:rFonts w:ascii="Times New Roman" w:hAnsi="Times New Roman"/>
        </w:rPr>
        <w:t>.</w:t>
      </w:r>
    </w:p>
  </w:footnote>
  <w:footnote w:id="16">
    <w:p w14:paraId="08E3EC34" w14:textId="631E0CDD" w:rsidR="006E0E5E" w:rsidRPr="00B76E03" w:rsidRDefault="006E0E5E">
      <w:pPr>
        <w:pStyle w:val="FootnoteText"/>
        <w:rPr>
          <w:rFonts w:ascii="Times New Roman" w:hAnsi="Times New Roman"/>
        </w:rPr>
      </w:pPr>
      <w:r w:rsidRPr="00B76E03">
        <w:rPr>
          <w:rStyle w:val="FootnoteReference"/>
          <w:rFonts w:ascii="Times New Roman" w:hAnsi="Times New Roman"/>
        </w:rPr>
        <w:footnoteRef/>
      </w:r>
      <w:r w:rsidRPr="00B76E03">
        <w:rPr>
          <w:rFonts w:ascii="Times New Roman" w:hAnsi="Times New Roman"/>
        </w:rPr>
        <w:t xml:space="preserve"> </w:t>
      </w:r>
      <w:r w:rsidR="00B50F30">
        <w:rPr>
          <w:rFonts w:ascii="Times New Roman" w:hAnsi="Times New Roman"/>
        </w:rPr>
        <w:t>Ibid</w:t>
      </w:r>
      <w:r w:rsidRPr="00B76E03">
        <w:rPr>
          <w:rFonts w:ascii="Times New Roman" w:hAnsi="Times New Roman"/>
        </w:rPr>
        <w:t xml:space="preserve"> </w:t>
      </w:r>
      <w:r w:rsidR="00B50F30">
        <w:rPr>
          <w:rFonts w:ascii="Times New Roman" w:hAnsi="Times New Roman"/>
        </w:rPr>
        <w:t>[</w:t>
      </w:r>
      <w:r w:rsidRPr="00B76E03">
        <w:rPr>
          <w:rFonts w:ascii="Times New Roman" w:hAnsi="Times New Roman"/>
        </w:rPr>
        <w:t>24</w:t>
      </w:r>
      <w:r w:rsidR="00B50F30">
        <w:rPr>
          <w:rFonts w:ascii="Times New Roman" w:hAnsi="Times New Roman"/>
        </w:rPr>
        <w:t>]</w:t>
      </w:r>
      <w:r w:rsidRPr="00B76E03">
        <w:rPr>
          <w:rFonts w:ascii="Times New Roman" w:hAnsi="Times New Roman"/>
        </w:rPr>
        <w:t>.</w:t>
      </w:r>
    </w:p>
  </w:footnote>
  <w:footnote w:id="17">
    <w:p w14:paraId="2AE935F2" w14:textId="12E057B9" w:rsidR="003D5B46" w:rsidRPr="00B76E03" w:rsidRDefault="003D5B46" w:rsidP="003D5B46">
      <w:pPr>
        <w:pStyle w:val="FootnoteText"/>
        <w:rPr>
          <w:rFonts w:ascii="Times New Roman" w:hAnsi="Times New Roman"/>
        </w:rPr>
      </w:pPr>
      <w:r w:rsidRPr="00B76E03">
        <w:rPr>
          <w:rStyle w:val="FootnoteReference"/>
          <w:rFonts w:ascii="Times New Roman" w:hAnsi="Times New Roman"/>
        </w:rPr>
        <w:footnoteRef/>
      </w:r>
      <w:r w:rsidRPr="00B76E03">
        <w:rPr>
          <w:rFonts w:ascii="Times New Roman" w:hAnsi="Times New Roman"/>
        </w:rPr>
        <w:t xml:space="preserve"> </w:t>
      </w:r>
      <w:r w:rsidR="00B50F30">
        <w:rPr>
          <w:rFonts w:ascii="Times New Roman" w:hAnsi="Times New Roman"/>
        </w:rPr>
        <w:t>Ibid</w:t>
      </w:r>
      <w:r w:rsidRPr="00B76E03">
        <w:rPr>
          <w:rFonts w:ascii="Times New Roman" w:hAnsi="Times New Roman"/>
        </w:rPr>
        <w:t xml:space="preserve"> </w:t>
      </w:r>
      <w:r w:rsidR="00B50F30">
        <w:rPr>
          <w:rFonts w:ascii="Times New Roman" w:hAnsi="Times New Roman"/>
        </w:rPr>
        <w:t>[</w:t>
      </w:r>
      <w:r w:rsidRPr="00B76E03">
        <w:rPr>
          <w:rFonts w:ascii="Times New Roman" w:hAnsi="Times New Roman"/>
        </w:rPr>
        <w:t>24</w:t>
      </w:r>
      <w:r w:rsidR="00B50F30">
        <w:rPr>
          <w:rFonts w:ascii="Times New Roman" w:hAnsi="Times New Roman"/>
        </w:rPr>
        <w:t>]</w:t>
      </w:r>
      <w:r w:rsidRPr="00B76E03">
        <w:rPr>
          <w:rFonts w:ascii="Times New Roman" w:hAnsi="Times New Roman"/>
        </w:rPr>
        <w:t xml:space="preserve">. </w:t>
      </w:r>
    </w:p>
  </w:footnote>
  <w:footnote w:id="18">
    <w:p w14:paraId="4FC76173" w14:textId="77777777" w:rsidR="00810CB2" w:rsidRDefault="00810CB2">
      <w:pPr>
        <w:pStyle w:val="FootnoteText"/>
      </w:pPr>
      <w:r w:rsidRPr="00B76E03">
        <w:rPr>
          <w:rStyle w:val="FootnoteReference"/>
          <w:rFonts w:ascii="Times New Roman" w:hAnsi="Times New Roman"/>
        </w:rPr>
        <w:footnoteRef/>
      </w:r>
      <w:r w:rsidRPr="00B76E03">
        <w:rPr>
          <w:rFonts w:ascii="Times New Roman" w:hAnsi="Times New Roman"/>
        </w:rPr>
        <w:t xml:space="preserve"> Preambular paragraph 16 of the Convention.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4028"/>
    <w:multiLevelType w:val="hybridMultilevel"/>
    <w:tmpl w:val="1BF02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A06FF4"/>
    <w:multiLevelType w:val="hybridMultilevel"/>
    <w:tmpl w:val="2C96C946"/>
    <w:lvl w:ilvl="0" w:tplc="4BC05EC2">
      <w:start w:val="1"/>
      <w:numFmt w:val="decimal"/>
      <w:lvlText w:val="%1."/>
      <w:lvlJc w:val="left"/>
      <w:pPr>
        <w:ind w:left="360" w:hanging="360"/>
      </w:pPr>
      <w:rPr>
        <w:rFonts w:ascii="Times New Roman" w:hAnsi="Times New Roman" w:cs="Times New Roman" w:hint="default"/>
        <w:i w:val="0"/>
      </w:rPr>
    </w:lvl>
    <w:lvl w:ilvl="1" w:tplc="21F28816">
      <w:start w:val="1"/>
      <w:numFmt w:val="bullet"/>
      <w:lvlText w:val="-"/>
      <w:lvlJc w:val="left"/>
      <w:pPr>
        <w:ind w:left="1440" w:hanging="360"/>
      </w:pPr>
      <w:rPr>
        <w:rFonts w:ascii="Courier New" w:hAnsi="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4B1289"/>
    <w:multiLevelType w:val="hybridMultilevel"/>
    <w:tmpl w:val="746028C8"/>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3" w15:restartNumberingAfterBreak="0">
    <w:nsid w:val="369B2461"/>
    <w:multiLevelType w:val="hybridMultilevel"/>
    <w:tmpl w:val="BC5CA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5E4A88"/>
    <w:multiLevelType w:val="hybridMultilevel"/>
    <w:tmpl w:val="17CC6A5E"/>
    <w:lvl w:ilvl="0" w:tplc="F5BCCBAA">
      <w:start w:val="1"/>
      <w:numFmt w:val="decimal"/>
      <w:lvlText w:val="%1."/>
      <w:lvlJc w:val="left"/>
      <w:pPr>
        <w:ind w:left="360" w:hanging="360"/>
      </w:pPr>
      <w:rPr>
        <w:b w:val="0"/>
        <w:i w:val="0"/>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5" w15:restartNumberingAfterBreak="0">
    <w:nsid w:val="45E93CF9"/>
    <w:multiLevelType w:val="hybridMultilevel"/>
    <w:tmpl w:val="B5B8F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C7676E"/>
    <w:multiLevelType w:val="hybridMultilevel"/>
    <w:tmpl w:val="4F48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BB3A5E"/>
    <w:multiLevelType w:val="hybridMultilevel"/>
    <w:tmpl w:val="BD58622A"/>
    <w:lvl w:ilvl="0" w:tplc="65B42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B772C5"/>
    <w:multiLevelType w:val="multilevel"/>
    <w:tmpl w:val="83920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C0B63"/>
    <w:multiLevelType w:val="hybridMultilevel"/>
    <w:tmpl w:val="2D8A7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9"/>
  </w:num>
  <w:num w:numId="6">
    <w:abstractNumId w:val="7"/>
  </w:num>
  <w:num w:numId="7">
    <w:abstractNumId w:val="1"/>
  </w:num>
  <w:num w:numId="8">
    <w:abstractNumId w:val="3"/>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D7"/>
    <w:rsid w:val="00003F0C"/>
    <w:rsid w:val="00054566"/>
    <w:rsid w:val="000670F7"/>
    <w:rsid w:val="0006767D"/>
    <w:rsid w:val="000B5BA9"/>
    <w:rsid w:val="000B64B9"/>
    <w:rsid w:val="000E0AA9"/>
    <w:rsid w:val="000E7AD0"/>
    <w:rsid w:val="00143A3D"/>
    <w:rsid w:val="0015330A"/>
    <w:rsid w:val="001744E8"/>
    <w:rsid w:val="0019248B"/>
    <w:rsid w:val="001D7994"/>
    <w:rsid w:val="00216F36"/>
    <w:rsid w:val="0022375A"/>
    <w:rsid w:val="00225F12"/>
    <w:rsid w:val="00234BB7"/>
    <w:rsid w:val="00240C37"/>
    <w:rsid w:val="002429F0"/>
    <w:rsid w:val="00247957"/>
    <w:rsid w:val="002629D5"/>
    <w:rsid w:val="00285167"/>
    <w:rsid w:val="002B193B"/>
    <w:rsid w:val="002C33F6"/>
    <w:rsid w:val="002F52A6"/>
    <w:rsid w:val="00302E0A"/>
    <w:rsid w:val="003108E2"/>
    <w:rsid w:val="00312EF5"/>
    <w:rsid w:val="00321C62"/>
    <w:rsid w:val="0032524B"/>
    <w:rsid w:val="00344A74"/>
    <w:rsid w:val="00352ED5"/>
    <w:rsid w:val="003A5212"/>
    <w:rsid w:val="003D5B46"/>
    <w:rsid w:val="0041213A"/>
    <w:rsid w:val="00414DD8"/>
    <w:rsid w:val="0041745F"/>
    <w:rsid w:val="004213DA"/>
    <w:rsid w:val="00422FCA"/>
    <w:rsid w:val="00441713"/>
    <w:rsid w:val="00441BDB"/>
    <w:rsid w:val="00444C3F"/>
    <w:rsid w:val="00483A55"/>
    <w:rsid w:val="0048524A"/>
    <w:rsid w:val="004D1FFE"/>
    <w:rsid w:val="004D7E67"/>
    <w:rsid w:val="004E1BA0"/>
    <w:rsid w:val="004F121D"/>
    <w:rsid w:val="00513A82"/>
    <w:rsid w:val="005147BD"/>
    <w:rsid w:val="00521AD8"/>
    <w:rsid w:val="00534CC2"/>
    <w:rsid w:val="00536998"/>
    <w:rsid w:val="0059114B"/>
    <w:rsid w:val="00597778"/>
    <w:rsid w:val="00597F71"/>
    <w:rsid w:val="005A24F3"/>
    <w:rsid w:val="005A4553"/>
    <w:rsid w:val="005A58A8"/>
    <w:rsid w:val="005A5A2D"/>
    <w:rsid w:val="005C3D38"/>
    <w:rsid w:val="005D2776"/>
    <w:rsid w:val="005D766C"/>
    <w:rsid w:val="005F1017"/>
    <w:rsid w:val="005F3368"/>
    <w:rsid w:val="0060021F"/>
    <w:rsid w:val="00601FD7"/>
    <w:rsid w:val="00614E2E"/>
    <w:rsid w:val="00653CAD"/>
    <w:rsid w:val="00687D7B"/>
    <w:rsid w:val="006E0E5E"/>
    <w:rsid w:val="006E61F7"/>
    <w:rsid w:val="0070426B"/>
    <w:rsid w:val="00717EEB"/>
    <w:rsid w:val="00721DF5"/>
    <w:rsid w:val="00722D05"/>
    <w:rsid w:val="007343C3"/>
    <w:rsid w:val="00743CFC"/>
    <w:rsid w:val="00765A02"/>
    <w:rsid w:val="00770D6D"/>
    <w:rsid w:val="007716E1"/>
    <w:rsid w:val="007B36E9"/>
    <w:rsid w:val="007C1416"/>
    <w:rsid w:val="007C234E"/>
    <w:rsid w:val="007C6891"/>
    <w:rsid w:val="007F5ADA"/>
    <w:rsid w:val="007F729E"/>
    <w:rsid w:val="0080004E"/>
    <w:rsid w:val="0080670F"/>
    <w:rsid w:val="00810CB2"/>
    <w:rsid w:val="0081586B"/>
    <w:rsid w:val="00824BFB"/>
    <w:rsid w:val="00841319"/>
    <w:rsid w:val="00844E3B"/>
    <w:rsid w:val="008502BF"/>
    <w:rsid w:val="00863284"/>
    <w:rsid w:val="00867168"/>
    <w:rsid w:val="00885EF6"/>
    <w:rsid w:val="008906DC"/>
    <w:rsid w:val="00891560"/>
    <w:rsid w:val="00897E68"/>
    <w:rsid w:val="008A37D3"/>
    <w:rsid w:val="008B03AC"/>
    <w:rsid w:val="008C4202"/>
    <w:rsid w:val="008D601B"/>
    <w:rsid w:val="008E3E27"/>
    <w:rsid w:val="008E6F8F"/>
    <w:rsid w:val="008F281F"/>
    <w:rsid w:val="00907E0F"/>
    <w:rsid w:val="00911D03"/>
    <w:rsid w:val="00913F38"/>
    <w:rsid w:val="0094276F"/>
    <w:rsid w:val="00952ED4"/>
    <w:rsid w:val="00982493"/>
    <w:rsid w:val="00983E53"/>
    <w:rsid w:val="009B4CAC"/>
    <w:rsid w:val="009F1796"/>
    <w:rsid w:val="009F233C"/>
    <w:rsid w:val="00A14383"/>
    <w:rsid w:val="00A24950"/>
    <w:rsid w:val="00A3360C"/>
    <w:rsid w:val="00A33D2C"/>
    <w:rsid w:val="00A36BEA"/>
    <w:rsid w:val="00A63BFB"/>
    <w:rsid w:val="00A66DFD"/>
    <w:rsid w:val="00A8335A"/>
    <w:rsid w:val="00A835CB"/>
    <w:rsid w:val="00A97EE1"/>
    <w:rsid w:val="00AA5603"/>
    <w:rsid w:val="00AE79C0"/>
    <w:rsid w:val="00B50F30"/>
    <w:rsid w:val="00B62778"/>
    <w:rsid w:val="00B76E03"/>
    <w:rsid w:val="00B770A0"/>
    <w:rsid w:val="00B87F7B"/>
    <w:rsid w:val="00B96FA8"/>
    <w:rsid w:val="00BA5B6D"/>
    <w:rsid w:val="00BD7264"/>
    <w:rsid w:val="00BE1293"/>
    <w:rsid w:val="00BE38A3"/>
    <w:rsid w:val="00BE3FAE"/>
    <w:rsid w:val="00C13823"/>
    <w:rsid w:val="00C17DEB"/>
    <w:rsid w:val="00C31B9D"/>
    <w:rsid w:val="00C50DBD"/>
    <w:rsid w:val="00C5592D"/>
    <w:rsid w:val="00C61511"/>
    <w:rsid w:val="00C63A5F"/>
    <w:rsid w:val="00C64E63"/>
    <w:rsid w:val="00C75E18"/>
    <w:rsid w:val="00C92F43"/>
    <w:rsid w:val="00CA3F74"/>
    <w:rsid w:val="00CB12C7"/>
    <w:rsid w:val="00CB5DF4"/>
    <w:rsid w:val="00CB6F7B"/>
    <w:rsid w:val="00CD6581"/>
    <w:rsid w:val="00CD7EF4"/>
    <w:rsid w:val="00D03DA8"/>
    <w:rsid w:val="00D15225"/>
    <w:rsid w:val="00D15719"/>
    <w:rsid w:val="00D20FB2"/>
    <w:rsid w:val="00D42C7A"/>
    <w:rsid w:val="00D64185"/>
    <w:rsid w:val="00E01D9F"/>
    <w:rsid w:val="00E23774"/>
    <w:rsid w:val="00E40942"/>
    <w:rsid w:val="00E44CFC"/>
    <w:rsid w:val="00EA454A"/>
    <w:rsid w:val="00EB1191"/>
    <w:rsid w:val="00EC7B79"/>
    <w:rsid w:val="00ED45A4"/>
    <w:rsid w:val="00EE0959"/>
    <w:rsid w:val="00EF0F43"/>
    <w:rsid w:val="00F14187"/>
    <w:rsid w:val="00F32E5A"/>
    <w:rsid w:val="00F4297F"/>
    <w:rsid w:val="00F439DC"/>
    <w:rsid w:val="00F8394D"/>
    <w:rsid w:val="00F92FB3"/>
    <w:rsid w:val="00FE2F56"/>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62A174"/>
  <w15:chartTrackingRefBased/>
  <w15:docId w15:val="{0EBAD46C-C7F1-43C6-84D9-472FA3E0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FD7"/>
    <w:rPr>
      <w:rFonts w:eastAsia="Batang"/>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1191"/>
    <w:pPr>
      <w:tabs>
        <w:tab w:val="center" w:pos="4513"/>
        <w:tab w:val="right" w:pos="9026"/>
      </w:tabs>
    </w:pPr>
  </w:style>
  <w:style w:type="character" w:customStyle="1" w:styleId="HeaderChar">
    <w:name w:val="Header Char"/>
    <w:link w:val="Header"/>
    <w:uiPriority w:val="99"/>
    <w:rsid w:val="00EB1191"/>
    <w:rPr>
      <w:rFonts w:eastAsia="Batang"/>
      <w:sz w:val="24"/>
      <w:szCs w:val="24"/>
      <w:lang w:eastAsia="zh-CN"/>
    </w:rPr>
  </w:style>
  <w:style w:type="paragraph" w:styleId="Footer">
    <w:name w:val="footer"/>
    <w:basedOn w:val="Normal"/>
    <w:link w:val="FooterChar"/>
    <w:uiPriority w:val="99"/>
    <w:rsid w:val="00EB1191"/>
    <w:pPr>
      <w:tabs>
        <w:tab w:val="center" w:pos="4513"/>
        <w:tab w:val="right" w:pos="9026"/>
      </w:tabs>
    </w:pPr>
  </w:style>
  <w:style w:type="character" w:customStyle="1" w:styleId="FooterChar">
    <w:name w:val="Footer Char"/>
    <w:link w:val="Footer"/>
    <w:uiPriority w:val="99"/>
    <w:rsid w:val="00EB1191"/>
    <w:rPr>
      <w:rFonts w:eastAsia="Batang"/>
      <w:sz w:val="24"/>
      <w:szCs w:val="24"/>
      <w:lang w:eastAsia="zh-CN"/>
    </w:rPr>
  </w:style>
  <w:style w:type="paragraph" w:styleId="NoSpacing">
    <w:name w:val="No Spacing"/>
    <w:link w:val="NoSpacingChar"/>
    <w:uiPriority w:val="1"/>
    <w:qFormat/>
    <w:rsid w:val="00EB1191"/>
    <w:rPr>
      <w:rFonts w:ascii="Calibri" w:hAnsi="Calibri"/>
      <w:sz w:val="22"/>
      <w:szCs w:val="22"/>
      <w:lang w:val="en-US" w:eastAsia="en-US"/>
    </w:rPr>
  </w:style>
  <w:style w:type="character" w:customStyle="1" w:styleId="NoSpacingChar">
    <w:name w:val="No Spacing Char"/>
    <w:link w:val="NoSpacing"/>
    <w:uiPriority w:val="1"/>
    <w:rsid w:val="00EB1191"/>
    <w:rPr>
      <w:rFonts w:ascii="Calibri" w:eastAsia="Times New Roman" w:hAnsi="Calibri" w:cs="Times New Roman"/>
      <w:sz w:val="22"/>
      <w:szCs w:val="22"/>
      <w:lang w:val="en-US" w:eastAsia="en-US"/>
    </w:rPr>
  </w:style>
  <w:style w:type="paragraph" w:styleId="BalloonText">
    <w:name w:val="Balloon Text"/>
    <w:basedOn w:val="Normal"/>
    <w:link w:val="BalloonTextChar"/>
    <w:rsid w:val="007B36E9"/>
    <w:rPr>
      <w:rFonts w:ascii="Tahoma" w:hAnsi="Tahoma" w:cs="Tahoma"/>
      <w:sz w:val="16"/>
      <w:szCs w:val="16"/>
    </w:rPr>
  </w:style>
  <w:style w:type="character" w:customStyle="1" w:styleId="BalloonTextChar">
    <w:name w:val="Balloon Text Char"/>
    <w:link w:val="BalloonText"/>
    <w:rsid w:val="007B36E9"/>
    <w:rPr>
      <w:rFonts w:ascii="Tahoma" w:eastAsia="Batang" w:hAnsi="Tahoma" w:cs="Tahoma"/>
      <w:sz w:val="16"/>
      <w:szCs w:val="16"/>
      <w:lang w:eastAsia="zh-CN"/>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4D1FFE"/>
    <w:pPr>
      <w:spacing w:after="200" w:line="276" w:lineRule="auto"/>
      <w:ind w:left="720"/>
      <w:contextualSpacing/>
    </w:pPr>
    <w:rPr>
      <w:rFonts w:ascii="Calibri" w:eastAsia="Times New Roman" w:hAnsi="Calibri"/>
      <w:sz w:val="22"/>
      <w:szCs w:val="22"/>
      <w:lang w:eastAsia="en-AU"/>
    </w:rPr>
  </w:style>
  <w:style w:type="paragraph" w:styleId="FootnoteText">
    <w:name w:val="footnote text"/>
    <w:aliases w:val="Footnote Text Char1 Char,Footnote Text Char Char Char,Footnote Text Char1 Char Char Char,Footnote Text Char Char Char Char Char,Footnote Text Char2 Char Char Char Char Char,Footnote Text Char Char,fn,5_G,Char,FA Fu,Char Char"/>
    <w:basedOn w:val="Normal"/>
    <w:link w:val="FootnoteTextChar"/>
    <w:unhideWhenUsed/>
    <w:qFormat/>
    <w:rsid w:val="004D1FFE"/>
    <w:rPr>
      <w:rFonts w:ascii="Calibri" w:eastAsia="Times New Roman" w:hAnsi="Calibri"/>
      <w:sz w:val="20"/>
      <w:szCs w:val="20"/>
      <w:lang w:eastAsia="en-AU"/>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 Char Char1"/>
    <w:link w:val="FootnoteText"/>
    <w:rsid w:val="004D1FFE"/>
    <w:rPr>
      <w:rFonts w:ascii="Calibri" w:eastAsia="Times New Roman" w:hAnsi="Calibri" w:cs="Times New Roman"/>
    </w:rPr>
  </w:style>
  <w:style w:type="character" w:styleId="FootnoteReference">
    <w:name w:val="footnote reference"/>
    <w:aliases w:val="Footnotes refss,ftref,4_G,(NECG) Footnote Reference"/>
    <w:unhideWhenUsed/>
    <w:qFormat/>
    <w:rsid w:val="004D1FFE"/>
    <w:rPr>
      <w:vertAlign w:val="superscript"/>
    </w:rPr>
  </w:style>
  <w:style w:type="paragraph" w:customStyle="1" w:styleId="Paragraphnumbered">
    <w:name w:val="Paragraph (numbered)"/>
    <w:basedOn w:val="Normal"/>
    <w:rsid w:val="004D1FFE"/>
    <w:pPr>
      <w:spacing w:before="240"/>
    </w:pPr>
    <w:rPr>
      <w:rFonts w:eastAsia="Times New Roman"/>
      <w:szCs w:val="20"/>
      <w:lang w:eastAsia="en-AU"/>
    </w:rPr>
  </w:style>
  <w:style w:type="character" w:styleId="CommentReference">
    <w:name w:val="annotation reference"/>
    <w:basedOn w:val="DefaultParagraphFont"/>
    <w:uiPriority w:val="99"/>
    <w:rsid w:val="0060021F"/>
    <w:rPr>
      <w:sz w:val="16"/>
      <w:szCs w:val="16"/>
    </w:rPr>
  </w:style>
  <w:style w:type="paragraph" w:styleId="CommentText">
    <w:name w:val="annotation text"/>
    <w:basedOn w:val="Normal"/>
    <w:link w:val="CommentTextChar"/>
    <w:uiPriority w:val="99"/>
    <w:rsid w:val="0060021F"/>
    <w:rPr>
      <w:sz w:val="20"/>
      <w:szCs w:val="20"/>
    </w:rPr>
  </w:style>
  <w:style w:type="character" w:customStyle="1" w:styleId="CommentTextChar">
    <w:name w:val="Comment Text Char"/>
    <w:basedOn w:val="DefaultParagraphFont"/>
    <w:link w:val="CommentText"/>
    <w:uiPriority w:val="99"/>
    <w:rsid w:val="0060021F"/>
    <w:rPr>
      <w:rFonts w:eastAsia="Batang"/>
      <w:lang w:eastAsia="zh-CN"/>
    </w:rPr>
  </w:style>
  <w:style w:type="paragraph" w:styleId="CommentSubject">
    <w:name w:val="annotation subject"/>
    <w:basedOn w:val="CommentText"/>
    <w:next w:val="CommentText"/>
    <w:link w:val="CommentSubjectChar"/>
    <w:rsid w:val="0060021F"/>
    <w:rPr>
      <w:b/>
      <w:bCs/>
    </w:rPr>
  </w:style>
  <w:style w:type="character" w:customStyle="1" w:styleId="CommentSubjectChar">
    <w:name w:val="Comment Subject Char"/>
    <w:basedOn w:val="CommentTextChar"/>
    <w:link w:val="CommentSubject"/>
    <w:rsid w:val="0060021F"/>
    <w:rPr>
      <w:rFonts w:eastAsia="Batang"/>
      <w:b/>
      <w:bCs/>
      <w:lang w:eastAsia="zh-CN"/>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F92FB3"/>
    <w:rPr>
      <w:rFonts w:ascii="Calibri" w:hAnsi="Calibri"/>
      <w:sz w:val="22"/>
      <w:szCs w:val="22"/>
    </w:rPr>
  </w:style>
  <w:style w:type="character" w:styleId="Hyperlink">
    <w:name w:val="Hyperlink"/>
    <w:basedOn w:val="DefaultParagraphFont"/>
    <w:rsid w:val="009B4CAC"/>
    <w:rPr>
      <w:color w:val="0563C1" w:themeColor="hyperlink"/>
      <w:u w:val="single"/>
    </w:rPr>
  </w:style>
  <w:style w:type="character" w:customStyle="1" w:styleId="UnresolvedMention1">
    <w:name w:val="Unresolved Mention1"/>
    <w:basedOn w:val="DefaultParagraphFont"/>
    <w:uiPriority w:val="99"/>
    <w:semiHidden/>
    <w:unhideWhenUsed/>
    <w:rsid w:val="009B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488">
      <w:bodyDiv w:val="1"/>
      <w:marLeft w:val="0"/>
      <w:marRight w:val="0"/>
      <w:marTop w:val="0"/>
      <w:marBottom w:val="0"/>
      <w:divBdr>
        <w:top w:val="none" w:sz="0" w:space="0" w:color="auto"/>
        <w:left w:val="none" w:sz="0" w:space="0" w:color="auto"/>
        <w:bottom w:val="none" w:sz="0" w:space="0" w:color="auto"/>
        <w:right w:val="none" w:sz="0" w:space="0" w:color="auto"/>
      </w:divBdr>
    </w:div>
    <w:div w:id="343089923">
      <w:bodyDiv w:val="1"/>
      <w:marLeft w:val="0"/>
      <w:marRight w:val="0"/>
      <w:marTop w:val="0"/>
      <w:marBottom w:val="0"/>
      <w:divBdr>
        <w:top w:val="none" w:sz="0" w:space="0" w:color="auto"/>
        <w:left w:val="none" w:sz="0" w:space="0" w:color="auto"/>
        <w:bottom w:val="none" w:sz="0" w:space="0" w:color="auto"/>
        <w:right w:val="none" w:sz="0" w:space="0" w:color="auto"/>
      </w:divBdr>
      <w:divsChild>
        <w:div w:id="1148326246">
          <w:marLeft w:val="0"/>
          <w:marRight w:val="0"/>
          <w:marTop w:val="0"/>
          <w:marBottom w:val="0"/>
          <w:divBdr>
            <w:top w:val="none" w:sz="0" w:space="0" w:color="auto"/>
            <w:left w:val="none" w:sz="0" w:space="0" w:color="auto"/>
            <w:bottom w:val="none" w:sz="0" w:space="0" w:color="auto"/>
            <w:right w:val="none" w:sz="0" w:space="0" w:color="auto"/>
          </w:divBdr>
          <w:divsChild>
            <w:div w:id="1409767228">
              <w:marLeft w:val="0"/>
              <w:marRight w:val="0"/>
              <w:marTop w:val="0"/>
              <w:marBottom w:val="0"/>
              <w:divBdr>
                <w:top w:val="none" w:sz="0" w:space="0" w:color="auto"/>
                <w:left w:val="none" w:sz="0" w:space="0" w:color="auto"/>
                <w:bottom w:val="none" w:sz="0" w:space="0" w:color="auto"/>
                <w:right w:val="none" w:sz="0" w:space="0" w:color="auto"/>
              </w:divBdr>
              <w:divsChild>
                <w:div w:id="1163349977">
                  <w:marLeft w:val="0"/>
                  <w:marRight w:val="0"/>
                  <w:marTop w:val="0"/>
                  <w:marBottom w:val="0"/>
                  <w:divBdr>
                    <w:top w:val="none" w:sz="0" w:space="0" w:color="auto"/>
                    <w:left w:val="none" w:sz="0" w:space="0" w:color="auto"/>
                    <w:bottom w:val="none" w:sz="0" w:space="0" w:color="auto"/>
                    <w:right w:val="none" w:sz="0" w:space="0" w:color="auto"/>
                  </w:divBdr>
                  <w:divsChild>
                    <w:div w:id="432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6993">
      <w:bodyDiv w:val="1"/>
      <w:marLeft w:val="0"/>
      <w:marRight w:val="0"/>
      <w:marTop w:val="0"/>
      <w:marBottom w:val="0"/>
      <w:divBdr>
        <w:top w:val="none" w:sz="0" w:space="0" w:color="auto"/>
        <w:left w:val="none" w:sz="0" w:space="0" w:color="auto"/>
        <w:bottom w:val="none" w:sz="0" w:space="0" w:color="auto"/>
        <w:right w:val="none" w:sz="0" w:space="0" w:color="auto"/>
      </w:divBdr>
    </w:div>
    <w:div w:id="1177118823">
      <w:bodyDiv w:val="1"/>
      <w:marLeft w:val="0"/>
      <w:marRight w:val="0"/>
      <w:marTop w:val="0"/>
      <w:marBottom w:val="0"/>
      <w:divBdr>
        <w:top w:val="none" w:sz="0" w:space="0" w:color="auto"/>
        <w:left w:val="none" w:sz="0" w:space="0" w:color="auto"/>
        <w:bottom w:val="none" w:sz="0" w:space="0" w:color="auto"/>
        <w:right w:val="none" w:sz="0" w:space="0" w:color="auto"/>
      </w:divBdr>
    </w:div>
    <w:div w:id="18147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CF54-8518-4A05-A9B9-43089D1EC003}">
  <ds:schemaRefs>
    <ds:schemaRef ds:uri="http://schemas.microsoft.com/office/2006/metadata/longProperties"/>
  </ds:schemaRefs>
</ds:datastoreItem>
</file>

<file path=customXml/itemProps2.xml><?xml version="1.0" encoding="utf-8"?>
<ds:datastoreItem xmlns:ds="http://schemas.openxmlformats.org/officeDocument/2006/customXml" ds:itemID="{59785E2B-F24A-4F66-8DA4-39E0E4849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A571-D019-4703-82E4-C3AEF081774B}">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sharepoint/v3"/>
    <ds:schemaRef ds:uri="http://purl.org/dc/elements/1.1/"/>
    <ds:schemaRef ds:uri="http://www.w3.org/XML/1998/namespace"/>
  </ds:schemaRefs>
</ds:datastoreItem>
</file>

<file path=customXml/itemProps4.xml><?xml version="1.0" encoding="utf-8"?>
<ds:datastoreItem xmlns:ds="http://schemas.openxmlformats.org/officeDocument/2006/customXml" ds:itemID="{EFFC7488-86AA-4F99-A54E-EA097805DFCD}">
  <ds:schemaRefs>
    <ds:schemaRef ds:uri="http://schemas.microsoft.com/sharepoint/v3/contenttype/forms"/>
  </ds:schemaRefs>
</ds:datastoreItem>
</file>

<file path=customXml/itemProps5.xml><?xml version="1.0" encoding="utf-8"?>
<ds:datastoreItem xmlns:ds="http://schemas.openxmlformats.org/officeDocument/2006/customXml" ds:itemID="{8B113C4E-76F3-4449-B6CD-6A96BFED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2541</Words>
  <Characters>14436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lstasino</dc:creator>
  <cp:keywords>[SEC=OFFICIAL]</cp:keywords>
  <cp:lastModifiedBy>OUKO Robert</cp:lastModifiedBy>
  <cp:revision>2</cp:revision>
  <cp:lastPrinted>2015-02-10T01:19:00Z</cp:lastPrinted>
  <dcterms:created xsi:type="dcterms:W3CDTF">2021-12-08T14:19:00Z</dcterms:created>
  <dcterms:modified xsi:type="dcterms:W3CDTF">2021-12-08T14:19:00Z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Miriam ZAPATA</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Miriam ZAPATA</vt:lpwstr>
  </property>
  <property fmtid="{D5CDD505-2E9C-101B-9397-08002B2CF9AE}" pid="12" name="Order">
    <vt:lpwstr>2986200.00000000</vt:lpwstr>
  </property>
  <property fmtid="{D5CDD505-2E9C-101B-9397-08002B2CF9AE}" pid="13" name="PM_ProtectiveMarkingImage_Header">
    <vt:lpwstr>C:\Program Files (x86)\Common Files\janusNET Shared\janusSEAL\Images\DocumentSlashBlue.png</vt:lpwstr>
  </property>
  <property fmtid="{D5CDD505-2E9C-101B-9397-08002B2CF9AE}" pid="14" name="PM_Caveats_Count">
    <vt:lpwstr>0</vt:lpwstr>
  </property>
  <property fmtid="{D5CDD505-2E9C-101B-9397-08002B2CF9AE}" pid="15" name="PM_DisplayValueSecClassificationWithQualifier">
    <vt:lpwstr>OFFICIAL</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InsertionValue">
    <vt:lpwstr>OFFICIAL</vt:lpwstr>
  </property>
  <property fmtid="{D5CDD505-2E9C-101B-9397-08002B2CF9AE}" pid="19" name="PM_Originating_FileId">
    <vt:lpwstr>383E90B0132F4A66A0CAB95A12B68436</vt:lpwstr>
  </property>
  <property fmtid="{D5CDD505-2E9C-101B-9397-08002B2CF9AE}" pid="20" name="PM_ProtectiveMarkingValue_Footer">
    <vt:lpwstr>OFFICIAL</vt:lpwstr>
  </property>
  <property fmtid="{D5CDD505-2E9C-101B-9397-08002B2CF9AE}" pid="21" name="PM_Originator_Hash_SHA1">
    <vt:lpwstr>C6FB0F62C5ECD73131000C9DA59F6C7FD0E0D2D7</vt:lpwstr>
  </property>
  <property fmtid="{D5CDD505-2E9C-101B-9397-08002B2CF9AE}" pid="22" name="PM_OriginationTimeStamp">
    <vt:lpwstr>2021-12-08T00:41:40Z</vt:lpwstr>
  </property>
  <property fmtid="{D5CDD505-2E9C-101B-9397-08002B2CF9AE}" pid="23" name="PM_ProtectiveMarkingValue_Header">
    <vt:lpwstr>OFFICIAL</vt:lpwstr>
  </property>
  <property fmtid="{D5CDD505-2E9C-101B-9397-08002B2CF9AE}" pid="24" name="PM_ProtectiveMarkingImage_Footer">
    <vt:lpwstr>C:\Program Files (x86)\Common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Hash_Version">
    <vt:lpwstr>2018.0</vt:lpwstr>
  </property>
  <property fmtid="{D5CDD505-2E9C-101B-9397-08002B2CF9AE}" pid="30" name="PM_Hash_Salt_Prev">
    <vt:lpwstr>E8CEFD18D9D9DDB495F7261B114596CF</vt:lpwstr>
  </property>
  <property fmtid="{D5CDD505-2E9C-101B-9397-08002B2CF9AE}" pid="31" name="PM_Hash_Salt">
    <vt:lpwstr>1E3D5019AA085191FA6B3F8BB54292B9</vt:lpwstr>
  </property>
  <property fmtid="{D5CDD505-2E9C-101B-9397-08002B2CF9AE}" pid="32" name="PM_Hash_SHA1">
    <vt:lpwstr>E6497FF7148A53F08CD73DB92798DD5B5D118332</vt:lpwstr>
  </property>
  <property fmtid="{D5CDD505-2E9C-101B-9397-08002B2CF9AE}" pid="33" name="PM_SecurityClassification_Prev">
    <vt:lpwstr>OFFICIAL</vt:lpwstr>
  </property>
  <property fmtid="{D5CDD505-2E9C-101B-9397-08002B2CF9AE}" pid="34" name="PM_Qualifier_Prev">
    <vt:lpwstr/>
  </property>
  <property fmtid="{D5CDD505-2E9C-101B-9397-08002B2CF9AE}" pid="35" name="ContentTypeId">
    <vt:lpwstr>0x0101008822B9E06671B54FA89F14538B9B0FEA</vt:lpwstr>
  </property>
</Properties>
</file>