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6561A" w14:textId="64975BE0" w:rsidR="00CA2274" w:rsidRPr="00161618" w:rsidRDefault="00984959" w:rsidP="00161618">
      <w:pPr>
        <w:spacing w:after="0" w:line="276" w:lineRule="auto"/>
        <w:jc w:val="center"/>
        <w:rPr>
          <w:rFonts w:ascii="Arial" w:hAnsi="Arial" w:cs="Arial"/>
          <w:b/>
          <w:bCs/>
          <w:sz w:val="28"/>
          <w:szCs w:val="28"/>
        </w:rPr>
      </w:pPr>
      <w:bookmarkStart w:id="0" w:name="_GoBack"/>
      <w:bookmarkEnd w:id="0"/>
      <w:r w:rsidRPr="00161618">
        <w:rPr>
          <w:rFonts w:ascii="Arial" w:hAnsi="Arial" w:cs="Arial"/>
          <w:b/>
          <w:bCs/>
          <w:sz w:val="28"/>
          <w:szCs w:val="28"/>
        </w:rPr>
        <w:t xml:space="preserve">APORTACIONES </w:t>
      </w:r>
      <w:r w:rsidR="00161618" w:rsidRPr="00161618">
        <w:rPr>
          <w:rFonts w:ascii="Arial" w:hAnsi="Arial" w:cs="Arial"/>
          <w:b/>
          <w:bCs/>
          <w:sz w:val="28"/>
          <w:szCs w:val="28"/>
        </w:rPr>
        <w:t xml:space="preserve">DE FEACEM </w:t>
      </w:r>
      <w:r w:rsidRPr="00161618">
        <w:rPr>
          <w:rFonts w:ascii="Arial" w:hAnsi="Arial" w:cs="Arial"/>
          <w:b/>
          <w:bCs/>
          <w:sz w:val="28"/>
          <w:szCs w:val="28"/>
        </w:rPr>
        <w:t xml:space="preserve">AL </w:t>
      </w:r>
      <w:r w:rsidR="00377F45">
        <w:rPr>
          <w:rFonts w:ascii="Arial" w:hAnsi="Arial" w:cs="Arial"/>
          <w:b/>
          <w:bCs/>
          <w:sz w:val="28"/>
          <w:szCs w:val="28"/>
        </w:rPr>
        <w:t xml:space="preserve">BORRADOR </w:t>
      </w:r>
      <w:r w:rsidR="00733BA7" w:rsidRPr="00161618">
        <w:rPr>
          <w:rFonts w:ascii="Arial" w:hAnsi="Arial" w:cs="Arial"/>
          <w:b/>
          <w:bCs/>
          <w:sz w:val="28"/>
          <w:szCs w:val="28"/>
        </w:rPr>
        <w:t xml:space="preserve">DE </w:t>
      </w:r>
      <w:r w:rsidRPr="00161618">
        <w:rPr>
          <w:rFonts w:ascii="Arial" w:hAnsi="Arial" w:cs="Arial"/>
          <w:b/>
          <w:bCs/>
          <w:sz w:val="28"/>
          <w:szCs w:val="28"/>
        </w:rPr>
        <w:t>OBSERVACIÓN GENERAL AL ARTÍCULO 27 DE LA CONVENCIÓN DE DERECHOS DE LAS PERSONAS CON DISCAPACIDAD</w:t>
      </w:r>
    </w:p>
    <w:p w14:paraId="63DF6792" w14:textId="2C2FE060" w:rsidR="005F63F5" w:rsidRDefault="005F63F5" w:rsidP="00FE6A88">
      <w:pPr>
        <w:spacing w:before="240" w:after="240" w:line="276" w:lineRule="auto"/>
        <w:jc w:val="both"/>
        <w:rPr>
          <w:rFonts w:ascii="Arial" w:hAnsi="Arial" w:cs="Arial"/>
          <w:sz w:val="24"/>
          <w:szCs w:val="24"/>
        </w:rPr>
      </w:pPr>
      <w:r w:rsidRPr="005F63F5">
        <w:rPr>
          <w:rFonts w:ascii="Arial" w:hAnsi="Arial" w:cs="Arial"/>
          <w:sz w:val="24"/>
          <w:szCs w:val="24"/>
        </w:rPr>
        <w:t xml:space="preserve">Desde </w:t>
      </w:r>
      <w:r>
        <w:rPr>
          <w:rFonts w:ascii="Arial" w:hAnsi="Arial" w:cs="Arial"/>
          <w:sz w:val="24"/>
          <w:szCs w:val="24"/>
        </w:rPr>
        <w:t xml:space="preserve">FEACEM valoramos </w:t>
      </w:r>
      <w:r w:rsidR="00857AA2">
        <w:rPr>
          <w:rFonts w:ascii="Arial" w:hAnsi="Arial" w:cs="Arial"/>
          <w:sz w:val="24"/>
          <w:szCs w:val="24"/>
        </w:rPr>
        <w:t xml:space="preserve">positivamente </w:t>
      </w:r>
      <w:r w:rsidRPr="005F63F5">
        <w:rPr>
          <w:rFonts w:ascii="Arial" w:hAnsi="Arial" w:cs="Arial"/>
          <w:sz w:val="24"/>
          <w:szCs w:val="24"/>
        </w:rPr>
        <w:t>la consulta pública lanzada por el Comité sobre los Derechos de las Personas con Discapacidad en relación con el borrador de Observación General sobre el artículo 27</w:t>
      </w:r>
      <w:r>
        <w:rPr>
          <w:rFonts w:ascii="Arial" w:hAnsi="Arial" w:cs="Arial"/>
          <w:sz w:val="24"/>
          <w:szCs w:val="24"/>
        </w:rPr>
        <w:t xml:space="preserve">, derecho al trabajo y al empleo, </w:t>
      </w:r>
      <w:r w:rsidRPr="005F63F5">
        <w:rPr>
          <w:rFonts w:ascii="Arial" w:hAnsi="Arial" w:cs="Arial"/>
          <w:sz w:val="24"/>
          <w:szCs w:val="24"/>
        </w:rPr>
        <w:t>de la CDPD.</w:t>
      </w:r>
    </w:p>
    <w:p w14:paraId="2CDA9611" w14:textId="12799185" w:rsidR="00857AA2" w:rsidRPr="00857AA2" w:rsidRDefault="00252924" w:rsidP="00FE6A88">
      <w:pPr>
        <w:spacing w:before="240" w:after="240" w:line="276" w:lineRule="auto"/>
        <w:jc w:val="both"/>
        <w:rPr>
          <w:rFonts w:ascii="Arial" w:hAnsi="Arial" w:cs="Arial"/>
          <w:b/>
          <w:bCs/>
          <w:sz w:val="24"/>
          <w:szCs w:val="24"/>
        </w:rPr>
      </w:pPr>
      <w:r>
        <w:rPr>
          <w:rFonts w:ascii="Arial" w:hAnsi="Arial" w:cs="Arial"/>
          <w:b/>
          <w:bCs/>
          <w:sz w:val="24"/>
          <w:szCs w:val="24"/>
        </w:rPr>
        <w:t xml:space="preserve">1.- PRESENTACIÓN DE LA </w:t>
      </w:r>
      <w:r w:rsidR="00161618">
        <w:rPr>
          <w:rFonts w:ascii="Arial" w:hAnsi="Arial" w:cs="Arial"/>
          <w:b/>
          <w:bCs/>
          <w:sz w:val="24"/>
          <w:szCs w:val="24"/>
        </w:rPr>
        <w:t>FEDERACIÓN EMPRESARIAL ESPAÑOLA DE ASOCIACIONES DE CENTROS ESPECIALES DE EMPLEO (</w:t>
      </w:r>
      <w:r w:rsidR="00857AA2" w:rsidRPr="00857AA2">
        <w:rPr>
          <w:rFonts w:ascii="Arial" w:hAnsi="Arial" w:cs="Arial"/>
          <w:b/>
          <w:bCs/>
          <w:sz w:val="24"/>
          <w:szCs w:val="24"/>
        </w:rPr>
        <w:t>FEACEM</w:t>
      </w:r>
      <w:r w:rsidR="00161618">
        <w:rPr>
          <w:rFonts w:ascii="Arial" w:hAnsi="Arial" w:cs="Arial"/>
          <w:b/>
          <w:bCs/>
          <w:sz w:val="24"/>
          <w:szCs w:val="24"/>
        </w:rPr>
        <w:t>)</w:t>
      </w:r>
    </w:p>
    <w:p w14:paraId="012D6AC6" w14:textId="77777777" w:rsidR="00826E91" w:rsidRDefault="00A22B42" w:rsidP="00FE6A88">
      <w:pPr>
        <w:spacing w:before="240" w:after="240" w:line="276"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La </w:t>
      </w:r>
      <w:r w:rsidR="00560477" w:rsidRPr="00545478">
        <w:rPr>
          <w:rFonts w:ascii="Arial" w:eastAsia="Times New Roman" w:hAnsi="Arial" w:cs="Arial"/>
          <w:sz w:val="24"/>
          <w:szCs w:val="24"/>
          <w:lang w:eastAsia="es-ES_tradnl"/>
        </w:rPr>
        <w:t>Federación Empresarial Española de Asociaciones de Centros Especiales de Empleo (FEACEM)</w:t>
      </w:r>
      <w:r>
        <w:rPr>
          <w:rFonts w:ascii="Arial" w:eastAsia="Times New Roman" w:hAnsi="Arial" w:cs="Arial"/>
          <w:sz w:val="24"/>
          <w:szCs w:val="24"/>
          <w:lang w:eastAsia="es-ES_tradnl"/>
        </w:rPr>
        <w:t xml:space="preserve"> es </w:t>
      </w:r>
      <w:r w:rsidR="00161618">
        <w:rPr>
          <w:rFonts w:ascii="Arial" w:eastAsia="Times New Roman" w:hAnsi="Arial" w:cs="Arial"/>
          <w:sz w:val="24"/>
          <w:szCs w:val="24"/>
          <w:lang w:eastAsia="es-ES_tradnl"/>
        </w:rPr>
        <w:t xml:space="preserve">una </w:t>
      </w:r>
      <w:r w:rsidR="00560477" w:rsidRPr="00545478">
        <w:rPr>
          <w:rFonts w:ascii="Arial" w:eastAsia="Times New Roman" w:hAnsi="Arial" w:cs="Arial"/>
          <w:sz w:val="24"/>
          <w:szCs w:val="24"/>
          <w:lang w:eastAsia="es-ES_tradnl"/>
        </w:rPr>
        <w:t xml:space="preserve">federación empresarial, sin ánimo de lucro, de ámbito estatal y de carácter intersectorial. </w:t>
      </w:r>
    </w:p>
    <w:p w14:paraId="6C7D1245" w14:textId="3871CF60" w:rsidR="00560477" w:rsidRPr="00545478" w:rsidRDefault="00826E91" w:rsidP="00FE6A88">
      <w:pPr>
        <w:spacing w:before="240" w:after="240" w:line="276"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F</w:t>
      </w:r>
      <w:r w:rsidR="00560477" w:rsidRPr="00545478">
        <w:rPr>
          <w:rFonts w:ascii="Arial" w:eastAsia="Times New Roman" w:hAnsi="Arial" w:cs="Arial"/>
          <w:bCs/>
          <w:sz w:val="24"/>
          <w:szCs w:val="24"/>
          <w:lang w:eastAsia="es-ES_tradnl"/>
        </w:rPr>
        <w:t>EACEM</w:t>
      </w:r>
      <w:r w:rsidR="00560477" w:rsidRPr="00545478">
        <w:rPr>
          <w:rFonts w:ascii="Arial" w:eastAsia="Times New Roman" w:hAnsi="Arial" w:cs="Arial"/>
          <w:sz w:val="24"/>
          <w:szCs w:val="24"/>
          <w:lang w:eastAsia="es-ES_tradnl"/>
        </w:rPr>
        <w:t xml:space="preserve"> tiene 16 socios, 5 asociaciones empresariales de ámbito estatal y 11 de ámbito autonómico, que agrupan a más de 650 Centros Especiales de Empleo de Iniciativa Social, </w:t>
      </w:r>
      <w:r w:rsidR="00560477" w:rsidRPr="00755087">
        <w:rPr>
          <w:rFonts w:ascii="Arial" w:eastAsia="Times New Roman" w:hAnsi="Arial" w:cs="Arial"/>
          <w:sz w:val="24"/>
          <w:szCs w:val="24"/>
          <w:lang w:eastAsia="es-ES_tradnl"/>
        </w:rPr>
        <w:t>vinculados al movimiento asociativo de personas con discapacidad y sus familias</w:t>
      </w:r>
      <w:r w:rsidR="00560477" w:rsidRPr="00545478">
        <w:rPr>
          <w:rFonts w:ascii="Arial" w:eastAsia="Times New Roman" w:hAnsi="Arial" w:cs="Arial"/>
          <w:sz w:val="24"/>
          <w:szCs w:val="24"/>
          <w:lang w:eastAsia="es-ES_tradnl"/>
        </w:rPr>
        <w:t xml:space="preserve">, que dan trabajo a </w:t>
      </w:r>
      <w:r w:rsidR="00560477" w:rsidRPr="00545478">
        <w:rPr>
          <w:rFonts w:ascii="Arial" w:eastAsia="Times New Roman" w:hAnsi="Arial" w:cs="Arial"/>
          <w:bCs/>
          <w:sz w:val="24"/>
          <w:szCs w:val="24"/>
          <w:lang w:eastAsia="es-ES_tradnl"/>
        </w:rPr>
        <w:t>más de 48.000 personas con discapacidad</w:t>
      </w:r>
      <w:r w:rsidR="004509C8">
        <w:rPr>
          <w:rFonts w:ascii="Arial" w:eastAsia="Times New Roman" w:hAnsi="Arial" w:cs="Arial"/>
          <w:bCs/>
          <w:sz w:val="24"/>
          <w:szCs w:val="24"/>
          <w:lang w:eastAsia="es-ES_tradnl"/>
        </w:rPr>
        <w:t>.</w:t>
      </w:r>
      <w:r w:rsidR="00560477" w:rsidRPr="00545478">
        <w:rPr>
          <w:rFonts w:ascii="Arial" w:eastAsia="Times New Roman" w:hAnsi="Arial" w:cs="Arial"/>
          <w:sz w:val="24"/>
          <w:szCs w:val="24"/>
          <w:lang w:eastAsia="es-ES_tradnl"/>
        </w:rPr>
        <w:t xml:space="preserve"> Estamos presentes en </w:t>
      </w:r>
      <w:r w:rsidR="004509C8">
        <w:rPr>
          <w:rFonts w:ascii="Arial" w:eastAsia="Times New Roman" w:hAnsi="Arial" w:cs="Arial"/>
          <w:sz w:val="24"/>
          <w:szCs w:val="24"/>
          <w:lang w:eastAsia="es-ES_tradnl"/>
        </w:rPr>
        <w:t xml:space="preserve">todos los ámbitos territoriales de nuestro país y </w:t>
      </w:r>
      <w:r w:rsidR="00560477" w:rsidRPr="00545478">
        <w:rPr>
          <w:rFonts w:ascii="Arial" w:eastAsia="Times New Roman" w:hAnsi="Arial" w:cs="Arial"/>
          <w:sz w:val="24"/>
          <w:szCs w:val="24"/>
          <w:lang w:eastAsia="es-ES_tradnl"/>
        </w:rPr>
        <w:t>en multitud de sectores económicos</w:t>
      </w:r>
      <w:r w:rsidR="004509C8">
        <w:rPr>
          <w:rFonts w:ascii="Arial" w:eastAsia="Times New Roman" w:hAnsi="Arial" w:cs="Arial"/>
          <w:sz w:val="24"/>
          <w:szCs w:val="24"/>
          <w:lang w:eastAsia="es-ES_tradnl"/>
        </w:rPr>
        <w:t>, desarrollando las más diversas actividades</w:t>
      </w:r>
      <w:r w:rsidR="00560477" w:rsidRPr="00545478">
        <w:rPr>
          <w:rFonts w:ascii="Arial" w:eastAsia="Times New Roman" w:hAnsi="Arial" w:cs="Arial"/>
          <w:sz w:val="24"/>
          <w:szCs w:val="24"/>
          <w:lang w:eastAsia="es-ES_tradnl"/>
        </w:rPr>
        <w:t>.</w:t>
      </w:r>
    </w:p>
    <w:p w14:paraId="5B14573B" w14:textId="5B6B7929" w:rsidR="004509C8" w:rsidRDefault="00560477" w:rsidP="00FE6A88">
      <w:pPr>
        <w:spacing w:before="240" w:after="240" w:line="276" w:lineRule="auto"/>
        <w:jc w:val="both"/>
        <w:rPr>
          <w:rFonts w:ascii="Arial" w:eastAsia="Times New Roman" w:hAnsi="Arial" w:cs="Arial"/>
          <w:sz w:val="24"/>
          <w:szCs w:val="24"/>
          <w:lang w:eastAsia="es-ES_tradnl"/>
        </w:rPr>
      </w:pPr>
      <w:r w:rsidRPr="00545478">
        <w:rPr>
          <w:rFonts w:ascii="Arial" w:eastAsia="Times New Roman" w:hAnsi="Arial" w:cs="Arial"/>
          <w:sz w:val="24"/>
          <w:szCs w:val="24"/>
          <w:lang w:eastAsia="es-ES_tradnl"/>
        </w:rPr>
        <w:t xml:space="preserve">Los Centros Especiales de Empleo a los que representa FEACEM </w:t>
      </w:r>
      <w:r w:rsidR="00167C77">
        <w:rPr>
          <w:rFonts w:ascii="Arial" w:eastAsia="Times New Roman" w:hAnsi="Arial" w:cs="Arial"/>
          <w:sz w:val="24"/>
          <w:szCs w:val="24"/>
          <w:lang w:eastAsia="es-ES_tradnl"/>
        </w:rPr>
        <w:t xml:space="preserve">son entidades de economía social; </w:t>
      </w:r>
      <w:r w:rsidRPr="00545478">
        <w:rPr>
          <w:rFonts w:ascii="Arial" w:eastAsia="Times New Roman" w:hAnsi="Arial" w:cs="Arial"/>
          <w:sz w:val="24"/>
          <w:szCs w:val="24"/>
          <w:lang w:eastAsia="es-ES_tradnl"/>
        </w:rPr>
        <w:t xml:space="preserve">son empresas sociales </w:t>
      </w:r>
      <w:r w:rsidR="00167C77">
        <w:rPr>
          <w:rFonts w:ascii="Arial" w:eastAsia="Times New Roman" w:hAnsi="Arial" w:cs="Arial"/>
          <w:sz w:val="24"/>
          <w:szCs w:val="24"/>
          <w:lang w:eastAsia="es-ES_tradnl"/>
        </w:rPr>
        <w:t xml:space="preserve">de inclusión laboral </w:t>
      </w:r>
      <w:r w:rsidRPr="00545478">
        <w:rPr>
          <w:rFonts w:ascii="Arial" w:eastAsia="Times New Roman" w:hAnsi="Arial" w:cs="Arial"/>
          <w:sz w:val="24"/>
          <w:szCs w:val="24"/>
          <w:lang w:eastAsia="es-ES_tradnl"/>
        </w:rPr>
        <w:t xml:space="preserve">en las que prima el valor social y la sostenibilidad económica como un binomio inseparable. </w:t>
      </w:r>
      <w:r w:rsidR="004509C8">
        <w:rPr>
          <w:rFonts w:ascii="Arial" w:eastAsia="Times New Roman" w:hAnsi="Arial" w:cs="Arial"/>
          <w:sz w:val="24"/>
          <w:szCs w:val="24"/>
          <w:lang w:eastAsia="es-ES_tradnl"/>
        </w:rPr>
        <w:t>Y que, como en todas las entidades de economía social, prima la persona</w:t>
      </w:r>
      <w:r w:rsidR="003F6069">
        <w:rPr>
          <w:rFonts w:ascii="Arial" w:eastAsia="Times New Roman" w:hAnsi="Arial" w:cs="Arial"/>
          <w:sz w:val="24"/>
          <w:szCs w:val="24"/>
          <w:lang w:eastAsia="es-ES_tradnl"/>
        </w:rPr>
        <w:t>; la generación de oportunidades laborales es su finalidad; la persona</w:t>
      </w:r>
      <w:r w:rsidR="004509C8">
        <w:rPr>
          <w:rFonts w:ascii="Arial" w:eastAsia="Times New Roman" w:hAnsi="Arial" w:cs="Arial"/>
          <w:sz w:val="24"/>
          <w:szCs w:val="24"/>
          <w:lang w:eastAsia="es-ES_tradnl"/>
        </w:rPr>
        <w:t xml:space="preserve"> es el centro, es su razón de ser.</w:t>
      </w:r>
    </w:p>
    <w:p w14:paraId="58BB2E4A" w14:textId="77777777" w:rsidR="00FA6696" w:rsidRDefault="00B27115" w:rsidP="00FE6A88">
      <w:pPr>
        <w:spacing w:before="240" w:after="240" w:line="276"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En virtud de la consideración de empresa sociales de las iniciativas agrupadas en FEACEM, nuestra entidad es considerada una de las redes de empresas sociales en Europa</w:t>
      </w:r>
      <w:r>
        <w:rPr>
          <w:rStyle w:val="FootnoteReference"/>
          <w:rFonts w:ascii="Arial" w:eastAsia="Times New Roman" w:hAnsi="Arial" w:cs="Arial"/>
          <w:sz w:val="24"/>
          <w:szCs w:val="24"/>
          <w:lang w:eastAsia="es-ES_tradnl"/>
        </w:rPr>
        <w:footnoteReference w:id="1"/>
      </w:r>
      <w:r w:rsidR="006B7D24">
        <w:rPr>
          <w:rFonts w:ascii="Arial" w:eastAsia="Times New Roman" w:hAnsi="Arial" w:cs="Arial"/>
          <w:sz w:val="24"/>
          <w:szCs w:val="24"/>
          <w:lang w:eastAsia="es-ES_tradnl"/>
        </w:rPr>
        <w:t>.</w:t>
      </w:r>
    </w:p>
    <w:p w14:paraId="5B1C1DC0" w14:textId="1FEBB64F" w:rsidR="005F63F5" w:rsidRPr="00377F45" w:rsidRDefault="00377F45" w:rsidP="00FE6A88">
      <w:pPr>
        <w:spacing w:before="240" w:after="240" w:line="276" w:lineRule="auto"/>
        <w:jc w:val="both"/>
        <w:rPr>
          <w:rFonts w:ascii="Arial" w:hAnsi="Arial" w:cs="Arial"/>
          <w:b/>
          <w:bCs/>
          <w:sz w:val="24"/>
          <w:szCs w:val="24"/>
        </w:rPr>
      </w:pPr>
      <w:r w:rsidRPr="00377F45">
        <w:rPr>
          <w:rFonts w:ascii="Arial" w:hAnsi="Arial" w:cs="Arial"/>
          <w:b/>
          <w:bCs/>
          <w:sz w:val="24"/>
          <w:szCs w:val="24"/>
        </w:rPr>
        <w:lastRenderedPageBreak/>
        <w:t xml:space="preserve">2.- </w:t>
      </w:r>
      <w:r w:rsidR="004509C8" w:rsidRPr="00377F45">
        <w:rPr>
          <w:rFonts w:ascii="Arial" w:hAnsi="Arial" w:cs="Arial"/>
          <w:b/>
          <w:bCs/>
          <w:sz w:val="24"/>
          <w:szCs w:val="24"/>
        </w:rPr>
        <w:t xml:space="preserve">CONTRIBUCIONES ESPECIFICAS </w:t>
      </w:r>
      <w:r w:rsidR="00161618" w:rsidRPr="00377F45">
        <w:rPr>
          <w:rFonts w:ascii="Arial" w:hAnsi="Arial" w:cs="Arial"/>
          <w:b/>
          <w:bCs/>
          <w:sz w:val="24"/>
          <w:szCs w:val="24"/>
        </w:rPr>
        <w:t xml:space="preserve">AL </w:t>
      </w:r>
      <w:r>
        <w:rPr>
          <w:rFonts w:ascii="Arial" w:hAnsi="Arial" w:cs="Arial"/>
          <w:b/>
          <w:bCs/>
          <w:sz w:val="24"/>
          <w:szCs w:val="24"/>
        </w:rPr>
        <w:t xml:space="preserve">BORRADOR </w:t>
      </w:r>
      <w:r w:rsidR="00161618" w:rsidRPr="00377F45">
        <w:rPr>
          <w:rFonts w:ascii="Arial" w:hAnsi="Arial" w:cs="Arial"/>
          <w:b/>
          <w:bCs/>
          <w:sz w:val="24"/>
          <w:szCs w:val="24"/>
        </w:rPr>
        <w:t>DE OBSERVACIÓN GENERAL AL ARTICULO 27 DE LA CDPD</w:t>
      </w:r>
    </w:p>
    <w:p w14:paraId="163AE4CE" w14:textId="712801B9" w:rsidR="005F63F5" w:rsidRPr="004509C8" w:rsidRDefault="00B27115" w:rsidP="00FE6A88">
      <w:pPr>
        <w:spacing w:before="240" w:after="240" w:line="276" w:lineRule="auto"/>
        <w:jc w:val="both"/>
        <w:rPr>
          <w:rFonts w:ascii="Arial" w:hAnsi="Arial" w:cs="Arial"/>
          <w:b/>
          <w:bCs/>
          <w:sz w:val="24"/>
          <w:szCs w:val="24"/>
        </w:rPr>
      </w:pPr>
      <w:r>
        <w:rPr>
          <w:rFonts w:ascii="Arial" w:hAnsi="Arial" w:cs="Arial"/>
          <w:b/>
          <w:bCs/>
          <w:sz w:val="24"/>
          <w:szCs w:val="24"/>
        </w:rPr>
        <w:t>I</w:t>
      </w:r>
      <w:r w:rsidR="004509C8" w:rsidRPr="004509C8">
        <w:rPr>
          <w:rFonts w:ascii="Arial" w:hAnsi="Arial" w:cs="Arial"/>
          <w:b/>
          <w:bCs/>
          <w:sz w:val="24"/>
          <w:szCs w:val="24"/>
        </w:rPr>
        <w:t>ntroducción</w:t>
      </w:r>
    </w:p>
    <w:p w14:paraId="30001EDE" w14:textId="60AE352D" w:rsidR="008926ED" w:rsidRPr="008926ED" w:rsidRDefault="008926ED" w:rsidP="00FE6A88">
      <w:pPr>
        <w:spacing w:before="240" w:after="240" w:line="276" w:lineRule="auto"/>
        <w:jc w:val="both"/>
        <w:rPr>
          <w:rFonts w:ascii="Arial" w:hAnsi="Arial" w:cs="Arial"/>
          <w:b/>
          <w:bCs/>
          <w:sz w:val="24"/>
          <w:szCs w:val="24"/>
          <w:u w:val="single"/>
        </w:rPr>
      </w:pPr>
      <w:r w:rsidRPr="008926ED">
        <w:rPr>
          <w:rFonts w:ascii="Arial" w:hAnsi="Arial" w:cs="Arial"/>
          <w:b/>
          <w:bCs/>
          <w:sz w:val="24"/>
          <w:szCs w:val="24"/>
          <w:u w:val="single"/>
        </w:rPr>
        <w:t>Primera</w:t>
      </w:r>
      <w:r w:rsidR="005F58A2">
        <w:rPr>
          <w:rFonts w:ascii="Arial" w:hAnsi="Arial" w:cs="Arial"/>
          <w:b/>
          <w:bCs/>
          <w:sz w:val="24"/>
          <w:szCs w:val="24"/>
          <w:u w:val="single"/>
        </w:rPr>
        <w:t>: párrafo 3</w:t>
      </w:r>
    </w:p>
    <w:p w14:paraId="260BD4A9" w14:textId="4DB60F2A" w:rsidR="00DE73A8" w:rsidRDefault="008926ED" w:rsidP="00FE6A88">
      <w:pPr>
        <w:spacing w:before="240" w:after="240" w:line="276" w:lineRule="auto"/>
        <w:jc w:val="both"/>
        <w:rPr>
          <w:rFonts w:ascii="Arial" w:hAnsi="Arial" w:cs="Arial"/>
          <w:sz w:val="24"/>
          <w:szCs w:val="24"/>
        </w:rPr>
      </w:pPr>
      <w:r w:rsidRPr="008926ED">
        <w:rPr>
          <w:rFonts w:ascii="Arial" w:hAnsi="Arial" w:cs="Arial"/>
          <w:sz w:val="24"/>
          <w:szCs w:val="24"/>
        </w:rPr>
        <w:t>3</w:t>
      </w:r>
      <w:r w:rsidRPr="00BB7C9F">
        <w:t>.</w:t>
      </w:r>
      <w:r w:rsidRPr="008926ED">
        <w:rPr>
          <w:rFonts w:ascii="Arial" w:hAnsi="Arial" w:cs="Arial"/>
          <w:sz w:val="24"/>
          <w:szCs w:val="24"/>
        </w:rPr>
        <w:tab/>
        <w:t xml:space="preserve">El trabajo y el empleo </w:t>
      </w:r>
      <w:r w:rsidRPr="008926ED">
        <w:rPr>
          <w:rFonts w:ascii="Arial" w:hAnsi="Arial" w:cs="Arial"/>
          <w:color w:val="FF0000"/>
          <w:sz w:val="24"/>
          <w:szCs w:val="24"/>
        </w:rPr>
        <w:t>decente y</w:t>
      </w:r>
      <w:r>
        <w:rPr>
          <w:rFonts w:ascii="Arial" w:hAnsi="Arial" w:cs="Arial"/>
          <w:sz w:val="24"/>
          <w:szCs w:val="24"/>
        </w:rPr>
        <w:t xml:space="preserve"> </w:t>
      </w:r>
      <w:r w:rsidRPr="008926ED">
        <w:rPr>
          <w:rFonts w:ascii="Arial" w:hAnsi="Arial" w:cs="Arial"/>
          <w:sz w:val="24"/>
          <w:szCs w:val="24"/>
        </w:rPr>
        <w:t>significativos son esenciales para la seguridad económica de una persona, su salud física y mental, su bienestar personal y su sentido de identidad. Sin embargo, el Comité es consciente de que un sistema de valores conocido como capacitismo afecta</w:t>
      </w:r>
      <w:r>
        <w:rPr>
          <w:rFonts w:ascii="Arial" w:hAnsi="Arial" w:cs="Arial"/>
          <w:sz w:val="24"/>
          <w:szCs w:val="24"/>
        </w:rPr>
        <w:t xml:space="preserve"> […]</w:t>
      </w:r>
    </w:p>
    <w:p w14:paraId="5C709DB7" w14:textId="5E1C5536" w:rsidR="008926ED" w:rsidRPr="008926ED" w:rsidRDefault="008926ED" w:rsidP="00FE6A88">
      <w:pPr>
        <w:spacing w:before="240" w:after="240" w:line="276" w:lineRule="auto"/>
        <w:jc w:val="both"/>
        <w:rPr>
          <w:rFonts w:ascii="Arial" w:hAnsi="Arial" w:cs="Arial"/>
          <w:b/>
          <w:bCs/>
          <w:sz w:val="24"/>
          <w:szCs w:val="24"/>
        </w:rPr>
      </w:pPr>
      <w:r w:rsidRPr="008926ED">
        <w:rPr>
          <w:rFonts w:ascii="Arial" w:hAnsi="Arial" w:cs="Arial"/>
          <w:b/>
          <w:bCs/>
          <w:sz w:val="24"/>
          <w:szCs w:val="24"/>
        </w:rPr>
        <w:t>Justificación:</w:t>
      </w:r>
    </w:p>
    <w:p w14:paraId="238F2831" w14:textId="79DDE683" w:rsidR="008926ED" w:rsidRDefault="008926ED" w:rsidP="00FE6A88">
      <w:pPr>
        <w:spacing w:before="240" w:after="240" w:line="276" w:lineRule="auto"/>
        <w:jc w:val="both"/>
        <w:rPr>
          <w:rFonts w:ascii="Arial" w:hAnsi="Arial" w:cs="Arial"/>
          <w:sz w:val="24"/>
          <w:szCs w:val="24"/>
        </w:rPr>
      </w:pPr>
      <w:r w:rsidRPr="008926ED">
        <w:rPr>
          <w:rFonts w:ascii="Arial" w:hAnsi="Arial" w:cs="Arial"/>
          <w:sz w:val="24"/>
          <w:szCs w:val="24"/>
        </w:rPr>
        <w:t xml:space="preserve">El concepto de </w:t>
      </w:r>
      <w:r>
        <w:rPr>
          <w:rFonts w:ascii="Arial" w:hAnsi="Arial" w:cs="Arial"/>
          <w:sz w:val="24"/>
          <w:szCs w:val="24"/>
        </w:rPr>
        <w:t xml:space="preserve">trabajo </w:t>
      </w:r>
      <w:r w:rsidRPr="008926ED">
        <w:rPr>
          <w:rFonts w:ascii="Arial" w:hAnsi="Arial" w:cs="Arial"/>
          <w:sz w:val="24"/>
          <w:szCs w:val="24"/>
        </w:rPr>
        <w:t>decente</w:t>
      </w:r>
      <w:r>
        <w:rPr>
          <w:rFonts w:ascii="Arial" w:hAnsi="Arial" w:cs="Arial"/>
          <w:sz w:val="24"/>
          <w:szCs w:val="24"/>
        </w:rPr>
        <w:t xml:space="preserve"> debe aparecer en este apartado con el pleno significado y </w:t>
      </w:r>
      <w:r w:rsidR="00C77DED">
        <w:rPr>
          <w:rFonts w:ascii="Arial" w:hAnsi="Arial" w:cs="Arial"/>
          <w:sz w:val="24"/>
          <w:szCs w:val="24"/>
        </w:rPr>
        <w:t xml:space="preserve">sobre </w:t>
      </w:r>
      <w:r>
        <w:rPr>
          <w:rFonts w:ascii="Arial" w:hAnsi="Arial" w:cs="Arial"/>
          <w:sz w:val="24"/>
          <w:szCs w:val="24"/>
        </w:rPr>
        <w:t xml:space="preserve">los pilares en los que se basa la OIT: </w:t>
      </w:r>
      <w:r>
        <w:rPr>
          <w:rFonts w:ascii="Noto Sans" w:hAnsi="Noto Sans" w:cs="Noto Sans"/>
          <w:color w:val="230050"/>
          <w:sz w:val="23"/>
          <w:szCs w:val="23"/>
          <w:shd w:val="clear" w:color="auto" w:fill="FFFFFF"/>
        </w:rPr>
        <w:t> </w:t>
      </w:r>
      <w:r w:rsidR="00A123C0">
        <w:rPr>
          <w:rFonts w:ascii="Noto Sans" w:hAnsi="Noto Sans" w:cs="Noto Sans"/>
          <w:color w:val="230050"/>
          <w:sz w:val="23"/>
          <w:szCs w:val="23"/>
          <w:shd w:val="clear" w:color="auto" w:fill="FFFFFF"/>
        </w:rPr>
        <w:t>“</w:t>
      </w:r>
      <w:r w:rsidRPr="00A123C0">
        <w:rPr>
          <w:rFonts w:ascii="Arial" w:hAnsi="Arial" w:cs="Arial"/>
          <w:sz w:val="24"/>
          <w:szCs w:val="24"/>
        </w:rPr>
        <w:t>la oportunidad de acceder a un empleo productivo que genere un ingreso justo, la seguridad en el lugar de trabajo y la protección social para las familias, mejores perspectivas de desarrollo personal e integración social, libertad para que los individuos expresen sus opiniones, se organicen y participen en las decisiones que afectan sus vidas, y la igualdad de oportunidades y trato para todos, mujeres y hombres.</w:t>
      </w:r>
      <w:r w:rsidR="00A123C0">
        <w:rPr>
          <w:rFonts w:ascii="Arial" w:hAnsi="Arial" w:cs="Arial"/>
          <w:sz w:val="24"/>
          <w:szCs w:val="24"/>
        </w:rPr>
        <w:t>”</w:t>
      </w:r>
    </w:p>
    <w:p w14:paraId="571C99EC" w14:textId="32D4AFB6" w:rsidR="00621328" w:rsidRPr="00716798" w:rsidRDefault="00621328" w:rsidP="00FE6A88">
      <w:pPr>
        <w:spacing w:before="240" w:after="240" w:line="276" w:lineRule="auto"/>
        <w:jc w:val="both"/>
        <w:rPr>
          <w:rFonts w:ascii="Arial" w:hAnsi="Arial" w:cs="Arial"/>
          <w:b/>
          <w:bCs/>
          <w:sz w:val="24"/>
          <w:szCs w:val="24"/>
          <w:u w:val="single"/>
        </w:rPr>
      </w:pPr>
      <w:r w:rsidRPr="00716798">
        <w:rPr>
          <w:rFonts w:ascii="Arial" w:hAnsi="Arial" w:cs="Arial"/>
          <w:b/>
          <w:bCs/>
          <w:sz w:val="24"/>
          <w:szCs w:val="24"/>
          <w:u w:val="single"/>
        </w:rPr>
        <w:t>Segunda: párrafo 3</w:t>
      </w:r>
    </w:p>
    <w:p w14:paraId="07E2DB81" w14:textId="2DA74F42" w:rsidR="00716798" w:rsidRPr="00716798" w:rsidRDefault="00716798" w:rsidP="00FE6A88">
      <w:pPr>
        <w:spacing w:before="240" w:after="240" w:line="276" w:lineRule="auto"/>
        <w:jc w:val="both"/>
        <w:rPr>
          <w:rFonts w:ascii="Arial" w:hAnsi="Arial" w:cs="Arial"/>
          <w:sz w:val="24"/>
          <w:szCs w:val="24"/>
        </w:rPr>
      </w:pPr>
      <w:r w:rsidRPr="00716798">
        <w:rPr>
          <w:rFonts w:ascii="Arial" w:hAnsi="Arial" w:cs="Arial"/>
          <w:sz w:val="24"/>
          <w:szCs w:val="24"/>
        </w:rPr>
        <w:t>3.</w:t>
      </w:r>
      <w:r w:rsidRPr="00716798">
        <w:rPr>
          <w:rFonts w:ascii="Arial" w:hAnsi="Arial" w:cs="Arial"/>
          <w:sz w:val="24"/>
          <w:szCs w:val="24"/>
        </w:rPr>
        <w:tab/>
        <w:t xml:space="preserve">El trabajo y el empleo significativos </w:t>
      </w:r>
      <w:r>
        <w:rPr>
          <w:rFonts w:ascii="Arial" w:hAnsi="Arial" w:cs="Arial"/>
          <w:sz w:val="24"/>
          <w:szCs w:val="24"/>
        </w:rPr>
        <w:t xml:space="preserve">[…] </w:t>
      </w:r>
      <w:r w:rsidRPr="00716798">
        <w:rPr>
          <w:rFonts w:ascii="Arial" w:hAnsi="Arial" w:cs="Arial"/>
          <w:sz w:val="24"/>
          <w:szCs w:val="24"/>
        </w:rPr>
        <w:t xml:space="preserve">El capacitismo es la base de los prejuicios sociales y conduce a la desigualdad y a la discriminación de las personas con discapacidad, ya que informa la legislación, las políticas y las prácticas </w:t>
      </w:r>
      <w:r w:rsidRPr="00716798">
        <w:rPr>
          <w:rFonts w:ascii="Arial" w:hAnsi="Arial" w:cs="Arial"/>
          <w:color w:val="FF0000"/>
          <w:sz w:val="24"/>
          <w:szCs w:val="24"/>
        </w:rPr>
        <w:t xml:space="preserve">segregadoras </w:t>
      </w:r>
      <w:r w:rsidRPr="00716798">
        <w:rPr>
          <w:rFonts w:ascii="Arial" w:hAnsi="Arial" w:cs="Arial"/>
          <w:strike/>
          <w:color w:val="FF0000"/>
          <w:sz w:val="24"/>
          <w:szCs w:val="24"/>
        </w:rPr>
        <w:t>como el empleo segregado, por ejemplo los "talleres protegidos"</w:t>
      </w:r>
      <w:r w:rsidRPr="00716798">
        <w:rPr>
          <w:rFonts w:ascii="Arial" w:hAnsi="Arial" w:cs="Arial"/>
          <w:sz w:val="24"/>
          <w:szCs w:val="24"/>
        </w:rPr>
        <w:t>, o puede dar lugar a la participación involuntaria en la economía informal.</w:t>
      </w:r>
    </w:p>
    <w:p w14:paraId="1D4D2038" w14:textId="77777777" w:rsidR="00716798" w:rsidRPr="008926ED" w:rsidRDefault="00716798" w:rsidP="00FE6A88">
      <w:pPr>
        <w:spacing w:before="240" w:after="240" w:line="276" w:lineRule="auto"/>
        <w:jc w:val="both"/>
        <w:rPr>
          <w:rFonts w:ascii="Arial" w:hAnsi="Arial" w:cs="Arial"/>
          <w:b/>
          <w:bCs/>
          <w:sz w:val="24"/>
          <w:szCs w:val="24"/>
        </w:rPr>
      </w:pPr>
      <w:r w:rsidRPr="008926ED">
        <w:rPr>
          <w:rFonts w:ascii="Arial" w:hAnsi="Arial" w:cs="Arial"/>
          <w:b/>
          <w:bCs/>
          <w:sz w:val="24"/>
          <w:szCs w:val="24"/>
        </w:rPr>
        <w:t>Justificación:</w:t>
      </w:r>
    </w:p>
    <w:p w14:paraId="2465B55B" w14:textId="253966FD" w:rsidR="00621328" w:rsidRDefault="00716798" w:rsidP="00FE6A88">
      <w:pPr>
        <w:spacing w:before="240" w:after="240" w:line="276" w:lineRule="auto"/>
        <w:jc w:val="both"/>
        <w:rPr>
          <w:rFonts w:ascii="Arial" w:hAnsi="Arial" w:cs="Arial"/>
          <w:sz w:val="24"/>
          <w:szCs w:val="24"/>
        </w:rPr>
      </w:pPr>
      <w:r w:rsidRPr="00716798">
        <w:rPr>
          <w:rFonts w:ascii="Arial" w:hAnsi="Arial" w:cs="Arial"/>
          <w:sz w:val="24"/>
          <w:szCs w:val="24"/>
        </w:rPr>
        <w:t>La</w:t>
      </w:r>
      <w:r>
        <w:rPr>
          <w:rFonts w:ascii="Arial" w:hAnsi="Arial" w:cs="Arial"/>
          <w:sz w:val="24"/>
          <w:szCs w:val="24"/>
        </w:rPr>
        <w:t>s prácticas segregadoras pueden producirse en múltiples ámbitos tal y como se recoge en la propia Observación General e incluso, en algunas situaciones más, no recogidas específicamente como las situaciones de segregación horizontal y vertical. Creemos preferible una referencia que aluda a toda práctica segregadora</w:t>
      </w:r>
      <w:r w:rsidR="00A700F0">
        <w:rPr>
          <w:rFonts w:ascii="Arial" w:hAnsi="Arial" w:cs="Arial"/>
          <w:sz w:val="24"/>
          <w:szCs w:val="24"/>
        </w:rPr>
        <w:t>.</w:t>
      </w:r>
    </w:p>
    <w:p w14:paraId="4F5D05F2" w14:textId="77777777" w:rsidR="007F24FF" w:rsidRDefault="007F24FF" w:rsidP="00FE6A88">
      <w:pPr>
        <w:spacing w:before="240" w:after="240" w:line="276" w:lineRule="auto"/>
        <w:jc w:val="both"/>
        <w:rPr>
          <w:rFonts w:ascii="Arial" w:hAnsi="Arial" w:cs="Arial"/>
          <w:b/>
          <w:bCs/>
          <w:sz w:val="24"/>
          <w:szCs w:val="24"/>
          <w:u w:val="single"/>
        </w:rPr>
      </w:pPr>
    </w:p>
    <w:p w14:paraId="7EAA2C8A" w14:textId="77777777" w:rsidR="007F24FF" w:rsidRDefault="007F24FF" w:rsidP="00FE6A88">
      <w:pPr>
        <w:spacing w:before="240" w:after="240" w:line="276" w:lineRule="auto"/>
        <w:jc w:val="both"/>
        <w:rPr>
          <w:rFonts w:ascii="Arial" w:hAnsi="Arial" w:cs="Arial"/>
          <w:b/>
          <w:bCs/>
          <w:sz w:val="24"/>
          <w:szCs w:val="24"/>
          <w:u w:val="single"/>
        </w:rPr>
      </w:pPr>
    </w:p>
    <w:p w14:paraId="2630BAAC" w14:textId="3EB9F2F3" w:rsidR="00303D48" w:rsidRDefault="00303D48"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lastRenderedPageBreak/>
        <w:t>Tercera</w:t>
      </w:r>
      <w:r w:rsidRPr="00716798">
        <w:rPr>
          <w:rFonts w:ascii="Arial" w:hAnsi="Arial" w:cs="Arial"/>
          <w:b/>
          <w:bCs/>
          <w:sz w:val="24"/>
          <w:szCs w:val="24"/>
          <w:u w:val="single"/>
        </w:rPr>
        <w:t xml:space="preserve">: párrafo </w:t>
      </w:r>
      <w:r w:rsidR="007150D7">
        <w:rPr>
          <w:rFonts w:ascii="Arial" w:hAnsi="Arial" w:cs="Arial"/>
          <w:b/>
          <w:bCs/>
          <w:sz w:val="24"/>
          <w:szCs w:val="24"/>
          <w:u w:val="single"/>
        </w:rPr>
        <w:t>4</w:t>
      </w:r>
    </w:p>
    <w:p w14:paraId="1CB60ED0" w14:textId="37E7AAF0" w:rsidR="007150D7" w:rsidRDefault="007150D7" w:rsidP="00FE6A88">
      <w:pPr>
        <w:spacing w:before="240" w:after="240" w:line="276" w:lineRule="auto"/>
        <w:jc w:val="both"/>
        <w:rPr>
          <w:rFonts w:ascii="Arial" w:hAnsi="Arial" w:cs="Arial"/>
          <w:sz w:val="24"/>
          <w:szCs w:val="24"/>
        </w:rPr>
      </w:pPr>
      <w:r w:rsidRPr="007150D7">
        <w:rPr>
          <w:rFonts w:ascii="Arial" w:hAnsi="Arial" w:cs="Arial"/>
          <w:sz w:val="24"/>
          <w:szCs w:val="24"/>
        </w:rPr>
        <w:t>4.</w:t>
      </w:r>
      <w:r w:rsidRPr="007150D7">
        <w:rPr>
          <w:rFonts w:ascii="Arial" w:hAnsi="Arial" w:cs="Arial"/>
          <w:sz w:val="24"/>
          <w:szCs w:val="24"/>
        </w:rPr>
        <w:tab/>
        <w:t xml:space="preserve">Además del capacitismo, […] Las personas con discapacidad se enfrentan a altas tasas </w:t>
      </w:r>
      <w:r w:rsidRPr="007150D7">
        <w:rPr>
          <w:rFonts w:ascii="Arial" w:hAnsi="Arial" w:cs="Arial"/>
          <w:color w:val="FF0000"/>
          <w:sz w:val="24"/>
          <w:szCs w:val="24"/>
        </w:rPr>
        <w:t xml:space="preserve">de inactividad y </w:t>
      </w:r>
      <w:r w:rsidRPr="007150D7">
        <w:rPr>
          <w:rFonts w:ascii="Arial" w:hAnsi="Arial" w:cs="Arial"/>
          <w:sz w:val="24"/>
          <w:szCs w:val="24"/>
        </w:rPr>
        <w:t xml:space="preserve">de desempleo, a salarios más bajos, </w:t>
      </w:r>
      <w:r w:rsidRPr="007150D7">
        <w:rPr>
          <w:rFonts w:ascii="Arial" w:hAnsi="Arial" w:cs="Arial"/>
          <w:color w:val="FF0000"/>
          <w:sz w:val="24"/>
          <w:szCs w:val="24"/>
        </w:rPr>
        <w:t>a situaciones de segregación ocupacional</w:t>
      </w:r>
      <w:r w:rsidRPr="007150D7">
        <w:rPr>
          <w:rFonts w:ascii="Arial" w:hAnsi="Arial" w:cs="Arial"/>
          <w:sz w:val="24"/>
          <w:szCs w:val="24"/>
        </w:rPr>
        <w:t>, 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 […]</w:t>
      </w:r>
      <w:r w:rsidR="00C76E99">
        <w:rPr>
          <w:rFonts w:ascii="Arial" w:hAnsi="Arial" w:cs="Arial"/>
          <w:sz w:val="24"/>
          <w:szCs w:val="24"/>
        </w:rPr>
        <w:t>.</w:t>
      </w:r>
    </w:p>
    <w:p w14:paraId="4D9583AA" w14:textId="6FA74ED3" w:rsidR="00C76E99" w:rsidRDefault="00C76E99" w:rsidP="00FE6A88">
      <w:pPr>
        <w:spacing w:before="240" w:after="240" w:line="276" w:lineRule="auto"/>
        <w:jc w:val="both"/>
        <w:rPr>
          <w:rFonts w:ascii="Arial" w:hAnsi="Arial" w:cs="Arial"/>
          <w:b/>
          <w:bCs/>
          <w:sz w:val="24"/>
          <w:szCs w:val="24"/>
        </w:rPr>
      </w:pPr>
      <w:r w:rsidRPr="008926ED">
        <w:rPr>
          <w:rFonts w:ascii="Arial" w:hAnsi="Arial" w:cs="Arial"/>
          <w:b/>
          <w:bCs/>
          <w:sz w:val="24"/>
          <w:szCs w:val="24"/>
        </w:rPr>
        <w:t>Justificación:</w:t>
      </w:r>
    </w:p>
    <w:p w14:paraId="2FB74D9C" w14:textId="15907650" w:rsidR="00405120" w:rsidRDefault="00405120" w:rsidP="00FE6A88">
      <w:pPr>
        <w:spacing w:before="240" w:after="240" w:line="276" w:lineRule="auto"/>
        <w:jc w:val="both"/>
        <w:rPr>
          <w:rFonts w:ascii="Arial" w:hAnsi="Arial" w:cs="Arial"/>
          <w:sz w:val="24"/>
          <w:szCs w:val="24"/>
        </w:rPr>
      </w:pPr>
      <w:r w:rsidRPr="00405120">
        <w:rPr>
          <w:rFonts w:ascii="Arial" w:hAnsi="Arial" w:cs="Arial"/>
          <w:sz w:val="24"/>
          <w:szCs w:val="24"/>
        </w:rPr>
        <w:t xml:space="preserve">Es especialmente preocupante, no solo el alto nivel de desempleo, sino el elevadísimo número de personas con discapacidad que no tienen trabajo, que forzosamente están y permanecen inactivas. </w:t>
      </w:r>
      <w:r>
        <w:rPr>
          <w:rFonts w:ascii="Arial" w:hAnsi="Arial" w:cs="Arial"/>
          <w:sz w:val="24"/>
          <w:szCs w:val="24"/>
        </w:rPr>
        <w:t xml:space="preserve">Que no tienen trabajo, ni formal ni informal, y que no lo buscan, en muchas ocasiones, como consecuencia del </w:t>
      </w:r>
      <w:r w:rsidRPr="00405120">
        <w:rPr>
          <w:rFonts w:ascii="Arial" w:hAnsi="Arial" w:cs="Arial"/>
          <w:sz w:val="24"/>
          <w:szCs w:val="24"/>
        </w:rPr>
        <w:t xml:space="preserve">desánimo ante las escasas oportunidades laborales y ante los intentos fallidos de lograr un empleo o </w:t>
      </w:r>
      <w:r>
        <w:rPr>
          <w:rFonts w:ascii="Arial" w:hAnsi="Arial" w:cs="Arial"/>
          <w:sz w:val="24"/>
          <w:szCs w:val="24"/>
        </w:rPr>
        <w:t xml:space="preserve">no </w:t>
      </w:r>
      <w:r w:rsidRPr="00405120">
        <w:rPr>
          <w:rFonts w:ascii="Arial" w:hAnsi="Arial" w:cs="Arial"/>
          <w:sz w:val="24"/>
          <w:szCs w:val="24"/>
        </w:rPr>
        <w:t>conseguir mantenerlo en el tiempo</w:t>
      </w:r>
      <w:r>
        <w:rPr>
          <w:rFonts w:ascii="Arial" w:hAnsi="Arial" w:cs="Arial"/>
          <w:sz w:val="24"/>
          <w:szCs w:val="24"/>
        </w:rPr>
        <w:t>.</w:t>
      </w:r>
    </w:p>
    <w:p w14:paraId="41FC3D8E" w14:textId="2362519A" w:rsidR="000F1501" w:rsidRPr="00830C1D" w:rsidRDefault="001E3B56" w:rsidP="00FE6A88">
      <w:pPr>
        <w:spacing w:before="240" w:after="240" w:line="276" w:lineRule="auto"/>
        <w:jc w:val="both"/>
        <w:rPr>
          <w:rFonts w:ascii="Arial" w:hAnsi="Arial" w:cs="Arial"/>
          <w:sz w:val="24"/>
          <w:szCs w:val="24"/>
        </w:rPr>
      </w:pPr>
      <w:r w:rsidRPr="00830C1D">
        <w:rPr>
          <w:rFonts w:ascii="Arial" w:hAnsi="Arial" w:cs="Arial"/>
          <w:sz w:val="24"/>
          <w:szCs w:val="24"/>
        </w:rPr>
        <w:t>La</w:t>
      </w:r>
      <w:r w:rsidR="000F1501" w:rsidRPr="00830C1D">
        <w:rPr>
          <w:rFonts w:ascii="Arial" w:hAnsi="Arial" w:cs="Arial"/>
          <w:sz w:val="24"/>
          <w:szCs w:val="24"/>
        </w:rPr>
        <w:t xml:space="preserve"> segregación ocupacional (vertical y horizontal) por razón de discapacidad</w:t>
      </w:r>
      <w:r w:rsidRPr="00830C1D">
        <w:rPr>
          <w:rFonts w:ascii="Arial" w:hAnsi="Arial" w:cs="Arial"/>
          <w:sz w:val="24"/>
          <w:szCs w:val="24"/>
        </w:rPr>
        <w:t xml:space="preserve"> es también una barrera y una situación de desigualdad</w:t>
      </w:r>
      <w:r w:rsidR="000F1501" w:rsidRPr="00830C1D">
        <w:rPr>
          <w:rFonts w:ascii="Arial" w:hAnsi="Arial" w:cs="Arial"/>
          <w:sz w:val="24"/>
          <w:szCs w:val="24"/>
        </w:rPr>
        <w:t xml:space="preserve"> que provoca, además, consecuencias en la permanencia de otras desigualdades en los mercados laborales (niveles salariales, </w:t>
      </w:r>
      <w:r w:rsidRPr="00830C1D">
        <w:rPr>
          <w:rFonts w:ascii="Arial" w:hAnsi="Arial" w:cs="Arial"/>
          <w:sz w:val="24"/>
          <w:szCs w:val="24"/>
        </w:rPr>
        <w:t>promoción profesional,</w:t>
      </w:r>
      <w:r w:rsidR="000F1501" w:rsidRPr="00830C1D">
        <w:rPr>
          <w:rFonts w:ascii="Arial" w:hAnsi="Arial" w:cs="Arial"/>
          <w:sz w:val="24"/>
          <w:szCs w:val="24"/>
        </w:rPr>
        <w:t xml:space="preserve"> etc.).</w:t>
      </w:r>
    </w:p>
    <w:p w14:paraId="0CB8BECB" w14:textId="473A3C8E" w:rsidR="007A0063" w:rsidRPr="007A0063" w:rsidRDefault="007A0063" w:rsidP="00FE6A88">
      <w:pPr>
        <w:spacing w:before="240" w:after="240" w:line="276" w:lineRule="auto"/>
        <w:jc w:val="both"/>
        <w:rPr>
          <w:rFonts w:ascii="Arial" w:hAnsi="Arial" w:cs="Arial"/>
          <w:b/>
          <w:bCs/>
          <w:sz w:val="24"/>
          <w:szCs w:val="24"/>
        </w:rPr>
      </w:pPr>
      <w:r w:rsidRPr="007A0063">
        <w:rPr>
          <w:rFonts w:ascii="Arial" w:hAnsi="Arial" w:cs="Arial"/>
          <w:b/>
          <w:bCs/>
          <w:sz w:val="24"/>
          <w:szCs w:val="24"/>
        </w:rPr>
        <w:t>III Contenido normativo</w:t>
      </w:r>
    </w:p>
    <w:p w14:paraId="1F1A58A7" w14:textId="2AA92B8E" w:rsidR="00024EF2" w:rsidRDefault="00607906"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Cuarta</w:t>
      </w:r>
      <w:r w:rsidRPr="00716798">
        <w:rPr>
          <w:rFonts w:ascii="Arial" w:hAnsi="Arial" w:cs="Arial"/>
          <w:b/>
          <w:bCs/>
          <w:sz w:val="24"/>
          <w:szCs w:val="24"/>
          <w:u w:val="single"/>
        </w:rPr>
        <w:t xml:space="preserve">: párrafo </w:t>
      </w:r>
      <w:r w:rsidR="009679D3">
        <w:rPr>
          <w:rFonts w:ascii="Arial" w:hAnsi="Arial" w:cs="Arial"/>
          <w:b/>
          <w:bCs/>
          <w:sz w:val="24"/>
          <w:szCs w:val="24"/>
          <w:u w:val="single"/>
        </w:rPr>
        <w:t>14</w:t>
      </w:r>
    </w:p>
    <w:p w14:paraId="7E7C9877" w14:textId="5E65F33B" w:rsidR="009679D3" w:rsidRDefault="009679D3" w:rsidP="00FE6A88">
      <w:pPr>
        <w:spacing w:before="240" w:after="240" w:line="276" w:lineRule="auto"/>
        <w:jc w:val="both"/>
        <w:rPr>
          <w:rFonts w:ascii="Arial" w:hAnsi="Arial" w:cs="Arial"/>
          <w:sz w:val="24"/>
          <w:szCs w:val="24"/>
        </w:rPr>
      </w:pPr>
      <w:r w:rsidRPr="009679D3">
        <w:rPr>
          <w:rFonts w:ascii="Arial" w:hAnsi="Arial" w:cs="Arial"/>
          <w:sz w:val="24"/>
          <w:szCs w:val="24"/>
        </w:rPr>
        <w:t>14.</w:t>
      </w:r>
      <w:r w:rsidRPr="009679D3">
        <w:rPr>
          <w:rFonts w:ascii="Arial" w:hAnsi="Arial" w:cs="Arial"/>
          <w:sz w:val="24"/>
          <w:szCs w:val="24"/>
        </w:rPr>
        <w:tab/>
        <w:t xml:space="preserve"> A pesar de algunos avances, </w:t>
      </w:r>
      <w:r>
        <w:rPr>
          <w:rFonts w:ascii="Arial" w:hAnsi="Arial" w:cs="Arial"/>
          <w:color w:val="FF0000"/>
          <w:sz w:val="24"/>
          <w:szCs w:val="24"/>
        </w:rPr>
        <w:t>la</w:t>
      </w:r>
      <w:r w:rsidR="00C84850">
        <w:rPr>
          <w:rFonts w:ascii="Arial" w:hAnsi="Arial" w:cs="Arial"/>
          <w:color w:val="FF0000"/>
          <w:sz w:val="24"/>
          <w:szCs w:val="24"/>
        </w:rPr>
        <w:t xml:space="preserve"> escasez de</w:t>
      </w:r>
      <w:r>
        <w:rPr>
          <w:rFonts w:ascii="Arial" w:hAnsi="Arial" w:cs="Arial"/>
          <w:color w:val="FF0000"/>
          <w:sz w:val="24"/>
          <w:szCs w:val="24"/>
        </w:rPr>
        <w:t xml:space="preserve"> oportunidades laborales,</w:t>
      </w:r>
      <w:r w:rsidR="00C84850">
        <w:rPr>
          <w:rFonts w:ascii="Arial" w:hAnsi="Arial" w:cs="Arial"/>
          <w:color w:val="FF0000"/>
          <w:sz w:val="24"/>
          <w:szCs w:val="24"/>
        </w:rPr>
        <w:t xml:space="preserve"> las propias dinámicas </w:t>
      </w:r>
      <w:r w:rsidR="008B61E7">
        <w:rPr>
          <w:rFonts w:ascii="Arial" w:hAnsi="Arial" w:cs="Arial"/>
          <w:color w:val="FF0000"/>
          <w:sz w:val="24"/>
          <w:szCs w:val="24"/>
        </w:rPr>
        <w:t xml:space="preserve">excluyentes </w:t>
      </w:r>
      <w:r w:rsidR="00C84850">
        <w:rPr>
          <w:rFonts w:ascii="Arial" w:hAnsi="Arial" w:cs="Arial"/>
          <w:color w:val="FF0000"/>
          <w:sz w:val="24"/>
          <w:szCs w:val="24"/>
        </w:rPr>
        <w:t>del mercado de trabajo</w:t>
      </w:r>
      <w:r w:rsidR="008B61E7">
        <w:rPr>
          <w:rFonts w:ascii="Arial" w:hAnsi="Arial" w:cs="Arial"/>
          <w:color w:val="FF0000"/>
          <w:sz w:val="24"/>
          <w:szCs w:val="24"/>
        </w:rPr>
        <w:t>,</w:t>
      </w:r>
      <w:r>
        <w:rPr>
          <w:rFonts w:ascii="Arial" w:hAnsi="Arial" w:cs="Arial"/>
          <w:color w:val="FF0000"/>
          <w:sz w:val="24"/>
          <w:szCs w:val="24"/>
        </w:rPr>
        <w:t xml:space="preserve"> </w:t>
      </w:r>
      <w:r w:rsidRPr="009679D3">
        <w:rPr>
          <w:rFonts w:ascii="Arial" w:hAnsi="Arial" w:cs="Arial"/>
          <w:sz w:val="24"/>
          <w:szCs w:val="24"/>
        </w:rPr>
        <w:t xml:space="preserve">el acceso al mercado laboral abierto y la segregación siguen siendo los mayores retos para las personas con discapacidad. </w:t>
      </w:r>
      <w:r>
        <w:rPr>
          <w:rFonts w:ascii="Arial" w:hAnsi="Arial" w:cs="Arial"/>
          <w:sz w:val="24"/>
          <w:szCs w:val="24"/>
        </w:rPr>
        <w:t>[…]</w:t>
      </w:r>
    </w:p>
    <w:p w14:paraId="44563CE7" w14:textId="51136F53" w:rsidR="009679D3" w:rsidRDefault="00C84850"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sidR="00AF39B5">
        <w:rPr>
          <w:rFonts w:ascii="Arial" w:hAnsi="Arial" w:cs="Arial"/>
          <w:b/>
          <w:bCs/>
          <w:sz w:val="24"/>
          <w:szCs w:val="24"/>
        </w:rPr>
        <w:t>:</w:t>
      </w:r>
    </w:p>
    <w:p w14:paraId="2E09618E" w14:textId="34D6F666" w:rsidR="00AF39B5" w:rsidRDefault="00AF39B5" w:rsidP="00FE6A88">
      <w:pPr>
        <w:spacing w:before="240" w:after="240" w:line="276" w:lineRule="auto"/>
        <w:jc w:val="both"/>
        <w:rPr>
          <w:rFonts w:ascii="Arial" w:hAnsi="Arial" w:cs="Arial"/>
          <w:sz w:val="24"/>
          <w:szCs w:val="24"/>
        </w:rPr>
      </w:pPr>
      <w:r w:rsidRPr="00AF39B5">
        <w:rPr>
          <w:rFonts w:ascii="Arial" w:hAnsi="Arial" w:cs="Arial"/>
          <w:sz w:val="24"/>
          <w:szCs w:val="24"/>
        </w:rPr>
        <w:t xml:space="preserve">A las situaciones históricas de discriminación y falta de igualdad de </w:t>
      </w:r>
      <w:r w:rsidR="003B5215" w:rsidRPr="00AF39B5">
        <w:rPr>
          <w:rFonts w:ascii="Arial" w:hAnsi="Arial" w:cs="Arial"/>
          <w:sz w:val="24"/>
          <w:szCs w:val="24"/>
        </w:rPr>
        <w:t>oportunidades</w:t>
      </w:r>
      <w:r w:rsidR="003B5215">
        <w:rPr>
          <w:rFonts w:ascii="Arial" w:hAnsi="Arial" w:cs="Arial"/>
          <w:sz w:val="24"/>
          <w:szCs w:val="24"/>
        </w:rPr>
        <w:t xml:space="preserve"> para las personas con discapacidad</w:t>
      </w:r>
      <w:r w:rsidRPr="00AF39B5">
        <w:rPr>
          <w:rFonts w:ascii="Arial" w:hAnsi="Arial" w:cs="Arial"/>
          <w:sz w:val="24"/>
          <w:szCs w:val="24"/>
        </w:rPr>
        <w:t>, se une, en los últimos años, un incremento de la brecha social motivada por el crecimiento de las desigualdades, la escasez y precarización del trabajo, la desregularización de las relaciones laborales, la transformación y polarización de los empleos, etc. Nuevas realidades que dificultan, aún más, el acceso y el mantenimiento del empleo en igualdad de oportunidades a las personas con discapacidad: las propias dinámicas del mercado de trabajo se están configurando cada vez más como barreras que impiden y/o limitan el derecho al empleo de las personas con discapacidad y de otros colectivos vulnerables.</w:t>
      </w:r>
    </w:p>
    <w:p w14:paraId="35B76459" w14:textId="585B536C" w:rsidR="00234333" w:rsidRDefault="00D1566C"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Quinta</w:t>
      </w:r>
      <w:r w:rsidRPr="00716798">
        <w:rPr>
          <w:rFonts w:ascii="Arial" w:hAnsi="Arial" w:cs="Arial"/>
          <w:b/>
          <w:bCs/>
          <w:sz w:val="24"/>
          <w:szCs w:val="24"/>
          <w:u w:val="single"/>
        </w:rPr>
        <w:t xml:space="preserve">: párrafo </w:t>
      </w:r>
      <w:r>
        <w:rPr>
          <w:rFonts w:ascii="Arial" w:hAnsi="Arial" w:cs="Arial"/>
          <w:b/>
          <w:bCs/>
          <w:sz w:val="24"/>
          <w:szCs w:val="24"/>
          <w:u w:val="single"/>
        </w:rPr>
        <w:t>17</w:t>
      </w:r>
    </w:p>
    <w:p w14:paraId="03A0A0EC" w14:textId="77777777" w:rsidR="00E14F8A" w:rsidRPr="00E14F8A" w:rsidRDefault="00E14F8A" w:rsidP="00FE6A88">
      <w:pPr>
        <w:spacing w:before="240" w:after="240" w:line="276" w:lineRule="auto"/>
        <w:jc w:val="both"/>
        <w:rPr>
          <w:rFonts w:ascii="Arial" w:hAnsi="Arial" w:cs="Arial"/>
          <w:sz w:val="24"/>
          <w:szCs w:val="24"/>
        </w:rPr>
      </w:pPr>
      <w:r w:rsidRPr="00E14F8A">
        <w:rPr>
          <w:rFonts w:ascii="Arial" w:hAnsi="Arial" w:cs="Arial"/>
          <w:sz w:val="24"/>
          <w:szCs w:val="24"/>
        </w:rPr>
        <w:t>17.</w:t>
      </w:r>
      <w:r w:rsidRPr="00E14F8A">
        <w:rPr>
          <w:rFonts w:ascii="Arial" w:hAnsi="Arial" w:cs="Arial"/>
          <w:sz w:val="24"/>
          <w:szCs w:val="24"/>
        </w:rPr>
        <w:tab/>
        <w:t>El Comité observa que los talleres protegidos incluyen una variedad de prácticas y experiencias, que se caracterizan por al menos algunos de los siguientes elementos:</w:t>
      </w:r>
    </w:p>
    <w:p w14:paraId="4A03D66C" w14:textId="5F54B6A5" w:rsidR="00D876D8" w:rsidRPr="00D876D8" w:rsidRDefault="00E14F8A" w:rsidP="00FE6A88">
      <w:pPr>
        <w:spacing w:before="240" w:after="240" w:line="276" w:lineRule="auto"/>
        <w:jc w:val="both"/>
        <w:rPr>
          <w:rFonts w:ascii="Arial" w:hAnsi="Arial" w:cs="Arial"/>
          <w:sz w:val="24"/>
          <w:szCs w:val="24"/>
        </w:rPr>
      </w:pPr>
      <w:r w:rsidRPr="00E14F8A">
        <w:rPr>
          <w:rFonts w:ascii="Arial" w:hAnsi="Arial" w:cs="Arial"/>
          <w:sz w:val="24"/>
          <w:szCs w:val="24"/>
        </w:rPr>
        <w:t>a.</w:t>
      </w:r>
      <w:r w:rsidRPr="00E14F8A">
        <w:rPr>
          <w:rFonts w:ascii="Arial" w:hAnsi="Arial" w:cs="Arial"/>
          <w:sz w:val="24"/>
          <w:szCs w:val="24"/>
        </w:rPr>
        <w:tab/>
      </w:r>
      <w:r w:rsidR="00D876D8" w:rsidRPr="00D876D8">
        <w:rPr>
          <w:rFonts w:ascii="Arial" w:hAnsi="Arial" w:cs="Arial"/>
          <w:sz w:val="24"/>
          <w:szCs w:val="24"/>
        </w:rPr>
        <w:t>Segregan a las personas con discapacidad, es decir, las separan del resto de la sociedad y las reúnen solas</w:t>
      </w:r>
      <w:r w:rsidR="00D876D8">
        <w:rPr>
          <w:rFonts w:ascii="Arial" w:hAnsi="Arial" w:cs="Arial"/>
          <w:color w:val="FF0000"/>
          <w:sz w:val="24"/>
          <w:szCs w:val="24"/>
        </w:rPr>
        <w:t>, permaneciendo en estructuras que no participan realmente en el mercado ni están en el tejido productivo real</w:t>
      </w:r>
      <w:r w:rsidR="00D876D8" w:rsidRPr="00D876D8">
        <w:rPr>
          <w:rFonts w:ascii="Arial" w:hAnsi="Arial" w:cs="Arial"/>
          <w:sz w:val="24"/>
          <w:szCs w:val="24"/>
        </w:rPr>
        <w:t xml:space="preserve">; </w:t>
      </w:r>
    </w:p>
    <w:p w14:paraId="6296CA95" w14:textId="01CB55B8" w:rsidR="00D1566C" w:rsidRDefault="00E14F8A" w:rsidP="00FE6A88">
      <w:pPr>
        <w:spacing w:before="240" w:after="240" w:line="276" w:lineRule="auto"/>
        <w:jc w:val="both"/>
        <w:rPr>
          <w:rFonts w:ascii="Arial" w:hAnsi="Arial" w:cs="Arial"/>
          <w:color w:val="FF0000"/>
          <w:sz w:val="24"/>
          <w:szCs w:val="24"/>
        </w:rPr>
      </w:pPr>
      <w:r w:rsidRPr="00E14F8A">
        <w:rPr>
          <w:rFonts w:ascii="Arial" w:hAnsi="Arial" w:cs="Arial"/>
          <w:sz w:val="24"/>
          <w:szCs w:val="24"/>
        </w:rPr>
        <w:t xml:space="preserve"> b.</w:t>
      </w:r>
      <w:r w:rsidRPr="00E14F8A">
        <w:rPr>
          <w:rFonts w:ascii="Arial" w:hAnsi="Arial" w:cs="Arial"/>
          <w:sz w:val="24"/>
          <w:szCs w:val="24"/>
        </w:rPr>
        <w:tab/>
        <w:t>Se organizan en torno a ciertas actividades específicas que se considera que las personas con discapacidad pueden realizar</w:t>
      </w:r>
      <w:r w:rsidR="004832BF">
        <w:rPr>
          <w:rFonts w:ascii="Arial" w:hAnsi="Arial" w:cs="Arial"/>
          <w:sz w:val="24"/>
          <w:szCs w:val="24"/>
        </w:rPr>
        <w:t xml:space="preserve">, </w:t>
      </w:r>
      <w:r w:rsidR="004832BF">
        <w:rPr>
          <w:rFonts w:ascii="Arial" w:hAnsi="Arial" w:cs="Arial"/>
          <w:color w:val="FF0000"/>
          <w:sz w:val="24"/>
          <w:szCs w:val="24"/>
        </w:rPr>
        <w:t>no correspondiéndose con la estructura ocupacional general</w:t>
      </w:r>
    </w:p>
    <w:p w14:paraId="199E3936" w14:textId="25D86CD8" w:rsidR="004832BF" w:rsidRDefault="004832BF" w:rsidP="00FE6A88">
      <w:pPr>
        <w:spacing w:before="240" w:after="240" w:line="276" w:lineRule="auto"/>
        <w:jc w:val="both"/>
        <w:rPr>
          <w:rFonts w:ascii="Arial" w:hAnsi="Arial" w:cs="Arial"/>
          <w:color w:val="FF0000"/>
          <w:sz w:val="24"/>
          <w:szCs w:val="24"/>
        </w:rPr>
      </w:pPr>
      <w:r>
        <w:rPr>
          <w:rFonts w:ascii="Arial" w:hAnsi="Arial" w:cs="Arial"/>
          <w:color w:val="FF0000"/>
          <w:sz w:val="24"/>
          <w:szCs w:val="24"/>
        </w:rPr>
        <w:t>[…]</w:t>
      </w:r>
    </w:p>
    <w:p w14:paraId="044D033D" w14:textId="37C6B42B" w:rsidR="00F048D6" w:rsidRDefault="004832BF" w:rsidP="00FE6A88">
      <w:pPr>
        <w:spacing w:before="240" w:after="240" w:line="276" w:lineRule="auto"/>
        <w:jc w:val="both"/>
        <w:rPr>
          <w:rFonts w:ascii="Arial" w:hAnsi="Arial" w:cs="Arial"/>
          <w:color w:val="FF0000"/>
          <w:sz w:val="24"/>
          <w:szCs w:val="24"/>
        </w:rPr>
      </w:pPr>
      <w:r w:rsidRPr="00F048D6">
        <w:rPr>
          <w:rFonts w:ascii="Arial" w:hAnsi="Arial" w:cs="Arial"/>
          <w:color w:val="FF0000"/>
          <w:sz w:val="24"/>
          <w:szCs w:val="24"/>
        </w:rPr>
        <w:t xml:space="preserve">h.- </w:t>
      </w:r>
      <w:r w:rsidR="00F048D6">
        <w:rPr>
          <w:rFonts w:ascii="Arial" w:hAnsi="Arial" w:cs="Arial"/>
          <w:color w:val="FF0000"/>
          <w:sz w:val="24"/>
          <w:szCs w:val="24"/>
        </w:rPr>
        <w:t>No es libremente elegido o aceptado y n</w:t>
      </w:r>
      <w:r w:rsidR="00F048D6" w:rsidRPr="00F048D6">
        <w:rPr>
          <w:rFonts w:ascii="Arial" w:hAnsi="Arial" w:cs="Arial"/>
          <w:color w:val="FF0000"/>
          <w:sz w:val="24"/>
          <w:szCs w:val="24"/>
        </w:rPr>
        <w:t xml:space="preserve">o respeta los derechos laborales, incluidos los derechos colectivos, de los trabajadores.  </w:t>
      </w:r>
    </w:p>
    <w:p w14:paraId="5CFA965C" w14:textId="1625ACBC" w:rsidR="00BF4B52" w:rsidRDefault="00BF4B52" w:rsidP="00FE6A88">
      <w:pPr>
        <w:spacing w:before="240" w:after="240" w:line="276" w:lineRule="auto"/>
        <w:jc w:val="both"/>
        <w:rPr>
          <w:rFonts w:ascii="Arial" w:hAnsi="Arial" w:cs="Arial"/>
          <w:color w:val="FF0000"/>
          <w:sz w:val="24"/>
          <w:szCs w:val="24"/>
        </w:rPr>
      </w:pPr>
      <w:r>
        <w:rPr>
          <w:rFonts w:ascii="Arial" w:hAnsi="Arial" w:cs="Arial"/>
          <w:color w:val="FF0000"/>
          <w:sz w:val="24"/>
          <w:szCs w:val="24"/>
        </w:rPr>
        <w:t>i.- Son la única opción de empleo para las personas con discapacidad, no pudiendo acceder a otras tipologías de empleo, produciéndose así la segregación y la ausencia de libre elección de empleo</w:t>
      </w:r>
    </w:p>
    <w:p w14:paraId="34053596" w14:textId="77777777" w:rsidR="00F048D6" w:rsidRDefault="00F048D6"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2A08853D" w14:textId="373514A8" w:rsidR="00F048D6" w:rsidRDefault="00D876D8" w:rsidP="00FE6A88">
      <w:pPr>
        <w:spacing w:before="240" w:after="240" w:line="276" w:lineRule="auto"/>
        <w:jc w:val="both"/>
        <w:rPr>
          <w:rFonts w:ascii="Arial" w:hAnsi="Arial" w:cs="Arial"/>
          <w:sz w:val="24"/>
          <w:szCs w:val="24"/>
        </w:rPr>
      </w:pPr>
      <w:r>
        <w:rPr>
          <w:rFonts w:ascii="Arial" w:hAnsi="Arial" w:cs="Arial"/>
          <w:sz w:val="24"/>
          <w:szCs w:val="24"/>
        </w:rPr>
        <w:t>El empleo en estructuras de la economía de mercado y del tejido productivo real, l</w:t>
      </w:r>
      <w:r w:rsidR="001F33A4">
        <w:rPr>
          <w:rFonts w:ascii="Arial" w:hAnsi="Arial" w:cs="Arial"/>
          <w:sz w:val="24"/>
          <w:szCs w:val="24"/>
        </w:rPr>
        <w:t>a libre elección, en el sentido que interpreta la propia Observación General, y el respeto por los derechos laborales deben ser cuestiones a valorar a la hora de caracterizar los talleres protegidos.</w:t>
      </w:r>
    </w:p>
    <w:p w14:paraId="6C3149A7" w14:textId="523CBAE9" w:rsidR="00CA19A8" w:rsidRDefault="00CA19A8"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Sexta</w:t>
      </w:r>
      <w:r w:rsidRPr="00716798">
        <w:rPr>
          <w:rFonts w:ascii="Arial" w:hAnsi="Arial" w:cs="Arial"/>
          <w:b/>
          <w:bCs/>
          <w:sz w:val="24"/>
          <w:szCs w:val="24"/>
          <w:u w:val="single"/>
        </w:rPr>
        <w:t xml:space="preserve">: párrafo </w:t>
      </w:r>
      <w:r>
        <w:rPr>
          <w:rFonts w:ascii="Arial" w:hAnsi="Arial" w:cs="Arial"/>
          <w:b/>
          <w:bCs/>
          <w:sz w:val="24"/>
          <w:szCs w:val="24"/>
          <w:u w:val="single"/>
        </w:rPr>
        <w:t>18</w:t>
      </w:r>
    </w:p>
    <w:p w14:paraId="7EDB6671" w14:textId="6E71E481" w:rsidR="00CA19A8" w:rsidRDefault="000E5E17" w:rsidP="00FE6A88">
      <w:pPr>
        <w:spacing w:before="240" w:after="240" w:line="276" w:lineRule="auto"/>
        <w:jc w:val="both"/>
        <w:rPr>
          <w:rFonts w:ascii="Arial" w:hAnsi="Arial" w:cs="Arial"/>
          <w:color w:val="FF0000"/>
          <w:sz w:val="24"/>
          <w:szCs w:val="24"/>
        </w:rPr>
      </w:pPr>
      <w:r w:rsidRPr="000E5E17">
        <w:rPr>
          <w:rFonts w:ascii="Arial" w:hAnsi="Arial" w:cs="Arial"/>
          <w:sz w:val="24"/>
          <w:szCs w:val="24"/>
        </w:rPr>
        <w:t>18.</w:t>
      </w:r>
      <w:r w:rsidRPr="000E5E17">
        <w:rPr>
          <w:rFonts w:ascii="Arial" w:hAnsi="Arial" w:cs="Arial"/>
          <w:sz w:val="24"/>
          <w:szCs w:val="24"/>
        </w:rPr>
        <w:tab/>
        <w:t>Los talleres protegidos para personas con discapacidad no deben considerarse como una medida de realización progresiva del derecho al trabajo, que sólo se evidencia en el empleo en un mercado laboral abierto e inclusivo. Es importante no confundir los talleres protegidos con las cooperativas</w:t>
      </w:r>
      <w:r w:rsidR="00F61E89">
        <w:rPr>
          <w:rFonts w:ascii="Arial" w:hAnsi="Arial" w:cs="Arial"/>
          <w:color w:val="FF0000"/>
          <w:sz w:val="24"/>
          <w:szCs w:val="24"/>
        </w:rPr>
        <w:t xml:space="preserve"> integradas por personas con discapacidad</w:t>
      </w:r>
      <w:r w:rsidRPr="000E5E17">
        <w:rPr>
          <w:rFonts w:ascii="Arial" w:hAnsi="Arial" w:cs="Arial"/>
          <w:sz w:val="24"/>
          <w:szCs w:val="24"/>
        </w:rPr>
        <w:t>, o los empleos</w:t>
      </w:r>
      <w:r w:rsidR="00852D96">
        <w:rPr>
          <w:rFonts w:ascii="Arial" w:hAnsi="Arial" w:cs="Arial"/>
          <w:sz w:val="24"/>
          <w:szCs w:val="24"/>
        </w:rPr>
        <w:t xml:space="preserve"> </w:t>
      </w:r>
      <w:r w:rsidR="00852D96">
        <w:rPr>
          <w:rFonts w:ascii="Arial" w:hAnsi="Arial" w:cs="Arial"/>
          <w:color w:val="FF0000"/>
          <w:sz w:val="24"/>
          <w:szCs w:val="24"/>
        </w:rPr>
        <w:t>generados en iniciativas empresariales</w:t>
      </w:r>
      <w:r w:rsidRPr="000E5E17">
        <w:rPr>
          <w:rFonts w:ascii="Arial" w:hAnsi="Arial" w:cs="Arial"/>
          <w:sz w:val="24"/>
          <w:szCs w:val="24"/>
        </w:rPr>
        <w:t xml:space="preserve"> </w:t>
      </w:r>
      <w:r w:rsidR="004D18C6">
        <w:rPr>
          <w:rFonts w:ascii="Arial" w:hAnsi="Arial" w:cs="Arial"/>
          <w:color w:val="FF0000"/>
          <w:sz w:val="24"/>
          <w:szCs w:val="24"/>
        </w:rPr>
        <w:t>promovid</w:t>
      </w:r>
      <w:r w:rsidR="00852D96">
        <w:rPr>
          <w:rFonts w:ascii="Arial" w:hAnsi="Arial" w:cs="Arial"/>
          <w:color w:val="FF0000"/>
          <w:sz w:val="24"/>
          <w:szCs w:val="24"/>
        </w:rPr>
        <w:t>a</w:t>
      </w:r>
      <w:r w:rsidR="004D18C6">
        <w:rPr>
          <w:rFonts w:ascii="Arial" w:hAnsi="Arial" w:cs="Arial"/>
          <w:color w:val="FF0000"/>
          <w:sz w:val="24"/>
          <w:szCs w:val="24"/>
        </w:rPr>
        <w:t xml:space="preserve">s, </w:t>
      </w:r>
      <w:r w:rsidRPr="000E5E17">
        <w:rPr>
          <w:rFonts w:ascii="Arial" w:hAnsi="Arial" w:cs="Arial"/>
          <w:sz w:val="24"/>
          <w:szCs w:val="24"/>
        </w:rPr>
        <w:t>organizad</w:t>
      </w:r>
      <w:r w:rsidR="00852D96" w:rsidRPr="00852D96">
        <w:rPr>
          <w:rFonts w:ascii="Arial" w:hAnsi="Arial" w:cs="Arial"/>
          <w:color w:val="FF0000"/>
          <w:sz w:val="24"/>
          <w:szCs w:val="24"/>
        </w:rPr>
        <w:t>a</w:t>
      </w:r>
      <w:r w:rsidRPr="000E5E17">
        <w:rPr>
          <w:rFonts w:ascii="Arial" w:hAnsi="Arial" w:cs="Arial"/>
          <w:sz w:val="24"/>
          <w:szCs w:val="24"/>
        </w:rPr>
        <w:t>s o dirigid</w:t>
      </w:r>
      <w:r w:rsidR="00852D96" w:rsidRPr="00983501">
        <w:rPr>
          <w:rFonts w:ascii="Arial" w:hAnsi="Arial" w:cs="Arial"/>
          <w:color w:val="FF0000"/>
          <w:sz w:val="24"/>
          <w:szCs w:val="24"/>
        </w:rPr>
        <w:t>a</w:t>
      </w:r>
      <w:r w:rsidRPr="000E5E17">
        <w:rPr>
          <w:rFonts w:ascii="Arial" w:hAnsi="Arial" w:cs="Arial"/>
          <w:sz w:val="24"/>
          <w:szCs w:val="24"/>
        </w:rPr>
        <w:t xml:space="preserve">s por personas con </w:t>
      </w:r>
      <w:r w:rsidRPr="004D18C6">
        <w:rPr>
          <w:rFonts w:ascii="Arial" w:hAnsi="Arial" w:cs="Arial"/>
          <w:color w:val="FF0000"/>
          <w:sz w:val="24"/>
          <w:szCs w:val="24"/>
        </w:rPr>
        <w:t xml:space="preserve">discapacidad </w:t>
      </w:r>
      <w:r w:rsidR="004D18C6" w:rsidRPr="004D18C6">
        <w:rPr>
          <w:rFonts w:ascii="Arial" w:hAnsi="Arial" w:cs="Arial"/>
          <w:color w:val="FF0000"/>
          <w:sz w:val="24"/>
          <w:szCs w:val="24"/>
        </w:rPr>
        <w:t>o las entidades que las representan</w:t>
      </w:r>
      <w:r w:rsidR="004D18C6">
        <w:rPr>
          <w:rFonts w:ascii="Arial" w:hAnsi="Arial" w:cs="Arial"/>
          <w:sz w:val="24"/>
          <w:szCs w:val="24"/>
        </w:rPr>
        <w:t xml:space="preserve"> </w:t>
      </w:r>
      <w:r w:rsidRPr="000E5E17">
        <w:rPr>
          <w:rFonts w:ascii="Arial" w:hAnsi="Arial" w:cs="Arial"/>
          <w:sz w:val="24"/>
          <w:szCs w:val="24"/>
        </w:rPr>
        <w:t>en l</w:t>
      </w:r>
      <w:r w:rsidR="00661EA7">
        <w:rPr>
          <w:rFonts w:ascii="Arial" w:hAnsi="Arial" w:cs="Arial"/>
          <w:color w:val="FF0000"/>
          <w:sz w:val="24"/>
          <w:szCs w:val="24"/>
        </w:rPr>
        <w:t>a</w:t>
      </w:r>
      <w:r w:rsidRPr="000E5E17">
        <w:rPr>
          <w:rFonts w:ascii="Arial" w:hAnsi="Arial" w:cs="Arial"/>
          <w:sz w:val="24"/>
          <w:szCs w:val="24"/>
        </w:rPr>
        <w:t xml:space="preserve">s que se respeta </w:t>
      </w:r>
      <w:r w:rsidRPr="00F61E89">
        <w:rPr>
          <w:rFonts w:ascii="Arial" w:hAnsi="Arial" w:cs="Arial"/>
          <w:strike/>
          <w:color w:val="FF0000"/>
          <w:sz w:val="24"/>
          <w:szCs w:val="24"/>
        </w:rPr>
        <w:t>generalmente</w:t>
      </w:r>
      <w:r w:rsidRPr="000E5E17">
        <w:rPr>
          <w:rFonts w:ascii="Arial" w:hAnsi="Arial" w:cs="Arial"/>
          <w:sz w:val="24"/>
          <w:szCs w:val="24"/>
        </w:rPr>
        <w:t xml:space="preserve"> la legislación laboral</w:t>
      </w:r>
      <w:r w:rsidR="004D18C6">
        <w:rPr>
          <w:rFonts w:ascii="Arial" w:hAnsi="Arial" w:cs="Arial"/>
          <w:sz w:val="24"/>
          <w:szCs w:val="24"/>
        </w:rPr>
        <w:t xml:space="preserve"> </w:t>
      </w:r>
      <w:r w:rsidR="004D18C6" w:rsidRPr="004D18C6">
        <w:rPr>
          <w:rFonts w:ascii="Arial" w:hAnsi="Arial" w:cs="Arial"/>
          <w:color w:val="FF0000"/>
          <w:sz w:val="24"/>
          <w:szCs w:val="24"/>
        </w:rPr>
        <w:t xml:space="preserve">y </w:t>
      </w:r>
      <w:r w:rsidR="00852D96">
        <w:rPr>
          <w:rFonts w:ascii="Arial" w:hAnsi="Arial" w:cs="Arial"/>
          <w:color w:val="FF0000"/>
          <w:sz w:val="24"/>
          <w:szCs w:val="24"/>
        </w:rPr>
        <w:t>se enmarcan en el ámbito de la economía social</w:t>
      </w:r>
      <w:r w:rsidR="00B83977">
        <w:rPr>
          <w:rFonts w:ascii="Arial" w:hAnsi="Arial" w:cs="Arial"/>
          <w:color w:val="FF0000"/>
          <w:sz w:val="24"/>
          <w:szCs w:val="24"/>
        </w:rPr>
        <w:t>, configurándose como empresas sociales de inclusión laboral.</w:t>
      </w:r>
    </w:p>
    <w:p w14:paraId="7542B7F6" w14:textId="72BA0A7F" w:rsidR="00661EA7" w:rsidRDefault="00661EA7"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38892514" w14:textId="1BC93E13" w:rsidR="00095DFE" w:rsidRPr="00095DFE" w:rsidRDefault="00095DFE" w:rsidP="00FE6A88">
      <w:pPr>
        <w:spacing w:before="240" w:after="240" w:line="276" w:lineRule="auto"/>
        <w:jc w:val="both"/>
        <w:rPr>
          <w:rFonts w:ascii="Arial" w:hAnsi="Arial" w:cs="Arial"/>
          <w:sz w:val="24"/>
          <w:szCs w:val="24"/>
        </w:rPr>
      </w:pPr>
      <w:r w:rsidRPr="00095DFE">
        <w:rPr>
          <w:rFonts w:ascii="Arial" w:hAnsi="Arial" w:cs="Arial"/>
          <w:sz w:val="24"/>
          <w:szCs w:val="24"/>
        </w:rPr>
        <w:t>Actualmente se están impulsando nuevas “economías” y otras formas de empresa (empresas sociales), en el marco de la economía social con valores y principios propios que priman a la persona sobre el beneficio, aportan soluciones a la desigualdad que provoca el sistema y aseguran los derechos individuales</w:t>
      </w:r>
      <w:r w:rsidR="000C40AC">
        <w:rPr>
          <w:rFonts w:ascii="Arial" w:hAnsi="Arial" w:cs="Arial"/>
          <w:sz w:val="24"/>
          <w:szCs w:val="24"/>
        </w:rPr>
        <w:t xml:space="preserve"> y colectivos de las personas trabajadoras</w:t>
      </w:r>
      <w:r w:rsidRPr="00095DFE">
        <w:rPr>
          <w:rFonts w:ascii="Arial" w:hAnsi="Arial" w:cs="Arial"/>
          <w:sz w:val="24"/>
          <w:szCs w:val="24"/>
        </w:rPr>
        <w:t>. Estamos ante una gran variedad de fórmulas, creadas en diversos contextos nacionales y de bienestar social, con valores, características y objetivos comunes, que combinan actividad económica sostenible y un impacto social positivo.</w:t>
      </w:r>
    </w:p>
    <w:p w14:paraId="4669ECBC" w14:textId="46D9B3B6" w:rsidR="00B72547" w:rsidRDefault="00B72547"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Séptima</w:t>
      </w:r>
      <w:r w:rsidRPr="00716798">
        <w:rPr>
          <w:rFonts w:ascii="Arial" w:hAnsi="Arial" w:cs="Arial"/>
          <w:b/>
          <w:bCs/>
          <w:sz w:val="24"/>
          <w:szCs w:val="24"/>
          <w:u w:val="single"/>
        </w:rPr>
        <w:t xml:space="preserve">: </w:t>
      </w:r>
      <w:r>
        <w:rPr>
          <w:rFonts w:ascii="Arial" w:hAnsi="Arial" w:cs="Arial"/>
          <w:b/>
          <w:bCs/>
          <w:sz w:val="24"/>
          <w:szCs w:val="24"/>
          <w:u w:val="single"/>
        </w:rPr>
        <w:t xml:space="preserve">añadir un nuevo </w:t>
      </w:r>
      <w:r w:rsidRPr="00716798">
        <w:rPr>
          <w:rFonts w:ascii="Arial" w:hAnsi="Arial" w:cs="Arial"/>
          <w:b/>
          <w:bCs/>
          <w:sz w:val="24"/>
          <w:szCs w:val="24"/>
          <w:u w:val="single"/>
        </w:rPr>
        <w:t xml:space="preserve">párrafo </w:t>
      </w:r>
      <w:r>
        <w:rPr>
          <w:rFonts w:ascii="Arial" w:hAnsi="Arial" w:cs="Arial"/>
          <w:b/>
          <w:bCs/>
          <w:sz w:val="24"/>
          <w:szCs w:val="24"/>
          <w:u w:val="single"/>
        </w:rPr>
        <w:t>después del 42</w:t>
      </w:r>
    </w:p>
    <w:p w14:paraId="27616555" w14:textId="4F2E74EF" w:rsidR="00B72547" w:rsidRDefault="00B72547" w:rsidP="00FE6A88">
      <w:pPr>
        <w:spacing w:before="240" w:after="240" w:line="276" w:lineRule="auto"/>
        <w:jc w:val="both"/>
        <w:rPr>
          <w:rFonts w:ascii="Arial" w:hAnsi="Arial" w:cs="Arial"/>
          <w:color w:val="FF0000"/>
          <w:sz w:val="24"/>
          <w:szCs w:val="24"/>
          <w:lang w:val="es-AR"/>
        </w:rPr>
      </w:pPr>
      <w:r w:rsidRPr="00B72547">
        <w:rPr>
          <w:rFonts w:ascii="Arial" w:hAnsi="Arial" w:cs="Arial"/>
          <w:color w:val="FF0000"/>
          <w:sz w:val="24"/>
          <w:szCs w:val="24"/>
          <w:lang w:val="es-AR"/>
        </w:rPr>
        <w:t xml:space="preserve">La promoción de oportunidades de empleo </w:t>
      </w:r>
      <w:r>
        <w:rPr>
          <w:rFonts w:ascii="Arial" w:hAnsi="Arial" w:cs="Arial"/>
          <w:color w:val="FF0000"/>
          <w:sz w:val="24"/>
          <w:szCs w:val="24"/>
          <w:lang w:val="es-AR"/>
        </w:rPr>
        <w:t>debe contemplar también las “nuevas empresas” emergentes en el marco de la economía social</w:t>
      </w:r>
      <w:r w:rsidR="00762F42">
        <w:rPr>
          <w:rFonts w:ascii="Arial" w:hAnsi="Arial" w:cs="Arial"/>
          <w:color w:val="FF0000"/>
          <w:sz w:val="24"/>
          <w:szCs w:val="24"/>
          <w:lang w:val="es-AR"/>
        </w:rPr>
        <w:t xml:space="preserve">, como fórmulas de </w:t>
      </w:r>
      <w:r w:rsidR="00762F42" w:rsidRPr="00B72547">
        <w:rPr>
          <w:rFonts w:ascii="Arial" w:hAnsi="Arial" w:cs="Arial"/>
          <w:color w:val="FF0000"/>
          <w:sz w:val="24"/>
          <w:szCs w:val="24"/>
          <w:lang w:val="es-AR"/>
        </w:rPr>
        <w:t>emprendimiento colectivo, promovidas por las propias personas con discapacidad (cooperativas y otras fórmulas de economía social) o las organizaciones que representan a las personas con discapacidad y/o sus familias (fórmulas de empresas sociales</w:t>
      </w:r>
      <w:r w:rsidR="002A771B">
        <w:rPr>
          <w:rFonts w:ascii="Arial" w:hAnsi="Arial" w:cs="Arial"/>
          <w:color w:val="FF0000"/>
          <w:sz w:val="24"/>
          <w:szCs w:val="24"/>
          <w:lang w:val="es-AR"/>
        </w:rPr>
        <w:t xml:space="preserve"> de inclusión laboral</w:t>
      </w:r>
      <w:r w:rsidR="00762F42" w:rsidRPr="00B72547">
        <w:rPr>
          <w:rFonts w:ascii="Arial" w:hAnsi="Arial" w:cs="Arial"/>
          <w:color w:val="FF0000"/>
          <w:sz w:val="24"/>
          <w:szCs w:val="24"/>
          <w:lang w:val="es-AR"/>
        </w:rPr>
        <w:t xml:space="preserve">) que persiguen un empleo decente ofreciendo oportunidades de trabajo productivo, con unos ingresos por trabajo acorde al puesto desempeñado y al sector de actividad, que garantizan la seguridad y protección en el trabajo, que ofrecen perspectivas de desarrollo profesional y personal, que </w:t>
      </w:r>
      <w:r w:rsidR="00762F42">
        <w:rPr>
          <w:rFonts w:ascii="Arial" w:hAnsi="Arial" w:cs="Arial"/>
          <w:color w:val="FF0000"/>
          <w:sz w:val="24"/>
          <w:szCs w:val="24"/>
          <w:lang w:val="es-AR"/>
        </w:rPr>
        <w:t xml:space="preserve">promueven </w:t>
      </w:r>
      <w:r w:rsidR="00762F42" w:rsidRPr="00B72547">
        <w:rPr>
          <w:rFonts w:ascii="Arial" w:hAnsi="Arial" w:cs="Arial"/>
          <w:color w:val="FF0000"/>
          <w:sz w:val="24"/>
          <w:szCs w:val="24"/>
          <w:lang w:val="es-AR"/>
        </w:rPr>
        <w:t>la participación del trabajador</w:t>
      </w:r>
      <w:r w:rsidR="0007610D">
        <w:rPr>
          <w:rFonts w:ascii="Arial" w:hAnsi="Arial" w:cs="Arial"/>
          <w:color w:val="FF0000"/>
          <w:sz w:val="24"/>
          <w:szCs w:val="24"/>
          <w:lang w:val="es-AR"/>
        </w:rPr>
        <w:t>/a</w:t>
      </w:r>
      <w:r w:rsidR="00762F42" w:rsidRPr="00B72547">
        <w:rPr>
          <w:rFonts w:ascii="Arial" w:hAnsi="Arial" w:cs="Arial"/>
          <w:color w:val="FF0000"/>
          <w:sz w:val="24"/>
          <w:szCs w:val="24"/>
          <w:lang w:val="es-AR"/>
        </w:rPr>
        <w:t xml:space="preserve"> en las decisiones que afecten al desarrollo de su trayectoria laboral y que garantizan la prestación de los ajustes razonables y la igualdad de oportunidades y de trato.</w:t>
      </w:r>
    </w:p>
    <w:p w14:paraId="3C273004" w14:textId="0ABB38B7" w:rsidR="00B72547" w:rsidRDefault="00D635A8"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6AC3E33A" w14:textId="79C5C08C" w:rsidR="00401BE2" w:rsidRPr="00401BE2" w:rsidRDefault="00401BE2" w:rsidP="00FE6A88">
      <w:pPr>
        <w:spacing w:before="240" w:after="240" w:line="276" w:lineRule="auto"/>
        <w:jc w:val="both"/>
        <w:rPr>
          <w:rFonts w:ascii="Arial" w:eastAsia="Times New Roman" w:hAnsi="Arial" w:cs="Arial"/>
          <w:sz w:val="24"/>
          <w:szCs w:val="24"/>
          <w:lang w:eastAsia="es-ES_tradnl"/>
        </w:rPr>
      </w:pPr>
      <w:r w:rsidRPr="00401BE2">
        <w:rPr>
          <w:rFonts w:ascii="Arial" w:hAnsi="Arial" w:cs="Arial"/>
          <w:sz w:val="24"/>
          <w:szCs w:val="24"/>
        </w:rPr>
        <w:t xml:space="preserve">Los mercados de trabajo y los entornos laborales </w:t>
      </w:r>
      <w:r>
        <w:rPr>
          <w:rFonts w:ascii="Arial" w:hAnsi="Arial" w:cs="Arial"/>
          <w:sz w:val="24"/>
          <w:szCs w:val="24"/>
        </w:rPr>
        <w:t xml:space="preserve">pugnan por valores como la inclusión y la </w:t>
      </w:r>
      <w:r w:rsidR="003C2D28">
        <w:rPr>
          <w:rFonts w:ascii="Arial" w:hAnsi="Arial" w:cs="Arial"/>
          <w:sz w:val="24"/>
          <w:szCs w:val="24"/>
        </w:rPr>
        <w:t>diversidad,</w:t>
      </w:r>
      <w:r>
        <w:rPr>
          <w:rFonts w:ascii="Arial" w:hAnsi="Arial" w:cs="Arial"/>
          <w:sz w:val="24"/>
          <w:szCs w:val="24"/>
        </w:rPr>
        <w:t xml:space="preserve"> pero sus dinámicas, en numerosas ocasiones, provocan que </w:t>
      </w:r>
      <w:r w:rsidRPr="00401BE2">
        <w:rPr>
          <w:rFonts w:ascii="Arial" w:hAnsi="Arial" w:cs="Arial"/>
          <w:sz w:val="24"/>
          <w:szCs w:val="24"/>
        </w:rPr>
        <w:t>cada vez s</w:t>
      </w:r>
      <w:r>
        <w:rPr>
          <w:rFonts w:ascii="Arial" w:hAnsi="Arial" w:cs="Arial"/>
          <w:sz w:val="24"/>
          <w:szCs w:val="24"/>
        </w:rPr>
        <w:t>ean</w:t>
      </w:r>
      <w:r w:rsidRPr="00401BE2">
        <w:rPr>
          <w:rFonts w:ascii="Arial" w:hAnsi="Arial" w:cs="Arial"/>
          <w:sz w:val="24"/>
          <w:szCs w:val="24"/>
        </w:rPr>
        <w:t xml:space="preserve"> más excluyentes y dejan al margen a más colectivos: personas de mayor edad, sin formación, </w:t>
      </w:r>
      <w:r>
        <w:rPr>
          <w:rFonts w:ascii="Arial" w:hAnsi="Arial" w:cs="Arial"/>
          <w:sz w:val="24"/>
          <w:szCs w:val="24"/>
        </w:rPr>
        <w:t>colectivos vulnerables</w:t>
      </w:r>
      <w:r w:rsidRPr="00401BE2">
        <w:rPr>
          <w:rFonts w:ascii="Arial" w:hAnsi="Arial" w:cs="Arial"/>
          <w:sz w:val="24"/>
          <w:szCs w:val="24"/>
        </w:rPr>
        <w:t xml:space="preserve">, etc. </w:t>
      </w:r>
      <w:r w:rsidRPr="00401BE2">
        <w:rPr>
          <w:rFonts w:ascii="Arial" w:eastAsia="Times New Roman" w:hAnsi="Arial" w:cs="Arial"/>
          <w:sz w:val="24"/>
          <w:szCs w:val="24"/>
          <w:lang w:eastAsia="es-ES_tradnl"/>
        </w:rPr>
        <w:t>En este contexto, tienen especial relevancia las fórmulas de la economía social y empresas sociales</w:t>
      </w:r>
      <w:r w:rsidR="00F94F76">
        <w:rPr>
          <w:rFonts w:ascii="Arial" w:eastAsia="Times New Roman" w:hAnsi="Arial" w:cs="Arial"/>
          <w:sz w:val="24"/>
          <w:szCs w:val="24"/>
          <w:lang w:eastAsia="es-ES_tradnl"/>
        </w:rPr>
        <w:t xml:space="preserve"> de inclusión laboral,</w:t>
      </w:r>
      <w:r w:rsidRPr="00401BE2">
        <w:rPr>
          <w:rFonts w:ascii="Arial" w:eastAsia="Times New Roman" w:hAnsi="Arial" w:cs="Arial"/>
          <w:sz w:val="24"/>
          <w:szCs w:val="24"/>
          <w:lang w:eastAsia="es-ES_tradnl"/>
        </w:rPr>
        <w:t xml:space="preserve"> que aportan soluciones al empleo de los colectivos más desfavorecidos, generando oportunidades de empleo desde una forma de “hacer empresa” diferente, con valores y principios propios que priman a la persona sobre el beneficio, aportan soluciones a la desigualdad que provoca el sistema y aseguran los derechos individuales que el mercado no genera. Estamos ante una gran variedad de fórmulas, creadas en diversos contextos nacionales y de bienestar social, con valores, características y objetivos comunes, que combinan actividad económica sostenible y un impacto social positivo.</w:t>
      </w:r>
    </w:p>
    <w:p w14:paraId="5015FCC8" w14:textId="2B4BF483" w:rsidR="007908FC" w:rsidRDefault="00D93110" w:rsidP="00FE6A88">
      <w:pPr>
        <w:spacing w:before="240" w:after="240" w:line="276" w:lineRule="auto"/>
        <w:jc w:val="both"/>
        <w:rPr>
          <w:rFonts w:ascii="Arial" w:hAnsi="Arial" w:cs="Arial"/>
          <w:sz w:val="24"/>
          <w:szCs w:val="24"/>
        </w:rPr>
      </w:pPr>
      <w:r>
        <w:rPr>
          <w:rFonts w:ascii="Arial" w:hAnsi="Arial" w:cs="Arial"/>
          <w:b/>
          <w:bCs/>
          <w:sz w:val="24"/>
          <w:szCs w:val="24"/>
          <w:u w:val="single"/>
        </w:rPr>
        <w:t>Octava</w:t>
      </w:r>
      <w:r w:rsidR="005A66F4" w:rsidRPr="00716798">
        <w:rPr>
          <w:rFonts w:ascii="Arial" w:hAnsi="Arial" w:cs="Arial"/>
          <w:b/>
          <w:bCs/>
          <w:sz w:val="24"/>
          <w:szCs w:val="24"/>
          <w:u w:val="single"/>
        </w:rPr>
        <w:t xml:space="preserve">: párrafo </w:t>
      </w:r>
      <w:r w:rsidR="005A66F4">
        <w:rPr>
          <w:rFonts w:ascii="Arial" w:hAnsi="Arial" w:cs="Arial"/>
          <w:b/>
          <w:bCs/>
          <w:sz w:val="24"/>
          <w:szCs w:val="24"/>
          <w:u w:val="single"/>
        </w:rPr>
        <w:t>72</w:t>
      </w:r>
    </w:p>
    <w:p w14:paraId="271B54CF" w14:textId="4BCD6AA9" w:rsidR="00FC0732" w:rsidRDefault="00FC0732" w:rsidP="00FE6A88">
      <w:pPr>
        <w:spacing w:before="240" w:after="240" w:line="276" w:lineRule="auto"/>
        <w:jc w:val="both"/>
        <w:rPr>
          <w:b/>
          <w:sz w:val="24"/>
          <w:szCs w:val="24"/>
        </w:rPr>
      </w:pPr>
      <w:r w:rsidRPr="00EF608E">
        <w:rPr>
          <w:b/>
          <w:sz w:val="24"/>
          <w:szCs w:val="24"/>
        </w:rPr>
        <w:t>Obligaciones básicas</w:t>
      </w:r>
    </w:p>
    <w:p w14:paraId="2281A93E" w14:textId="78C1077A" w:rsidR="00FC0732" w:rsidRPr="00FC0732" w:rsidRDefault="00FC0732" w:rsidP="00FE6A88">
      <w:pPr>
        <w:spacing w:before="240" w:after="240" w:line="276" w:lineRule="auto"/>
        <w:jc w:val="both"/>
        <w:rPr>
          <w:bCs/>
          <w:sz w:val="24"/>
          <w:szCs w:val="24"/>
        </w:rPr>
      </w:pPr>
      <w:r w:rsidRPr="00FC0732">
        <w:rPr>
          <w:bCs/>
          <w:sz w:val="24"/>
          <w:szCs w:val="24"/>
        </w:rPr>
        <w:t>[…]</w:t>
      </w:r>
    </w:p>
    <w:p w14:paraId="1D4906FA" w14:textId="77777777" w:rsidR="00FC0732" w:rsidRPr="006511EC" w:rsidRDefault="00FC0732" w:rsidP="00FE6A88">
      <w:pPr>
        <w:spacing w:before="240" w:after="240" w:line="276" w:lineRule="auto"/>
        <w:jc w:val="both"/>
        <w:rPr>
          <w:rFonts w:ascii="Arial" w:hAnsi="Arial" w:cs="Arial"/>
          <w:sz w:val="24"/>
          <w:szCs w:val="24"/>
        </w:rPr>
      </w:pPr>
      <w:r w:rsidRPr="006511EC">
        <w:rPr>
          <w:rFonts w:ascii="Arial" w:hAnsi="Arial" w:cs="Arial"/>
          <w:sz w:val="24"/>
          <w:szCs w:val="24"/>
        </w:rPr>
        <w:t>c.</w:t>
      </w:r>
      <w:r w:rsidRPr="006511EC">
        <w:rPr>
          <w:rFonts w:ascii="Arial" w:hAnsi="Arial" w:cs="Arial"/>
          <w:sz w:val="24"/>
          <w:szCs w:val="24"/>
        </w:rPr>
        <w:tab/>
        <w:t>Promover -</w:t>
      </w:r>
    </w:p>
    <w:p w14:paraId="50B5C8C1" w14:textId="2D2B3059" w:rsidR="00FC0732" w:rsidRDefault="006511EC" w:rsidP="00FE6A88">
      <w:pPr>
        <w:spacing w:before="240" w:after="240" w:line="276" w:lineRule="auto"/>
        <w:ind w:firstLine="720"/>
        <w:jc w:val="both"/>
        <w:rPr>
          <w:rFonts w:ascii="Arial" w:hAnsi="Arial" w:cs="Arial"/>
          <w:sz w:val="24"/>
          <w:szCs w:val="24"/>
        </w:rPr>
      </w:pPr>
      <w:r>
        <w:rPr>
          <w:rFonts w:ascii="Arial" w:hAnsi="Arial" w:cs="Arial"/>
          <w:sz w:val="24"/>
          <w:szCs w:val="24"/>
        </w:rPr>
        <w:t xml:space="preserve">[…] </w:t>
      </w:r>
    </w:p>
    <w:p w14:paraId="55DE1374" w14:textId="192357AC" w:rsidR="006511EC" w:rsidRPr="008D5C89" w:rsidRDefault="006511EC" w:rsidP="00FE6A88">
      <w:pPr>
        <w:spacing w:before="240" w:after="240" w:line="276" w:lineRule="auto"/>
        <w:ind w:firstLine="709"/>
        <w:jc w:val="both"/>
        <w:rPr>
          <w:rFonts w:ascii="Arial" w:hAnsi="Arial" w:cs="Arial"/>
          <w:color w:val="FF0000"/>
          <w:sz w:val="24"/>
          <w:szCs w:val="24"/>
        </w:rPr>
      </w:pPr>
      <w:r w:rsidRPr="008D5C89">
        <w:rPr>
          <w:rFonts w:ascii="Arial" w:hAnsi="Arial" w:cs="Arial"/>
          <w:color w:val="FF0000"/>
          <w:sz w:val="24"/>
          <w:szCs w:val="24"/>
        </w:rPr>
        <w:t>iii.- En consonancia con la meta 8.3 del ODS 8, promover la generación</w:t>
      </w:r>
      <w:r w:rsidR="008D5C89" w:rsidRPr="008D5C89">
        <w:rPr>
          <w:rFonts w:ascii="Arial" w:hAnsi="Arial" w:cs="Arial"/>
          <w:color w:val="FF0000"/>
          <w:sz w:val="24"/>
          <w:szCs w:val="24"/>
        </w:rPr>
        <w:t xml:space="preserve"> de puestos de trabajo decente </w:t>
      </w:r>
      <w:r w:rsidRPr="008D5C89">
        <w:rPr>
          <w:rFonts w:ascii="Arial" w:hAnsi="Arial" w:cs="Arial"/>
          <w:color w:val="FF0000"/>
          <w:sz w:val="24"/>
          <w:szCs w:val="24"/>
        </w:rPr>
        <w:t>para personas con discapacidad mediante la adopción de políticas orientadas al desarrollo que apoyen las actividades productivas</w:t>
      </w:r>
      <w:r w:rsidR="008D5C89" w:rsidRPr="008D5C89">
        <w:rPr>
          <w:rFonts w:ascii="Arial" w:hAnsi="Arial" w:cs="Arial"/>
          <w:color w:val="FF0000"/>
          <w:sz w:val="24"/>
          <w:szCs w:val="24"/>
        </w:rPr>
        <w:t xml:space="preserve"> generales y las promovidas por las personas con discapacidad o sus entidades representativas mediante el fomento de su emprendimiento individual o colectivo.</w:t>
      </w:r>
    </w:p>
    <w:p w14:paraId="77560538" w14:textId="77777777" w:rsidR="008D5C89" w:rsidRDefault="008D5C89"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194E5D13" w14:textId="5DC8AC31" w:rsidR="00984959" w:rsidRDefault="003A2E57" w:rsidP="00FE6A88">
      <w:pPr>
        <w:spacing w:before="240" w:after="240" w:line="276" w:lineRule="auto"/>
        <w:jc w:val="both"/>
        <w:rPr>
          <w:rFonts w:ascii="Arial" w:hAnsi="Arial" w:cs="Arial"/>
          <w:sz w:val="24"/>
          <w:szCs w:val="24"/>
          <w:shd w:val="clear" w:color="auto" w:fill="FFFFFF"/>
        </w:rPr>
      </w:pPr>
      <w:r w:rsidRPr="003A2E57">
        <w:rPr>
          <w:rFonts w:ascii="Arial" w:hAnsi="Arial" w:cs="Arial"/>
          <w:sz w:val="24"/>
          <w:szCs w:val="24"/>
        </w:rPr>
        <w:t xml:space="preserve">La propia declaración del </w:t>
      </w:r>
      <w:r w:rsidR="009322F9" w:rsidRPr="003A2E57">
        <w:rPr>
          <w:rFonts w:ascii="Arial" w:hAnsi="Arial" w:cs="Arial"/>
          <w:sz w:val="24"/>
          <w:szCs w:val="24"/>
          <w:shd w:val="clear" w:color="auto" w:fill="FFFFFF"/>
        </w:rPr>
        <w:t>Consejo Económico y Social de Naciones Unidas</w:t>
      </w:r>
      <w:r w:rsidR="00623439">
        <w:rPr>
          <w:rStyle w:val="FootnoteReference"/>
          <w:rFonts w:ascii="Arial" w:hAnsi="Arial" w:cs="Arial"/>
          <w:sz w:val="24"/>
          <w:szCs w:val="24"/>
          <w:shd w:val="clear" w:color="auto" w:fill="FFFFFF"/>
        </w:rPr>
        <w:footnoteReference w:id="2"/>
      </w:r>
      <w:r w:rsidR="00623439">
        <w:rPr>
          <w:rFonts w:ascii="Arial" w:hAnsi="Arial" w:cs="Arial"/>
          <w:sz w:val="24"/>
          <w:szCs w:val="24"/>
          <w:shd w:val="clear" w:color="auto" w:fill="FFFFFF"/>
        </w:rPr>
        <w:t xml:space="preserve"> justifica esta inclusión</w:t>
      </w:r>
      <w:r w:rsidR="009322F9" w:rsidRPr="00623439">
        <w:rPr>
          <w:rFonts w:ascii="Arial" w:hAnsi="Arial" w:cs="Arial"/>
          <w:i/>
          <w:iCs/>
          <w:sz w:val="24"/>
          <w:szCs w:val="24"/>
          <w:shd w:val="clear" w:color="auto" w:fill="FFFFFF"/>
        </w:rPr>
        <w:t>: "Estamos convencidos de la urgente necesidad de crear un entorno a escala nacional e internacional que propicie el logro del empleo pleno y productivo y el trabajo decente para todos como base del desarrollo sostenible. Para la creación de nuevas oportunidades laborales es imprescindible contar con un entorno que fomente la inversión, el crecimiento y la capacidad empresarial. Es fundamental que hombres y mujeres tengan oportunidad de conseguir un empleo productivo en condiciones de libertad, igualdad, seguridad y dignidad humana para lograr la erradicación del hambre y la pobreza, el mejoramiento del bienestar económico y social de todos, el crecimiento económico sostenido y el desarrollo sostenible de todas las naciones, así como una globalización plenamente incluyente y equitativa".</w:t>
      </w:r>
    </w:p>
    <w:p w14:paraId="2E391E7C" w14:textId="5135B1EB" w:rsidR="006863E7" w:rsidRPr="00C841F8" w:rsidRDefault="003731FF"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Novena</w:t>
      </w:r>
      <w:r w:rsidR="006863E7" w:rsidRPr="00C841F8">
        <w:rPr>
          <w:rFonts w:ascii="Arial" w:hAnsi="Arial" w:cs="Arial"/>
          <w:b/>
          <w:bCs/>
          <w:sz w:val="24"/>
          <w:szCs w:val="24"/>
          <w:u w:val="single"/>
        </w:rPr>
        <w:t>: párrafo 87</w:t>
      </w:r>
    </w:p>
    <w:p w14:paraId="58B95932" w14:textId="74B12A9C" w:rsidR="005E50B6" w:rsidRDefault="005E50B6" w:rsidP="00FE6A88">
      <w:pPr>
        <w:spacing w:before="240" w:after="240" w:line="276" w:lineRule="auto"/>
        <w:jc w:val="both"/>
        <w:rPr>
          <w:rFonts w:ascii="Arial" w:hAnsi="Arial" w:cs="Arial"/>
          <w:color w:val="FF0000"/>
          <w:sz w:val="24"/>
          <w:szCs w:val="24"/>
        </w:rPr>
      </w:pPr>
      <w:r w:rsidRPr="009A44F7">
        <w:rPr>
          <w:rFonts w:ascii="Arial" w:hAnsi="Arial" w:cs="Arial"/>
          <w:sz w:val="24"/>
          <w:szCs w:val="24"/>
        </w:rPr>
        <w:t>87.</w:t>
      </w:r>
      <w:r w:rsidRPr="009A44F7">
        <w:rPr>
          <w:rFonts w:ascii="Arial" w:hAnsi="Arial" w:cs="Arial"/>
          <w:sz w:val="24"/>
          <w:szCs w:val="24"/>
        </w:rPr>
        <w:tab/>
        <w:t xml:space="preserve"> El artículo 18, sobre la libertad de circulación, incluye la garantía de que el derecho al trabajo de las personas con discapacidad no se restrinja a su lugar de residencia, por ejemplo, garantizando </w:t>
      </w:r>
      <w:r w:rsidRPr="009A44F7">
        <w:rPr>
          <w:rFonts w:ascii="Arial" w:hAnsi="Arial" w:cs="Arial"/>
          <w:strike/>
          <w:color w:val="FF0000"/>
          <w:sz w:val="24"/>
          <w:szCs w:val="24"/>
        </w:rPr>
        <w:t>que las ayudas para promover el empleo de las personas no estén vinculadas a organismos gubernamentales con un alcance geográfico específico.</w:t>
      </w:r>
      <w:r w:rsidR="009A44F7">
        <w:rPr>
          <w:rFonts w:ascii="Arial" w:hAnsi="Arial" w:cs="Arial"/>
          <w:strike/>
          <w:color w:val="FF0000"/>
          <w:sz w:val="24"/>
          <w:szCs w:val="24"/>
        </w:rPr>
        <w:t xml:space="preserve"> </w:t>
      </w:r>
      <w:r w:rsidR="009A44F7">
        <w:rPr>
          <w:rFonts w:ascii="Arial" w:hAnsi="Arial" w:cs="Arial"/>
          <w:color w:val="FF0000"/>
          <w:sz w:val="24"/>
          <w:szCs w:val="24"/>
        </w:rPr>
        <w:t>l</w:t>
      </w:r>
      <w:r w:rsidR="009A44F7" w:rsidRPr="009A44F7">
        <w:rPr>
          <w:rFonts w:ascii="Arial" w:hAnsi="Arial" w:cs="Arial"/>
          <w:color w:val="FF0000"/>
          <w:sz w:val="24"/>
          <w:szCs w:val="24"/>
        </w:rPr>
        <w:t>a adopción de medidas</w:t>
      </w:r>
      <w:r w:rsidR="009A44F7">
        <w:rPr>
          <w:rFonts w:ascii="Arial" w:hAnsi="Arial" w:cs="Arial"/>
          <w:color w:val="FF0000"/>
          <w:sz w:val="24"/>
          <w:szCs w:val="24"/>
        </w:rPr>
        <w:t xml:space="preserve"> de acción </w:t>
      </w:r>
      <w:r w:rsidR="003C2D28">
        <w:rPr>
          <w:rFonts w:ascii="Arial" w:hAnsi="Arial" w:cs="Arial"/>
          <w:color w:val="FF0000"/>
          <w:sz w:val="24"/>
          <w:szCs w:val="24"/>
        </w:rPr>
        <w:t xml:space="preserve">positiva </w:t>
      </w:r>
      <w:r w:rsidR="009A44F7">
        <w:rPr>
          <w:rFonts w:ascii="Arial" w:hAnsi="Arial" w:cs="Arial"/>
          <w:color w:val="FF0000"/>
          <w:sz w:val="24"/>
          <w:szCs w:val="24"/>
        </w:rPr>
        <w:t>que promuevan la movilidad geográfica.</w:t>
      </w:r>
    </w:p>
    <w:p w14:paraId="0B684851" w14:textId="3AAB081E" w:rsidR="009A44F7" w:rsidRDefault="009A44F7"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4E6345AF" w14:textId="09DA19AF" w:rsidR="009A44F7" w:rsidRDefault="009A44F7" w:rsidP="00FE6A88">
      <w:pPr>
        <w:spacing w:before="240" w:after="240" w:line="276" w:lineRule="auto"/>
        <w:jc w:val="both"/>
        <w:rPr>
          <w:rFonts w:ascii="Arial" w:hAnsi="Arial" w:cs="Arial"/>
          <w:sz w:val="24"/>
          <w:szCs w:val="24"/>
        </w:rPr>
      </w:pPr>
      <w:r>
        <w:rPr>
          <w:rFonts w:ascii="Arial" w:hAnsi="Arial" w:cs="Arial"/>
          <w:sz w:val="24"/>
          <w:szCs w:val="24"/>
        </w:rPr>
        <w:t xml:space="preserve">Al referir un ejemplo, consideramos más oportuno establecer una medida de acción positiva que puede tener un impacto positivo en la promoción de la movilidad geográfica de </w:t>
      </w:r>
      <w:r w:rsidR="00D636F6">
        <w:rPr>
          <w:rFonts w:ascii="Arial" w:hAnsi="Arial" w:cs="Arial"/>
          <w:sz w:val="24"/>
          <w:szCs w:val="24"/>
        </w:rPr>
        <w:t xml:space="preserve">las personas </w:t>
      </w:r>
      <w:r>
        <w:rPr>
          <w:rFonts w:ascii="Arial" w:hAnsi="Arial" w:cs="Arial"/>
          <w:sz w:val="24"/>
          <w:szCs w:val="24"/>
        </w:rPr>
        <w:t>trabajador</w:t>
      </w:r>
      <w:r w:rsidR="00D636F6">
        <w:rPr>
          <w:rFonts w:ascii="Arial" w:hAnsi="Arial" w:cs="Arial"/>
          <w:sz w:val="24"/>
          <w:szCs w:val="24"/>
        </w:rPr>
        <w:t>a</w:t>
      </w:r>
      <w:r>
        <w:rPr>
          <w:rFonts w:ascii="Arial" w:hAnsi="Arial" w:cs="Arial"/>
          <w:sz w:val="24"/>
          <w:szCs w:val="24"/>
        </w:rPr>
        <w:t xml:space="preserve">s con discapacidad. </w:t>
      </w:r>
    </w:p>
    <w:p w14:paraId="1A261D2A" w14:textId="1881E25C" w:rsidR="00C841F8" w:rsidRDefault="00E94595"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Decima</w:t>
      </w:r>
      <w:r w:rsidR="00C841F8" w:rsidRPr="00C841F8">
        <w:rPr>
          <w:rFonts w:ascii="Arial" w:hAnsi="Arial" w:cs="Arial"/>
          <w:b/>
          <w:bCs/>
          <w:sz w:val="24"/>
          <w:szCs w:val="24"/>
          <w:u w:val="single"/>
        </w:rPr>
        <w:t>: párrafo 8</w:t>
      </w:r>
      <w:r w:rsidR="00C841F8">
        <w:rPr>
          <w:rFonts w:ascii="Arial" w:hAnsi="Arial" w:cs="Arial"/>
          <w:b/>
          <w:bCs/>
          <w:sz w:val="24"/>
          <w:szCs w:val="24"/>
          <w:u w:val="single"/>
        </w:rPr>
        <w:t>8</w:t>
      </w:r>
    </w:p>
    <w:p w14:paraId="3C33A02C" w14:textId="4A6C582C" w:rsidR="00C841F8" w:rsidRPr="00C841F8" w:rsidRDefault="00C841F8" w:rsidP="00FE6A88">
      <w:pPr>
        <w:spacing w:before="240" w:after="240" w:line="276" w:lineRule="auto"/>
        <w:jc w:val="both"/>
        <w:rPr>
          <w:rFonts w:ascii="Arial" w:hAnsi="Arial" w:cs="Arial"/>
          <w:sz w:val="24"/>
          <w:szCs w:val="24"/>
        </w:rPr>
      </w:pPr>
      <w:r w:rsidRPr="00C841F8">
        <w:rPr>
          <w:rFonts w:ascii="Arial" w:hAnsi="Arial" w:cs="Arial"/>
          <w:sz w:val="24"/>
          <w:szCs w:val="24"/>
        </w:rPr>
        <w:t>88.</w:t>
      </w:r>
      <w:r w:rsidRPr="00C841F8">
        <w:rPr>
          <w:rFonts w:ascii="Arial" w:hAnsi="Arial" w:cs="Arial"/>
          <w:sz w:val="24"/>
          <w:szCs w:val="24"/>
        </w:rPr>
        <w:tab/>
        <w:t xml:space="preserve"> El artículo 19, sobre la vida independiente y la inclusión en la comunidad, exige a los Estados Partes que proporcionen apoyo individualizado, incluida la asistencia personal que permita a las personas con discapacidad realizar actividades laborales</w:t>
      </w:r>
      <w:r w:rsidRPr="00C841F8">
        <w:rPr>
          <w:rStyle w:val="FootnoteReference"/>
          <w:rFonts w:ascii="Arial" w:hAnsi="Arial" w:cs="Arial"/>
          <w:sz w:val="24"/>
          <w:szCs w:val="24"/>
        </w:rPr>
        <w:footnoteReference w:id="3"/>
      </w:r>
      <w:r w:rsidRPr="00C841F8">
        <w:rPr>
          <w:rFonts w:ascii="Arial" w:hAnsi="Arial" w:cs="Arial"/>
          <w:sz w:val="24"/>
          <w:szCs w:val="24"/>
        </w:rPr>
        <w:t>. Además, la asistencia personal prestada como apoyo a la vida independiente debe ser reconocida en el trabajo</w:t>
      </w:r>
      <w:r>
        <w:rPr>
          <w:rFonts w:ascii="Arial" w:hAnsi="Arial" w:cs="Arial"/>
          <w:sz w:val="24"/>
          <w:szCs w:val="24"/>
        </w:rPr>
        <w:t xml:space="preserve"> </w:t>
      </w:r>
      <w:r>
        <w:rPr>
          <w:rFonts w:ascii="Arial" w:hAnsi="Arial" w:cs="Arial"/>
          <w:color w:val="FF0000"/>
          <w:sz w:val="24"/>
          <w:szCs w:val="24"/>
        </w:rPr>
        <w:t>y en los procesos formativos desarrollados durante el ciclo de vida laboral</w:t>
      </w:r>
      <w:r w:rsidRPr="00C841F8">
        <w:rPr>
          <w:rFonts w:ascii="Arial" w:hAnsi="Arial" w:cs="Arial"/>
          <w:sz w:val="24"/>
          <w:szCs w:val="24"/>
        </w:rPr>
        <w:t xml:space="preserve">, incluso en las situaciones en que la presten familiares u otros asociados de las personas con discapacidad. Los Estados Partes deben asignar recursos y realizar progresivamente la prestación pública de servicios de apoyo individualizados, incluida la asistencia personal. </w:t>
      </w:r>
    </w:p>
    <w:p w14:paraId="6916E94B" w14:textId="77777777" w:rsidR="00C841F8" w:rsidRDefault="00C841F8"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06EE0D42" w14:textId="3FE62648" w:rsidR="00C841F8" w:rsidRPr="009A44F7" w:rsidRDefault="00C841F8" w:rsidP="00FE6A88">
      <w:pPr>
        <w:spacing w:before="240" w:after="240" w:line="276" w:lineRule="auto"/>
        <w:jc w:val="both"/>
        <w:rPr>
          <w:rFonts w:ascii="Arial" w:hAnsi="Arial" w:cs="Arial"/>
          <w:sz w:val="24"/>
          <w:szCs w:val="24"/>
        </w:rPr>
      </w:pPr>
      <w:r>
        <w:rPr>
          <w:rFonts w:ascii="Arial" w:hAnsi="Arial" w:cs="Arial"/>
          <w:sz w:val="24"/>
          <w:szCs w:val="24"/>
        </w:rPr>
        <w:t>En caso de ser necesario estos apoyos también deberían estar previstos para la participación en igualdad de oportunidades en las acciones formativas desarrolladas durante el ciclo de vida laboral para promover el acceso al empleo, mantenimiento del mismos, desarrollo profesional y la adquisición de nuevas habilidades y competencias profesionales.</w:t>
      </w:r>
    </w:p>
    <w:p w14:paraId="67525201" w14:textId="4A22C5CC" w:rsidR="009A44F7" w:rsidRDefault="00E94595"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Und</w:t>
      </w:r>
      <w:r w:rsidR="00383936">
        <w:rPr>
          <w:rFonts w:ascii="Arial" w:hAnsi="Arial" w:cs="Arial"/>
          <w:b/>
          <w:bCs/>
          <w:sz w:val="24"/>
          <w:szCs w:val="24"/>
          <w:u w:val="single"/>
        </w:rPr>
        <w:t>écima</w:t>
      </w:r>
      <w:r w:rsidR="00383936" w:rsidRPr="00C841F8">
        <w:rPr>
          <w:rFonts w:ascii="Arial" w:hAnsi="Arial" w:cs="Arial"/>
          <w:b/>
          <w:bCs/>
          <w:sz w:val="24"/>
          <w:szCs w:val="24"/>
          <w:u w:val="single"/>
        </w:rPr>
        <w:t xml:space="preserve">: párrafo </w:t>
      </w:r>
      <w:r w:rsidR="00383936">
        <w:rPr>
          <w:rFonts w:ascii="Arial" w:hAnsi="Arial" w:cs="Arial"/>
          <w:b/>
          <w:bCs/>
          <w:sz w:val="24"/>
          <w:szCs w:val="24"/>
          <w:u w:val="single"/>
        </w:rPr>
        <w:t>93</w:t>
      </w:r>
    </w:p>
    <w:p w14:paraId="18E6AAF7" w14:textId="280FE97C" w:rsidR="00383936" w:rsidRPr="00383936" w:rsidRDefault="00383936" w:rsidP="00FE6A88">
      <w:pPr>
        <w:spacing w:before="240" w:after="240" w:line="276" w:lineRule="auto"/>
        <w:jc w:val="both"/>
        <w:rPr>
          <w:rFonts w:ascii="Arial" w:hAnsi="Arial" w:cs="Arial"/>
          <w:sz w:val="24"/>
          <w:szCs w:val="24"/>
        </w:rPr>
      </w:pPr>
      <w:r w:rsidRPr="00383936">
        <w:rPr>
          <w:rFonts w:ascii="Arial" w:hAnsi="Arial" w:cs="Arial"/>
          <w:sz w:val="24"/>
          <w:szCs w:val="24"/>
        </w:rPr>
        <w:t>93.</w:t>
      </w:r>
      <w:r w:rsidRPr="00383936">
        <w:rPr>
          <w:rFonts w:ascii="Arial" w:hAnsi="Arial" w:cs="Arial"/>
          <w:sz w:val="24"/>
          <w:szCs w:val="24"/>
        </w:rPr>
        <w:tab/>
        <w:t xml:space="preserve"> </w:t>
      </w:r>
      <w:r>
        <w:rPr>
          <w:rFonts w:ascii="Arial" w:hAnsi="Arial" w:cs="Arial"/>
          <w:sz w:val="24"/>
          <w:szCs w:val="24"/>
        </w:rPr>
        <w:t xml:space="preserve">[…] </w:t>
      </w:r>
    </w:p>
    <w:p w14:paraId="68B19BEE" w14:textId="39510A47" w:rsidR="00383936" w:rsidRPr="00383936" w:rsidRDefault="00383936" w:rsidP="00FE6A88">
      <w:pPr>
        <w:spacing w:before="240" w:after="240" w:line="276" w:lineRule="auto"/>
        <w:ind w:firstLine="720"/>
        <w:jc w:val="both"/>
        <w:rPr>
          <w:rFonts w:ascii="Arial" w:hAnsi="Arial" w:cs="Arial"/>
          <w:sz w:val="24"/>
          <w:szCs w:val="24"/>
        </w:rPr>
      </w:pPr>
      <w:r w:rsidRPr="00383936">
        <w:rPr>
          <w:rFonts w:ascii="Arial" w:hAnsi="Arial" w:cs="Arial"/>
          <w:sz w:val="24"/>
          <w:szCs w:val="24"/>
        </w:rPr>
        <w:t>iv.</w:t>
      </w:r>
      <w:r w:rsidRPr="00383936">
        <w:rPr>
          <w:rFonts w:ascii="Arial" w:hAnsi="Arial" w:cs="Arial"/>
          <w:sz w:val="24"/>
          <w:szCs w:val="24"/>
        </w:rPr>
        <w:tab/>
        <w:t xml:space="preserve">La protección social relacionada con la discapacidad no debe limitarse a prestaciones basadas únicamente en la comprobación de los recursos, como las prestaciones por discapacidad sólo disponibles para las personas con discapacidad en situación de pobreza. Éstas </w:t>
      </w:r>
      <w:r w:rsidRPr="00383936">
        <w:rPr>
          <w:rFonts w:ascii="Arial" w:hAnsi="Arial" w:cs="Arial"/>
          <w:strike/>
          <w:color w:val="FF0000"/>
          <w:sz w:val="24"/>
          <w:szCs w:val="24"/>
        </w:rPr>
        <w:t>desincentivan el trabajo y</w:t>
      </w:r>
      <w:r w:rsidRPr="00383936">
        <w:rPr>
          <w:rFonts w:ascii="Arial" w:hAnsi="Arial" w:cs="Arial"/>
          <w:sz w:val="24"/>
          <w:szCs w:val="24"/>
        </w:rPr>
        <w:t xml:space="preserve">, en los casos en los que están vinculadas a las prestaciones sanitarias o a otras ayudas esenciales, pueden </w:t>
      </w:r>
      <w:r w:rsidRPr="00383936">
        <w:rPr>
          <w:rFonts w:ascii="Arial" w:hAnsi="Arial" w:cs="Arial"/>
          <w:color w:val="FF0000"/>
          <w:sz w:val="24"/>
          <w:szCs w:val="24"/>
        </w:rPr>
        <w:t xml:space="preserve">desincentivar el trabajo y </w:t>
      </w:r>
      <w:r w:rsidRPr="00383936">
        <w:rPr>
          <w:rFonts w:ascii="Arial" w:hAnsi="Arial" w:cs="Arial"/>
          <w:sz w:val="24"/>
          <w:szCs w:val="24"/>
        </w:rPr>
        <w:t xml:space="preserve">hacer inviable la búsqueda de empleo. </w:t>
      </w:r>
    </w:p>
    <w:p w14:paraId="3B638E55" w14:textId="77777777" w:rsidR="00383936" w:rsidRDefault="00383936"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073C2F50" w14:textId="330B02A5" w:rsidR="00383936" w:rsidRDefault="00383936" w:rsidP="00FE6A88">
      <w:pPr>
        <w:spacing w:before="240" w:after="240" w:line="276" w:lineRule="auto"/>
        <w:jc w:val="both"/>
        <w:rPr>
          <w:rFonts w:ascii="Arial" w:hAnsi="Arial" w:cs="Arial"/>
          <w:sz w:val="24"/>
          <w:szCs w:val="24"/>
        </w:rPr>
      </w:pPr>
      <w:r w:rsidRPr="00383936">
        <w:rPr>
          <w:rFonts w:ascii="Arial" w:hAnsi="Arial" w:cs="Arial"/>
          <w:sz w:val="24"/>
          <w:szCs w:val="24"/>
        </w:rPr>
        <w:t>La afirmación inicialmente contenida no tiene por qué responder a una realidad general, dependerá en gran medida del diseño concreto de la prestación; sin embargo, la otra consecuencia si puede darse con carácter más general.</w:t>
      </w:r>
    </w:p>
    <w:p w14:paraId="1B0D407F" w14:textId="307BA646" w:rsidR="00B24ECF" w:rsidRDefault="00B24ECF" w:rsidP="00FE6A88">
      <w:pPr>
        <w:spacing w:before="240" w:after="240" w:line="276" w:lineRule="auto"/>
        <w:jc w:val="both"/>
        <w:rPr>
          <w:rFonts w:ascii="Arial" w:hAnsi="Arial" w:cs="Arial"/>
          <w:b/>
          <w:bCs/>
          <w:sz w:val="24"/>
          <w:szCs w:val="24"/>
          <w:u w:val="single"/>
        </w:rPr>
      </w:pPr>
      <w:r>
        <w:rPr>
          <w:rFonts w:ascii="Arial" w:hAnsi="Arial" w:cs="Arial"/>
          <w:b/>
          <w:bCs/>
          <w:sz w:val="24"/>
          <w:szCs w:val="24"/>
          <w:u w:val="single"/>
        </w:rPr>
        <w:t>Duodécima</w:t>
      </w:r>
      <w:r w:rsidRPr="00C841F8">
        <w:rPr>
          <w:rFonts w:ascii="Arial" w:hAnsi="Arial" w:cs="Arial"/>
          <w:b/>
          <w:bCs/>
          <w:sz w:val="24"/>
          <w:szCs w:val="24"/>
          <w:u w:val="single"/>
        </w:rPr>
        <w:t xml:space="preserve">: párrafo </w:t>
      </w:r>
      <w:r>
        <w:rPr>
          <w:rFonts w:ascii="Arial" w:hAnsi="Arial" w:cs="Arial"/>
          <w:b/>
          <w:bCs/>
          <w:sz w:val="24"/>
          <w:szCs w:val="24"/>
          <w:u w:val="single"/>
        </w:rPr>
        <w:t>97</w:t>
      </w:r>
    </w:p>
    <w:p w14:paraId="6A24B6A0" w14:textId="33AF80A5" w:rsidR="00B24ECF" w:rsidRPr="00B24ECF" w:rsidRDefault="00B24ECF" w:rsidP="00FE6A88">
      <w:pPr>
        <w:spacing w:before="240" w:after="240" w:line="276" w:lineRule="auto"/>
        <w:jc w:val="both"/>
        <w:rPr>
          <w:rFonts w:ascii="Arial" w:hAnsi="Arial" w:cs="Arial"/>
          <w:sz w:val="24"/>
          <w:szCs w:val="24"/>
        </w:rPr>
      </w:pPr>
      <w:r w:rsidRPr="00B24ECF">
        <w:rPr>
          <w:rFonts w:ascii="Arial" w:hAnsi="Arial" w:cs="Arial"/>
          <w:sz w:val="24"/>
          <w:szCs w:val="24"/>
        </w:rPr>
        <w:t>97.- […]</w:t>
      </w:r>
    </w:p>
    <w:p w14:paraId="68E60286" w14:textId="4607648E" w:rsidR="00B24ECF" w:rsidRPr="00B24ECF" w:rsidRDefault="00B24ECF" w:rsidP="00FE6A88">
      <w:pPr>
        <w:spacing w:before="240" w:after="240" w:line="276" w:lineRule="auto"/>
        <w:jc w:val="both"/>
        <w:rPr>
          <w:rFonts w:ascii="Arial" w:hAnsi="Arial" w:cs="Arial"/>
          <w:sz w:val="24"/>
          <w:szCs w:val="24"/>
        </w:rPr>
      </w:pPr>
      <w:r w:rsidRPr="00B24ECF">
        <w:rPr>
          <w:rFonts w:ascii="Arial" w:hAnsi="Arial" w:cs="Arial"/>
          <w:sz w:val="24"/>
          <w:szCs w:val="24"/>
        </w:rPr>
        <w:t>g.</w:t>
      </w:r>
      <w:r w:rsidRPr="00B24ECF">
        <w:rPr>
          <w:rFonts w:ascii="Arial" w:hAnsi="Arial" w:cs="Arial"/>
          <w:sz w:val="24"/>
          <w:szCs w:val="24"/>
        </w:rPr>
        <w:tab/>
        <w:t>Eliminar progresivamente los talleres protegidos,</w:t>
      </w:r>
      <w:r w:rsidR="00A97CBD">
        <w:rPr>
          <w:rFonts w:ascii="Arial" w:hAnsi="Arial" w:cs="Arial"/>
          <w:sz w:val="24"/>
          <w:szCs w:val="24"/>
        </w:rPr>
        <w:t xml:space="preserve"> </w:t>
      </w:r>
      <w:r w:rsidR="00A97CBD">
        <w:rPr>
          <w:rFonts w:ascii="Arial" w:hAnsi="Arial" w:cs="Arial"/>
          <w:color w:val="FF0000"/>
          <w:sz w:val="24"/>
          <w:szCs w:val="24"/>
        </w:rPr>
        <w:t xml:space="preserve">entendidos en virtud de la caracterización de esta Observación </w:t>
      </w:r>
      <w:r w:rsidR="00AD551E">
        <w:rPr>
          <w:rFonts w:ascii="Arial" w:hAnsi="Arial" w:cs="Arial"/>
          <w:color w:val="FF0000"/>
          <w:sz w:val="24"/>
          <w:szCs w:val="24"/>
        </w:rPr>
        <w:t xml:space="preserve">General, </w:t>
      </w:r>
      <w:r w:rsidR="00AD551E" w:rsidRPr="001127C4">
        <w:rPr>
          <w:rFonts w:ascii="Arial" w:hAnsi="Arial" w:cs="Arial"/>
          <w:color w:val="FF0000"/>
          <w:sz w:val="24"/>
          <w:szCs w:val="24"/>
        </w:rPr>
        <w:t>analizando</w:t>
      </w:r>
      <w:r>
        <w:rPr>
          <w:rFonts w:ascii="Arial" w:hAnsi="Arial" w:cs="Arial"/>
          <w:color w:val="FF0000"/>
          <w:sz w:val="24"/>
          <w:szCs w:val="24"/>
        </w:rPr>
        <w:t xml:space="preserve"> previamente su configuración real como tales y salvaguardando las realidades que no se corresponden con ese sistema de empleo,</w:t>
      </w:r>
      <w:r w:rsidRPr="00B24ECF">
        <w:rPr>
          <w:rFonts w:ascii="Arial" w:hAnsi="Arial" w:cs="Arial"/>
          <w:sz w:val="24"/>
          <w:szCs w:val="24"/>
        </w:rPr>
        <w:t xml:space="preserve"> adoptando planes de acción concretos, con recursos, plazos y mecanismos de seguimiento que garanticen la rápida transición de los talleres protegidos a la inclusión en el mercado laboral. En el caso de las personas con discapacidad que permanezcan en talleres protegidos, los Estados Partes deben</w:t>
      </w:r>
      <w:r>
        <w:rPr>
          <w:rFonts w:ascii="Arial" w:hAnsi="Arial" w:cs="Arial"/>
          <w:sz w:val="24"/>
          <w:szCs w:val="24"/>
        </w:rPr>
        <w:t xml:space="preserve"> […]</w:t>
      </w:r>
    </w:p>
    <w:p w14:paraId="3916B210" w14:textId="77777777" w:rsidR="00B24ECF" w:rsidRDefault="00B24ECF" w:rsidP="00FE6A88">
      <w:pPr>
        <w:spacing w:before="240" w:after="240" w:line="276" w:lineRule="auto"/>
        <w:jc w:val="both"/>
        <w:rPr>
          <w:rFonts w:ascii="Arial" w:hAnsi="Arial" w:cs="Arial"/>
          <w:b/>
          <w:bCs/>
          <w:sz w:val="24"/>
          <w:szCs w:val="24"/>
        </w:rPr>
      </w:pPr>
      <w:r w:rsidRPr="00C84850">
        <w:rPr>
          <w:rFonts w:ascii="Arial" w:hAnsi="Arial" w:cs="Arial"/>
          <w:b/>
          <w:bCs/>
          <w:sz w:val="24"/>
          <w:szCs w:val="24"/>
        </w:rPr>
        <w:t>Justificación</w:t>
      </w:r>
      <w:r>
        <w:rPr>
          <w:rFonts w:ascii="Arial" w:hAnsi="Arial" w:cs="Arial"/>
          <w:b/>
          <w:bCs/>
          <w:sz w:val="24"/>
          <w:szCs w:val="24"/>
        </w:rPr>
        <w:t>:</w:t>
      </w:r>
    </w:p>
    <w:p w14:paraId="7DD0C980" w14:textId="79A018F9" w:rsidR="00BC795A" w:rsidRDefault="00B24ECF" w:rsidP="00FE6A88">
      <w:pPr>
        <w:spacing w:before="240" w:after="240" w:line="276" w:lineRule="auto"/>
        <w:jc w:val="both"/>
        <w:rPr>
          <w:rFonts w:ascii="Arial" w:hAnsi="Arial" w:cs="Arial"/>
          <w:sz w:val="24"/>
          <w:szCs w:val="24"/>
        </w:rPr>
      </w:pPr>
      <w:r>
        <w:rPr>
          <w:rFonts w:ascii="Arial" w:hAnsi="Arial" w:cs="Arial"/>
          <w:sz w:val="24"/>
          <w:szCs w:val="24"/>
        </w:rPr>
        <w:t>La propia Observación General</w:t>
      </w:r>
      <w:r w:rsidR="00AD551E">
        <w:rPr>
          <w:rFonts w:ascii="Arial" w:hAnsi="Arial" w:cs="Arial"/>
          <w:sz w:val="24"/>
          <w:szCs w:val="24"/>
        </w:rPr>
        <w:t>, al margen de su denominación,</w:t>
      </w:r>
      <w:r>
        <w:rPr>
          <w:rFonts w:ascii="Arial" w:hAnsi="Arial" w:cs="Arial"/>
          <w:sz w:val="24"/>
          <w:szCs w:val="24"/>
        </w:rPr>
        <w:t xml:space="preserve"> ha caracterizado determinad</w:t>
      </w:r>
      <w:r w:rsidR="001B5B01">
        <w:rPr>
          <w:rFonts w:ascii="Arial" w:hAnsi="Arial" w:cs="Arial"/>
          <w:sz w:val="24"/>
          <w:szCs w:val="24"/>
        </w:rPr>
        <w:t>a</w:t>
      </w:r>
      <w:r>
        <w:rPr>
          <w:rFonts w:ascii="Arial" w:hAnsi="Arial" w:cs="Arial"/>
          <w:sz w:val="24"/>
          <w:szCs w:val="24"/>
        </w:rPr>
        <w:t xml:space="preserve">s prácticas y experiencias, que caracterizan los </w:t>
      </w:r>
      <w:r w:rsidR="00C73929">
        <w:rPr>
          <w:rFonts w:ascii="Arial" w:hAnsi="Arial" w:cs="Arial"/>
          <w:sz w:val="24"/>
          <w:szCs w:val="24"/>
        </w:rPr>
        <w:t>talleres protegidos</w:t>
      </w:r>
      <w:r>
        <w:rPr>
          <w:rFonts w:ascii="Arial" w:hAnsi="Arial" w:cs="Arial"/>
          <w:sz w:val="24"/>
          <w:szCs w:val="24"/>
        </w:rPr>
        <w:t xml:space="preserve"> y, a la vez, llama la atención sobre otras realidades que no deben ser confundidas con los talleres protegidos</w:t>
      </w:r>
      <w:r w:rsidR="00C73929">
        <w:rPr>
          <w:rFonts w:ascii="Arial" w:hAnsi="Arial" w:cs="Arial"/>
          <w:sz w:val="24"/>
          <w:szCs w:val="24"/>
        </w:rPr>
        <w:t>.</w:t>
      </w:r>
      <w:r>
        <w:rPr>
          <w:rFonts w:ascii="Arial" w:hAnsi="Arial" w:cs="Arial"/>
          <w:sz w:val="24"/>
          <w:szCs w:val="24"/>
        </w:rPr>
        <w:t xml:space="preserve"> </w:t>
      </w:r>
      <w:r w:rsidR="00C73929">
        <w:rPr>
          <w:rFonts w:ascii="Arial" w:hAnsi="Arial" w:cs="Arial"/>
          <w:sz w:val="24"/>
          <w:szCs w:val="24"/>
        </w:rPr>
        <w:t>L</w:t>
      </w:r>
      <w:r>
        <w:rPr>
          <w:rFonts w:ascii="Arial" w:hAnsi="Arial" w:cs="Arial"/>
          <w:sz w:val="24"/>
          <w:szCs w:val="24"/>
        </w:rPr>
        <w:t>a propuesta de eliminar progresivamente estos talleres debe requerir un paso previo de identificación de si confluyen o no las características de su construcción de identidad y la clara diferenciación con otras realidades.</w:t>
      </w:r>
    </w:p>
    <w:p w14:paraId="311C49C6" w14:textId="77777777" w:rsidR="006863E7" w:rsidRPr="003A2E57" w:rsidRDefault="006863E7" w:rsidP="00FE6A88">
      <w:pPr>
        <w:spacing w:before="240" w:after="240" w:line="276" w:lineRule="auto"/>
        <w:jc w:val="both"/>
        <w:rPr>
          <w:rFonts w:ascii="Arial" w:hAnsi="Arial" w:cs="Arial"/>
          <w:b/>
          <w:bCs/>
          <w:sz w:val="24"/>
          <w:szCs w:val="24"/>
        </w:rPr>
      </w:pPr>
    </w:p>
    <w:sectPr w:rsidR="006863E7" w:rsidRPr="003A2E57" w:rsidSect="00FE6A88">
      <w:headerReference w:type="default" r:id="rId8"/>
      <w:footerReference w:type="default" r:id="rId9"/>
      <w:pgSz w:w="11906" w:h="16838"/>
      <w:pgMar w:top="2835"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07165" w14:textId="77777777" w:rsidR="00677862" w:rsidRDefault="00677862" w:rsidP="00A123C0">
      <w:pPr>
        <w:spacing w:after="0" w:line="240" w:lineRule="auto"/>
      </w:pPr>
      <w:r>
        <w:separator/>
      </w:r>
    </w:p>
  </w:endnote>
  <w:endnote w:type="continuationSeparator" w:id="0">
    <w:p w14:paraId="75E621FA" w14:textId="77777777" w:rsidR="00677862" w:rsidRDefault="00677862" w:rsidP="00A1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457753298"/>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14:paraId="54181986" w14:textId="58EE29BC" w:rsidR="00FA6696" w:rsidRPr="00FA6696" w:rsidRDefault="00FA6696">
            <w:pPr>
              <w:pStyle w:val="Footer"/>
              <w:jc w:val="center"/>
              <w:rPr>
                <w:rFonts w:ascii="Arial" w:hAnsi="Arial" w:cs="Arial"/>
                <w:sz w:val="24"/>
                <w:szCs w:val="24"/>
              </w:rPr>
            </w:pPr>
            <w:r w:rsidRPr="00FA6696">
              <w:rPr>
                <w:rFonts w:ascii="Arial" w:hAnsi="Arial" w:cs="Arial"/>
                <w:sz w:val="24"/>
                <w:szCs w:val="24"/>
              </w:rPr>
              <w:t xml:space="preserve">Página </w:t>
            </w:r>
            <w:r w:rsidRPr="00FA6696">
              <w:rPr>
                <w:rFonts w:ascii="Arial" w:hAnsi="Arial" w:cs="Arial"/>
                <w:b/>
                <w:bCs/>
                <w:sz w:val="24"/>
                <w:szCs w:val="24"/>
              </w:rPr>
              <w:fldChar w:fldCharType="begin"/>
            </w:r>
            <w:r w:rsidRPr="00FA6696">
              <w:rPr>
                <w:rFonts w:ascii="Arial" w:hAnsi="Arial" w:cs="Arial"/>
                <w:b/>
                <w:bCs/>
                <w:sz w:val="24"/>
                <w:szCs w:val="24"/>
              </w:rPr>
              <w:instrText>PAGE</w:instrText>
            </w:r>
            <w:r w:rsidRPr="00FA6696">
              <w:rPr>
                <w:rFonts w:ascii="Arial" w:hAnsi="Arial" w:cs="Arial"/>
                <w:b/>
                <w:bCs/>
                <w:sz w:val="24"/>
                <w:szCs w:val="24"/>
              </w:rPr>
              <w:fldChar w:fldCharType="separate"/>
            </w:r>
            <w:r w:rsidR="00F22EE7">
              <w:rPr>
                <w:rFonts w:ascii="Arial" w:hAnsi="Arial" w:cs="Arial"/>
                <w:b/>
                <w:bCs/>
                <w:noProof/>
                <w:sz w:val="24"/>
                <w:szCs w:val="24"/>
              </w:rPr>
              <w:t>1</w:t>
            </w:r>
            <w:r w:rsidRPr="00FA6696">
              <w:rPr>
                <w:rFonts w:ascii="Arial" w:hAnsi="Arial" w:cs="Arial"/>
                <w:b/>
                <w:bCs/>
                <w:sz w:val="24"/>
                <w:szCs w:val="24"/>
              </w:rPr>
              <w:fldChar w:fldCharType="end"/>
            </w:r>
            <w:r w:rsidRPr="00FA6696">
              <w:rPr>
                <w:rFonts w:ascii="Arial" w:hAnsi="Arial" w:cs="Arial"/>
                <w:sz w:val="24"/>
                <w:szCs w:val="24"/>
              </w:rPr>
              <w:t xml:space="preserve"> de </w:t>
            </w:r>
            <w:r w:rsidRPr="00FA6696">
              <w:rPr>
                <w:rFonts w:ascii="Arial" w:hAnsi="Arial" w:cs="Arial"/>
                <w:b/>
                <w:bCs/>
                <w:sz w:val="24"/>
                <w:szCs w:val="24"/>
              </w:rPr>
              <w:fldChar w:fldCharType="begin"/>
            </w:r>
            <w:r w:rsidRPr="00FA6696">
              <w:rPr>
                <w:rFonts w:ascii="Arial" w:hAnsi="Arial" w:cs="Arial"/>
                <w:b/>
                <w:bCs/>
                <w:sz w:val="24"/>
                <w:szCs w:val="24"/>
              </w:rPr>
              <w:instrText>NUMPAGES</w:instrText>
            </w:r>
            <w:r w:rsidRPr="00FA6696">
              <w:rPr>
                <w:rFonts w:ascii="Arial" w:hAnsi="Arial" w:cs="Arial"/>
                <w:b/>
                <w:bCs/>
                <w:sz w:val="24"/>
                <w:szCs w:val="24"/>
              </w:rPr>
              <w:fldChar w:fldCharType="separate"/>
            </w:r>
            <w:r w:rsidR="00F22EE7">
              <w:rPr>
                <w:rFonts w:ascii="Arial" w:hAnsi="Arial" w:cs="Arial"/>
                <w:b/>
                <w:bCs/>
                <w:noProof/>
                <w:sz w:val="24"/>
                <w:szCs w:val="24"/>
              </w:rPr>
              <w:t>8</w:t>
            </w:r>
            <w:r w:rsidRPr="00FA6696">
              <w:rPr>
                <w:rFonts w:ascii="Arial" w:hAnsi="Arial" w:cs="Arial"/>
                <w:b/>
                <w:bCs/>
                <w:sz w:val="24"/>
                <w:szCs w:val="24"/>
              </w:rPr>
              <w:fldChar w:fldCharType="end"/>
            </w:r>
          </w:p>
        </w:sdtContent>
      </w:sdt>
    </w:sdtContent>
  </w:sdt>
  <w:p w14:paraId="37A0210F" w14:textId="77777777" w:rsidR="0005388C" w:rsidRDefault="000538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8F87" w14:textId="77777777" w:rsidR="00677862" w:rsidRDefault="00677862" w:rsidP="00A123C0">
      <w:pPr>
        <w:spacing w:after="0" w:line="240" w:lineRule="auto"/>
      </w:pPr>
      <w:r>
        <w:separator/>
      </w:r>
    </w:p>
  </w:footnote>
  <w:footnote w:type="continuationSeparator" w:id="0">
    <w:p w14:paraId="42433BCF" w14:textId="77777777" w:rsidR="00677862" w:rsidRDefault="00677862" w:rsidP="00A123C0">
      <w:pPr>
        <w:spacing w:after="0" w:line="240" w:lineRule="auto"/>
      </w:pPr>
      <w:r>
        <w:continuationSeparator/>
      </w:r>
    </w:p>
  </w:footnote>
  <w:footnote w:id="1">
    <w:p w14:paraId="02256628" w14:textId="714A3AE9" w:rsidR="00B27115" w:rsidRDefault="00B27115">
      <w:pPr>
        <w:pStyle w:val="FootnoteText"/>
      </w:pPr>
      <w:r>
        <w:rPr>
          <w:rStyle w:val="FootnoteReference"/>
        </w:rPr>
        <w:footnoteRef/>
      </w:r>
      <w:r>
        <w:t xml:space="preserve"> </w:t>
      </w:r>
      <w:r w:rsidR="006B7D24" w:rsidRPr="006B7D24">
        <w:t>Social enterprises and their ecosystems in Europe – Comparative synthesis report</w:t>
      </w:r>
      <w:r w:rsidR="006B7D24">
        <w:t xml:space="preserve">. </w:t>
      </w:r>
      <w:hyperlink r:id="rId1" w:history="1">
        <w:r w:rsidR="006B7D24" w:rsidRPr="004142D2">
          <w:rPr>
            <w:rStyle w:val="Hyperlink"/>
          </w:rPr>
          <w:t>https://ec.europa.eu/social/main.jsp?catId=738&amp;langId=es&amp;pubId=8274&amp;furtherPubs=yes</w:t>
        </w:r>
      </w:hyperlink>
    </w:p>
    <w:p w14:paraId="2F6AAB80" w14:textId="77777777" w:rsidR="006B7D24" w:rsidRPr="00B27115" w:rsidRDefault="006B7D24">
      <w:pPr>
        <w:pStyle w:val="FootnoteText"/>
        <w:rPr>
          <w:lang w:val="es-ES"/>
        </w:rPr>
      </w:pPr>
    </w:p>
  </w:footnote>
  <w:footnote w:id="2">
    <w:p w14:paraId="7682C876" w14:textId="4E439382" w:rsidR="00623439" w:rsidRDefault="00623439">
      <w:pPr>
        <w:pStyle w:val="FootnoteText"/>
      </w:pPr>
      <w:r>
        <w:rPr>
          <w:rStyle w:val="FootnoteReference"/>
        </w:rPr>
        <w:footnoteRef/>
      </w:r>
      <w:r>
        <w:t xml:space="preserve"> </w:t>
      </w:r>
      <w:hyperlink r:id="rId2" w:history="1">
        <w:r w:rsidRPr="00423D7C">
          <w:rPr>
            <w:rStyle w:val="Hyperlink"/>
          </w:rPr>
          <w:t>https://www.ilo.org/wcmsp5/groups/public/---ed_norm/---relconf/documents/meetingdocument/wcms_gb_297_wp_sdg_1_es.pdf</w:t>
        </w:r>
      </w:hyperlink>
    </w:p>
    <w:p w14:paraId="2BE5DC08" w14:textId="77777777" w:rsidR="00623439" w:rsidRPr="00623439" w:rsidRDefault="00623439">
      <w:pPr>
        <w:pStyle w:val="FootnoteText"/>
        <w:rPr>
          <w:lang w:val="es-ES"/>
        </w:rPr>
      </w:pPr>
    </w:p>
  </w:footnote>
  <w:footnote w:id="3">
    <w:p w14:paraId="23948B4F" w14:textId="77777777" w:rsidR="00C841F8" w:rsidRPr="00632CF0" w:rsidRDefault="00C841F8" w:rsidP="00C841F8">
      <w:pPr>
        <w:pStyle w:val="FootnoteText"/>
      </w:pPr>
      <w:r>
        <w:rPr>
          <w:rStyle w:val="FootnoteReference"/>
        </w:rPr>
        <w:footnoteRef/>
      </w:r>
      <w:r>
        <w:t xml:space="preserve"> CRPD General Comment No.5 (2017) on living independently and being included in the community, para.91.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5DB0" w14:textId="08E5304B" w:rsidR="00600668" w:rsidRDefault="00600668">
    <w:pPr>
      <w:pStyle w:val="Header"/>
    </w:pPr>
    <w:r>
      <w:rPr>
        <w:noProof/>
        <w:lang w:val="en-GB" w:eastAsia="en-GB"/>
      </w:rPr>
      <w:drawing>
        <wp:inline distT="0" distB="0" distL="0" distR="0" wp14:anchorId="415CF8DD" wp14:editId="5BCDF3B2">
          <wp:extent cx="1097570" cy="952500"/>
          <wp:effectExtent l="0" t="0" r="7620" b="0"/>
          <wp:docPr id="4" name="Imagen 4" descr="Un dibujo de una cara feliz&#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cara feliz&#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26210" cy="977354"/>
                  </a:xfrm>
                  <a:prstGeom prst="rect">
                    <a:avLst/>
                  </a:prstGeom>
                </pic:spPr>
              </pic:pic>
            </a:graphicData>
          </a:graphic>
        </wp:inline>
      </w:drawing>
    </w:r>
  </w:p>
  <w:p w14:paraId="2780DA0E" w14:textId="77777777" w:rsidR="00600668" w:rsidRDefault="006006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E2C6D"/>
    <w:multiLevelType w:val="hybridMultilevel"/>
    <w:tmpl w:val="9F7E2540"/>
    <w:lvl w:ilvl="0" w:tplc="5F746952">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74"/>
    <w:rsid w:val="00017477"/>
    <w:rsid w:val="00024EF2"/>
    <w:rsid w:val="0005388C"/>
    <w:rsid w:val="000646C0"/>
    <w:rsid w:val="00073E65"/>
    <w:rsid w:val="0007610D"/>
    <w:rsid w:val="00095DFE"/>
    <w:rsid w:val="000C40AC"/>
    <w:rsid w:val="000E5E17"/>
    <w:rsid w:val="000F1501"/>
    <w:rsid w:val="001127C4"/>
    <w:rsid w:val="00124523"/>
    <w:rsid w:val="00144B72"/>
    <w:rsid w:val="00161618"/>
    <w:rsid w:val="00161EF8"/>
    <w:rsid w:val="00167C77"/>
    <w:rsid w:val="00173FDB"/>
    <w:rsid w:val="001B5B01"/>
    <w:rsid w:val="001E3B56"/>
    <w:rsid w:val="001F33A4"/>
    <w:rsid w:val="0022292D"/>
    <w:rsid w:val="00234333"/>
    <w:rsid w:val="00252924"/>
    <w:rsid w:val="002A771B"/>
    <w:rsid w:val="002D0EBD"/>
    <w:rsid w:val="00303D48"/>
    <w:rsid w:val="00325459"/>
    <w:rsid w:val="003731FF"/>
    <w:rsid w:val="00377F45"/>
    <w:rsid w:val="00383936"/>
    <w:rsid w:val="003A2E57"/>
    <w:rsid w:val="003B5215"/>
    <w:rsid w:val="003C2D28"/>
    <w:rsid w:val="003E0D1F"/>
    <w:rsid w:val="003F6069"/>
    <w:rsid w:val="00401BE2"/>
    <w:rsid w:val="00405120"/>
    <w:rsid w:val="00413BA4"/>
    <w:rsid w:val="004509C8"/>
    <w:rsid w:val="00460F32"/>
    <w:rsid w:val="00472459"/>
    <w:rsid w:val="0047695A"/>
    <w:rsid w:val="00482F53"/>
    <w:rsid w:val="004832BF"/>
    <w:rsid w:val="004D18C6"/>
    <w:rsid w:val="00543488"/>
    <w:rsid w:val="00560477"/>
    <w:rsid w:val="0058559A"/>
    <w:rsid w:val="005A66F4"/>
    <w:rsid w:val="005B10C5"/>
    <w:rsid w:val="005C08F8"/>
    <w:rsid w:val="005E50B6"/>
    <w:rsid w:val="005F58A2"/>
    <w:rsid w:val="005F63F5"/>
    <w:rsid w:val="00600668"/>
    <w:rsid w:val="00607906"/>
    <w:rsid w:val="00621328"/>
    <w:rsid w:val="00623439"/>
    <w:rsid w:val="00625293"/>
    <w:rsid w:val="006511EC"/>
    <w:rsid w:val="00661EA7"/>
    <w:rsid w:val="00677862"/>
    <w:rsid w:val="006863E7"/>
    <w:rsid w:val="006B7D24"/>
    <w:rsid w:val="006D247E"/>
    <w:rsid w:val="007150D7"/>
    <w:rsid w:val="00716798"/>
    <w:rsid w:val="00733BA7"/>
    <w:rsid w:val="00755087"/>
    <w:rsid w:val="00762F42"/>
    <w:rsid w:val="00775370"/>
    <w:rsid w:val="007908FC"/>
    <w:rsid w:val="007A0063"/>
    <w:rsid w:val="007F24FF"/>
    <w:rsid w:val="008008B4"/>
    <w:rsid w:val="00817EAB"/>
    <w:rsid w:val="00826E91"/>
    <w:rsid w:val="00830C1D"/>
    <w:rsid w:val="00852D96"/>
    <w:rsid w:val="00857AA2"/>
    <w:rsid w:val="008926ED"/>
    <w:rsid w:val="008B61E7"/>
    <w:rsid w:val="008D5C89"/>
    <w:rsid w:val="00911ECE"/>
    <w:rsid w:val="009322F9"/>
    <w:rsid w:val="009679D3"/>
    <w:rsid w:val="00983501"/>
    <w:rsid w:val="00984959"/>
    <w:rsid w:val="009A44F7"/>
    <w:rsid w:val="00A123C0"/>
    <w:rsid w:val="00A22B42"/>
    <w:rsid w:val="00A23FAB"/>
    <w:rsid w:val="00A37CD0"/>
    <w:rsid w:val="00A700F0"/>
    <w:rsid w:val="00A97CBD"/>
    <w:rsid w:val="00AD551E"/>
    <w:rsid w:val="00AF39B5"/>
    <w:rsid w:val="00B24ECF"/>
    <w:rsid w:val="00B27115"/>
    <w:rsid w:val="00B27408"/>
    <w:rsid w:val="00B72547"/>
    <w:rsid w:val="00B83977"/>
    <w:rsid w:val="00BC795A"/>
    <w:rsid w:val="00BF4B52"/>
    <w:rsid w:val="00C73929"/>
    <w:rsid w:val="00C76E99"/>
    <w:rsid w:val="00C77DED"/>
    <w:rsid w:val="00C841F8"/>
    <w:rsid w:val="00C84850"/>
    <w:rsid w:val="00CA19A8"/>
    <w:rsid w:val="00CA2274"/>
    <w:rsid w:val="00D10E60"/>
    <w:rsid w:val="00D1566C"/>
    <w:rsid w:val="00D635A8"/>
    <w:rsid w:val="00D636F6"/>
    <w:rsid w:val="00D74952"/>
    <w:rsid w:val="00D876D8"/>
    <w:rsid w:val="00D93110"/>
    <w:rsid w:val="00DE73A8"/>
    <w:rsid w:val="00E14F8A"/>
    <w:rsid w:val="00E94595"/>
    <w:rsid w:val="00F048D6"/>
    <w:rsid w:val="00F22EE7"/>
    <w:rsid w:val="00F570E8"/>
    <w:rsid w:val="00F61E89"/>
    <w:rsid w:val="00F94F76"/>
    <w:rsid w:val="00FA6696"/>
    <w:rsid w:val="00FC0732"/>
    <w:rsid w:val="00FE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D1F7F"/>
  <w15:chartTrackingRefBased/>
  <w15:docId w15:val="{1C38E938-5F77-44A9-AB4D-A2D34468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15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3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926ED"/>
    <w:rPr>
      <w:color w:val="0000FF"/>
      <w:u w:val="single"/>
    </w:rPr>
  </w:style>
  <w:style w:type="paragraph" w:styleId="FootnoteText">
    <w:name w:val="footnote text"/>
    <w:aliases w:val="5_G"/>
    <w:basedOn w:val="Normal"/>
    <w:link w:val="FootnoteTextChar"/>
    <w:unhideWhenUsed/>
    <w:rsid w:val="00716798"/>
    <w:pPr>
      <w:spacing w:after="0" w:line="240" w:lineRule="auto"/>
    </w:pPr>
    <w:rPr>
      <w:sz w:val="20"/>
      <w:szCs w:val="20"/>
      <w:lang w:val="en-GB"/>
    </w:rPr>
  </w:style>
  <w:style w:type="character" w:customStyle="1" w:styleId="FootnoteTextChar">
    <w:name w:val="Footnote Text Char"/>
    <w:aliases w:val="5_G Char"/>
    <w:basedOn w:val="DefaultParagraphFont"/>
    <w:link w:val="FootnoteText"/>
    <w:rsid w:val="00716798"/>
    <w:rPr>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71679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05120"/>
    <w:pPr>
      <w:spacing w:line="240" w:lineRule="exact"/>
      <w:jc w:val="both"/>
    </w:pPr>
    <w:rPr>
      <w:vertAlign w:val="superscript"/>
    </w:rPr>
  </w:style>
  <w:style w:type="paragraph" w:styleId="Header">
    <w:name w:val="header"/>
    <w:basedOn w:val="Normal"/>
    <w:link w:val="HeaderChar"/>
    <w:uiPriority w:val="99"/>
    <w:unhideWhenUsed/>
    <w:rsid w:val="0005388C"/>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388C"/>
  </w:style>
  <w:style w:type="paragraph" w:styleId="Footer">
    <w:name w:val="footer"/>
    <w:basedOn w:val="Normal"/>
    <w:link w:val="FooterChar"/>
    <w:uiPriority w:val="99"/>
    <w:unhideWhenUsed/>
    <w:rsid w:val="000538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05388C"/>
  </w:style>
  <w:style w:type="character" w:customStyle="1" w:styleId="Heading1Char">
    <w:name w:val="Heading 1 Char"/>
    <w:basedOn w:val="DefaultParagraphFont"/>
    <w:link w:val="Heading1"/>
    <w:uiPriority w:val="9"/>
    <w:rsid w:val="000F1501"/>
    <w:rPr>
      <w:rFonts w:ascii="Times New Roman" w:eastAsia="Times New Roman" w:hAnsi="Times New Roman" w:cs="Times New Roman"/>
      <w:b/>
      <w:bCs/>
      <w:kern w:val="36"/>
      <w:sz w:val="48"/>
      <w:szCs w:val="48"/>
      <w:lang w:val="es-ES_tradnl" w:eastAsia="es-ES_tradnl"/>
    </w:rPr>
  </w:style>
  <w:style w:type="paragraph" w:customStyle="1" w:styleId="singletxtg">
    <w:name w:val="singletxtg"/>
    <w:basedOn w:val="Normal"/>
    <w:rsid w:val="000F1501"/>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ListParagraph">
    <w:name w:val="List Paragraph"/>
    <w:basedOn w:val="Normal"/>
    <w:uiPriority w:val="34"/>
    <w:qFormat/>
    <w:rsid w:val="00BF4B52"/>
    <w:pPr>
      <w:spacing w:after="200" w:line="276" w:lineRule="auto"/>
      <w:ind w:left="720"/>
      <w:contextualSpacing/>
    </w:pPr>
    <w:rPr>
      <w:lang w:val="es-ES_tradnl"/>
    </w:rPr>
  </w:style>
  <w:style w:type="character" w:customStyle="1" w:styleId="UnresolvedMention">
    <w:name w:val="Unresolved Mention"/>
    <w:basedOn w:val="DefaultParagraphFont"/>
    <w:uiPriority w:val="99"/>
    <w:semiHidden/>
    <w:unhideWhenUsed/>
    <w:rsid w:val="0062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1643">
      <w:bodyDiv w:val="1"/>
      <w:marLeft w:val="0"/>
      <w:marRight w:val="0"/>
      <w:marTop w:val="0"/>
      <w:marBottom w:val="0"/>
      <w:divBdr>
        <w:top w:val="none" w:sz="0" w:space="0" w:color="auto"/>
        <w:left w:val="none" w:sz="0" w:space="0" w:color="auto"/>
        <w:bottom w:val="none" w:sz="0" w:space="0" w:color="auto"/>
        <w:right w:val="none" w:sz="0" w:space="0" w:color="auto"/>
      </w:divBdr>
    </w:div>
    <w:div w:id="138362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wcmsp5/groups/public/---ed_norm/---relconf/documents/meetingdocument/wcms_gb_297_wp_sdg_1_es.pdf" TargetMode="External"/><Relationship Id="rId1" Type="http://schemas.openxmlformats.org/officeDocument/2006/relationships/hyperlink" Target="https://ec.europa.eu/social/main.jsp?catId=738&amp;langId=es&amp;pubId=8274&amp;furtherPubs=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C262D9-D0AC-417F-8B92-8917140AB446}">
  <ds:schemaRefs>
    <ds:schemaRef ds:uri="http://schemas.openxmlformats.org/officeDocument/2006/bibliography"/>
  </ds:schemaRefs>
</ds:datastoreItem>
</file>

<file path=customXml/itemProps2.xml><?xml version="1.0" encoding="utf-8"?>
<ds:datastoreItem xmlns:ds="http://schemas.openxmlformats.org/officeDocument/2006/customXml" ds:itemID="{8CF98EA2-5BF3-4FD1-B1DF-B810B83741F9}"/>
</file>

<file path=customXml/itemProps3.xml><?xml version="1.0" encoding="utf-8"?>
<ds:datastoreItem xmlns:ds="http://schemas.openxmlformats.org/officeDocument/2006/customXml" ds:itemID="{3A4C40A1-85B3-4297-886D-60C9B14DC993}"/>
</file>

<file path=customXml/itemProps4.xml><?xml version="1.0" encoding="utf-8"?>
<ds:datastoreItem xmlns:ds="http://schemas.openxmlformats.org/officeDocument/2006/customXml" ds:itemID="{B18A05BF-5029-4441-A588-AAA234B7E1A1}"/>
</file>

<file path=docProps/app.xml><?xml version="1.0" encoding="utf-8"?>
<Properties xmlns="http://schemas.openxmlformats.org/officeDocument/2006/extended-properties" xmlns:vt="http://schemas.openxmlformats.org/officeDocument/2006/docPropsVTypes">
  <Template>Normal.dotm</Template>
  <TotalTime>0</TotalTime>
  <Pages>8</Pages>
  <Words>2274</Words>
  <Characters>12962</Characters>
  <Application>Microsoft Office Word</Application>
  <DocSecurity>4</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Martínez, Josefa</dc:creator>
  <cp:keywords/>
  <dc:description/>
  <cp:lastModifiedBy>ISKAKOVA Janna</cp:lastModifiedBy>
  <cp:revision>2</cp:revision>
  <cp:lastPrinted>2021-12-01T14:45:00Z</cp:lastPrinted>
  <dcterms:created xsi:type="dcterms:W3CDTF">2021-12-03T14:46:00Z</dcterms:created>
  <dcterms:modified xsi:type="dcterms:W3CDTF">2021-12-03T14:46:00Z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