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F59A" w14:textId="69A380B5" w:rsidR="009A2745" w:rsidRPr="006244BC" w:rsidRDefault="00951178" w:rsidP="00FA110F">
      <w:pPr>
        <w:pStyle w:val="NoSpacing"/>
        <w:jc w:val="center"/>
        <w:rPr>
          <w:rFonts w:asciiTheme="majorHAnsi" w:eastAsia="Microsoft JhengHei UI Light" w:hAnsiTheme="majorHAnsi" w:cstheme="majorHAnsi"/>
          <w:b/>
          <w:sz w:val="24"/>
        </w:rPr>
      </w:pPr>
      <w:bookmarkStart w:id="0" w:name="_GoBack"/>
      <w:bookmarkEnd w:id="0"/>
      <w:r w:rsidRPr="006244BC">
        <w:rPr>
          <w:rFonts w:asciiTheme="majorHAnsi" w:eastAsia="Microsoft JhengHei UI Light" w:hAnsiTheme="majorHAnsi" w:cstheme="majorHAnsi"/>
          <w:b/>
          <w:sz w:val="24"/>
        </w:rPr>
        <w:t>Contribution to the Committee on the Rights of Persons with Disabilities (CRPD) on the Draft General Comm</w:t>
      </w:r>
      <w:r w:rsidR="009A2745" w:rsidRPr="006244BC">
        <w:rPr>
          <w:rFonts w:asciiTheme="majorHAnsi" w:eastAsia="Microsoft JhengHei UI Light" w:hAnsiTheme="majorHAnsi" w:cstheme="majorHAnsi"/>
          <w:b/>
          <w:sz w:val="24"/>
        </w:rPr>
        <w:t>ent on Article 27 of the CRPD</w:t>
      </w:r>
    </w:p>
    <w:p w14:paraId="57D03C0B" w14:textId="77777777" w:rsidR="00E26FB0" w:rsidRPr="00FA110F" w:rsidRDefault="00E26FB0" w:rsidP="00FA110F">
      <w:pPr>
        <w:pStyle w:val="NoSpacing"/>
        <w:rPr>
          <w:rFonts w:asciiTheme="majorHAnsi" w:eastAsia="Microsoft JhengHei UI Light" w:hAnsiTheme="majorHAnsi" w:cstheme="majorHAnsi"/>
          <w:sz w:val="22"/>
        </w:rPr>
      </w:pPr>
    </w:p>
    <w:p w14:paraId="4A9180E2" w14:textId="0E7C0978" w:rsidR="009A2745" w:rsidRPr="00FA110F" w:rsidRDefault="009A2745" w:rsidP="00FA110F">
      <w:pPr>
        <w:pStyle w:val="NoSpacing"/>
        <w:jc w:val="cente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December 6, 2021</w:t>
      </w:r>
    </w:p>
    <w:p w14:paraId="4B0A3159" w14:textId="77777777" w:rsidR="009A2745" w:rsidRPr="006244BC" w:rsidRDefault="009A2745" w:rsidP="00FA110F">
      <w:pPr>
        <w:pStyle w:val="NoSpacing"/>
        <w:jc w:val="center"/>
        <w:rPr>
          <w:rFonts w:asciiTheme="majorHAnsi" w:eastAsia="Microsoft JhengHei UI Light" w:hAnsiTheme="majorHAnsi" w:cstheme="majorHAnsi"/>
          <w:bCs/>
          <w:w w:val="90"/>
          <w:kern w:val="28"/>
          <w:sz w:val="24"/>
        </w:rPr>
      </w:pPr>
      <w:r w:rsidRPr="006244BC">
        <w:rPr>
          <w:rFonts w:asciiTheme="majorHAnsi" w:eastAsia="Microsoft JhengHei UI Light" w:hAnsiTheme="majorHAnsi" w:cstheme="majorHAnsi"/>
          <w:bCs/>
          <w:w w:val="80"/>
          <w:kern w:val="28"/>
          <w:sz w:val="24"/>
        </w:rPr>
        <w:t>Japan National Assembly of Disabled Peoples′ International</w:t>
      </w:r>
      <w:r w:rsidRPr="006244BC">
        <w:rPr>
          <w:rFonts w:asciiTheme="majorHAnsi" w:eastAsia="Microsoft JhengHei UI Light" w:hAnsiTheme="majorHAnsi" w:cstheme="majorHAnsi"/>
          <w:bCs/>
          <w:w w:val="90"/>
          <w:kern w:val="28"/>
          <w:sz w:val="24"/>
        </w:rPr>
        <w:t xml:space="preserve"> (DPI-Japan)</w:t>
      </w:r>
    </w:p>
    <w:p w14:paraId="01F729E1" w14:textId="77777777" w:rsidR="0065240F" w:rsidRPr="006244BC" w:rsidRDefault="0065240F" w:rsidP="00B0775A">
      <w:pPr>
        <w:rPr>
          <w:rFonts w:asciiTheme="majorHAnsi" w:hAnsiTheme="majorHAnsi" w:cstheme="majorHAnsi"/>
          <w:kern w:val="28"/>
          <w:sz w:val="22"/>
        </w:rPr>
      </w:pPr>
    </w:p>
    <w:p w14:paraId="020E4FFE" w14:textId="180D74BD" w:rsidR="0065240F" w:rsidRPr="00FA110F" w:rsidRDefault="0065240F" w:rsidP="00B0775A">
      <w:pPr>
        <w:rPr>
          <w:rFonts w:asciiTheme="majorHAnsi" w:eastAsia="Microsoft JhengHei UI Light" w:hAnsiTheme="majorHAnsi" w:cstheme="majorHAnsi"/>
          <w:kern w:val="28"/>
          <w:sz w:val="22"/>
        </w:rPr>
      </w:pPr>
      <w:r w:rsidRPr="00FA110F">
        <w:rPr>
          <w:rFonts w:asciiTheme="majorHAnsi" w:eastAsia="Microsoft JhengHei UI Light" w:hAnsiTheme="majorHAnsi" w:cstheme="majorHAnsi"/>
          <w:kern w:val="28"/>
          <w:sz w:val="22"/>
        </w:rPr>
        <w:t>DPI-Japan,</w:t>
      </w:r>
      <w:r w:rsidRPr="00FA110F">
        <w:rPr>
          <w:rFonts w:asciiTheme="majorHAnsi" w:eastAsia="Microsoft JhengHei UI Light" w:hAnsiTheme="majorHAnsi" w:cstheme="majorHAnsi"/>
          <w:sz w:val="22"/>
        </w:rPr>
        <w:t xml:space="preserve"> </w:t>
      </w:r>
      <w:r w:rsidRPr="00FA110F">
        <w:rPr>
          <w:rFonts w:asciiTheme="majorHAnsi" w:eastAsia="Microsoft JhengHei UI Light" w:hAnsiTheme="majorHAnsi" w:cstheme="majorHAnsi"/>
          <w:kern w:val="28"/>
          <w:sz w:val="22"/>
        </w:rPr>
        <w:t>an organization of persons with cross-disabilities which advocates the righ</w:t>
      </w:r>
      <w:r w:rsidR="009A2745" w:rsidRPr="00FA110F">
        <w:rPr>
          <w:rFonts w:asciiTheme="majorHAnsi" w:eastAsia="Microsoft JhengHei UI Light" w:hAnsiTheme="majorHAnsi" w:cstheme="majorHAnsi"/>
          <w:kern w:val="28"/>
          <w:sz w:val="22"/>
        </w:rPr>
        <w:t>ts of persons with disabilities</w:t>
      </w:r>
      <w:r w:rsidRPr="00FA110F">
        <w:rPr>
          <w:rFonts w:asciiTheme="majorHAnsi" w:eastAsia="Microsoft JhengHei UI Light" w:hAnsiTheme="majorHAnsi" w:cstheme="majorHAnsi"/>
          <w:kern w:val="28"/>
          <w:sz w:val="22"/>
        </w:rPr>
        <w:t xml:space="preserve">, hereby submit our </w:t>
      </w:r>
      <w:r w:rsidR="00266618" w:rsidRPr="00FA110F">
        <w:rPr>
          <w:rFonts w:asciiTheme="majorHAnsi" w:eastAsia="Microsoft JhengHei UI Light" w:hAnsiTheme="majorHAnsi" w:cstheme="majorHAnsi"/>
          <w:kern w:val="28"/>
          <w:sz w:val="22"/>
        </w:rPr>
        <w:t>comments</w:t>
      </w:r>
      <w:r w:rsidRPr="00FA110F">
        <w:rPr>
          <w:rFonts w:asciiTheme="majorHAnsi" w:eastAsia="Microsoft JhengHei UI Light" w:hAnsiTheme="majorHAnsi" w:cstheme="majorHAnsi"/>
          <w:kern w:val="28"/>
          <w:sz w:val="22"/>
        </w:rPr>
        <w:t xml:space="preserve"> for the draft General Comments on Article 2</w:t>
      </w:r>
      <w:r w:rsidR="009A2745" w:rsidRPr="00FA110F">
        <w:rPr>
          <w:rFonts w:asciiTheme="majorHAnsi" w:eastAsia="Microsoft JhengHei UI Light" w:hAnsiTheme="majorHAnsi" w:cstheme="majorHAnsi"/>
          <w:kern w:val="28"/>
          <w:sz w:val="22"/>
        </w:rPr>
        <w:t>7</w:t>
      </w:r>
      <w:r w:rsidRPr="00FA110F">
        <w:rPr>
          <w:rFonts w:asciiTheme="majorHAnsi" w:eastAsia="Microsoft JhengHei UI Light" w:hAnsiTheme="majorHAnsi" w:cstheme="majorHAnsi"/>
          <w:kern w:val="28"/>
          <w:sz w:val="22"/>
        </w:rPr>
        <w:t xml:space="preserve"> CRPD to the Committee on the Rights of Persons with Disabilities. </w:t>
      </w:r>
      <w:r w:rsidR="00266618" w:rsidRPr="00FA110F">
        <w:rPr>
          <w:rFonts w:asciiTheme="majorHAnsi" w:eastAsia="Microsoft JhengHei UI Light" w:hAnsiTheme="majorHAnsi" w:cstheme="majorHAnsi"/>
          <w:kern w:val="28"/>
          <w:sz w:val="22"/>
        </w:rPr>
        <w:t xml:space="preserve">We sincerely hope that these </w:t>
      </w:r>
      <w:r w:rsidR="00194216" w:rsidRPr="00FA110F">
        <w:rPr>
          <w:rFonts w:asciiTheme="majorHAnsi" w:eastAsia="Microsoft JhengHei UI Light" w:hAnsiTheme="majorHAnsi" w:cstheme="majorHAnsi"/>
          <w:kern w:val="28"/>
          <w:sz w:val="22"/>
        </w:rPr>
        <w:t>comments</w:t>
      </w:r>
      <w:r w:rsidR="00266618" w:rsidRPr="00FA110F">
        <w:rPr>
          <w:rFonts w:asciiTheme="majorHAnsi" w:eastAsia="Microsoft JhengHei UI Light" w:hAnsiTheme="majorHAnsi" w:cstheme="majorHAnsi"/>
          <w:kern w:val="28"/>
          <w:sz w:val="22"/>
        </w:rPr>
        <w:t xml:space="preserve"> will be reflected in the General Comments.</w:t>
      </w:r>
    </w:p>
    <w:p w14:paraId="257FFC63" w14:textId="77777777" w:rsidR="0065240F" w:rsidRPr="00FA110F" w:rsidRDefault="0065240F" w:rsidP="00B0775A">
      <w:pPr>
        <w:rPr>
          <w:rFonts w:asciiTheme="majorHAnsi" w:eastAsia="Microsoft JhengHei UI Light" w:hAnsiTheme="majorHAnsi" w:cstheme="majorHAnsi"/>
          <w:kern w:val="28"/>
          <w:sz w:val="22"/>
        </w:rPr>
      </w:pPr>
    </w:p>
    <w:p w14:paraId="6EAB5850" w14:textId="7FA4F3E5" w:rsidR="00E47DAC" w:rsidRPr="00FA110F" w:rsidRDefault="00DD66EC" w:rsidP="00E47DAC">
      <w:pPr>
        <w:rPr>
          <w:rFonts w:asciiTheme="majorHAnsi" w:eastAsia="Microsoft JhengHei UI Light" w:hAnsiTheme="majorHAnsi" w:cstheme="majorHAnsi"/>
          <w:b/>
          <w:sz w:val="22"/>
          <w:u w:val="single"/>
          <w:lang w:val="en-GB"/>
        </w:rPr>
      </w:pPr>
      <w:r w:rsidRPr="00FA110F">
        <w:rPr>
          <w:rFonts w:asciiTheme="majorHAnsi" w:eastAsia="Microsoft JhengHei UI Light" w:hAnsiTheme="majorHAnsi" w:cstheme="majorHAnsi"/>
          <w:b/>
          <w:sz w:val="22"/>
          <w:u w:val="single"/>
          <w:lang w:val="en-GB"/>
        </w:rPr>
        <w:t>Article 27(1) The right, on an equal basis with others, to freely chosen or accepted work in an open, inclusive and accessible workplace</w:t>
      </w:r>
    </w:p>
    <w:p w14:paraId="365A3BE9" w14:textId="4BFA6682" w:rsidR="00D556B3" w:rsidRPr="00FA110F" w:rsidRDefault="00EE2A32" w:rsidP="00B0775A">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On paragraph (par. hereafter) 18:</w:t>
      </w:r>
      <w:r w:rsidR="00DD66EC" w:rsidRPr="00FA110F">
        <w:rPr>
          <w:rFonts w:asciiTheme="majorHAnsi" w:eastAsia="Microsoft JhengHei UI Light" w:hAnsiTheme="majorHAnsi" w:cstheme="majorHAnsi"/>
          <w:sz w:val="22"/>
        </w:rPr>
        <w:t xml:space="preserve"> </w:t>
      </w:r>
      <w:r w:rsidR="00A32F48" w:rsidRPr="00FA110F">
        <w:rPr>
          <w:rFonts w:asciiTheme="majorHAnsi" w:eastAsia="Microsoft JhengHei UI Light" w:hAnsiTheme="majorHAnsi" w:cstheme="majorHAnsi"/>
          <w:sz w:val="22"/>
        </w:rPr>
        <w:t>It is necessary for States parties to implement measures in the form of effective action plans to facilitate the transition of persons with disabilities currently working in sheltered workshops to employment in the open labour market. At the same time, States parties must also take measures to transform employment in the open labour market into an inclusive working environment.</w:t>
      </w:r>
    </w:p>
    <w:p w14:paraId="1E59CCB0" w14:textId="77777777" w:rsidR="001B0AC3" w:rsidRPr="00A31BA4" w:rsidRDefault="001B0AC3" w:rsidP="001B0AC3">
      <w:pPr>
        <w:rPr>
          <w:rFonts w:asciiTheme="majorHAnsi" w:hAnsiTheme="majorHAnsi" w:cstheme="majorHAnsi"/>
          <w:sz w:val="22"/>
          <w:lang w:val="en-GB"/>
        </w:rPr>
      </w:pPr>
    </w:p>
    <w:p w14:paraId="760E4357" w14:textId="57E5D35B" w:rsidR="00B075DB" w:rsidRPr="00FA110F" w:rsidRDefault="00DD66EC" w:rsidP="00B075DB">
      <w:pPr>
        <w:rPr>
          <w:rFonts w:asciiTheme="majorHAnsi" w:eastAsia="Microsoft JhengHei UI Light" w:hAnsiTheme="majorHAnsi" w:cstheme="majorHAnsi"/>
          <w:sz w:val="22"/>
        </w:rPr>
      </w:pPr>
      <w:r w:rsidRPr="00FA110F">
        <w:rPr>
          <w:rFonts w:asciiTheme="majorHAnsi" w:eastAsia="Microsoft JhengHei UI Light" w:hAnsiTheme="majorHAnsi" w:cstheme="majorHAnsi"/>
          <w:b/>
          <w:sz w:val="22"/>
          <w:u w:val="single"/>
          <w:lang w:val="en-GB"/>
        </w:rPr>
        <w:t>Article 27(1)(b) on just and favourable conditions of work on an equal basis with others</w:t>
      </w:r>
    </w:p>
    <w:p w14:paraId="7E990140" w14:textId="3AD2B697" w:rsidR="00E47DAC" w:rsidRPr="00FA110F" w:rsidRDefault="00EE2A32" w:rsidP="002B5F13">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On par. 27(e)</w:t>
      </w:r>
      <w:r w:rsidRPr="00FA110F">
        <w:rPr>
          <w:rFonts w:asciiTheme="majorHAnsi" w:eastAsia="Microsoft JhengHei UI Light" w:hAnsiTheme="majorHAnsi" w:cstheme="majorHAnsi"/>
          <w:b/>
          <w:sz w:val="22"/>
        </w:rPr>
        <w:t>：</w:t>
      </w:r>
      <w:r w:rsidR="00681130" w:rsidRPr="00FA110F">
        <w:rPr>
          <w:rFonts w:asciiTheme="majorHAnsi" w:eastAsia="Microsoft JhengHei UI Light" w:hAnsiTheme="majorHAnsi" w:cstheme="majorHAnsi"/>
          <w:sz w:val="22"/>
        </w:rPr>
        <w:t>States Parties must provide remedies for complaints, and these must be accompanied by the reality of the organization as a remedial function, with the authority to investigate and make recommendations. It should be noted that even if a consultation service exists, an organization that does not have the authority to investigate and make recommendations within the redress process will not be able to function.</w:t>
      </w:r>
    </w:p>
    <w:p w14:paraId="18131626" w14:textId="77777777" w:rsidR="0021404B" w:rsidRPr="00FA110F" w:rsidRDefault="0021404B" w:rsidP="00B0775A">
      <w:pPr>
        <w:rPr>
          <w:rFonts w:asciiTheme="majorHAnsi" w:eastAsia="Microsoft JhengHei UI Light" w:hAnsiTheme="majorHAnsi" w:cstheme="majorHAnsi"/>
          <w:sz w:val="22"/>
        </w:rPr>
      </w:pPr>
    </w:p>
    <w:p w14:paraId="3AB9A91B" w14:textId="68C3A77F" w:rsidR="00EE2A32" w:rsidRPr="00FA110F" w:rsidRDefault="00EE2A32" w:rsidP="00B0775A">
      <w:pPr>
        <w:rPr>
          <w:rFonts w:asciiTheme="majorHAnsi" w:eastAsia="Microsoft JhengHei UI Light" w:hAnsiTheme="majorHAnsi" w:cstheme="majorHAnsi"/>
          <w:b/>
          <w:sz w:val="22"/>
        </w:rPr>
      </w:pPr>
      <w:r w:rsidRPr="00FA110F">
        <w:rPr>
          <w:rFonts w:asciiTheme="majorHAnsi" w:eastAsia="Microsoft JhengHei UI Light" w:hAnsiTheme="majorHAnsi" w:cstheme="majorHAnsi"/>
          <w:sz w:val="22"/>
        </w:rPr>
        <w:t>On par. 28</w:t>
      </w:r>
      <w:r w:rsidRPr="00FA110F">
        <w:rPr>
          <w:rFonts w:asciiTheme="majorHAnsi" w:eastAsia="Microsoft JhengHei UI Light" w:hAnsiTheme="majorHAnsi" w:cstheme="majorHAnsi"/>
          <w:b/>
          <w:sz w:val="22"/>
        </w:rPr>
        <w:t>：</w:t>
      </w:r>
      <w:r w:rsidR="00024CEA" w:rsidRPr="00FA110F">
        <w:rPr>
          <w:rFonts w:asciiTheme="majorHAnsi" w:eastAsia="Microsoft JhengHei UI Light" w:hAnsiTheme="majorHAnsi" w:cstheme="majorHAnsi"/>
          <w:sz w:val="22"/>
        </w:rPr>
        <w:t xml:space="preserve">(c). Please specify that the "enjoyment of the right to just and favourable conditions of work" must be based on labour-related legislation and without any </w:t>
      </w:r>
      <w:r w:rsidR="002F4C73" w:rsidRPr="00FA110F">
        <w:rPr>
          <w:rFonts w:asciiTheme="majorHAnsi" w:eastAsia="Microsoft JhengHei UI Light" w:hAnsiTheme="majorHAnsi" w:cstheme="majorHAnsi"/>
          <w:sz w:val="22"/>
        </w:rPr>
        <w:t xml:space="preserve">wage </w:t>
      </w:r>
      <w:r w:rsidR="00024CEA" w:rsidRPr="00FA110F">
        <w:rPr>
          <w:rFonts w:asciiTheme="majorHAnsi" w:eastAsia="Microsoft JhengHei UI Light" w:hAnsiTheme="majorHAnsi" w:cstheme="majorHAnsi"/>
          <w:sz w:val="22"/>
        </w:rPr>
        <w:t>disparity with non-disabled staff engaged in similar work in the same workplace.</w:t>
      </w:r>
    </w:p>
    <w:p w14:paraId="47990A6D" w14:textId="7F994121" w:rsidR="00EE2A32" w:rsidRPr="00FA110F" w:rsidRDefault="00EE2A32" w:rsidP="00B0775A">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 xml:space="preserve"> </w:t>
      </w:r>
    </w:p>
    <w:p w14:paraId="786BDBF1" w14:textId="6F8B791C" w:rsidR="005B529D" w:rsidRPr="00FA110F" w:rsidRDefault="00964ED2" w:rsidP="00B0775A">
      <w:pPr>
        <w:rPr>
          <w:rFonts w:asciiTheme="majorHAnsi" w:eastAsia="Microsoft JhengHei UI Light" w:hAnsiTheme="majorHAnsi" w:cstheme="majorHAnsi"/>
          <w:sz w:val="22"/>
          <w:lang w:val="en-GB"/>
        </w:rPr>
      </w:pPr>
      <w:r w:rsidRPr="00FA110F">
        <w:rPr>
          <w:rFonts w:asciiTheme="majorHAnsi" w:eastAsia="Microsoft JhengHei UI Light" w:hAnsiTheme="majorHAnsi" w:cstheme="majorHAnsi"/>
          <w:sz w:val="22"/>
          <w:lang w:val="en-GB"/>
        </w:rPr>
        <w:t>O</w:t>
      </w:r>
      <w:r w:rsidR="001D7B76" w:rsidRPr="00FA110F">
        <w:rPr>
          <w:rFonts w:asciiTheme="majorHAnsi" w:eastAsia="Microsoft JhengHei UI Light" w:hAnsiTheme="majorHAnsi" w:cstheme="majorHAnsi"/>
          <w:sz w:val="22"/>
          <w:lang w:val="en-GB"/>
        </w:rPr>
        <w:t>n par. 29:</w:t>
      </w:r>
      <w:r w:rsidR="001D7B76" w:rsidRPr="00FA110F">
        <w:rPr>
          <w:rFonts w:asciiTheme="majorHAnsi" w:eastAsia="Microsoft JhengHei UI Light" w:hAnsiTheme="majorHAnsi" w:cstheme="majorHAnsi"/>
          <w:sz w:val="22"/>
        </w:rPr>
        <w:t xml:space="preserve"> </w:t>
      </w:r>
      <w:r w:rsidR="00DA6C1C" w:rsidRPr="00FA110F">
        <w:rPr>
          <w:rFonts w:asciiTheme="majorHAnsi" w:eastAsia="Microsoft JhengHei UI Light" w:hAnsiTheme="majorHAnsi" w:cstheme="majorHAnsi"/>
          <w:sz w:val="22"/>
        </w:rPr>
        <w:t xml:space="preserve">It needs to be ensured that </w:t>
      </w:r>
      <w:r w:rsidR="00DA6C1C" w:rsidRPr="00FA110F">
        <w:rPr>
          <w:rFonts w:asciiTheme="majorHAnsi" w:eastAsia="Microsoft JhengHei UI Light" w:hAnsiTheme="majorHAnsi" w:cstheme="majorHAnsi"/>
          <w:sz w:val="22"/>
          <w:lang w:val="en-GB"/>
        </w:rPr>
        <w:t>"</w:t>
      </w:r>
      <w:r w:rsidR="00DA6C1C" w:rsidRPr="00FA110F">
        <w:rPr>
          <w:rFonts w:asciiTheme="majorHAnsi" w:eastAsia="Microsoft JhengHei UI Light" w:hAnsiTheme="majorHAnsi" w:cstheme="majorHAnsi"/>
          <w:sz w:val="22"/>
        </w:rPr>
        <w:t xml:space="preserve"> all workers with disabilities in all settings</w:t>
      </w:r>
      <w:r w:rsidR="00DA6C1C" w:rsidRPr="00FA110F">
        <w:rPr>
          <w:rFonts w:asciiTheme="majorHAnsi" w:eastAsia="Microsoft JhengHei UI Light" w:hAnsiTheme="majorHAnsi" w:cstheme="majorHAnsi"/>
          <w:sz w:val="22"/>
          <w:lang w:val="en-GB"/>
        </w:rPr>
        <w:t xml:space="preserve"> "</w:t>
      </w:r>
      <w:r w:rsidR="00DA6C1C" w:rsidRPr="00FA110F">
        <w:rPr>
          <w:rFonts w:asciiTheme="majorHAnsi" w:eastAsia="Microsoft JhengHei UI Light" w:hAnsiTheme="majorHAnsi" w:cstheme="majorHAnsi"/>
          <w:sz w:val="22"/>
        </w:rPr>
        <w:t xml:space="preserve"> includes all persons with disabilities working in workplaces provided as disability services, including persons with disabilities working as vocational training or supported employment. It is necessary to ensure that there are no places where the minimum wage does not apply or where labour law rights are not protected, and to specify that where people with disabilities work, they should not be required to pay any costs to users.</w:t>
      </w:r>
    </w:p>
    <w:p w14:paraId="5B451A34" w14:textId="77777777" w:rsidR="001D7B76" w:rsidRPr="00FA110F" w:rsidRDefault="001D7B76" w:rsidP="00B0775A">
      <w:pPr>
        <w:rPr>
          <w:rFonts w:asciiTheme="majorHAnsi" w:eastAsia="Microsoft JhengHei UI Light" w:hAnsiTheme="majorHAnsi" w:cstheme="majorHAnsi"/>
          <w:sz w:val="22"/>
          <w:lang w:val="en-GB"/>
        </w:rPr>
      </w:pPr>
    </w:p>
    <w:p w14:paraId="51129EEA" w14:textId="65600F72" w:rsidR="00964ED2" w:rsidRPr="00FA110F" w:rsidRDefault="00964ED2" w:rsidP="00B0775A">
      <w:pPr>
        <w:rPr>
          <w:rFonts w:asciiTheme="majorHAnsi" w:eastAsia="Microsoft JhengHei UI Light" w:hAnsiTheme="majorHAnsi" w:cstheme="majorHAnsi"/>
          <w:b/>
          <w:sz w:val="22"/>
          <w:u w:val="single"/>
          <w:lang w:val="en-GB"/>
        </w:rPr>
      </w:pPr>
      <w:r w:rsidRPr="00FA110F">
        <w:rPr>
          <w:rFonts w:asciiTheme="majorHAnsi" w:eastAsia="Microsoft JhengHei UI Light" w:hAnsiTheme="majorHAnsi" w:cstheme="majorHAnsi"/>
          <w:b/>
          <w:sz w:val="22"/>
          <w:u w:val="single"/>
          <w:lang w:val="en-GB"/>
        </w:rPr>
        <w:t>Article 27(1)(c) on labour and trade union rights</w:t>
      </w:r>
    </w:p>
    <w:p w14:paraId="6B54B34C" w14:textId="500AF1BA" w:rsidR="00BF3FCC" w:rsidRPr="00FA110F" w:rsidRDefault="00BF3FCC" w:rsidP="00B0775A">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 xml:space="preserve">On par. 35: </w:t>
      </w:r>
      <w:r w:rsidR="0044191F" w:rsidRPr="00FA110F">
        <w:rPr>
          <w:rFonts w:asciiTheme="majorHAnsi" w:eastAsia="Microsoft JhengHei UI Light" w:hAnsiTheme="majorHAnsi" w:cstheme="majorHAnsi"/>
          <w:sz w:val="22"/>
        </w:rPr>
        <w:t>S</w:t>
      </w:r>
      <w:r w:rsidR="00084D98" w:rsidRPr="00FA110F">
        <w:rPr>
          <w:rFonts w:asciiTheme="majorHAnsi" w:eastAsia="Microsoft JhengHei UI Light" w:hAnsiTheme="majorHAnsi" w:cstheme="majorHAnsi"/>
          <w:sz w:val="22"/>
        </w:rPr>
        <w:t xml:space="preserve">tates parties should ensure that trade unions to </w:t>
      </w:r>
      <w:r w:rsidR="00841E41" w:rsidRPr="00FA110F">
        <w:rPr>
          <w:rFonts w:asciiTheme="majorHAnsi" w:eastAsia="Microsoft JhengHei UI Light" w:hAnsiTheme="majorHAnsi" w:cstheme="majorHAnsi"/>
          <w:sz w:val="22"/>
        </w:rPr>
        <w:t xml:space="preserve">which workers with disabilities </w:t>
      </w:r>
      <w:r w:rsidR="00084D98" w:rsidRPr="00FA110F">
        <w:rPr>
          <w:rFonts w:asciiTheme="majorHAnsi" w:eastAsia="Microsoft JhengHei UI Light" w:hAnsiTheme="majorHAnsi" w:cstheme="majorHAnsi"/>
          <w:sz w:val="22"/>
        </w:rPr>
        <w:t>participate are inclusive, w</w:t>
      </w:r>
      <w:r w:rsidR="00841E41" w:rsidRPr="00FA110F">
        <w:rPr>
          <w:rFonts w:asciiTheme="majorHAnsi" w:eastAsia="Microsoft JhengHei UI Light" w:hAnsiTheme="majorHAnsi" w:cstheme="majorHAnsi"/>
          <w:sz w:val="22"/>
        </w:rPr>
        <w:t>hether they are company-based, industry</w:t>
      </w:r>
      <w:r w:rsidR="00084D98" w:rsidRPr="00FA110F">
        <w:rPr>
          <w:rFonts w:asciiTheme="majorHAnsi" w:eastAsia="Microsoft JhengHei UI Light" w:hAnsiTheme="majorHAnsi" w:cstheme="majorHAnsi"/>
          <w:sz w:val="22"/>
        </w:rPr>
        <w:t>-based or differentiated by worker demographics,</w:t>
      </w:r>
      <w:r w:rsidR="00841E41" w:rsidRPr="00FA110F">
        <w:rPr>
          <w:rFonts w:asciiTheme="majorHAnsi" w:eastAsia="Microsoft JhengHei UI Light" w:hAnsiTheme="majorHAnsi" w:cstheme="majorHAnsi"/>
          <w:sz w:val="22"/>
        </w:rPr>
        <w:t xml:space="preserve"> and that</w:t>
      </w:r>
      <w:r w:rsidR="00084D98" w:rsidRPr="00FA110F">
        <w:rPr>
          <w:rFonts w:asciiTheme="majorHAnsi" w:eastAsia="Microsoft JhengHei UI Light" w:hAnsiTheme="majorHAnsi" w:cstheme="majorHAnsi"/>
          <w:sz w:val="22"/>
        </w:rPr>
        <w:t xml:space="preserve"> </w:t>
      </w:r>
      <w:r w:rsidR="00841E41" w:rsidRPr="00FA110F">
        <w:rPr>
          <w:rFonts w:asciiTheme="majorHAnsi" w:eastAsia="Microsoft JhengHei UI Light" w:hAnsiTheme="majorHAnsi" w:cstheme="majorHAnsi"/>
          <w:sz w:val="22"/>
        </w:rPr>
        <w:t>issues</w:t>
      </w:r>
      <w:r w:rsidR="00084D98" w:rsidRPr="00FA110F">
        <w:rPr>
          <w:rFonts w:asciiTheme="majorHAnsi" w:eastAsia="Microsoft JhengHei UI Light" w:hAnsiTheme="majorHAnsi" w:cstheme="majorHAnsi"/>
          <w:sz w:val="22"/>
        </w:rPr>
        <w:t xml:space="preserve"> of workers with disabilities are addressed with the participation of </w:t>
      </w:r>
      <w:r w:rsidR="00084D98" w:rsidRPr="00FA110F">
        <w:rPr>
          <w:rFonts w:asciiTheme="majorHAnsi" w:eastAsia="Microsoft JhengHei UI Light" w:hAnsiTheme="majorHAnsi" w:cstheme="majorHAnsi"/>
          <w:sz w:val="22"/>
        </w:rPr>
        <w:lastRenderedPageBreak/>
        <w:t xml:space="preserve">persons with disabilities. </w:t>
      </w:r>
    </w:p>
    <w:p w14:paraId="5440967F" w14:textId="77777777" w:rsidR="00084D98" w:rsidRPr="00FA110F" w:rsidRDefault="00084D98" w:rsidP="00B0775A">
      <w:pPr>
        <w:rPr>
          <w:rFonts w:asciiTheme="majorHAnsi" w:eastAsia="Microsoft JhengHei UI Light" w:hAnsiTheme="majorHAnsi" w:cstheme="majorHAnsi"/>
          <w:sz w:val="22"/>
        </w:rPr>
      </w:pPr>
    </w:p>
    <w:p w14:paraId="038F3AF5" w14:textId="47BB2120" w:rsidR="005B529D" w:rsidRPr="00FA110F" w:rsidRDefault="005B529D" w:rsidP="00B0775A">
      <w:pPr>
        <w:rPr>
          <w:rFonts w:asciiTheme="majorHAnsi" w:eastAsia="Microsoft JhengHei UI Light" w:hAnsiTheme="majorHAnsi" w:cstheme="majorHAnsi"/>
          <w:b/>
          <w:sz w:val="22"/>
          <w:u w:val="single"/>
        </w:rPr>
      </w:pPr>
      <w:r w:rsidRPr="00FA110F">
        <w:rPr>
          <w:rFonts w:asciiTheme="majorHAnsi" w:eastAsia="Microsoft JhengHei UI Light" w:hAnsiTheme="majorHAnsi" w:cstheme="majorHAnsi"/>
          <w:b/>
          <w:sz w:val="22"/>
          <w:u w:val="single"/>
        </w:rPr>
        <w:t>Article 27(1)(g) on employment in the public sector</w:t>
      </w:r>
    </w:p>
    <w:p w14:paraId="75326C5E" w14:textId="4EE84E6D" w:rsidR="007C0240" w:rsidRPr="00FA110F" w:rsidRDefault="008002C6" w:rsidP="00B0775A">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 xml:space="preserve">On par. 43: </w:t>
      </w:r>
      <w:r w:rsidR="00751D38" w:rsidRPr="00FA110F">
        <w:rPr>
          <w:rFonts w:asciiTheme="majorHAnsi" w:eastAsia="Microsoft JhengHei UI Light" w:hAnsiTheme="majorHAnsi" w:cstheme="majorHAnsi"/>
          <w:sz w:val="22"/>
        </w:rPr>
        <w:t>Please note that in the light of the differences between state parties in the scope of disability and in the adoption and proportion of quota mechanisms, w</w:t>
      </w:r>
      <w:r w:rsidRPr="00FA110F">
        <w:rPr>
          <w:rFonts w:asciiTheme="majorHAnsi" w:eastAsia="Microsoft JhengHei UI Light" w:hAnsiTheme="majorHAnsi" w:cstheme="majorHAnsi"/>
          <w:sz w:val="22"/>
        </w:rPr>
        <w:t xml:space="preserve">ith regard to the public sector employees with disabilities, the appropriate number of employees with disabilities should be calculated on the basis of </w:t>
      </w:r>
      <w:r w:rsidR="00751D38" w:rsidRPr="00FA110F">
        <w:rPr>
          <w:rFonts w:asciiTheme="majorHAnsi" w:eastAsia="Microsoft JhengHei UI Light" w:hAnsiTheme="majorHAnsi" w:cstheme="majorHAnsi"/>
          <w:sz w:val="22"/>
        </w:rPr>
        <w:t xml:space="preserve">the social model of disability and in </w:t>
      </w:r>
      <w:r w:rsidRPr="00FA110F">
        <w:rPr>
          <w:rFonts w:asciiTheme="majorHAnsi" w:eastAsia="Microsoft JhengHei UI Light" w:hAnsiTheme="majorHAnsi" w:cstheme="majorHAnsi"/>
          <w:sz w:val="22"/>
        </w:rPr>
        <w:t>the ratio of the disabled working population based on the working population.</w:t>
      </w:r>
    </w:p>
    <w:p w14:paraId="5F9BDC6F" w14:textId="77777777" w:rsidR="0044191F" w:rsidRPr="00FA110F" w:rsidRDefault="0044191F" w:rsidP="0044191F">
      <w:pPr>
        <w:rPr>
          <w:rFonts w:asciiTheme="majorHAnsi" w:eastAsia="Microsoft JhengHei UI Light" w:hAnsiTheme="majorHAnsi" w:cstheme="majorHAnsi"/>
          <w:sz w:val="22"/>
        </w:rPr>
      </w:pPr>
    </w:p>
    <w:p w14:paraId="42CDD910" w14:textId="79647DAA" w:rsidR="008002C6" w:rsidRPr="00FA110F" w:rsidRDefault="0044191F" w:rsidP="0044191F">
      <w:pPr>
        <w:rPr>
          <w:rFonts w:asciiTheme="majorHAnsi" w:eastAsia="Microsoft JhengHei UI Light" w:hAnsiTheme="majorHAnsi" w:cstheme="majorHAnsi"/>
          <w:b/>
          <w:sz w:val="22"/>
          <w:u w:val="single"/>
        </w:rPr>
      </w:pPr>
      <w:r w:rsidRPr="00FA110F">
        <w:rPr>
          <w:rFonts w:asciiTheme="majorHAnsi" w:eastAsia="Microsoft JhengHei UI Light" w:hAnsiTheme="majorHAnsi" w:cstheme="majorHAnsi"/>
          <w:b/>
          <w:sz w:val="22"/>
          <w:u w:val="single"/>
        </w:rPr>
        <w:t>Article 27(1)(h) on employment in the private sector and affirmative action programmes</w:t>
      </w:r>
    </w:p>
    <w:p w14:paraId="4770CFFD" w14:textId="2BB2DE7D" w:rsidR="00D84732" w:rsidRPr="00FA110F" w:rsidRDefault="00D84732" w:rsidP="00050042">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 xml:space="preserve">On par. 47(b): The requirements for what constitutes "fake employment" need to be clarified. In Japan, where a statutory quota mechanism exists, </w:t>
      </w:r>
      <w:r w:rsidR="0067777A" w:rsidRPr="00FA110F">
        <w:rPr>
          <w:rFonts w:asciiTheme="majorHAnsi" w:eastAsia="Microsoft JhengHei UI Light" w:hAnsiTheme="majorHAnsi" w:cstheme="majorHAnsi"/>
          <w:sz w:val="22"/>
        </w:rPr>
        <w:t>the busines</w:t>
      </w:r>
      <w:r w:rsidR="000B41F0" w:rsidRPr="00FA110F">
        <w:rPr>
          <w:rFonts w:asciiTheme="majorHAnsi" w:eastAsia="Microsoft JhengHei UI Light" w:hAnsiTheme="majorHAnsi" w:cstheme="majorHAnsi"/>
          <w:sz w:val="22"/>
        </w:rPr>
        <w:t>s of contracting out employment-</w:t>
      </w:r>
      <w:r w:rsidR="0067777A" w:rsidRPr="00FA110F">
        <w:rPr>
          <w:rFonts w:asciiTheme="majorHAnsi" w:eastAsia="Microsoft JhengHei UI Light" w:hAnsiTheme="majorHAnsi" w:cstheme="majorHAnsi"/>
          <w:sz w:val="22"/>
        </w:rPr>
        <w:t xml:space="preserve">rates is being carried out. For example, </w:t>
      </w:r>
      <w:r w:rsidRPr="00FA110F">
        <w:rPr>
          <w:rFonts w:asciiTheme="majorHAnsi" w:eastAsia="Microsoft JhengHei UI Light" w:hAnsiTheme="majorHAnsi" w:cstheme="majorHAnsi"/>
          <w:sz w:val="22"/>
        </w:rPr>
        <w:t>company</w:t>
      </w:r>
      <w:r w:rsidR="000B41F0" w:rsidRPr="00FA110F">
        <w:rPr>
          <w:rFonts w:asciiTheme="majorHAnsi" w:eastAsia="Microsoft JhengHei UI Light" w:hAnsiTheme="majorHAnsi" w:cstheme="majorHAnsi"/>
          <w:sz w:val="22"/>
        </w:rPr>
        <w:t xml:space="preserve"> </w:t>
      </w:r>
      <w:r w:rsidR="0067777A" w:rsidRPr="00FA110F">
        <w:rPr>
          <w:rFonts w:asciiTheme="majorHAnsi" w:eastAsia="Microsoft JhengHei UI Light" w:hAnsiTheme="majorHAnsi" w:cstheme="majorHAnsi"/>
          <w:sz w:val="22"/>
        </w:rPr>
        <w:t>A</w:t>
      </w:r>
      <w:r w:rsidRPr="00FA110F">
        <w:rPr>
          <w:rFonts w:asciiTheme="majorHAnsi" w:eastAsia="Microsoft JhengHei UI Light" w:hAnsiTheme="majorHAnsi" w:cstheme="majorHAnsi"/>
          <w:sz w:val="22"/>
        </w:rPr>
        <w:t xml:space="preserve"> is hiring a number of disabled people on the behalf another company</w:t>
      </w:r>
      <w:r w:rsidR="00050042" w:rsidRPr="00FA110F">
        <w:rPr>
          <w:rFonts w:asciiTheme="majorHAnsi" w:eastAsia="Microsoft JhengHei UI Light" w:hAnsiTheme="majorHAnsi" w:cstheme="majorHAnsi"/>
          <w:sz w:val="22"/>
        </w:rPr>
        <w:t xml:space="preserve"> </w:t>
      </w:r>
      <w:r w:rsidR="000B41F0" w:rsidRPr="00FA110F">
        <w:rPr>
          <w:rFonts w:asciiTheme="majorHAnsi" w:eastAsia="Microsoft JhengHei UI Light" w:hAnsiTheme="majorHAnsi" w:cstheme="majorHAnsi"/>
          <w:sz w:val="22"/>
        </w:rPr>
        <w:t xml:space="preserve">B </w:t>
      </w:r>
      <w:r w:rsidR="00050042" w:rsidRPr="00FA110F">
        <w:rPr>
          <w:rFonts w:asciiTheme="majorHAnsi" w:eastAsia="Microsoft JhengHei UI Light" w:hAnsiTheme="majorHAnsi" w:cstheme="majorHAnsi"/>
          <w:sz w:val="22"/>
        </w:rPr>
        <w:t>though contract</w:t>
      </w:r>
      <w:r w:rsidRPr="00FA110F">
        <w:rPr>
          <w:rFonts w:asciiTheme="majorHAnsi" w:eastAsia="Microsoft JhengHei UI Light" w:hAnsiTheme="majorHAnsi" w:cstheme="majorHAnsi"/>
          <w:sz w:val="22"/>
        </w:rPr>
        <w:t>.</w:t>
      </w:r>
      <w:r w:rsidR="00050042" w:rsidRPr="00FA110F">
        <w:rPr>
          <w:rFonts w:asciiTheme="majorHAnsi" w:eastAsia="Microsoft JhengHei UI Light" w:hAnsiTheme="majorHAnsi" w:cstheme="majorHAnsi"/>
          <w:sz w:val="22"/>
        </w:rPr>
        <w:t xml:space="preserve"> </w:t>
      </w:r>
      <w:r w:rsidR="000B41F0" w:rsidRPr="00FA110F">
        <w:rPr>
          <w:rFonts w:asciiTheme="majorHAnsi" w:eastAsia="Microsoft JhengHei UI Light" w:hAnsiTheme="majorHAnsi" w:cstheme="majorHAnsi"/>
          <w:sz w:val="22"/>
        </w:rPr>
        <w:t>W</w:t>
      </w:r>
      <w:r w:rsidR="00050042" w:rsidRPr="00FA110F">
        <w:rPr>
          <w:rFonts w:asciiTheme="majorHAnsi" w:eastAsia="Microsoft JhengHei UI Light" w:hAnsiTheme="majorHAnsi" w:cstheme="majorHAnsi"/>
          <w:sz w:val="22"/>
        </w:rPr>
        <w:t>hile the workers</w:t>
      </w:r>
      <w:r w:rsidR="000B41F0" w:rsidRPr="00FA110F">
        <w:rPr>
          <w:rFonts w:asciiTheme="majorHAnsi" w:eastAsia="Microsoft JhengHei UI Light" w:hAnsiTheme="majorHAnsi" w:cstheme="majorHAnsi"/>
          <w:sz w:val="22"/>
        </w:rPr>
        <w:t xml:space="preserve"> with disabilities</w:t>
      </w:r>
      <w:r w:rsidR="00050042" w:rsidRPr="00FA110F">
        <w:rPr>
          <w:rFonts w:asciiTheme="majorHAnsi" w:eastAsia="Microsoft JhengHei UI Light" w:hAnsiTheme="majorHAnsi" w:cstheme="majorHAnsi"/>
          <w:sz w:val="22"/>
        </w:rPr>
        <w:t xml:space="preserve"> </w:t>
      </w:r>
      <w:r w:rsidR="000B41F0" w:rsidRPr="00FA110F">
        <w:rPr>
          <w:rFonts w:asciiTheme="majorHAnsi" w:eastAsia="Microsoft JhengHei UI Light" w:hAnsiTheme="majorHAnsi" w:cstheme="majorHAnsi"/>
          <w:sz w:val="22"/>
        </w:rPr>
        <w:t xml:space="preserve">employed under the name of company B </w:t>
      </w:r>
      <w:r w:rsidR="00050042" w:rsidRPr="00FA110F">
        <w:rPr>
          <w:rFonts w:asciiTheme="majorHAnsi" w:eastAsia="Microsoft JhengHei UI Light" w:hAnsiTheme="majorHAnsi" w:cstheme="majorHAnsi"/>
          <w:sz w:val="22"/>
        </w:rPr>
        <w:t xml:space="preserve">earned more than the minimum wage </w:t>
      </w:r>
      <w:r w:rsidR="000B41F0" w:rsidRPr="00FA110F">
        <w:rPr>
          <w:rFonts w:asciiTheme="majorHAnsi" w:eastAsia="Microsoft JhengHei UI Light" w:hAnsiTheme="majorHAnsi" w:cstheme="majorHAnsi"/>
          <w:sz w:val="22"/>
        </w:rPr>
        <w:t>at company A’s workplace including farms etc., their work does not produce any profit</w:t>
      </w:r>
      <w:r w:rsidR="00050042" w:rsidRPr="00FA110F">
        <w:rPr>
          <w:rFonts w:asciiTheme="majorHAnsi" w:eastAsia="Microsoft JhengHei UI Light" w:hAnsiTheme="majorHAnsi" w:cstheme="majorHAnsi"/>
          <w:sz w:val="22"/>
        </w:rPr>
        <w:t xml:space="preserve">. </w:t>
      </w:r>
    </w:p>
    <w:p w14:paraId="58F245DA" w14:textId="77777777" w:rsidR="00050042" w:rsidRPr="00FA110F" w:rsidRDefault="00050042" w:rsidP="00050042">
      <w:pPr>
        <w:rPr>
          <w:rFonts w:asciiTheme="majorHAnsi" w:eastAsia="Microsoft JhengHei UI Light" w:hAnsiTheme="majorHAnsi" w:cstheme="majorHAnsi"/>
          <w:sz w:val="22"/>
        </w:rPr>
      </w:pPr>
    </w:p>
    <w:p w14:paraId="68D72633" w14:textId="6F593DF1" w:rsidR="00463712" w:rsidRPr="00FA110F" w:rsidRDefault="00463712" w:rsidP="00B0775A">
      <w:pPr>
        <w:rPr>
          <w:rFonts w:asciiTheme="majorHAnsi" w:eastAsia="Microsoft JhengHei UI Light" w:hAnsiTheme="majorHAnsi" w:cstheme="majorHAnsi"/>
          <w:sz w:val="22"/>
          <w:u w:val="single"/>
        </w:rPr>
      </w:pPr>
      <w:r w:rsidRPr="00FA110F">
        <w:rPr>
          <w:rFonts w:asciiTheme="majorHAnsi" w:eastAsia="Microsoft JhengHei UI Light" w:hAnsiTheme="majorHAnsi" w:cstheme="majorHAnsi"/>
          <w:sz w:val="22"/>
          <w:u w:val="single"/>
        </w:rPr>
        <w:t>Article 27(1)(j) on work experience</w:t>
      </w:r>
    </w:p>
    <w:p w14:paraId="45073CB4" w14:textId="7E49C5F0" w:rsidR="00287BFD" w:rsidRPr="00FA110F" w:rsidRDefault="0019692F" w:rsidP="00F74D85">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 xml:space="preserve">On </w:t>
      </w:r>
      <w:r w:rsidR="0067777A" w:rsidRPr="00FA110F">
        <w:rPr>
          <w:rFonts w:asciiTheme="majorHAnsi" w:eastAsia="Microsoft JhengHei UI Light" w:hAnsiTheme="majorHAnsi" w:cstheme="majorHAnsi"/>
          <w:sz w:val="22"/>
        </w:rPr>
        <w:t>Par</w:t>
      </w:r>
      <w:r w:rsidRPr="00FA110F">
        <w:rPr>
          <w:rFonts w:asciiTheme="majorHAnsi" w:eastAsia="Microsoft JhengHei UI Light" w:hAnsiTheme="majorHAnsi" w:cstheme="majorHAnsi"/>
          <w:sz w:val="22"/>
        </w:rPr>
        <w:t>.</w:t>
      </w:r>
      <w:r w:rsidR="0067777A" w:rsidRPr="00FA110F">
        <w:rPr>
          <w:rFonts w:asciiTheme="majorHAnsi" w:eastAsia="Microsoft JhengHei UI Light" w:hAnsiTheme="majorHAnsi" w:cstheme="majorHAnsi"/>
          <w:sz w:val="22"/>
        </w:rPr>
        <w:t xml:space="preserve"> 51: </w:t>
      </w:r>
      <w:r w:rsidR="00FC7C6F" w:rsidRPr="00FA110F">
        <w:rPr>
          <w:rFonts w:asciiTheme="majorHAnsi" w:eastAsia="Microsoft JhengHei UI Light" w:hAnsiTheme="majorHAnsi" w:cstheme="majorHAnsi"/>
          <w:sz w:val="22"/>
        </w:rPr>
        <w:t>Please add that sustainable financial measures are needed to promote work experience programmes and ensure reasonable accommodation in the workplace by</w:t>
      </w:r>
      <w:r w:rsidRPr="00FA110F">
        <w:rPr>
          <w:rFonts w:asciiTheme="majorHAnsi" w:eastAsia="Microsoft JhengHei UI Light" w:hAnsiTheme="majorHAnsi" w:cstheme="majorHAnsi"/>
          <w:sz w:val="22"/>
        </w:rPr>
        <w:t xml:space="preserve"> the s</w:t>
      </w:r>
      <w:r w:rsidR="0067777A" w:rsidRPr="00FA110F">
        <w:rPr>
          <w:rFonts w:asciiTheme="majorHAnsi" w:eastAsia="Microsoft JhengHei UI Light" w:hAnsiTheme="majorHAnsi" w:cstheme="majorHAnsi"/>
          <w:sz w:val="22"/>
        </w:rPr>
        <w:t>tate party.</w:t>
      </w:r>
    </w:p>
    <w:p w14:paraId="153CF2C0" w14:textId="77777777" w:rsidR="0067777A" w:rsidRPr="00FA110F" w:rsidRDefault="0067777A" w:rsidP="00F74D85">
      <w:pPr>
        <w:rPr>
          <w:rFonts w:asciiTheme="majorHAnsi" w:eastAsia="Microsoft JhengHei UI Light" w:hAnsiTheme="majorHAnsi" w:cstheme="majorHAnsi"/>
          <w:sz w:val="22"/>
        </w:rPr>
      </w:pPr>
    </w:p>
    <w:p w14:paraId="3D79A6DA" w14:textId="6AED6AA5" w:rsidR="00F74D85" w:rsidRPr="00FA110F" w:rsidRDefault="0019692F" w:rsidP="00B0775A">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On para 52:</w:t>
      </w:r>
      <w:r w:rsidR="009B2F39" w:rsidRPr="00FA110F">
        <w:rPr>
          <w:rFonts w:asciiTheme="majorHAnsi" w:eastAsia="Microsoft JhengHei UI Light" w:hAnsiTheme="majorHAnsi" w:cstheme="majorHAnsi"/>
          <w:sz w:val="22"/>
        </w:rPr>
        <w:t xml:space="preserve">In order to ensure the effectiveness of clearly regulating and monitoring the situation of persons with disabilities in employment support programmes for persons with disabilities, </w:t>
      </w:r>
      <w:r w:rsidR="00FC7C6F" w:rsidRPr="00FA110F">
        <w:rPr>
          <w:rFonts w:asciiTheme="majorHAnsi" w:eastAsia="Microsoft JhengHei UI Light" w:hAnsiTheme="majorHAnsi" w:cstheme="majorHAnsi"/>
          <w:sz w:val="22"/>
        </w:rPr>
        <w:t xml:space="preserve">please </w:t>
      </w:r>
      <w:r w:rsidR="009B2F39" w:rsidRPr="00FA110F">
        <w:rPr>
          <w:rFonts w:asciiTheme="majorHAnsi" w:eastAsia="Microsoft JhengHei UI Light" w:hAnsiTheme="majorHAnsi" w:cstheme="majorHAnsi"/>
          <w:sz w:val="22"/>
        </w:rPr>
        <w:t xml:space="preserve">stated that the monitoring body should be a third party </w:t>
      </w:r>
      <w:r w:rsidR="00FC7C6F" w:rsidRPr="00FA110F">
        <w:rPr>
          <w:rFonts w:asciiTheme="majorHAnsi" w:eastAsia="Microsoft JhengHei UI Light" w:hAnsiTheme="majorHAnsi" w:cstheme="majorHAnsi"/>
          <w:sz w:val="22"/>
        </w:rPr>
        <w:t xml:space="preserve">origination </w:t>
      </w:r>
      <w:r w:rsidR="009B2F39" w:rsidRPr="00FA110F">
        <w:rPr>
          <w:rFonts w:asciiTheme="majorHAnsi" w:eastAsia="Microsoft JhengHei UI Light" w:hAnsiTheme="majorHAnsi" w:cstheme="majorHAnsi"/>
          <w:sz w:val="22"/>
        </w:rPr>
        <w:t>with powers of investigation and guidance.</w:t>
      </w:r>
    </w:p>
    <w:p w14:paraId="6830B39D" w14:textId="77777777" w:rsidR="0019692F" w:rsidRPr="00FA110F" w:rsidRDefault="0019692F" w:rsidP="00B0775A">
      <w:pPr>
        <w:rPr>
          <w:rFonts w:asciiTheme="majorHAnsi" w:eastAsia="Microsoft JhengHei UI Light" w:hAnsiTheme="majorHAnsi" w:cstheme="majorHAnsi"/>
          <w:sz w:val="22"/>
        </w:rPr>
      </w:pPr>
    </w:p>
    <w:p w14:paraId="1F9BF7AF" w14:textId="2652652E" w:rsidR="00F74D85" w:rsidRPr="00FA110F" w:rsidRDefault="00F74D85" w:rsidP="00F74D85">
      <w:pPr>
        <w:rPr>
          <w:rFonts w:asciiTheme="majorHAnsi" w:eastAsia="Microsoft JhengHei UI Light" w:hAnsiTheme="majorHAnsi" w:cstheme="majorHAnsi"/>
          <w:sz w:val="22"/>
          <w:u w:val="single"/>
        </w:rPr>
      </w:pPr>
      <w:r w:rsidRPr="00FA110F">
        <w:rPr>
          <w:rFonts w:asciiTheme="majorHAnsi" w:eastAsia="Microsoft JhengHei UI Light" w:hAnsiTheme="majorHAnsi" w:cstheme="majorHAnsi"/>
          <w:sz w:val="22"/>
          <w:u w:val="single"/>
        </w:rPr>
        <w:t>Article 27(1)(k) on rehabilitation, job retention, and return-to-work</w:t>
      </w:r>
    </w:p>
    <w:p w14:paraId="66E28B4B" w14:textId="45996C13" w:rsidR="00463712" w:rsidRPr="00FA110F" w:rsidRDefault="00470628" w:rsidP="00B0775A">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 xml:space="preserve">On par. 53: </w:t>
      </w:r>
      <w:r w:rsidR="00ED2257" w:rsidRPr="00FA110F">
        <w:rPr>
          <w:rFonts w:asciiTheme="majorHAnsi" w:eastAsia="Microsoft JhengHei UI Light" w:hAnsiTheme="majorHAnsi" w:cstheme="majorHAnsi"/>
          <w:sz w:val="22"/>
        </w:rPr>
        <w:t xml:space="preserve">In order to ensure the effectiveness of </w:t>
      </w:r>
      <w:r w:rsidR="00187402" w:rsidRPr="00FA110F">
        <w:rPr>
          <w:rFonts w:asciiTheme="majorHAnsi" w:eastAsia="Microsoft JhengHei UI Light" w:hAnsiTheme="majorHAnsi" w:cstheme="majorHAnsi"/>
          <w:sz w:val="22"/>
        </w:rPr>
        <w:t xml:space="preserve">employment </w:t>
      </w:r>
      <w:r w:rsidR="00ED2257" w:rsidRPr="00FA110F">
        <w:rPr>
          <w:rFonts w:asciiTheme="majorHAnsi" w:eastAsia="Microsoft JhengHei UI Light" w:hAnsiTheme="majorHAnsi" w:cstheme="majorHAnsi"/>
          <w:sz w:val="22"/>
        </w:rPr>
        <w:t xml:space="preserve">support for </w:t>
      </w:r>
      <w:r w:rsidRPr="00FA110F">
        <w:rPr>
          <w:rFonts w:asciiTheme="majorHAnsi" w:eastAsia="Microsoft JhengHei UI Light" w:hAnsiTheme="majorHAnsi" w:cstheme="majorHAnsi"/>
          <w:sz w:val="22"/>
        </w:rPr>
        <w:t>persons with disabilities</w:t>
      </w:r>
      <w:r w:rsidR="00ED2257" w:rsidRPr="00FA110F">
        <w:rPr>
          <w:rFonts w:asciiTheme="majorHAnsi" w:eastAsia="Microsoft JhengHei UI Light" w:hAnsiTheme="majorHAnsi" w:cstheme="majorHAnsi"/>
          <w:sz w:val="22"/>
        </w:rPr>
        <w:t xml:space="preserve">, </w:t>
      </w:r>
      <w:r w:rsidRPr="00FA110F">
        <w:rPr>
          <w:rFonts w:asciiTheme="majorHAnsi" w:eastAsia="Microsoft JhengHei UI Light" w:hAnsiTheme="majorHAnsi" w:cstheme="majorHAnsi"/>
          <w:sz w:val="22"/>
        </w:rPr>
        <w:t xml:space="preserve">please </w:t>
      </w:r>
      <w:r w:rsidR="00ED2257" w:rsidRPr="00FA110F">
        <w:rPr>
          <w:rFonts w:asciiTheme="majorHAnsi" w:eastAsia="Microsoft JhengHei UI Light" w:hAnsiTheme="majorHAnsi" w:cstheme="majorHAnsi"/>
          <w:sz w:val="22"/>
        </w:rPr>
        <w:t xml:space="preserve">specify that </w:t>
      </w:r>
      <w:r w:rsidR="00187402" w:rsidRPr="00FA110F">
        <w:rPr>
          <w:rFonts w:asciiTheme="majorHAnsi" w:eastAsia="Microsoft JhengHei UI Light" w:hAnsiTheme="majorHAnsi" w:cstheme="majorHAnsi"/>
          <w:sz w:val="22"/>
        </w:rPr>
        <w:t xml:space="preserve">such organizations need to have both </w:t>
      </w:r>
      <w:r w:rsidR="00ED2257" w:rsidRPr="00FA110F">
        <w:rPr>
          <w:rFonts w:asciiTheme="majorHAnsi" w:eastAsia="Microsoft JhengHei UI Light" w:hAnsiTheme="majorHAnsi" w:cstheme="majorHAnsi"/>
          <w:sz w:val="22"/>
        </w:rPr>
        <w:t xml:space="preserve">financial basis and powers to advise and guide </w:t>
      </w:r>
      <w:r w:rsidR="00187402" w:rsidRPr="00FA110F">
        <w:rPr>
          <w:rFonts w:asciiTheme="majorHAnsi" w:eastAsia="Microsoft JhengHei UI Light" w:hAnsiTheme="majorHAnsi" w:cstheme="majorHAnsi"/>
          <w:sz w:val="22"/>
        </w:rPr>
        <w:t>employers</w:t>
      </w:r>
      <w:r w:rsidR="00ED2257" w:rsidRPr="00FA110F">
        <w:rPr>
          <w:rFonts w:asciiTheme="majorHAnsi" w:eastAsia="Microsoft JhengHei UI Light" w:hAnsiTheme="majorHAnsi" w:cstheme="majorHAnsi"/>
          <w:sz w:val="22"/>
        </w:rPr>
        <w:t xml:space="preserve"> </w:t>
      </w:r>
      <w:r w:rsidR="00187402" w:rsidRPr="00FA110F">
        <w:rPr>
          <w:rFonts w:asciiTheme="majorHAnsi" w:eastAsia="Microsoft JhengHei UI Light" w:hAnsiTheme="majorHAnsi" w:cstheme="majorHAnsi"/>
          <w:sz w:val="22"/>
        </w:rPr>
        <w:t xml:space="preserve">to </w:t>
      </w:r>
      <w:r w:rsidR="00ED2257" w:rsidRPr="00FA110F">
        <w:rPr>
          <w:rFonts w:asciiTheme="majorHAnsi" w:eastAsia="Microsoft JhengHei UI Light" w:hAnsiTheme="majorHAnsi" w:cstheme="majorHAnsi"/>
          <w:sz w:val="22"/>
        </w:rPr>
        <w:t xml:space="preserve">support </w:t>
      </w:r>
      <w:r w:rsidR="00187402" w:rsidRPr="00FA110F">
        <w:rPr>
          <w:rFonts w:asciiTheme="majorHAnsi" w:eastAsia="Microsoft JhengHei UI Light" w:hAnsiTheme="majorHAnsi" w:cstheme="majorHAnsi"/>
          <w:sz w:val="22"/>
        </w:rPr>
        <w:t xml:space="preserve">employment of </w:t>
      </w:r>
      <w:r w:rsidRPr="00FA110F">
        <w:rPr>
          <w:rFonts w:asciiTheme="majorHAnsi" w:eastAsia="Microsoft JhengHei UI Light" w:hAnsiTheme="majorHAnsi" w:cstheme="majorHAnsi"/>
          <w:sz w:val="22"/>
        </w:rPr>
        <w:t>persons with disabilities</w:t>
      </w:r>
      <w:r w:rsidR="00ED2257" w:rsidRPr="00FA110F">
        <w:rPr>
          <w:rFonts w:asciiTheme="majorHAnsi" w:eastAsia="Microsoft JhengHei UI Light" w:hAnsiTheme="majorHAnsi" w:cstheme="majorHAnsi"/>
          <w:sz w:val="22"/>
        </w:rPr>
        <w:t>.</w:t>
      </w:r>
    </w:p>
    <w:p w14:paraId="5F4F402F" w14:textId="77777777" w:rsidR="00ED2257" w:rsidRPr="00FA110F" w:rsidRDefault="00ED2257" w:rsidP="00B0775A">
      <w:pPr>
        <w:rPr>
          <w:rFonts w:asciiTheme="majorHAnsi" w:eastAsia="Microsoft JhengHei UI Light" w:hAnsiTheme="majorHAnsi" w:cstheme="majorHAnsi"/>
          <w:sz w:val="22"/>
        </w:rPr>
      </w:pPr>
    </w:p>
    <w:p w14:paraId="5C5CD401" w14:textId="29D3E920" w:rsidR="00855C31" w:rsidRPr="00FA110F" w:rsidRDefault="00470628" w:rsidP="00B0775A">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 xml:space="preserve">On par. 55: </w:t>
      </w:r>
      <w:r w:rsidR="00855C31" w:rsidRPr="00FA110F">
        <w:rPr>
          <w:rFonts w:asciiTheme="majorHAnsi" w:eastAsia="Microsoft JhengHei UI Light" w:hAnsiTheme="majorHAnsi" w:cstheme="majorHAnsi"/>
          <w:sz w:val="22"/>
        </w:rPr>
        <w:t xml:space="preserve">In order to ensure the effectiveness of the return-to-work programme, </w:t>
      </w:r>
      <w:r w:rsidRPr="00FA110F">
        <w:rPr>
          <w:rFonts w:asciiTheme="majorHAnsi" w:eastAsia="Microsoft JhengHei UI Light" w:hAnsiTheme="majorHAnsi" w:cstheme="majorHAnsi"/>
          <w:sz w:val="22"/>
        </w:rPr>
        <w:t>please</w:t>
      </w:r>
      <w:r w:rsidR="00855C31" w:rsidRPr="00FA110F">
        <w:rPr>
          <w:rFonts w:asciiTheme="majorHAnsi" w:eastAsia="Microsoft JhengHei UI Light" w:hAnsiTheme="majorHAnsi" w:cstheme="majorHAnsi"/>
          <w:sz w:val="22"/>
        </w:rPr>
        <w:t xml:space="preserve"> specify that it is necess</w:t>
      </w:r>
      <w:r w:rsidR="000B41F0" w:rsidRPr="00FA110F">
        <w:rPr>
          <w:rFonts w:asciiTheme="majorHAnsi" w:eastAsia="Microsoft JhengHei UI Light" w:hAnsiTheme="majorHAnsi" w:cstheme="majorHAnsi"/>
          <w:sz w:val="22"/>
        </w:rPr>
        <w:t xml:space="preserve">ary to set up </w:t>
      </w:r>
      <w:r w:rsidR="00855C31" w:rsidRPr="00FA110F">
        <w:rPr>
          <w:rFonts w:asciiTheme="majorHAnsi" w:eastAsia="Microsoft JhengHei UI Light" w:hAnsiTheme="majorHAnsi" w:cstheme="majorHAnsi"/>
          <w:sz w:val="22"/>
        </w:rPr>
        <w:t xml:space="preserve">public </w:t>
      </w:r>
      <w:r w:rsidR="000B41F0" w:rsidRPr="00FA110F">
        <w:rPr>
          <w:rFonts w:asciiTheme="majorHAnsi" w:eastAsia="Microsoft JhengHei UI Light" w:hAnsiTheme="majorHAnsi" w:cstheme="majorHAnsi"/>
          <w:sz w:val="22"/>
        </w:rPr>
        <w:t>organisations</w:t>
      </w:r>
      <w:r w:rsidR="00855C31" w:rsidRPr="00FA110F">
        <w:rPr>
          <w:rFonts w:asciiTheme="majorHAnsi" w:eastAsia="Microsoft JhengHei UI Light" w:hAnsiTheme="majorHAnsi" w:cstheme="majorHAnsi"/>
          <w:sz w:val="22"/>
        </w:rPr>
        <w:t xml:space="preserve"> to support</w:t>
      </w:r>
      <w:r w:rsidRPr="00FA110F">
        <w:rPr>
          <w:rFonts w:asciiTheme="majorHAnsi" w:eastAsia="Microsoft JhengHei UI Light" w:hAnsiTheme="majorHAnsi" w:cstheme="majorHAnsi"/>
          <w:sz w:val="22"/>
        </w:rPr>
        <w:t xml:space="preserve"> persons</w:t>
      </w:r>
      <w:r w:rsidR="00855C31" w:rsidRPr="00FA110F">
        <w:rPr>
          <w:rFonts w:asciiTheme="majorHAnsi" w:eastAsia="Microsoft JhengHei UI Light" w:hAnsiTheme="majorHAnsi" w:cstheme="majorHAnsi"/>
          <w:sz w:val="22"/>
        </w:rPr>
        <w:t xml:space="preserve"> </w:t>
      </w:r>
      <w:r w:rsidRPr="00FA110F">
        <w:rPr>
          <w:rFonts w:asciiTheme="majorHAnsi" w:eastAsia="Microsoft JhengHei UI Light" w:hAnsiTheme="majorHAnsi" w:cstheme="majorHAnsi"/>
          <w:sz w:val="22"/>
        </w:rPr>
        <w:t xml:space="preserve">with disabilities </w:t>
      </w:r>
      <w:r w:rsidR="00855C31" w:rsidRPr="00FA110F">
        <w:rPr>
          <w:rFonts w:asciiTheme="majorHAnsi" w:eastAsia="Microsoft JhengHei UI Light" w:hAnsiTheme="majorHAnsi" w:cstheme="majorHAnsi"/>
          <w:sz w:val="22"/>
        </w:rPr>
        <w:t>in their return to work.</w:t>
      </w:r>
    </w:p>
    <w:p w14:paraId="46F37D61" w14:textId="77777777" w:rsidR="00B80DC7" w:rsidRPr="00FA110F" w:rsidRDefault="00B80DC7" w:rsidP="00B0775A">
      <w:pPr>
        <w:rPr>
          <w:rFonts w:asciiTheme="majorHAnsi" w:eastAsia="Microsoft JhengHei UI Light" w:hAnsiTheme="majorHAnsi" w:cstheme="majorHAnsi"/>
          <w:sz w:val="22"/>
        </w:rPr>
      </w:pPr>
    </w:p>
    <w:p w14:paraId="74B44F9B" w14:textId="0D9FCFCC" w:rsidR="008274E6" w:rsidRPr="00FA110F" w:rsidRDefault="00B80DC7" w:rsidP="00B0775A">
      <w:pPr>
        <w:rPr>
          <w:rFonts w:asciiTheme="majorHAnsi" w:eastAsia="Microsoft JhengHei UI Light" w:hAnsiTheme="majorHAnsi" w:cstheme="majorHAnsi"/>
          <w:sz w:val="22"/>
          <w:u w:val="single"/>
        </w:rPr>
      </w:pPr>
      <w:r w:rsidRPr="00FA110F">
        <w:rPr>
          <w:rFonts w:asciiTheme="majorHAnsi" w:eastAsia="Microsoft JhengHei UI Light" w:hAnsiTheme="majorHAnsi" w:cstheme="majorHAnsi"/>
          <w:sz w:val="22"/>
          <w:u w:val="single"/>
        </w:rPr>
        <w:t>V. Relationship with other specific articles of the Convention</w:t>
      </w:r>
    </w:p>
    <w:p w14:paraId="21282548" w14:textId="20CBF72A" w:rsidR="00A865A4" w:rsidRPr="00FA110F" w:rsidRDefault="00E26FB0" w:rsidP="00A865A4">
      <w:pPr>
        <w:rPr>
          <w:rFonts w:asciiTheme="majorHAnsi" w:eastAsia="Microsoft JhengHei UI Light" w:hAnsiTheme="majorHAnsi" w:cstheme="majorHAnsi"/>
          <w:sz w:val="22"/>
        </w:rPr>
      </w:pPr>
      <w:r w:rsidRPr="00FA110F">
        <w:rPr>
          <w:rFonts w:asciiTheme="majorHAnsi" w:eastAsia="Microsoft JhengHei UI Light" w:hAnsiTheme="majorHAnsi" w:cstheme="majorHAnsi"/>
          <w:sz w:val="22"/>
        </w:rPr>
        <w:t>a</w:t>
      </w:r>
      <w:r w:rsidR="00A865A4" w:rsidRPr="00FA110F">
        <w:rPr>
          <w:rFonts w:asciiTheme="majorHAnsi" w:eastAsia="Microsoft JhengHei UI Light" w:hAnsiTheme="majorHAnsi" w:cstheme="majorHAnsi"/>
          <w:sz w:val="22"/>
        </w:rPr>
        <w:t>On pa</w:t>
      </w:r>
      <w:r w:rsidR="00893ADE" w:rsidRPr="00FA110F">
        <w:rPr>
          <w:rFonts w:asciiTheme="majorHAnsi" w:eastAsia="Microsoft JhengHei UI Light" w:hAnsiTheme="majorHAnsi" w:cstheme="majorHAnsi"/>
          <w:sz w:val="22"/>
        </w:rPr>
        <w:t>r. 88</w:t>
      </w:r>
      <w:r w:rsidR="00A865A4" w:rsidRPr="00FA110F">
        <w:rPr>
          <w:rFonts w:asciiTheme="majorHAnsi" w:eastAsia="Microsoft JhengHei UI Light" w:hAnsiTheme="majorHAnsi" w:cstheme="majorHAnsi"/>
          <w:sz w:val="22"/>
        </w:rPr>
        <w:t xml:space="preserve">: State parties should allocate resources and </w:t>
      </w:r>
      <w:r w:rsidR="00B23404" w:rsidRPr="00FA110F">
        <w:rPr>
          <w:rFonts w:asciiTheme="majorHAnsi" w:eastAsia="Microsoft JhengHei UI Light" w:hAnsiTheme="majorHAnsi" w:cstheme="majorHAnsi"/>
          <w:sz w:val="22"/>
          <w:u w:val="single"/>
        </w:rPr>
        <w:t xml:space="preserve">make sure to </w:t>
      </w:r>
      <w:r w:rsidR="00A865A4" w:rsidRPr="00FA110F">
        <w:rPr>
          <w:rFonts w:asciiTheme="majorHAnsi" w:eastAsia="Microsoft JhengHei UI Light" w:hAnsiTheme="majorHAnsi" w:cstheme="majorHAnsi"/>
          <w:sz w:val="22"/>
          <w:u w:val="single"/>
        </w:rPr>
        <w:t xml:space="preserve">realize </w:t>
      </w:r>
      <w:r w:rsidR="00A865A4" w:rsidRPr="00FA110F">
        <w:rPr>
          <w:rFonts w:asciiTheme="majorHAnsi" w:eastAsia="Microsoft JhengHei UI Light" w:hAnsiTheme="majorHAnsi" w:cstheme="majorHAnsi"/>
          <w:sz w:val="22"/>
        </w:rPr>
        <w:t>public provision of individualized support services, including personal assistance.</w:t>
      </w:r>
      <w:r w:rsidR="00B23404" w:rsidRPr="00FA110F">
        <w:rPr>
          <w:rFonts w:asciiTheme="majorHAnsi" w:eastAsia="Microsoft JhengHei UI Light" w:hAnsiTheme="majorHAnsi" w:cstheme="majorHAnsi"/>
          <w:sz w:val="22"/>
        </w:rPr>
        <w:t xml:space="preserve"> </w:t>
      </w:r>
    </w:p>
    <w:p w14:paraId="0AEC2A87" w14:textId="77777777" w:rsidR="00A865A4" w:rsidRPr="00FA110F" w:rsidRDefault="00A865A4" w:rsidP="00B0775A">
      <w:pPr>
        <w:rPr>
          <w:rFonts w:asciiTheme="majorHAnsi" w:eastAsia="Microsoft JhengHei UI Light" w:hAnsiTheme="majorHAnsi" w:cstheme="majorHAnsi"/>
          <w:sz w:val="22"/>
        </w:rPr>
      </w:pPr>
    </w:p>
    <w:sectPr w:rsidR="00A865A4" w:rsidRPr="00FA110F" w:rsidSect="0065240F">
      <w:footerReference w:type="default" r:id="rId7"/>
      <w:pgSz w:w="11906" w:h="16838"/>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AD474" w14:textId="77777777" w:rsidR="006347E0" w:rsidRDefault="006347E0" w:rsidP="00A75B3C">
      <w:r>
        <w:separator/>
      </w:r>
    </w:p>
  </w:endnote>
  <w:endnote w:type="continuationSeparator" w:id="0">
    <w:p w14:paraId="438DC60E" w14:textId="77777777" w:rsidR="006347E0" w:rsidRDefault="006347E0" w:rsidP="00A7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459552"/>
      <w:docPartObj>
        <w:docPartGallery w:val="Page Numbers (Bottom of Page)"/>
        <w:docPartUnique/>
      </w:docPartObj>
    </w:sdtPr>
    <w:sdtEndPr/>
    <w:sdtContent>
      <w:p w14:paraId="6B032FF1" w14:textId="65BEE2A1" w:rsidR="00B23404" w:rsidRDefault="00B23404">
        <w:pPr>
          <w:pStyle w:val="Footer"/>
          <w:jc w:val="center"/>
        </w:pPr>
        <w:r>
          <w:fldChar w:fldCharType="begin"/>
        </w:r>
        <w:r>
          <w:instrText>PAGE   \* MERGEFORMAT</w:instrText>
        </w:r>
        <w:r>
          <w:fldChar w:fldCharType="separate"/>
        </w:r>
        <w:r w:rsidR="00B2690D" w:rsidRPr="00B2690D">
          <w:rPr>
            <w:noProof/>
            <w:lang w:val="ja-JP"/>
          </w:rPr>
          <w:t>1</w:t>
        </w:r>
        <w:r>
          <w:fldChar w:fldCharType="end"/>
        </w:r>
      </w:p>
    </w:sdtContent>
  </w:sdt>
  <w:p w14:paraId="15E68DE2" w14:textId="77777777" w:rsidR="00B23404" w:rsidRDefault="00B234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CDC47" w14:textId="77777777" w:rsidR="006347E0" w:rsidRDefault="006347E0" w:rsidP="00A75B3C">
      <w:r>
        <w:separator/>
      </w:r>
    </w:p>
  </w:footnote>
  <w:footnote w:type="continuationSeparator" w:id="0">
    <w:p w14:paraId="0305AC66" w14:textId="77777777" w:rsidR="006347E0" w:rsidRDefault="006347E0" w:rsidP="00A75B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B01"/>
    <w:multiLevelType w:val="hybridMultilevel"/>
    <w:tmpl w:val="A762ED04"/>
    <w:lvl w:ilvl="0" w:tplc="BE0EA378">
      <w:start w:val="1"/>
      <w:numFmt w:val="decimal"/>
      <w:lvlText w:val="%1."/>
      <w:lvlJc w:val="left"/>
      <w:pPr>
        <w:ind w:left="3338" w:hanging="360"/>
      </w:pPr>
      <w:rPr>
        <w:sz w:val="24"/>
        <w:szCs w:val="24"/>
      </w:rPr>
    </w:lvl>
    <w:lvl w:ilvl="1" w:tplc="D80262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D8"/>
    <w:rsid w:val="00024CEA"/>
    <w:rsid w:val="00027826"/>
    <w:rsid w:val="00030818"/>
    <w:rsid w:val="0003406F"/>
    <w:rsid w:val="00050042"/>
    <w:rsid w:val="00073EA9"/>
    <w:rsid w:val="00084D98"/>
    <w:rsid w:val="000B41F0"/>
    <w:rsid w:val="000B59CA"/>
    <w:rsid w:val="000C0029"/>
    <w:rsid w:val="000C3C1A"/>
    <w:rsid w:val="000E50EA"/>
    <w:rsid w:val="00133EA9"/>
    <w:rsid w:val="00157E5B"/>
    <w:rsid w:val="00187402"/>
    <w:rsid w:val="00194216"/>
    <w:rsid w:val="0019692F"/>
    <w:rsid w:val="001B0AC3"/>
    <w:rsid w:val="001D2E12"/>
    <w:rsid w:val="001D6333"/>
    <w:rsid w:val="001D7B76"/>
    <w:rsid w:val="0021404B"/>
    <w:rsid w:val="00266618"/>
    <w:rsid w:val="00287BFD"/>
    <w:rsid w:val="002B5F13"/>
    <w:rsid w:val="002C4512"/>
    <w:rsid w:val="002F15DB"/>
    <w:rsid w:val="002F4C73"/>
    <w:rsid w:val="003223AC"/>
    <w:rsid w:val="00326377"/>
    <w:rsid w:val="00334C05"/>
    <w:rsid w:val="003403C8"/>
    <w:rsid w:val="00360712"/>
    <w:rsid w:val="003843BE"/>
    <w:rsid w:val="003A6874"/>
    <w:rsid w:val="00410488"/>
    <w:rsid w:val="00440D49"/>
    <w:rsid w:val="0044191F"/>
    <w:rsid w:val="00455F2F"/>
    <w:rsid w:val="00463712"/>
    <w:rsid w:val="00470628"/>
    <w:rsid w:val="00471BF2"/>
    <w:rsid w:val="004A0366"/>
    <w:rsid w:val="004B7580"/>
    <w:rsid w:val="004D18E5"/>
    <w:rsid w:val="004E1B5B"/>
    <w:rsid w:val="004F0026"/>
    <w:rsid w:val="005158F1"/>
    <w:rsid w:val="005B529D"/>
    <w:rsid w:val="005B7A75"/>
    <w:rsid w:val="005C3A96"/>
    <w:rsid w:val="006244BC"/>
    <w:rsid w:val="00626E06"/>
    <w:rsid w:val="006347E0"/>
    <w:rsid w:val="00645974"/>
    <w:rsid w:val="0065240F"/>
    <w:rsid w:val="00655102"/>
    <w:rsid w:val="00662B18"/>
    <w:rsid w:val="0067777A"/>
    <w:rsid w:val="00681130"/>
    <w:rsid w:val="00687A83"/>
    <w:rsid w:val="00690881"/>
    <w:rsid w:val="006C06C0"/>
    <w:rsid w:val="00701820"/>
    <w:rsid w:val="007413FD"/>
    <w:rsid w:val="00751D38"/>
    <w:rsid w:val="00795772"/>
    <w:rsid w:val="007A15BF"/>
    <w:rsid w:val="007A7FAF"/>
    <w:rsid w:val="007C0240"/>
    <w:rsid w:val="008002C6"/>
    <w:rsid w:val="0080274B"/>
    <w:rsid w:val="00802A70"/>
    <w:rsid w:val="008237E2"/>
    <w:rsid w:val="008274E6"/>
    <w:rsid w:val="00841E41"/>
    <w:rsid w:val="00855C31"/>
    <w:rsid w:val="0087181A"/>
    <w:rsid w:val="00872B2A"/>
    <w:rsid w:val="0087444C"/>
    <w:rsid w:val="00893ADE"/>
    <w:rsid w:val="008C0D5F"/>
    <w:rsid w:val="008E7139"/>
    <w:rsid w:val="00902D6E"/>
    <w:rsid w:val="00951178"/>
    <w:rsid w:val="009518D8"/>
    <w:rsid w:val="00964ED2"/>
    <w:rsid w:val="009A2745"/>
    <w:rsid w:val="009A74E0"/>
    <w:rsid w:val="009B2F39"/>
    <w:rsid w:val="009F0905"/>
    <w:rsid w:val="00A26D49"/>
    <w:rsid w:val="00A31BA4"/>
    <w:rsid w:val="00A32F48"/>
    <w:rsid w:val="00A75B3C"/>
    <w:rsid w:val="00A865A4"/>
    <w:rsid w:val="00B05AE6"/>
    <w:rsid w:val="00B075DB"/>
    <w:rsid w:val="00B0775A"/>
    <w:rsid w:val="00B07F5B"/>
    <w:rsid w:val="00B13BE1"/>
    <w:rsid w:val="00B23404"/>
    <w:rsid w:val="00B2690D"/>
    <w:rsid w:val="00B34F28"/>
    <w:rsid w:val="00B44BB9"/>
    <w:rsid w:val="00B61987"/>
    <w:rsid w:val="00B62342"/>
    <w:rsid w:val="00B6528D"/>
    <w:rsid w:val="00B66FDB"/>
    <w:rsid w:val="00B7636C"/>
    <w:rsid w:val="00B7710C"/>
    <w:rsid w:val="00B80DC7"/>
    <w:rsid w:val="00B9102F"/>
    <w:rsid w:val="00B941AF"/>
    <w:rsid w:val="00BE0FC2"/>
    <w:rsid w:val="00BF2FD5"/>
    <w:rsid w:val="00BF3FCC"/>
    <w:rsid w:val="00C33C31"/>
    <w:rsid w:val="00C46DAC"/>
    <w:rsid w:val="00C7387B"/>
    <w:rsid w:val="00C80027"/>
    <w:rsid w:val="00CB1843"/>
    <w:rsid w:val="00CC6A22"/>
    <w:rsid w:val="00CD7678"/>
    <w:rsid w:val="00D13B2F"/>
    <w:rsid w:val="00D31305"/>
    <w:rsid w:val="00D32F33"/>
    <w:rsid w:val="00D37995"/>
    <w:rsid w:val="00D430EF"/>
    <w:rsid w:val="00D556B3"/>
    <w:rsid w:val="00D84732"/>
    <w:rsid w:val="00D92166"/>
    <w:rsid w:val="00DA6C1C"/>
    <w:rsid w:val="00DD66EC"/>
    <w:rsid w:val="00DE4C0B"/>
    <w:rsid w:val="00DF5721"/>
    <w:rsid w:val="00E26723"/>
    <w:rsid w:val="00E26FB0"/>
    <w:rsid w:val="00E47DAC"/>
    <w:rsid w:val="00E5528D"/>
    <w:rsid w:val="00E90271"/>
    <w:rsid w:val="00EB678B"/>
    <w:rsid w:val="00ED2257"/>
    <w:rsid w:val="00ED71DB"/>
    <w:rsid w:val="00EE2A32"/>
    <w:rsid w:val="00EF1187"/>
    <w:rsid w:val="00F465AD"/>
    <w:rsid w:val="00F74D85"/>
    <w:rsid w:val="00FA110F"/>
    <w:rsid w:val="00FA3064"/>
    <w:rsid w:val="00FC2ADD"/>
    <w:rsid w:val="00FC524C"/>
    <w:rsid w:val="00FC7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1E2C96"/>
  <w15:docId w15:val="{D7C3A6C8-546D-495B-A1D9-99B39ADD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B3C"/>
    <w:pPr>
      <w:tabs>
        <w:tab w:val="center" w:pos="4252"/>
        <w:tab w:val="right" w:pos="8504"/>
      </w:tabs>
      <w:snapToGrid w:val="0"/>
    </w:pPr>
  </w:style>
  <w:style w:type="character" w:customStyle="1" w:styleId="HeaderChar">
    <w:name w:val="Header Char"/>
    <w:basedOn w:val="DefaultParagraphFont"/>
    <w:link w:val="Header"/>
    <w:uiPriority w:val="99"/>
    <w:rsid w:val="00A75B3C"/>
  </w:style>
  <w:style w:type="paragraph" w:styleId="Footer">
    <w:name w:val="footer"/>
    <w:basedOn w:val="Normal"/>
    <w:link w:val="FooterChar"/>
    <w:uiPriority w:val="99"/>
    <w:unhideWhenUsed/>
    <w:rsid w:val="00A75B3C"/>
    <w:pPr>
      <w:tabs>
        <w:tab w:val="center" w:pos="4252"/>
        <w:tab w:val="right" w:pos="8504"/>
      </w:tabs>
      <w:snapToGrid w:val="0"/>
    </w:pPr>
  </w:style>
  <w:style w:type="character" w:customStyle="1" w:styleId="FooterChar">
    <w:name w:val="Footer Char"/>
    <w:basedOn w:val="DefaultParagraphFont"/>
    <w:link w:val="Footer"/>
    <w:uiPriority w:val="99"/>
    <w:rsid w:val="00A75B3C"/>
  </w:style>
  <w:style w:type="paragraph" w:styleId="FootnoteText">
    <w:name w:val="footnote text"/>
    <w:basedOn w:val="Normal"/>
    <w:link w:val="FootnoteTextChar"/>
    <w:unhideWhenUsed/>
    <w:rsid w:val="005B529D"/>
    <w:pPr>
      <w:snapToGrid w:val="0"/>
      <w:jc w:val="left"/>
    </w:pPr>
  </w:style>
  <w:style w:type="character" w:customStyle="1" w:styleId="FootnoteTextChar">
    <w:name w:val="Footnote Text Char"/>
    <w:basedOn w:val="DefaultParagraphFont"/>
    <w:link w:val="FootnoteText"/>
    <w:rsid w:val="005B529D"/>
  </w:style>
  <w:style w:type="character" w:styleId="FootnoteReference">
    <w:name w:val="footnote reference"/>
    <w:aliases w:val="4_G"/>
    <w:rsid w:val="005B529D"/>
    <w:rPr>
      <w:b/>
      <w:sz w:val="24"/>
      <w:vertAlign w:val="superscript"/>
    </w:rPr>
  </w:style>
  <w:style w:type="paragraph" w:styleId="NoSpacing">
    <w:name w:val="No Spacing"/>
    <w:uiPriority w:val="1"/>
    <w:qFormat/>
    <w:rsid w:val="009A27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19961D-FED2-4F3C-997E-C392E46DE919}"/>
</file>

<file path=customXml/itemProps2.xml><?xml version="1.0" encoding="utf-8"?>
<ds:datastoreItem xmlns:ds="http://schemas.openxmlformats.org/officeDocument/2006/customXml" ds:itemID="{26684F6F-FCEB-4682-BAC7-E3DE6CFB5D9E}"/>
</file>

<file path=customXml/itemProps3.xml><?xml version="1.0" encoding="utf-8"?>
<ds:datastoreItem xmlns:ds="http://schemas.openxmlformats.org/officeDocument/2006/customXml" ds:itemID="{565F2214-E23F-4E21-A56E-3D40D2754BA3}"/>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4415</Characters>
  <Application>Microsoft Office Word</Application>
  <DocSecurity>4</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kyoko</dc:creator>
  <cp:lastModifiedBy>ISKAKOVA Janna</cp:lastModifiedBy>
  <cp:revision>2</cp:revision>
  <dcterms:created xsi:type="dcterms:W3CDTF">2021-12-06T12:29:00Z</dcterms:created>
  <dcterms:modified xsi:type="dcterms:W3CDTF">2021-12-06T12:29:00Z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