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D0BE" w14:textId="77777777" w:rsidR="003C5C86" w:rsidRDefault="003C5C86">
      <w:pPr>
        <w:rPr>
          <w:rFonts w:ascii="Calibri" w:eastAsia="Calibri" w:hAnsi="Calibri" w:cs="Calibri"/>
          <w:sz w:val="24"/>
          <w:szCs w:val="24"/>
        </w:rPr>
      </w:pPr>
    </w:p>
    <w:p w14:paraId="6536BD13" w14:textId="77777777" w:rsidR="003B294C" w:rsidRDefault="003B294C" w:rsidP="00EF26A9">
      <w:pPr>
        <w:rPr>
          <w:rFonts w:ascii="Helvetica Neue" w:eastAsia="Calibri" w:hAnsi="Helvetica Neue" w:cs="Calibri"/>
          <w:b/>
          <w:color w:val="314760"/>
          <w:sz w:val="28"/>
          <w:szCs w:val="28"/>
          <w:highlight w:val="white"/>
        </w:rPr>
      </w:pPr>
    </w:p>
    <w:p w14:paraId="5E324E0B" w14:textId="77777777" w:rsidR="003C074F" w:rsidRDefault="003C074F" w:rsidP="00EF26A9">
      <w:pPr>
        <w:spacing w:line="360" w:lineRule="auto"/>
        <w:jc w:val="center"/>
        <w:rPr>
          <w:rFonts w:ascii="Helvetica Neue" w:eastAsia="Calibri" w:hAnsi="Helvetica Neue" w:cs="Calibri"/>
          <w:b/>
          <w:color w:val="314760"/>
          <w:sz w:val="28"/>
          <w:szCs w:val="28"/>
          <w:highlight w:val="white"/>
        </w:rPr>
      </w:pPr>
    </w:p>
    <w:p w14:paraId="13A6D095" w14:textId="189318FD" w:rsidR="003C5C86" w:rsidRDefault="00B3549E" w:rsidP="00EF26A9">
      <w:pPr>
        <w:spacing w:line="360" w:lineRule="auto"/>
        <w:jc w:val="center"/>
        <w:rPr>
          <w:rFonts w:ascii="Helvetica Neue" w:eastAsia="Calibri" w:hAnsi="Helvetica Neue" w:cs="Calibri"/>
          <w:b/>
          <w:color w:val="314760"/>
          <w:sz w:val="28"/>
          <w:szCs w:val="28"/>
        </w:rPr>
      </w:pPr>
      <w:r w:rsidRPr="00EF26A9">
        <w:rPr>
          <w:rFonts w:ascii="Helvetica Neue" w:eastAsia="Calibri" w:hAnsi="Helvetica Neue" w:cs="Calibri"/>
          <w:b/>
          <w:color w:val="314760"/>
          <w:sz w:val="28"/>
          <w:szCs w:val="28"/>
          <w:highlight w:val="white"/>
        </w:rPr>
        <w:t xml:space="preserve">The Centrality of Children in Climate </w:t>
      </w:r>
      <w:r w:rsidR="00853E25" w:rsidRPr="00EF26A9">
        <w:rPr>
          <w:rFonts w:ascii="Helvetica Neue" w:eastAsia="Calibri" w:hAnsi="Helvetica Neue" w:cs="Calibri"/>
          <w:b/>
          <w:color w:val="314760"/>
          <w:sz w:val="28"/>
          <w:szCs w:val="28"/>
          <w:highlight w:val="white"/>
        </w:rPr>
        <w:t>Action</w:t>
      </w:r>
    </w:p>
    <w:p w14:paraId="396EAD04" w14:textId="1EE32D2D" w:rsidR="00FE5577" w:rsidRPr="00EF26A9" w:rsidRDefault="00FE5577" w:rsidP="00EF26A9">
      <w:pPr>
        <w:spacing w:line="360" w:lineRule="auto"/>
        <w:jc w:val="center"/>
        <w:rPr>
          <w:rFonts w:ascii="Helvetica Neue" w:eastAsia="Calibri" w:hAnsi="Helvetica Neue" w:cs="Calibri"/>
          <w:b/>
          <w:i/>
          <w:iCs/>
          <w:color w:val="314760"/>
        </w:rPr>
      </w:pPr>
      <w:r w:rsidRPr="00EF26A9">
        <w:rPr>
          <w:rFonts w:ascii="Helvetica Neue" w:eastAsia="Calibri" w:hAnsi="Helvetica Neue" w:cs="Calibri"/>
          <w:b/>
          <w:i/>
          <w:iCs/>
          <w:color w:val="314760"/>
        </w:rPr>
        <w:t xml:space="preserve">World Children’s Day 2021 </w:t>
      </w:r>
    </w:p>
    <w:p w14:paraId="721FE812" w14:textId="77777777" w:rsidR="003C5C86" w:rsidRPr="00EF26A9" w:rsidRDefault="003C5C86">
      <w:pPr>
        <w:rPr>
          <w:rFonts w:ascii="Helvetica Neue" w:eastAsia="Calibri" w:hAnsi="Helvetica Neue" w:cs="Calibri"/>
          <w:sz w:val="24"/>
          <w:szCs w:val="24"/>
        </w:rPr>
      </w:pPr>
    </w:p>
    <w:p w14:paraId="01AD35A2" w14:textId="5ACF613E" w:rsidR="003C5C86" w:rsidRPr="00EF26A9" w:rsidRDefault="00A358F5" w:rsidP="00EF26A9">
      <w:pPr>
        <w:jc w:val="both"/>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rPr>
        <w:t>As COP 26</w:t>
      </w:r>
      <w:r w:rsidR="00E53292" w:rsidRPr="00EF26A9">
        <w:rPr>
          <w:rFonts w:ascii="Helvetica Neue" w:eastAsia="Calibri" w:hAnsi="Helvetica Neue" w:cs="Calibri"/>
          <w:color w:val="000000" w:themeColor="text1"/>
        </w:rPr>
        <w:t>, the 2021 United Nations Climate Change Conference</w:t>
      </w:r>
      <w:r w:rsidRPr="00EF26A9">
        <w:rPr>
          <w:rFonts w:ascii="Helvetica Neue" w:eastAsia="Calibri" w:hAnsi="Helvetica Neue" w:cs="Calibri"/>
          <w:color w:val="000000" w:themeColor="text1"/>
        </w:rPr>
        <w:t xml:space="preserve"> ends, the world </w:t>
      </w:r>
      <w:r w:rsidR="00554A23" w:rsidRPr="00EF26A9">
        <w:rPr>
          <w:rFonts w:ascii="Helvetica Neue" w:eastAsia="Calibri" w:hAnsi="Helvetica Neue" w:cs="Calibri"/>
          <w:color w:val="000000" w:themeColor="text1"/>
        </w:rPr>
        <w:t xml:space="preserve">must grapple with how much still must </w:t>
      </w:r>
      <w:r w:rsidRPr="00EF26A9">
        <w:rPr>
          <w:rFonts w:ascii="Helvetica Neue" w:eastAsia="Calibri" w:hAnsi="Helvetica Neue" w:cs="Calibri"/>
          <w:color w:val="000000" w:themeColor="text1"/>
        </w:rPr>
        <w:t xml:space="preserve">be done to </w:t>
      </w:r>
      <w:r w:rsidR="00554A23" w:rsidRPr="00EF26A9">
        <w:rPr>
          <w:rFonts w:ascii="Helvetica Neue" w:eastAsia="Calibri" w:hAnsi="Helvetica Neue" w:cs="Calibri"/>
          <w:color w:val="000000" w:themeColor="text1"/>
        </w:rPr>
        <w:t>ensure</w:t>
      </w:r>
      <w:r w:rsidRPr="00EF26A9">
        <w:rPr>
          <w:rFonts w:ascii="Helvetica Neue" w:eastAsia="Calibri" w:hAnsi="Helvetica Neue" w:cs="Calibri"/>
          <w:color w:val="000000" w:themeColor="text1"/>
        </w:rPr>
        <w:t xml:space="preserve"> </w:t>
      </w:r>
      <w:r w:rsidR="00554A23" w:rsidRPr="00EF26A9">
        <w:rPr>
          <w:rFonts w:ascii="Helvetica Neue" w:eastAsia="Calibri" w:hAnsi="Helvetica Neue" w:cs="Calibri"/>
          <w:color w:val="000000" w:themeColor="text1"/>
        </w:rPr>
        <w:t xml:space="preserve">a </w:t>
      </w:r>
      <w:r w:rsidRPr="00EF26A9">
        <w:rPr>
          <w:rFonts w:ascii="Helvetica Neue" w:eastAsia="Calibri" w:hAnsi="Helvetica Neue" w:cs="Calibri"/>
          <w:color w:val="000000" w:themeColor="text1"/>
        </w:rPr>
        <w:t xml:space="preserve">safe </w:t>
      </w:r>
      <w:r w:rsidR="00554A23" w:rsidRPr="00EF26A9">
        <w:rPr>
          <w:rFonts w:ascii="Helvetica Neue" w:eastAsia="Calibri" w:hAnsi="Helvetica Neue" w:cs="Calibri"/>
          <w:color w:val="000000" w:themeColor="text1"/>
        </w:rPr>
        <w:t xml:space="preserve">environment </w:t>
      </w:r>
      <w:r w:rsidRPr="00EF26A9">
        <w:rPr>
          <w:rFonts w:ascii="Helvetica Neue" w:eastAsia="Calibri" w:hAnsi="Helvetica Neue" w:cs="Calibri"/>
          <w:color w:val="000000" w:themeColor="text1"/>
        </w:rPr>
        <w:t xml:space="preserve">for our children and future generations. </w:t>
      </w:r>
      <w:r w:rsidR="00745EE9" w:rsidRPr="00EF26A9">
        <w:rPr>
          <w:rFonts w:ascii="Helvetica Neue" w:eastAsia="Calibri" w:hAnsi="Helvetica Neue" w:cs="Calibri"/>
          <w:color w:val="000000" w:themeColor="text1"/>
        </w:rPr>
        <w:t xml:space="preserve">With little time left to slow the pace of climate change, </w:t>
      </w:r>
      <w:r w:rsidR="00B3549E" w:rsidRPr="00EF26A9">
        <w:rPr>
          <w:rFonts w:ascii="Helvetica Neue" w:eastAsia="Calibri" w:hAnsi="Helvetica Neue" w:cs="Calibri"/>
          <w:color w:val="000000" w:themeColor="text1"/>
        </w:rPr>
        <w:t>there is an overwhelming and increasing fear that humanity may fail to resolve</w:t>
      </w:r>
      <w:r w:rsidR="00745EE9" w:rsidRPr="00EF26A9">
        <w:rPr>
          <w:rFonts w:ascii="Helvetica Neue" w:eastAsia="Calibri" w:hAnsi="Helvetica Neue" w:cs="Calibri"/>
          <w:color w:val="000000" w:themeColor="text1"/>
        </w:rPr>
        <w:t xml:space="preserve"> the climate crisis—the defining crisis of our time.</w:t>
      </w:r>
      <w:r w:rsidR="00B3549E" w:rsidRPr="00EF26A9">
        <w:rPr>
          <w:rFonts w:ascii="Helvetica Neue" w:eastAsia="Calibri" w:hAnsi="Helvetica Neue" w:cs="Calibri"/>
          <w:color w:val="000000" w:themeColor="text1"/>
        </w:rPr>
        <w:t xml:space="preserve"> </w:t>
      </w:r>
      <w:r w:rsidR="00B3549E" w:rsidRPr="00EF26A9">
        <w:rPr>
          <w:rFonts w:ascii="Helvetica Neue" w:eastAsia="Calibri" w:hAnsi="Helvetica Neue" w:cs="Calibri"/>
          <w:color w:val="000000" w:themeColor="text1"/>
          <w:highlight w:val="white"/>
        </w:rPr>
        <w:t>The costs and consequences of our collective action and inaction will be felt most deeply by children – impacting their rights, protection, and well-being.</w:t>
      </w:r>
      <w:r w:rsidR="00864CB6" w:rsidRPr="00EF26A9" w:rsidDel="00864CB6">
        <w:rPr>
          <w:rFonts w:ascii="Helvetica Neue" w:eastAsia="Calibri" w:hAnsi="Helvetica Neue" w:cs="Calibri"/>
          <w:color w:val="000000" w:themeColor="text1"/>
          <w:highlight w:val="white"/>
          <w:vertAlign w:val="superscript"/>
        </w:rPr>
        <w:t xml:space="preserve"> </w:t>
      </w:r>
    </w:p>
    <w:p w14:paraId="3EF81489" w14:textId="188CE699" w:rsidR="004D707A" w:rsidRPr="00EF26A9" w:rsidRDefault="004D707A" w:rsidP="00EF26A9">
      <w:pPr>
        <w:jc w:val="both"/>
        <w:rPr>
          <w:rFonts w:ascii="Helvetica Neue" w:eastAsia="Calibri" w:hAnsi="Helvetica Neue" w:cs="Calibri"/>
          <w:color w:val="000000" w:themeColor="text1"/>
        </w:rPr>
      </w:pPr>
    </w:p>
    <w:p w14:paraId="6CEF2E83" w14:textId="264AE1B0" w:rsidR="003C5C86" w:rsidRPr="00EF26A9" w:rsidRDefault="004D707A" w:rsidP="00EF26A9">
      <w:pPr>
        <w:jc w:val="both"/>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rPr>
        <w:t xml:space="preserve">Approximately 1 </w:t>
      </w:r>
      <w:r w:rsidR="00B3549E" w:rsidRPr="00EF26A9">
        <w:rPr>
          <w:rFonts w:ascii="Helvetica Neue" w:eastAsia="Calibri" w:hAnsi="Helvetica Neue" w:cs="Calibri"/>
          <w:color w:val="000000" w:themeColor="text1"/>
        </w:rPr>
        <w:t>billion children</w:t>
      </w:r>
      <w:r w:rsidR="00112CC6">
        <w:rPr>
          <w:rFonts w:ascii="Helvetica Neue" w:eastAsia="Calibri" w:hAnsi="Helvetica Neue" w:cs="Calibri"/>
          <w:color w:val="000000" w:themeColor="text1"/>
        </w:rPr>
        <w:t xml:space="preserve"> – </w:t>
      </w:r>
      <w:r w:rsidRPr="00EF26A9">
        <w:rPr>
          <w:rFonts w:ascii="Helvetica Neue" w:eastAsia="Calibri" w:hAnsi="Helvetica Neue" w:cs="Calibri"/>
          <w:color w:val="000000" w:themeColor="text1"/>
        </w:rPr>
        <w:t>nearly half the world’s children</w:t>
      </w:r>
      <w:r w:rsidR="00112CC6">
        <w:rPr>
          <w:rFonts w:ascii="Helvetica Neue" w:eastAsia="Calibri" w:hAnsi="Helvetica Neue" w:cs="Calibri"/>
          <w:color w:val="000000" w:themeColor="text1"/>
        </w:rPr>
        <w:t xml:space="preserve"> –  </w:t>
      </w:r>
      <w:r w:rsidR="00B3549E" w:rsidRPr="00EF26A9">
        <w:rPr>
          <w:rFonts w:ascii="Helvetica Neue" w:eastAsia="Calibri" w:hAnsi="Helvetica Neue" w:cs="Calibri"/>
          <w:color w:val="000000" w:themeColor="text1"/>
        </w:rPr>
        <w:t>live in countries considered</w:t>
      </w:r>
      <w:r w:rsidR="00745EE9" w:rsidRPr="00EF26A9">
        <w:rPr>
          <w:rFonts w:ascii="Helvetica Neue" w:eastAsia="Calibri" w:hAnsi="Helvetica Neue" w:cs="Calibri"/>
          <w:color w:val="000000" w:themeColor="text1"/>
        </w:rPr>
        <w:t xml:space="preserve"> to be</w:t>
      </w:r>
      <w:r w:rsidR="00B3549E" w:rsidRPr="00EF26A9">
        <w:rPr>
          <w:rFonts w:ascii="Helvetica Neue" w:eastAsia="Calibri" w:hAnsi="Helvetica Neue" w:cs="Calibri"/>
          <w:color w:val="000000" w:themeColor="text1"/>
        </w:rPr>
        <w:t xml:space="preserve"> high-risk due to extreme climate events</w:t>
      </w:r>
      <w:r w:rsidRPr="00EF26A9">
        <w:rPr>
          <w:rFonts w:ascii="Helvetica Neue" w:eastAsia="Calibri" w:hAnsi="Helvetica Neue" w:cs="Calibri"/>
          <w:color w:val="000000" w:themeColor="text1"/>
        </w:rPr>
        <w:t>, according to UNICEF’s Children’s Climate Risks Index</w:t>
      </w:r>
      <w:r w:rsidR="00B3549E" w:rsidRPr="00EF26A9">
        <w:rPr>
          <w:rFonts w:ascii="Helvetica Neue" w:eastAsia="Calibri" w:hAnsi="Helvetica Neue" w:cs="Calibri"/>
          <w:color w:val="000000" w:themeColor="text1"/>
        </w:rPr>
        <w:t xml:space="preserve">. Wildfires, floods, droughts, famine, water scarcity and pandemics </w:t>
      </w:r>
      <w:r w:rsidR="00711F46" w:rsidRPr="00EF26A9">
        <w:rPr>
          <w:rFonts w:ascii="Helvetica Neue" w:eastAsia="Calibri" w:hAnsi="Helvetica Neue" w:cs="Calibri"/>
          <w:color w:val="000000" w:themeColor="text1"/>
        </w:rPr>
        <w:t xml:space="preserve">rank </w:t>
      </w:r>
      <w:r w:rsidR="00B3549E" w:rsidRPr="00EF26A9">
        <w:rPr>
          <w:rFonts w:ascii="Helvetica Neue" w:eastAsia="Calibri" w:hAnsi="Helvetica Neue" w:cs="Calibri"/>
          <w:color w:val="000000" w:themeColor="text1"/>
        </w:rPr>
        <w:t xml:space="preserve">among the many risks children are and will be exposed to as a consequence of the </w:t>
      </w:r>
      <w:r w:rsidR="00BA7241" w:rsidRPr="00EF26A9">
        <w:rPr>
          <w:rFonts w:ascii="Helvetica Neue" w:eastAsia="Calibri" w:hAnsi="Helvetica Neue" w:cs="Calibri"/>
          <w:color w:val="000000" w:themeColor="text1"/>
        </w:rPr>
        <w:t>c</w:t>
      </w:r>
      <w:r w:rsidR="00B3549E" w:rsidRPr="00EF26A9">
        <w:rPr>
          <w:rFonts w:ascii="Helvetica Neue" w:eastAsia="Calibri" w:hAnsi="Helvetica Neue" w:cs="Calibri"/>
          <w:color w:val="000000" w:themeColor="text1"/>
        </w:rPr>
        <w:t xml:space="preserve">limate </w:t>
      </w:r>
      <w:r w:rsidR="00BA7241" w:rsidRPr="00EF26A9">
        <w:rPr>
          <w:rFonts w:ascii="Helvetica Neue" w:eastAsia="Calibri" w:hAnsi="Helvetica Neue" w:cs="Calibri"/>
          <w:color w:val="000000" w:themeColor="text1"/>
        </w:rPr>
        <w:t>c</w:t>
      </w:r>
      <w:r w:rsidR="00B3549E" w:rsidRPr="00EF26A9">
        <w:rPr>
          <w:rFonts w:ascii="Helvetica Neue" w:eastAsia="Calibri" w:hAnsi="Helvetica Neue" w:cs="Calibri"/>
          <w:color w:val="000000" w:themeColor="text1"/>
        </w:rPr>
        <w:t xml:space="preserve">risis. </w:t>
      </w:r>
      <w:r w:rsidR="00B3549E" w:rsidRPr="00EF26A9">
        <w:rPr>
          <w:rFonts w:ascii="Helvetica Neue" w:eastAsia="Calibri" w:hAnsi="Helvetica Neue" w:cs="Calibri"/>
          <w:color w:val="000000" w:themeColor="text1"/>
          <w:highlight w:val="white"/>
        </w:rPr>
        <w:t>Today, almost 160 million children are exposed to severe and prolonged droughts. By 2040, it is estimated that one in four children will be living in areas with extreme water shortages.</w:t>
      </w:r>
    </w:p>
    <w:p w14:paraId="2ED84D4E" w14:textId="77777777" w:rsidR="003C5C86" w:rsidRPr="00EF26A9" w:rsidRDefault="003C5C86" w:rsidP="00EF26A9">
      <w:pPr>
        <w:jc w:val="both"/>
        <w:rPr>
          <w:rFonts w:ascii="Helvetica Neue" w:eastAsia="Calibri" w:hAnsi="Helvetica Neue" w:cs="Calibri"/>
          <w:color w:val="3C4043"/>
          <w:sz w:val="24"/>
          <w:szCs w:val="24"/>
          <w:highlight w:val="white"/>
        </w:rPr>
      </w:pPr>
    </w:p>
    <w:p w14:paraId="3B1A8187" w14:textId="77777777" w:rsidR="003C5C86" w:rsidRPr="00EF26A9" w:rsidRDefault="00B3549E">
      <w:pPr>
        <w:rPr>
          <w:rFonts w:ascii="Helvetica Neue" w:eastAsia="Calibri" w:hAnsi="Helvetica Neue" w:cs="Calibri"/>
          <w:b/>
          <w:i/>
          <w:color w:val="415E78"/>
          <w:sz w:val="24"/>
          <w:szCs w:val="24"/>
        </w:rPr>
      </w:pPr>
      <w:r w:rsidRPr="00EF26A9">
        <w:rPr>
          <w:rFonts w:ascii="Helvetica Neue" w:eastAsia="Calibri" w:hAnsi="Helvetica Neue" w:cs="Calibri"/>
          <w:b/>
          <w:i/>
          <w:color w:val="415E78"/>
          <w:sz w:val="24"/>
          <w:szCs w:val="24"/>
        </w:rPr>
        <w:t>“Children and young people contribute the least to climate change, yet they suffer tremendously and often they suffer in silence.” Priyanka Lalla, Youth activist, Trinidad and Tobago</w:t>
      </w:r>
    </w:p>
    <w:p w14:paraId="02E7E9DE" w14:textId="59D6AB7B" w:rsidR="003C5C86" w:rsidRPr="00EF26A9" w:rsidRDefault="004D707A" w:rsidP="00EF26A9">
      <w:pPr>
        <w:shd w:val="clear" w:color="auto" w:fill="FFFFFF"/>
        <w:spacing w:before="280" w:after="280"/>
        <w:jc w:val="both"/>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highlight w:val="white"/>
        </w:rPr>
        <w:t xml:space="preserve">The evidence is alarming, and the consequences will only intensify. </w:t>
      </w:r>
      <w:r w:rsidR="00B3549E" w:rsidRPr="00EF26A9">
        <w:rPr>
          <w:rFonts w:ascii="Helvetica Neue" w:eastAsia="Calibri" w:hAnsi="Helvetica Neue" w:cs="Calibri"/>
          <w:color w:val="000000" w:themeColor="text1"/>
          <w:highlight w:val="white"/>
        </w:rPr>
        <w:t>Already</w:t>
      </w:r>
      <w:r w:rsidR="0071546E" w:rsidRPr="00EF26A9">
        <w:rPr>
          <w:rFonts w:ascii="Helvetica Neue" w:eastAsia="Calibri" w:hAnsi="Helvetica Neue" w:cs="Calibri"/>
          <w:color w:val="000000" w:themeColor="text1"/>
          <w:highlight w:val="white"/>
        </w:rPr>
        <w:t xml:space="preserve">, </w:t>
      </w:r>
      <w:r w:rsidR="00B3549E" w:rsidRPr="00EF26A9">
        <w:rPr>
          <w:rFonts w:ascii="Helvetica Neue" w:eastAsia="Calibri" w:hAnsi="Helvetica Neue" w:cs="Calibri"/>
          <w:color w:val="000000" w:themeColor="text1"/>
          <w:highlight w:val="white"/>
        </w:rPr>
        <w:t xml:space="preserve">around 38 million children </w:t>
      </w:r>
      <w:r w:rsidR="0071546E" w:rsidRPr="00EF26A9">
        <w:rPr>
          <w:rFonts w:ascii="Helvetica Neue" w:eastAsia="Calibri" w:hAnsi="Helvetica Neue" w:cs="Calibri"/>
          <w:color w:val="000000" w:themeColor="text1"/>
          <w:highlight w:val="white"/>
        </w:rPr>
        <w:t>see their education disrupted</w:t>
      </w:r>
      <w:r w:rsidR="00B3549E" w:rsidRPr="00EF26A9">
        <w:rPr>
          <w:rFonts w:ascii="Helvetica Neue" w:eastAsia="Calibri" w:hAnsi="Helvetica Neue" w:cs="Calibri"/>
          <w:color w:val="000000" w:themeColor="text1"/>
          <w:highlight w:val="white"/>
        </w:rPr>
        <w:t xml:space="preserve"> by the climate crisis</w:t>
      </w:r>
      <w:r w:rsidR="0071546E" w:rsidRPr="00EF26A9">
        <w:rPr>
          <w:rFonts w:ascii="Helvetica Neue" w:eastAsia="Calibri" w:hAnsi="Helvetica Neue" w:cs="Calibri"/>
          <w:color w:val="000000" w:themeColor="text1"/>
          <w:highlight w:val="white"/>
        </w:rPr>
        <w:t xml:space="preserve"> each year and </w:t>
      </w:r>
      <w:r w:rsidR="00B3549E" w:rsidRPr="00EF26A9">
        <w:rPr>
          <w:rFonts w:ascii="Helvetica Neue" w:eastAsia="Calibri" w:hAnsi="Helvetica Neue" w:cs="Calibri"/>
          <w:color w:val="000000" w:themeColor="text1"/>
          <w:highlight w:val="white"/>
        </w:rPr>
        <w:t xml:space="preserve">90% of diseases resulting from the climate crisis are likely to affect children under the age of five. By 2025, a further 24 million children are projected to be undernourished. The climate crisis is </w:t>
      </w:r>
      <w:r w:rsidR="0071546E" w:rsidRPr="00EF26A9">
        <w:rPr>
          <w:rFonts w:ascii="Helvetica Neue" w:eastAsia="Calibri" w:hAnsi="Helvetica Neue" w:cs="Calibri"/>
          <w:color w:val="000000" w:themeColor="text1"/>
          <w:highlight w:val="white"/>
        </w:rPr>
        <w:t>increasingly a</w:t>
      </w:r>
      <w:r w:rsidR="00B3549E" w:rsidRPr="00EF26A9">
        <w:rPr>
          <w:rFonts w:ascii="Helvetica Neue" w:eastAsia="Calibri" w:hAnsi="Helvetica Neue" w:cs="Calibri"/>
          <w:color w:val="000000" w:themeColor="text1"/>
          <w:highlight w:val="white"/>
        </w:rPr>
        <w:t xml:space="preserve"> driver of forced migration and by 2050, there could be an additional 143 million migrants as a direct result.</w:t>
      </w:r>
      <w:r w:rsidR="00F423A9">
        <w:rPr>
          <w:rFonts w:ascii="Helvetica Neue" w:eastAsia="Calibri" w:hAnsi="Helvetica Neue" w:cs="Calibri"/>
          <w:color w:val="000000" w:themeColor="text1"/>
          <w:highlight w:val="white"/>
        </w:rPr>
        <w:t xml:space="preserve"> </w:t>
      </w:r>
      <w:r w:rsidR="00B3549E" w:rsidRPr="00EF26A9">
        <w:rPr>
          <w:rFonts w:ascii="Helvetica Neue" w:eastAsia="Calibri" w:hAnsi="Helvetica Neue" w:cs="Calibri"/>
          <w:color w:val="000000" w:themeColor="text1"/>
          <w:highlight w:val="white"/>
        </w:rPr>
        <w:t xml:space="preserve">The climate crisis also contributes to many of the drivers of abuse, neglect, </w:t>
      </w:r>
      <w:r w:rsidR="00647E00" w:rsidRPr="00EF26A9">
        <w:rPr>
          <w:rFonts w:ascii="Helvetica Neue" w:eastAsia="Calibri" w:hAnsi="Helvetica Neue" w:cs="Calibri"/>
          <w:color w:val="000000" w:themeColor="text1"/>
          <w:highlight w:val="white"/>
        </w:rPr>
        <w:t>exploitation,</w:t>
      </w:r>
      <w:r w:rsidR="00B3549E" w:rsidRPr="00EF26A9">
        <w:rPr>
          <w:rFonts w:ascii="Helvetica Neue" w:eastAsia="Calibri" w:hAnsi="Helvetica Neue" w:cs="Calibri"/>
          <w:color w:val="000000" w:themeColor="text1"/>
          <w:highlight w:val="white"/>
        </w:rPr>
        <w:t xml:space="preserve"> and violence against children, such as poverty, conflict, and displacement.</w:t>
      </w:r>
    </w:p>
    <w:p w14:paraId="1603AA9D" w14:textId="4D9CF9E9" w:rsidR="003C5C86" w:rsidRPr="00EF26A9" w:rsidRDefault="00647E00" w:rsidP="00EF26A9">
      <w:pPr>
        <w:shd w:val="clear" w:color="auto" w:fill="FFFFFF"/>
        <w:spacing w:before="280" w:after="280"/>
        <w:jc w:val="both"/>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highlight w:val="white"/>
        </w:rPr>
        <w:t xml:space="preserve">Faced with </w:t>
      </w:r>
      <w:r w:rsidR="00B3549E" w:rsidRPr="00EF26A9">
        <w:rPr>
          <w:rFonts w:ascii="Helvetica Neue" w:eastAsia="Calibri" w:hAnsi="Helvetica Neue" w:cs="Calibri"/>
          <w:color w:val="000000" w:themeColor="text1"/>
          <w:highlight w:val="white"/>
        </w:rPr>
        <w:t xml:space="preserve">such </w:t>
      </w:r>
      <w:r w:rsidRPr="00EF26A9">
        <w:rPr>
          <w:rFonts w:ascii="Helvetica Neue" w:eastAsia="Calibri" w:hAnsi="Helvetica Neue" w:cs="Calibri"/>
          <w:color w:val="000000" w:themeColor="text1"/>
          <w:highlight w:val="white"/>
        </w:rPr>
        <w:t xml:space="preserve">stark </w:t>
      </w:r>
      <w:r w:rsidR="00B3549E" w:rsidRPr="00EF26A9">
        <w:rPr>
          <w:rFonts w:ascii="Helvetica Neue" w:eastAsia="Calibri" w:hAnsi="Helvetica Neue" w:cs="Calibri"/>
          <w:color w:val="000000" w:themeColor="text1"/>
          <w:highlight w:val="white"/>
        </w:rPr>
        <w:t xml:space="preserve">evidence, it is imperative that we take </w:t>
      </w:r>
      <w:r w:rsidRPr="00EF26A9">
        <w:rPr>
          <w:rFonts w:ascii="Helvetica Neue" w:eastAsia="Calibri" w:hAnsi="Helvetica Neue" w:cs="Calibri"/>
          <w:color w:val="000000" w:themeColor="text1"/>
          <w:highlight w:val="white"/>
        </w:rPr>
        <w:t xml:space="preserve">urgent and </w:t>
      </w:r>
      <w:r w:rsidR="00B3549E" w:rsidRPr="00EF26A9">
        <w:rPr>
          <w:rFonts w:ascii="Helvetica Neue" w:eastAsia="Calibri" w:hAnsi="Helvetica Neue" w:cs="Calibri"/>
          <w:color w:val="000000" w:themeColor="text1"/>
          <w:highlight w:val="white"/>
        </w:rPr>
        <w:t>collective</w:t>
      </w:r>
      <w:r w:rsidR="00F278C6" w:rsidRPr="00EF26A9">
        <w:rPr>
          <w:rFonts w:ascii="Helvetica Neue" w:eastAsia="Calibri" w:hAnsi="Helvetica Neue" w:cs="Calibri"/>
          <w:color w:val="000000" w:themeColor="text1"/>
          <w:highlight w:val="white"/>
        </w:rPr>
        <w:t xml:space="preserve"> </w:t>
      </w:r>
      <w:r w:rsidR="003A4D1C" w:rsidRPr="00EF26A9">
        <w:rPr>
          <w:rFonts w:ascii="Helvetica Neue" w:eastAsia="Calibri" w:hAnsi="Helvetica Neue" w:cs="Calibri"/>
          <w:color w:val="000000" w:themeColor="text1"/>
          <w:highlight w:val="white"/>
        </w:rPr>
        <w:t>action and innovation</w:t>
      </w:r>
      <w:r w:rsidR="00AD1202" w:rsidRPr="00EF26A9">
        <w:rPr>
          <w:rFonts w:ascii="Helvetica Neue" w:eastAsia="Calibri" w:hAnsi="Helvetica Neue" w:cs="Calibri"/>
          <w:color w:val="000000" w:themeColor="text1"/>
          <w:highlight w:val="white"/>
        </w:rPr>
        <w:t xml:space="preserve"> with respect to the climate crisis</w:t>
      </w:r>
      <w:r w:rsidR="00B3549E" w:rsidRPr="00EF26A9">
        <w:rPr>
          <w:rFonts w:ascii="Helvetica Neue" w:eastAsia="Calibri" w:hAnsi="Helvetica Neue" w:cs="Calibri"/>
          <w:color w:val="000000" w:themeColor="text1"/>
          <w:highlight w:val="white"/>
        </w:rPr>
        <w:t xml:space="preserve"> to support the </w:t>
      </w:r>
      <w:r w:rsidR="00F278C6" w:rsidRPr="00EF26A9">
        <w:rPr>
          <w:rFonts w:ascii="Helvetica Neue" w:eastAsia="Calibri" w:hAnsi="Helvetica Neue" w:cs="Calibri"/>
          <w:color w:val="000000" w:themeColor="text1"/>
          <w:highlight w:val="white"/>
        </w:rPr>
        <w:t>healthy development</w:t>
      </w:r>
      <w:r w:rsidR="00B3549E" w:rsidRPr="00EF26A9">
        <w:rPr>
          <w:rFonts w:ascii="Helvetica Neue" w:eastAsia="Calibri" w:hAnsi="Helvetica Neue" w:cs="Calibri"/>
          <w:color w:val="000000" w:themeColor="text1"/>
          <w:highlight w:val="white"/>
        </w:rPr>
        <w:t xml:space="preserve"> of all children</w:t>
      </w:r>
      <w:r w:rsidR="003A4D1C" w:rsidRPr="00EF26A9">
        <w:rPr>
          <w:rFonts w:ascii="Helvetica Neue" w:eastAsia="Calibri" w:hAnsi="Helvetica Neue" w:cs="Calibri"/>
          <w:color w:val="000000" w:themeColor="text1"/>
          <w:highlight w:val="white"/>
        </w:rPr>
        <w:t xml:space="preserve"> as well as to protect the future and well-being of all young people.</w:t>
      </w:r>
      <w:r w:rsidR="00B3549E" w:rsidRPr="00EF26A9">
        <w:rPr>
          <w:rFonts w:ascii="Helvetica Neue" w:eastAsia="Calibri" w:hAnsi="Helvetica Neue" w:cs="Calibri"/>
          <w:color w:val="000000" w:themeColor="text1"/>
          <w:highlight w:val="white"/>
        </w:rPr>
        <w:t xml:space="preserve"> </w:t>
      </w:r>
    </w:p>
    <w:p w14:paraId="7EAD59C6" w14:textId="77777777" w:rsidR="00B86844" w:rsidRDefault="00B86844">
      <w:pPr>
        <w:shd w:val="clear" w:color="auto" w:fill="FFFFFF"/>
        <w:spacing w:before="280" w:after="280"/>
        <w:rPr>
          <w:rFonts w:ascii="Helvetica Neue" w:eastAsia="Calibri" w:hAnsi="Helvetica Neue" w:cs="Calibri"/>
          <w:b/>
          <w:color w:val="314760"/>
          <w:sz w:val="24"/>
          <w:szCs w:val="24"/>
          <w:highlight w:val="white"/>
        </w:rPr>
      </w:pPr>
    </w:p>
    <w:p w14:paraId="23D3CA97" w14:textId="77777777" w:rsidR="00B86844" w:rsidRDefault="00B86844">
      <w:pPr>
        <w:shd w:val="clear" w:color="auto" w:fill="FFFFFF"/>
        <w:spacing w:before="280" w:after="280"/>
        <w:rPr>
          <w:rFonts w:ascii="Helvetica Neue" w:eastAsia="Calibri" w:hAnsi="Helvetica Neue" w:cs="Calibri"/>
          <w:b/>
          <w:color w:val="314760"/>
          <w:sz w:val="24"/>
          <w:szCs w:val="24"/>
          <w:highlight w:val="white"/>
        </w:rPr>
      </w:pPr>
    </w:p>
    <w:p w14:paraId="6BDDA980" w14:textId="77777777" w:rsidR="00B86844" w:rsidRDefault="00B86844">
      <w:pPr>
        <w:shd w:val="clear" w:color="auto" w:fill="FFFFFF"/>
        <w:spacing w:before="280" w:after="280"/>
        <w:rPr>
          <w:rFonts w:ascii="Helvetica Neue" w:eastAsia="Calibri" w:hAnsi="Helvetica Neue" w:cs="Calibri"/>
          <w:b/>
          <w:color w:val="314760"/>
          <w:sz w:val="24"/>
          <w:szCs w:val="24"/>
          <w:highlight w:val="white"/>
        </w:rPr>
      </w:pPr>
    </w:p>
    <w:p w14:paraId="25B50F06" w14:textId="31BC8EFC" w:rsidR="003C5C86" w:rsidRPr="00EF26A9" w:rsidRDefault="00B3549E" w:rsidP="00B86844">
      <w:pPr>
        <w:shd w:val="clear" w:color="auto" w:fill="FFFFFF"/>
        <w:spacing w:before="280" w:after="280"/>
        <w:jc w:val="center"/>
        <w:rPr>
          <w:rFonts w:ascii="Helvetica Neue" w:eastAsia="Calibri" w:hAnsi="Helvetica Neue" w:cs="Calibri"/>
          <w:color w:val="314760"/>
          <w:sz w:val="24"/>
          <w:szCs w:val="24"/>
          <w:highlight w:val="white"/>
        </w:rPr>
      </w:pPr>
      <w:r w:rsidRPr="00EF26A9">
        <w:rPr>
          <w:rFonts w:ascii="Helvetica Neue" w:eastAsia="Calibri" w:hAnsi="Helvetica Neue" w:cs="Calibri"/>
          <w:b/>
          <w:color w:val="314760"/>
          <w:sz w:val="24"/>
          <w:szCs w:val="24"/>
          <w:highlight w:val="white"/>
        </w:rPr>
        <w:t>We have heard the call from children and youth.</w:t>
      </w:r>
    </w:p>
    <w:p w14:paraId="2E0E1653" w14:textId="1A2C31FE" w:rsidR="00EE76EE" w:rsidRPr="00EF26A9" w:rsidRDefault="00B3549E" w:rsidP="003B294C">
      <w:pPr>
        <w:rPr>
          <w:rFonts w:ascii="Helvetica Neue" w:hAnsi="Helvetica Neue"/>
        </w:rPr>
      </w:pPr>
      <w:r w:rsidRPr="00EF26A9">
        <w:rPr>
          <w:rFonts w:ascii="Helvetica Neue" w:eastAsia="Calibri" w:hAnsi="Helvetica Neue" w:cs="Calibri"/>
          <w:highlight w:val="white"/>
        </w:rPr>
        <w:t xml:space="preserve">On this World Children’s Day, the Alliance, CERI and the </w:t>
      </w:r>
      <w:r w:rsidR="00EE76EE" w:rsidRPr="00EF26A9">
        <w:rPr>
          <w:rFonts w:ascii="Helvetica Neue" w:hAnsi="Helvetica Neue" w:cs="Calibri"/>
          <w:highlight w:val="white"/>
        </w:rPr>
        <w:t xml:space="preserve">Committee on the Rights of the Child call for </w:t>
      </w:r>
      <w:r w:rsidR="00EE76EE" w:rsidRPr="00EF26A9">
        <w:rPr>
          <w:rFonts w:ascii="Helvetica Neue" w:eastAsia="Calibri" w:hAnsi="Helvetica Neue" w:cs="Calibri"/>
          <w:highlight w:val="white"/>
        </w:rPr>
        <w:t xml:space="preserve">State parties to </w:t>
      </w:r>
      <w:r w:rsidR="00EE76EE" w:rsidRPr="00EF26A9">
        <w:rPr>
          <w:rFonts w:ascii="Helvetica Neue" w:hAnsi="Helvetica Neue" w:cs="Calibri"/>
          <w:highlight w:val="white"/>
        </w:rPr>
        <w:t>the Convention on the Rights of the Child to:</w:t>
      </w:r>
      <w:r w:rsidR="00EE76EE" w:rsidRPr="00EF26A9">
        <w:rPr>
          <w:rFonts w:ascii="Helvetica Neue" w:hAnsi="Helvetica Neue"/>
        </w:rPr>
        <w:t xml:space="preserve"> </w:t>
      </w:r>
    </w:p>
    <w:p w14:paraId="6D7B2A05" w14:textId="547D3C6F" w:rsidR="003C5C86" w:rsidRDefault="00EA31C0" w:rsidP="003B294C">
      <w:pPr>
        <w:numPr>
          <w:ilvl w:val="0"/>
          <w:numId w:val="1"/>
        </w:numPr>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rPr>
        <w:t>E</w:t>
      </w:r>
      <w:r w:rsidR="000B4B0D" w:rsidRPr="00EF26A9">
        <w:rPr>
          <w:rFonts w:ascii="Helvetica Neue" w:eastAsia="Calibri" w:hAnsi="Helvetica Neue" w:cs="Calibri"/>
          <w:color w:val="000000" w:themeColor="text1"/>
        </w:rPr>
        <w:t>nsure that children and their rights are protected as an integral part of all actions related to climate change and climate justice</w:t>
      </w:r>
      <w:r w:rsidR="000B4B0D" w:rsidRPr="00EF26A9" w:rsidDel="000B4B0D">
        <w:rPr>
          <w:rFonts w:ascii="Helvetica Neue" w:eastAsia="Calibri" w:hAnsi="Helvetica Neue" w:cs="Calibri"/>
          <w:color w:val="000000" w:themeColor="text1"/>
          <w:highlight w:val="white"/>
        </w:rPr>
        <w:t xml:space="preserve"> </w:t>
      </w:r>
    </w:p>
    <w:p w14:paraId="2907E0AD" w14:textId="528146B3" w:rsidR="003C5C86" w:rsidRPr="00EF26A9" w:rsidRDefault="00EA31C0" w:rsidP="00EF26A9">
      <w:pPr>
        <w:pStyle w:val="ac"/>
        <w:numPr>
          <w:ilvl w:val="0"/>
          <w:numId w:val="1"/>
        </w:numPr>
        <w:spacing w:line="276" w:lineRule="auto"/>
        <w:rPr>
          <w:rFonts w:ascii="Helvetica Neue" w:eastAsia="Calibri" w:hAnsi="Helvetica Neue" w:cs="Calibri"/>
          <w:color w:val="000000" w:themeColor="text1"/>
          <w:sz w:val="22"/>
          <w:szCs w:val="22"/>
          <w:highlight w:val="white"/>
        </w:rPr>
      </w:pPr>
      <w:r w:rsidRPr="00EF26A9">
        <w:rPr>
          <w:rFonts w:ascii="Helvetica Neue" w:eastAsia="Calibri" w:hAnsi="Helvetica Neue" w:cs="Calibri"/>
          <w:color w:val="000000" w:themeColor="text1"/>
          <w:sz w:val="22"/>
          <w:szCs w:val="22"/>
          <w:highlight w:val="white"/>
        </w:rPr>
        <w:t xml:space="preserve">Mobilize </w:t>
      </w:r>
      <w:r w:rsidR="00B3549E" w:rsidRPr="00EF26A9">
        <w:rPr>
          <w:rFonts w:ascii="Helvetica Neue" w:eastAsia="Calibri" w:hAnsi="Helvetica Neue" w:cs="Calibri"/>
          <w:color w:val="000000" w:themeColor="text1"/>
          <w:sz w:val="22"/>
          <w:szCs w:val="22"/>
          <w:highlight w:val="white"/>
        </w:rPr>
        <w:t>resources to address risk and protective factors to prevent further harm to children</w:t>
      </w:r>
    </w:p>
    <w:p w14:paraId="2884B6DC" w14:textId="2A689BC9" w:rsidR="006A1205" w:rsidRPr="00EF26A9" w:rsidRDefault="00EA31C0" w:rsidP="003B294C">
      <w:pPr>
        <w:numPr>
          <w:ilvl w:val="0"/>
          <w:numId w:val="1"/>
        </w:numPr>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highlight w:val="white"/>
        </w:rPr>
        <w:t xml:space="preserve">Integrate </w:t>
      </w:r>
      <w:r w:rsidR="00B3549E" w:rsidRPr="00EF26A9">
        <w:rPr>
          <w:rFonts w:ascii="Helvetica Neue" w:eastAsia="Calibri" w:hAnsi="Helvetica Neue" w:cs="Calibri"/>
          <w:color w:val="000000" w:themeColor="text1"/>
          <w:highlight w:val="white"/>
        </w:rPr>
        <w:t>and elevate the voices and engagement of children and youth – of all genders, abilities and backgrounds</w:t>
      </w:r>
      <w:r w:rsidR="00E51EB3" w:rsidRPr="00EF26A9">
        <w:rPr>
          <w:rFonts w:ascii="Helvetica Neue" w:eastAsia="Calibri" w:hAnsi="Helvetica Neue" w:cs="Calibri"/>
          <w:color w:val="000000" w:themeColor="text1"/>
          <w:highlight w:val="white"/>
        </w:rPr>
        <w:t>, by ensuring that they have access to information</w:t>
      </w:r>
      <w:r w:rsidR="00B23F6D" w:rsidRPr="00EF26A9">
        <w:rPr>
          <w:rFonts w:ascii="Helvetica Neue" w:eastAsia="Calibri" w:hAnsi="Helvetica Neue" w:cs="Calibri"/>
          <w:color w:val="000000" w:themeColor="text1"/>
          <w:highlight w:val="white"/>
        </w:rPr>
        <w:t xml:space="preserve"> and</w:t>
      </w:r>
      <w:r w:rsidR="00E51EB3" w:rsidRPr="00EF26A9">
        <w:rPr>
          <w:rFonts w:ascii="Helvetica Neue" w:eastAsia="Calibri" w:hAnsi="Helvetica Neue" w:cs="Calibri"/>
          <w:color w:val="000000" w:themeColor="text1"/>
          <w:highlight w:val="white"/>
        </w:rPr>
        <w:t xml:space="preserve"> </w:t>
      </w:r>
      <w:r w:rsidR="00B23F6D" w:rsidRPr="00EF26A9">
        <w:rPr>
          <w:rFonts w:ascii="Helvetica Neue" w:eastAsia="Calibri" w:hAnsi="Helvetica Neue" w:cs="Calibri"/>
          <w:color w:val="000000" w:themeColor="text1"/>
          <w:highlight w:val="white"/>
        </w:rPr>
        <w:t xml:space="preserve">the </w:t>
      </w:r>
      <w:r w:rsidR="00E51EB3" w:rsidRPr="00EF26A9">
        <w:rPr>
          <w:rFonts w:ascii="Helvetica Neue" w:eastAsia="Calibri" w:hAnsi="Helvetica Neue" w:cs="Calibri"/>
          <w:color w:val="000000" w:themeColor="text1"/>
          <w:highlight w:val="white"/>
        </w:rPr>
        <w:t>right to meaningful participation</w:t>
      </w:r>
    </w:p>
    <w:p w14:paraId="2E432531" w14:textId="0A2D3B0D" w:rsidR="003C5C86" w:rsidRPr="00EF26A9" w:rsidRDefault="00EA31C0" w:rsidP="003B294C">
      <w:pPr>
        <w:numPr>
          <w:ilvl w:val="0"/>
          <w:numId w:val="1"/>
        </w:numPr>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highlight w:val="white"/>
        </w:rPr>
        <w:t xml:space="preserve">Ensure </w:t>
      </w:r>
      <w:r w:rsidR="006A1205" w:rsidRPr="00EF26A9">
        <w:rPr>
          <w:rFonts w:ascii="Helvetica Neue" w:eastAsia="Calibri" w:hAnsi="Helvetica Neue" w:cs="Calibri"/>
          <w:color w:val="000000" w:themeColor="text1"/>
          <w:highlight w:val="white"/>
        </w:rPr>
        <w:t>that children have access to justice and remedy in relation to climate change</w:t>
      </w:r>
      <w:r w:rsidR="00E51EB3" w:rsidRPr="00EF26A9">
        <w:rPr>
          <w:rFonts w:ascii="Helvetica Neue" w:eastAsia="Calibri" w:hAnsi="Helvetica Neue" w:cs="Calibri"/>
          <w:color w:val="000000" w:themeColor="text1"/>
          <w:highlight w:val="white"/>
        </w:rPr>
        <w:t xml:space="preserve"> </w:t>
      </w:r>
    </w:p>
    <w:p w14:paraId="60F68232" w14:textId="3F8DF039" w:rsidR="003C5C86" w:rsidRPr="00EF26A9" w:rsidRDefault="00EA31C0" w:rsidP="003B294C">
      <w:pPr>
        <w:numPr>
          <w:ilvl w:val="0"/>
          <w:numId w:val="1"/>
        </w:numPr>
        <w:rPr>
          <w:rFonts w:ascii="Helvetica Neue" w:eastAsia="Calibri" w:hAnsi="Helvetica Neue" w:cs="Calibri"/>
          <w:color w:val="000000" w:themeColor="text1"/>
          <w:highlight w:val="white"/>
        </w:rPr>
      </w:pPr>
      <w:r w:rsidRPr="00EF26A9">
        <w:rPr>
          <w:rFonts w:ascii="Helvetica Neue" w:eastAsia="Calibri" w:hAnsi="Helvetica Neue" w:cs="Calibri"/>
          <w:color w:val="000000" w:themeColor="text1"/>
          <w:highlight w:val="white"/>
        </w:rPr>
        <w:t xml:space="preserve">Promote </w:t>
      </w:r>
      <w:r w:rsidR="00B3549E" w:rsidRPr="00EF26A9">
        <w:rPr>
          <w:rFonts w:ascii="Helvetica Neue" w:eastAsia="Calibri" w:hAnsi="Helvetica Neue" w:cs="Calibri"/>
          <w:color w:val="000000" w:themeColor="text1"/>
          <w:highlight w:val="white"/>
        </w:rPr>
        <w:t>climate justice for all children and youth</w:t>
      </w:r>
      <w:r w:rsidR="006A1205" w:rsidRPr="00EF26A9">
        <w:rPr>
          <w:rFonts w:ascii="Helvetica Neue" w:eastAsia="Calibri" w:hAnsi="Helvetica Neue" w:cs="Calibri"/>
          <w:color w:val="000000" w:themeColor="text1"/>
          <w:highlight w:val="white"/>
        </w:rPr>
        <w:t xml:space="preserve">, including by protecting </w:t>
      </w:r>
      <w:r w:rsidRPr="00EF26A9">
        <w:rPr>
          <w:rFonts w:ascii="Helvetica Neue" w:eastAsia="Calibri" w:hAnsi="Helvetica Neue" w:cs="Calibri"/>
          <w:color w:val="000000" w:themeColor="text1"/>
          <w:highlight w:val="white"/>
        </w:rPr>
        <w:t xml:space="preserve">ecosystem </w:t>
      </w:r>
      <w:r w:rsidR="006A1205" w:rsidRPr="00EF26A9">
        <w:rPr>
          <w:rFonts w:ascii="Helvetica Neue" w:eastAsia="Calibri" w:hAnsi="Helvetica Neue" w:cs="Calibri"/>
          <w:color w:val="000000" w:themeColor="text1"/>
          <w:highlight w:val="white"/>
        </w:rPr>
        <w:t xml:space="preserve">integrity </w:t>
      </w:r>
      <w:r w:rsidRPr="00EF26A9">
        <w:rPr>
          <w:rFonts w:ascii="Helvetica Neue" w:eastAsia="Calibri" w:hAnsi="Helvetica Neue" w:cs="Calibri"/>
          <w:color w:val="000000" w:themeColor="text1"/>
          <w:highlight w:val="white"/>
        </w:rPr>
        <w:t>for</w:t>
      </w:r>
      <w:r w:rsidR="006A1205" w:rsidRPr="00EF26A9">
        <w:rPr>
          <w:rFonts w:ascii="Helvetica Neue" w:eastAsia="Calibri" w:hAnsi="Helvetica Neue" w:cs="Calibri"/>
          <w:color w:val="000000" w:themeColor="text1"/>
          <w:highlight w:val="white"/>
        </w:rPr>
        <w:t xml:space="preserve"> future generations </w:t>
      </w:r>
    </w:p>
    <w:p w14:paraId="14D038FC" w14:textId="1770BDE0" w:rsidR="00EE76EE" w:rsidRPr="00EF26A9" w:rsidRDefault="00EE76EE" w:rsidP="00EF26A9">
      <w:pPr>
        <w:pStyle w:val="ac"/>
        <w:numPr>
          <w:ilvl w:val="0"/>
          <w:numId w:val="1"/>
        </w:numPr>
        <w:spacing w:line="276" w:lineRule="auto"/>
        <w:rPr>
          <w:rFonts w:ascii="Helvetica Neue" w:eastAsia="Calibri" w:hAnsi="Helvetica Neue" w:cs="Calibri"/>
          <w:color w:val="333333"/>
          <w:highlight w:val="white"/>
        </w:rPr>
      </w:pPr>
      <w:r w:rsidRPr="00EF26A9">
        <w:rPr>
          <w:rFonts w:ascii="Helvetica Neue" w:hAnsi="Helvetica Neue" w:cs="Calibri"/>
          <w:color w:val="000000" w:themeColor="text1"/>
          <w:sz w:val="22"/>
          <w:szCs w:val="22"/>
          <w:highlight w:val="white"/>
        </w:rPr>
        <w:t xml:space="preserve">Provide a safe and empowering context for child human rights defenders working on climate change and </w:t>
      </w:r>
      <w:r w:rsidR="00582394" w:rsidRPr="00EF26A9">
        <w:rPr>
          <w:rFonts w:ascii="Helvetica Neue" w:hAnsi="Helvetica Neue" w:cs="Calibri"/>
          <w:color w:val="000000" w:themeColor="text1"/>
          <w:sz w:val="22"/>
          <w:szCs w:val="22"/>
          <w:highlight w:val="white"/>
        </w:rPr>
        <w:t>climate justice</w:t>
      </w:r>
    </w:p>
    <w:p w14:paraId="1326E102" w14:textId="77777777" w:rsidR="003C5C86" w:rsidRPr="00EF26A9" w:rsidRDefault="003C5C86">
      <w:pPr>
        <w:rPr>
          <w:rFonts w:ascii="Helvetica Neue" w:eastAsia="Calibri" w:hAnsi="Helvetica Neue" w:cs="Calibri"/>
          <w:color w:val="415E78"/>
          <w:sz w:val="24"/>
          <w:szCs w:val="24"/>
          <w:highlight w:val="white"/>
        </w:rPr>
      </w:pPr>
    </w:p>
    <w:p w14:paraId="5592CBD0" w14:textId="0D606CC6" w:rsidR="003C5C86" w:rsidRPr="00EF26A9" w:rsidRDefault="00B3549E">
      <w:pPr>
        <w:rPr>
          <w:rFonts w:ascii="Helvetica Neue" w:eastAsia="Calibri" w:hAnsi="Helvetica Neue" w:cs="Calibri"/>
          <w:b/>
          <w:i/>
          <w:color w:val="415E78"/>
          <w:sz w:val="24"/>
          <w:szCs w:val="24"/>
          <w:highlight w:val="white"/>
        </w:rPr>
      </w:pPr>
      <w:r w:rsidRPr="00EF26A9">
        <w:rPr>
          <w:rFonts w:ascii="Helvetica Neue" w:eastAsia="Calibri" w:hAnsi="Helvetica Neue" w:cs="Calibri"/>
          <w:b/>
          <w:i/>
          <w:color w:val="415E78"/>
          <w:sz w:val="24"/>
          <w:szCs w:val="24"/>
          <w:highlight w:val="white"/>
        </w:rPr>
        <w:t>Addressing the climate crisis will be the ultimate test of accountability to the world’s children</w:t>
      </w:r>
      <w:r w:rsidR="000B4B0D" w:rsidRPr="00EF26A9" w:rsidDel="000B4B0D">
        <w:rPr>
          <w:rFonts w:ascii="Helvetica Neue" w:eastAsia="Calibri" w:hAnsi="Helvetica Neue" w:cs="Calibri"/>
          <w:b/>
          <w:i/>
          <w:color w:val="415E78"/>
          <w:sz w:val="24"/>
          <w:szCs w:val="24"/>
          <w:highlight w:val="white"/>
          <w:vertAlign w:val="superscript"/>
        </w:rPr>
        <w:t xml:space="preserve"> </w:t>
      </w:r>
    </w:p>
    <w:p w14:paraId="2D0FB63C" w14:textId="77777777" w:rsidR="00094C4B" w:rsidRPr="00EF26A9" w:rsidRDefault="00094C4B">
      <w:pPr>
        <w:rPr>
          <w:rFonts w:ascii="Helvetica Neue" w:eastAsia="Calibri" w:hAnsi="Helvetica Neue" w:cs="Calibri"/>
          <w:color w:val="333333"/>
          <w:sz w:val="24"/>
          <w:szCs w:val="24"/>
          <w:highlight w:val="white"/>
        </w:rPr>
      </w:pPr>
    </w:p>
    <w:p w14:paraId="424D76AD" w14:textId="1B500F28" w:rsidR="003C5C86" w:rsidRDefault="003C5C86">
      <w:pPr>
        <w:rPr>
          <w:rFonts w:ascii="Helvetica Neue" w:eastAsia="Calibri" w:hAnsi="Helvetica Neue" w:cs="Calibri"/>
          <w:color w:val="333333"/>
          <w:sz w:val="24"/>
          <w:szCs w:val="24"/>
          <w:highlight w:val="white"/>
        </w:rPr>
      </w:pPr>
    </w:p>
    <w:p w14:paraId="696241ED" w14:textId="3B194B07" w:rsidR="00A60EDB" w:rsidRDefault="00A60EDB">
      <w:pPr>
        <w:rPr>
          <w:rFonts w:ascii="Helvetica Neue" w:eastAsia="Calibri" w:hAnsi="Helvetica Neue" w:cs="Calibri"/>
          <w:color w:val="333333"/>
          <w:sz w:val="24"/>
          <w:szCs w:val="24"/>
          <w:highlight w:val="white"/>
        </w:rPr>
      </w:pPr>
    </w:p>
    <w:p w14:paraId="43E6CD8D" w14:textId="77777777" w:rsidR="00A60EDB" w:rsidRPr="00EF26A9" w:rsidRDefault="00A60EDB">
      <w:pPr>
        <w:rPr>
          <w:rFonts w:ascii="Helvetica Neue" w:eastAsia="Calibri" w:hAnsi="Helvetica Neue" w:cs="Calibri"/>
          <w:color w:val="333333"/>
          <w:sz w:val="24"/>
          <w:szCs w:val="24"/>
          <w:highlight w:val="white"/>
        </w:rPr>
      </w:pPr>
    </w:p>
    <w:p w14:paraId="27860EA4" w14:textId="77777777" w:rsidR="002C2544" w:rsidRDefault="002C2544">
      <w:pPr>
        <w:rPr>
          <w:rFonts w:ascii="Helvetica Neue" w:eastAsia="Calibri" w:hAnsi="Helvetica Neue" w:cs="Calibri"/>
          <w:b/>
          <w:color w:val="0489C5"/>
          <w:sz w:val="24"/>
          <w:szCs w:val="24"/>
          <w:highlight w:val="white"/>
        </w:rPr>
      </w:pPr>
    </w:p>
    <w:p w14:paraId="75E54F49" w14:textId="77777777" w:rsidR="002C2544" w:rsidRDefault="002C2544">
      <w:pPr>
        <w:rPr>
          <w:rFonts w:ascii="Helvetica Neue" w:eastAsia="Calibri" w:hAnsi="Helvetica Neue" w:cs="Calibri"/>
          <w:b/>
          <w:color w:val="0489C5"/>
          <w:sz w:val="24"/>
          <w:szCs w:val="24"/>
          <w:highlight w:val="white"/>
        </w:rPr>
      </w:pPr>
    </w:p>
    <w:p w14:paraId="4C185621" w14:textId="77777777" w:rsidR="002C2544" w:rsidRDefault="002C2544">
      <w:pPr>
        <w:rPr>
          <w:rFonts w:ascii="Helvetica Neue" w:eastAsia="Calibri" w:hAnsi="Helvetica Neue" w:cs="Calibri"/>
          <w:b/>
          <w:color w:val="0489C5"/>
          <w:sz w:val="24"/>
          <w:szCs w:val="24"/>
          <w:highlight w:val="white"/>
        </w:rPr>
      </w:pPr>
    </w:p>
    <w:p w14:paraId="74F76057" w14:textId="77777777" w:rsidR="002C2544" w:rsidRDefault="002C2544">
      <w:pPr>
        <w:rPr>
          <w:rFonts w:ascii="Helvetica Neue" w:eastAsia="Calibri" w:hAnsi="Helvetica Neue" w:cs="Calibri"/>
          <w:b/>
          <w:color w:val="0489C5"/>
          <w:sz w:val="24"/>
          <w:szCs w:val="24"/>
          <w:highlight w:val="white"/>
        </w:rPr>
      </w:pPr>
    </w:p>
    <w:p w14:paraId="683CC584" w14:textId="77777777" w:rsidR="002C2544" w:rsidRDefault="002C2544">
      <w:pPr>
        <w:rPr>
          <w:rFonts w:ascii="Helvetica Neue" w:eastAsia="Calibri" w:hAnsi="Helvetica Neue" w:cs="Calibri"/>
          <w:b/>
          <w:color w:val="0489C5"/>
          <w:sz w:val="24"/>
          <w:szCs w:val="24"/>
          <w:highlight w:val="white"/>
        </w:rPr>
      </w:pPr>
    </w:p>
    <w:p w14:paraId="7EC2BF87" w14:textId="77777777" w:rsidR="002C2544" w:rsidRDefault="002C2544">
      <w:pPr>
        <w:rPr>
          <w:rFonts w:ascii="Helvetica Neue" w:eastAsia="Calibri" w:hAnsi="Helvetica Neue" w:cs="Calibri"/>
          <w:b/>
          <w:color w:val="0489C5"/>
          <w:sz w:val="24"/>
          <w:szCs w:val="24"/>
          <w:highlight w:val="white"/>
        </w:rPr>
      </w:pPr>
    </w:p>
    <w:p w14:paraId="3099CDE1" w14:textId="77777777" w:rsidR="002C2544" w:rsidRDefault="002C2544">
      <w:pPr>
        <w:rPr>
          <w:rFonts w:ascii="Helvetica Neue" w:eastAsia="Calibri" w:hAnsi="Helvetica Neue" w:cs="Calibri"/>
          <w:b/>
          <w:color w:val="0489C5"/>
          <w:sz w:val="24"/>
          <w:szCs w:val="24"/>
          <w:highlight w:val="white"/>
        </w:rPr>
      </w:pPr>
    </w:p>
    <w:p w14:paraId="0D4CBA54" w14:textId="77777777" w:rsidR="002C2544" w:rsidRDefault="002C2544">
      <w:pPr>
        <w:rPr>
          <w:rFonts w:ascii="Helvetica Neue" w:eastAsia="Calibri" w:hAnsi="Helvetica Neue" w:cs="Calibri"/>
          <w:b/>
          <w:color w:val="0489C5"/>
          <w:sz w:val="24"/>
          <w:szCs w:val="24"/>
          <w:highlight w:val="white"/>
        </w:rPr>
      </w:pPr>
    </w:p>
    <w:p w14:paraId="113E4BA5" w14:textId="77777777" w:rsidR="002C2544" w:rsidRDefault="002C2544">
      <w:pPr>
        <w:rPr>
          <w:rFonts w:ascii="Helvetica Neue" w:eastAsia="Calibri" w:hAnsi="Helvetica Neue" w:cs="Calibri"/>
          <w:b/>
          <w:color w:val="0489C5"/>
          <w:sz w:val="24"/>
          <w:szCs w:val="24"/>
          <w:highlight w:val="white"/>
        </w:rPr>
      </w:pPr>
    </w:p>
    <w:p w14:paraId="0586CFE1" w14:textId="77777777" w:rsidR="002C2544" w:rsidRDefault="002C2544">
      <w:pPr>
        <w:rPr>
          <w:rFonts w:ascii="Helvetica Neue" w:eastAsia="Calibri" w:hAnsi="Helvetica Neue" w:cs="Calibri"/>
          <w:b/>
          <w:color w:val="0489C5"/>
          <w:sz w:val="24"/>
          <w:szCs w:val="24"/>
          <w:highlight w:val="white"/>
        </w:rPr>
      </w:pPr>
    </w:p>
    <w:p w14:paraId="2CBEDE52" w14:textId="77777777" w:rsidR="002C2544" w:rsidRDefault="002C2544">
      <w:pPr>
        <w:rPr>
          <w:rFonts w:ascii="Helvetica Neue" w:eastAsia="Calibri" w:hAnsi="Helvetica Neue" w:cs="Calibri"/>
          <w:b/>
          <w:color w:val="0489C5"/>
          <w:sz w:val="24"/>
          <w:szCs w:val="24"/>
          <w:highlight w:val="white"/>
        </w:rPr>
      </w:pPr>
    </w:p>
    <w:p w14:paraId="578C4D17" w14:textId="77777777" w:rsidR="002C2544" w:rsidRDefault="002C2544">
      <w:pPr>
        <w:rPr>
          <w:rFonts w:ascii="Helvetica Neue" w:eastAsia="Calibri" w:hAnsi="Helvetica Neue" w:cs="Calibri"/>
          <w:b/>
          <w:color w:val="0489C5"/>
          <w:sz w:val="24"/>
          <w:szCs w:val="24"/>
          <w:highlight w:val="white"/>
        </w:rPr>
      </w:pPr>
    </w:p>
    <w:p w14:paraId="1F0A4F32" w14:textId="77777777" w:rsidR="002C2544" w:rsidRDefault="002C2544">
      <w:pPr>
        <w:rPr>
          <w:rFonts w:ascii="Helvetica Neue" w:eastAsia="Calibri" w:hAnsi="Helvetica Neue" w:cs="Calibri"/>
          <w:b/>
          <w:color w:val="0489C5"/>
          <w:sz w:val="24"/>
          <w:szCs w:val="24"/>
          <w:highlight w:val="white"/>
        </w:rPr>
      </w:pPr>
    </w:p>
    <w:p w14:paraId="03C457C7" w14:textId="3C763CE1" w:rsidR="003C5C86" w:rsidRPr="00EF26A9" w:rsidRDefault="00B3549E">
      <w:pPr>
        <w:rPr>
          <w:rFonts w:ascii="Helvetica Neue" w:eastAsia="Calibri" w:hAnsi="Helvetica Neue" w:cs="Calibri"/>
          <w:color w:val="333333"/>
          <w:sz w:val="24"/>
          <w:szCs w:val="24"/>
          <w:highlight w:val="white"/>
        </w:rPr>
      </w:pPr>
      <w:r w:rsidRPr="00EF26A9">
        <w:rPr>
          <w:rFonts w:ascii="Helvetica Neue" w:eastAsia="Calibri" w:hAnsi="Helvetica Neue" w:cs="Calibri"/>
          <w:b/>
          <w:color w:val="0489C5"/>
          <w:sz w:val="24"/>
          <w:szCs w:val="24"/>
          <w:highlight w:val="white"/>
        </w:rPr>
        <w:t>About the Authors:</w:t>
      </w:r>
    </w:p>
    <w:p w14:paraId="1E680D5D" w14:textId="52630471" w:rsidR="003C5C86" w:rsidRPr="00EF26A9" w:rsidRDefault="003D0FEF" w:rsidP="00EF26A9">
      <w:pPr>
        <w:shd w:val="clear" w:color="auto" w:fill="FFFFFF"/>
        <w:spacing w:before="280" w:after="280"/>
        <w:jc w:val="both"/>
        <w:rPr>
          <w:rFonts w:ascii="Helvetica Neue" w:eastAsia="Calibri" w:hAnsi="Helvetica Neue" w:cs="Calibri"/>
          <w:highlight w:val="white"/>
        </w:rPr>
      </w:pPr>
      <w:hyperlink r:id="rId11" w:history="1">
        <w:r w:rsidR="00EE76EE" w:rsidRPr="00EF26A9">
          <w:rPr>
            <w:rStyle w:val="ad"/>
            <w:rFonts w:ascii="Helvetica Neue" w:hAnsi="Helvetica Neue"/>
            <w:highlight w:val="white"/>
          </w:rPr>
          <w:t>The Committee on the Rights of the Child</w:t>
        </w:r>
      </w:hyperlink>
      <w:r w:rsidR="00EE76EE" w:rsidRPr="00EF26A9">
        <w:rPr>
          <w:rFonts w:ascii="Helvetica Neue" w:hAnsi="Helvetica Neue" w:cs="Calibri"/>
          <w:highlight w:val="white"/>
        </w:rPr>
        <w:t xml:space="preserve"> is a group of 18 independent experts that monitors implementation of the Convention on the Rights of the Child. It is currently working on a general comment on </w:t>
      </w:r>
      <w:r w:rsidR="00345651" w:rsidRPr="00EF26A9">
        <w:rPr>
          <w:rFonts w:ascii="Helvetica Neue" w:hAnsi="Helvetica Neue" w:cs="Calibri"/>
          <w:highlight w:val="white"/>
        </w:rPr>
        <w:t>c</w:t>
      </w:r>
      <w:r w:rsidR="00EE76EE" w:rsidRPr="00EF26A9">
        <w:rPr>
          <w:rFonts w:ascii="Helvetica Neue" w:hAnsi="Helvetica Neue" w:cs="Calibri"/>
          <w:highlight w:val="white"/>
        </w:rPr>
        <w:t xml:space="preserve">hildren’s rights and the environment with a special focus on climate change that will provide authoritative guidance to States parties on their obligations relating to climate change and children’s rights, including with regard to mitigation and adaptation, and clarify the relationship between children’s rights and environmental protection. </w:t>
      </w:r>
    </w:p>
    <w:p w14:paraId="18D578BD" w14:textId="13004E40" w:rsidR="003C5C86" w:rsidRPr="00EF26A9" w:rsidRDefault="003D0FEF" w:rsidP="00EF26A9">
      <w:pPr>
        <w:shd w:val="clear" w:color="auto" w:fill="FFFFFF"/>
        <w:spacing w:before="280" w:after="280"/>
        <w:jc w:val="both"/>
        <w:rPr>
          <w:rFonts w:ascii="Helvetica Neue" w:eastAsia="Calibri" w:hAnsi="Helvetica Neue" w:cs="Calibri"/>
          <w:highlight w:val="white"/>
        </w:rPr>
      </w:pPr>
      <w:hyperlink r:id="rId12" w:history="1">
        <w:r w:rsidR="00B23F6D" w:rsidRPr="00EF26A9">
          <w:rPr>
            <w:rStyle w:val="ad"/>
            <w:rFonts w:ascii="Helvetica Neue" w:hAnsi="Helvetica Neue"/>
            <w:highlight w:val="white"/>
          </w:rPr>
          <w:t>The Children’s Environmental Rights Initiative</w:t>
        </w:r>
      </w:hyperlink>
      <w:r w:rsidR="00B23F6D" w:rsidRPr="00EF26A9">
        <w:rPr>
          <w:rFonts w:ascii="Helvetica Neue" w:eastAsia="Calibri" w:hAnsi="Helvetica Neue" w:cs="Calibri"/>
          <w:highlight w:val="white"/>
        </w:rPr>
        <w:t xml:space="preserve"> (</w:t>
      </w:r>
      <w:r w:rsidR="00B3549E" w:rsidRPr="00EF26A9">
        <w:rPr>
          <w:rFonts w:ascii="Helvetica Neue" w:eastAsia="Calibri" w:hAnsi="Helvetica Neue" w:cs="Calibri"/>
          <w:highlight w:val="white"/>
        </w:rPr>
        <w:t>CERI</w:t>
      </w:r>
      <w:r w:rsidR="00B23F6D" w:rsidRPr="00EF26A9">
        <w:rPr>
          <w:rFonts w:ascii="Helvetica Neue" w:eastAsia="Calibri" w:hAnsi="Helvetica Neue" w:cs="Calibri"/>
        </w:rPr>
        <w:t>) is a global coalition working to ensure children’s right to a safe and healthy environment. CERI is a team of activists, technical experts, policymakers and young people from around the world that have long fought for children and the environment</w:t>
      </w:r>
      <w:r w:rsidR="00582394" w:rsidRPr="00EF26A9">
        <w:rPr>
          <w:rFonts w:ascii="Helvetica Neue" w:eastAsia="Calibri" w:hAnsi="Helvetica Neue" w:cs="Calibri"/>
        </w:rPr>
        <w:t>, having come together, bringing their greatest strengths, to make sure that children’s fundamental right to a safe and healthy environment is recognized and fulfilled.</w:t>
      </w:r>
    </w:p>
    <w:p w14:paraId="2FF9A2EF" w14:textId="6C46DFDF" w:rsidR="003C5C86" w:rsidRPr="00EF26A9" w:rsidRDefault="003D0FEF" w:rsidP="00EF26A9">
      <w:pPr>
        <w:shd w:val="clear" w:color="auto" w:fill="FFFFFF"/>
        <w:spacing w:before="280" w:after="280"/>
        <w:jc w:val="both"/>
        <w:rPr>
          <w:rFonts w:ascii="Helvetica Neue" w:eastAsia="Calibri" w:hAnsi="Helvetica Neue" w:cs="Calibri"/>
          <w:sz w:val="24"/>
          <w:szCs w:val="24"/>
          <w:highlight w:val="white"/>
        </w:rPr>
      </w:pPr>
      <w:hyperlink r:id="rId13" w:history="1">
        <w:r w:rsidR="00B3549E" w:rsidRPr="00EF26A9">
          <w:rPr>
            <w:rStyle w:val="ad"/>
            <w:rFonts w:ascii="Helvetica Neue" w:hAnsi="Helvetica Neue"/>
            <w:highlight w:val="white"/>
          </w:rPr>
          <w:t>The Alliance for Child Protection in Humanitarian Action</w:t>
        </w:r>
      </w:hyperlink>
      <w:r w:rsidR="00B3549E" w:rsidRPr="00EF26A9">
        <w:rPr>
          <w:rFonts w:ascii="Helvetica Neue" w:eastAsia="Calibri" w:hAnsi="Helvetica Neue" w:cs="Calibri"/>
          <w:highlight w:val="white"/>
        </w:rPr>
        <w:t xml:space="preserve"> (the Alliance), is a global network of operational agencies, academic institutions, policymakers, donors and practitioners, who work on protection of children affected by humanitarian crises. The Alliance facilitates inter-agency technical collaboration and sets technical standards for the sector. In its recently launched </w:t>
      </w:r>
      <w:hyperlink r:id="rId14" w:history="1">
        <w:r w:rsidR="00B3549E" w:rsidRPr="00EF26A9">
          <w:rPr>
            <w:rStyle w:val="ad"/>
            <w:rFonts w:ascii="Helvetica Neue" w:eastAsia="Calibri" w:hAnsi="Helvetica Neue" w:cs="Calibri"/>
            <w:highlight w:val="white"/>
          </w:rPr>
          <w:t>2021-2025 Strategic Plan</w:t>
        </w:r>
      </w:hyperlink>
      <w:r w:rsidR="00B3549E" w:rsidRPr="00EF26A9">
        <w:rPr>
          <w:rFonts w:ascii="Helvetica Neue" w:eastAsia="Calibri" w:hAnsi="Helvetica Neue" w:cs="Calibri"/>
          <w:highlight w:val="white"/>
        </w:rPr>
        <w:t xml:space="preserve">, the Alliance looks ahead to “play an important leadership role within the child protection sector on climate crisis, and contribute a child protection lens to climate actions and climate justice.” </w:t>
      </w:r>
    </w:p>
    <w:sectPr w:rsidR="003C5C86" w:rsidRPr="00EF26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A857" w14:textId="77777777" w:rsidR="003D0FEF" w:rsidRDefault="003D0FEF">
      <w:pPr>
        <w:spacing w:line="240" w:lineRule="auto"/>
      </w:pPr>
      <w:r>
        <w:separator/>
      </w:r>
    </w:p>
  </w:endnote>
  <w:endnote w:type="continuationSeparator" w:id="0">
    <w:p w14:paraId="0145481A" w14:textId="77777777" w:rsidR="003D0FEF" w:rsidRDefault="003D0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0D2E" w14:textId="77777777" w:rsidR="00645C39" w:rsidRDefault="00645C3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9892" w14:textId="77777777" w:rsidR="00645C39" w:rsidRDefault="00645C3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EF69" w14:textId="77777777" w:rsidR="00645C39" w:rsidRDefault="00645C3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9A16" w14:textId="77777777" w:rsidR="003D0FEF" w:rsidRDefault="003D0FEF">
      <w:pPr>
        <w:spacing w:line="240" w:lineRule="auto"/>
      </w:pPr>
      <w:r>
        <w:separator/>
      </w:r>
    </w:p>
  </w:footnote>
  <w:footnote w:type="continuationSeparator" w:id="0">
    <w:p w14:paraId="29D7015E" w14:textId="77777777" w:rsidR="003D0FEF" w:rsidRDefault="003D0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D90B" w14:textId="77777777" w:rsidR="00645C39" w:rsidRDefault="00645C3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1CB3" w14:textId="27D47C88" w:rsidR="003C5C86" w:rsidRDefault="003B294C">
    <w:r>
      <w:rPr>
        <w:noProof/>
        <w:lang w:val="en-GB" w:eastAsia="en-GB"/>
      </w:rPr>
      <w:drawing>
        <wp:anchor distT="0" distB="0" distL="114300" distR="114300" simplePos="0" relativeHeight="251660288" behindDoc="1" locked="0" layoutInCell="1" allowOverlap="1" wp14:anchorId="35D7E6CE" wp14:editId="6519C95A">
          <wp:simplePos x="0" y="0"/>
          <wp:positionH relativeFrom="margin">
            <wp:posOffset>5252720</wp:posOffset>
          </wp:positionH>
          <wp:positionV relativeFrom="margin">
            <wp:posOffset>-828988</wp:posOffset>
          </wp:positionV>
          <wp:extent cx="690880" cy="8197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90880" cy="8197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265516B8" wp14:editId="2DBC8469">
          <wp:simplePos x="0" y="0"/>
          <wp:positionH relativeFrom="margin">
            <wp:posOffset>1605915</wp:posOffset>
          </wp:positionH>
          <wp:positionV relativeFrom="margin">
            <wp:posOffset>-787078</wp:posOffset>
          </wp:positionV>
          <wp:extent cx="2731135" cy="777875"/>
          <wp:effectExtent l="0" t="0" r="0" b="0"/>
          <wp:wrapSquare wrapText="bothSides"/>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31135" cy="777875"/>
                  </a:xfrm>
                  <a:prstGeom prst="rect">
                    <a:avLst/>
                  </a:prstGeom>
                </pic:spPr>
              </pic:pic>
            </a:graphicData>
          </a:graphic>
          <wp14:sizeRelH relativeFrom="page">
            <wp14:pctWidth>0</wp14:pctWidth>
          </wp14:sizeRelH>
          <wp14:sizeRelV relativeFrom="page">
            <wp14:pctHeight>0</wp14:pctHeight>
          </wp14:sizeRelV>
        </wp:anchor>
      </w:drawing>
    </w:r>
    <w:r w:rsidR="00A60D32">
      <w:rPr>
        <w:noProof/>
        <w:lang w:val="en-GB" w:eastAsia="en-GB"/>
      </w:rPr>
      <w:drawing>
        <wp:inline distT="0" distB="0" distL="0" distR="0" wp14:anchorId="598DB71D" wp14:editId="2BA077CE">
          <wp:extent cx="1402080" cy="490728"/>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02080" cy="490728"/>
                  </a:xfrm>
                  <a:prstGeom prst="rect">
                    <a:avLst/>
                  </a:prstGeom>
                  <a:noFill/>
                </pic:spPr>
              </pic:pic>
            </a:graphicData>
          </a:graphic>
        </wp:inline>
      </w:drawing>
    </w:r>
  </w:p>
  <w:p w14:paraId="1DBA3FC1" w14:textId="77777777" w:rsidR="00A60D32" w:rsidRDefault="00A60D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5671" w14:textId="77777777" w:rsidR="00645C39" w:rsidRDefault="00645C3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C73BF"/>
    <w:multiLevelType w:val="hybridMultilevel"/>
    <w:tmpl w:val="646C17AC"/>
    <w:lvl w:ilvl="0" w:tplc="3A7899DE">
      <w:start w:val="1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333326"/>
    <w:multiLevelType w:val="multilevel"/>
    <w:tmpl w:val="E740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86"/>
    <w:rsid w:val="00074A42"/>
    <w:rsid w:val="000937D5"/>
    <w:rsid w:val="00094C4B"/>
    <w:rsid w:val="000B4B0D"/>
    <w:rsid w:val="00112CC6"/>
    <w:rsid w:val="00171600"/>
    <w:rsid w:val="002C2544"/>
    <w:rsid w:val="00325565"/>
    <w:rsid w:val="00345651"/>
    <w:rsid w:val="0037580A"/>
    <w:rsid w:val="003A4D1C"/>
    <w:rsid w:val="003B294C"/>
    <w:rsid w:val="003C074F"/>
    <w:rsid w:val="003C5C86"/>
    <w:rsid w:val="003D0FEF"/>
    <w:rsid w:val="00430D00"/>
    <w:rsid w:val="00456049"/>
    <w:rsid w:val="004D707A"/>
    <w:rsid w:val="004E2251"/>
    <w:rsid w:val="00554A23"/>
    <w:rsid w:val="00582394"/>
    <w:rsid w:val="005F4739"/>
    <w:rsid w:val="00645C39"/>
    <w:rsid w:val="00647E00"/>
    <w:rsid w:val="00692857"/>
    <w:rsid w:val="006A1205"/>
    <w:rsid w:val="00711F46"/>
    <w:rsid w:val="007133DD"/>
    <w:rsid w:val="0071546E"/>
    <w:rsid w:val="0073455F"/>
    <w:rsid w:val="00745EE9"/>
    <w:rsid w:val="00793DC6"/>
    <w:rsid w:val="008101BA"/>
    <w:rsid w:val="00827946"/>
    <w:rsid w:val="00845446"/>
    <w:rsid w:val="00853E25"/>
    <w:rsid w:val="00864CB6"/>
    <w:rsid w:val="008A2BDE"/>
    <w:rsid w:val="00904584"/>
    <w:rsid w:val="00951E60"/>
    <w:rsid w:val="00A358F5"/>
    <w:rsid w:val="00A60D32"/>
    <w:rsid w:val="00A60EDB"/>
    <w:rsid w:val="00AD1202"/>
    <w:rsid w:val="00B23F6D"/>
    <w:rsid w:val="00B3549E"/>
    <w:rsid w:val="00B437DA"/>
    <w:rsid w:val="00B56D79"/>
    <w:rsid w:val="00B86844"/>
    <w:rsid w:val="00BA7241"/>
    <w:rsid w:val="00CB14F2"/>
    <w:rsid w:val="00E51EB3"/>
    <w:rsid w:val="00E53292"/>
    <w:rsid w:val="00E80C60"/>
    <w:rsid w:val="00EA31C0"/>
    <w:rsid w:val="00EE76EE"/>
    <w:rsid w:val="00EF26A9"/>
    <w:rsid w:val="00EF52A5"/>
    <w:rsid w:val="00F278C6"/>
    <w:rsid w:val="00F423A9"/>
    <w:rsid w:val="00F54426"/>
    <w:rsid w:val="00FE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3A89C"/>
  <w15:docId w15:val="{0D9AAF18-0925-4F22-99FE-7916D5D0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456049"/>
    <w:pPr>
      <w:spacing w:line="240" w:lineRule="auto"/>
    </w:pPr>
    <w:rPr>
      <w:rFonts w:ascii="Segoe UI" w:hAnsi="Segoe UI" w:cs="Segoe UI"/>
      <w:sz w:val="18"/>
      <w:szCs w:val="18"/>
    </w:rPr>
  </w:style>
  <w:style w:type="character" w:customStyle="1" w:styleId="a9">
    <w:name w:val="吹き出し (文字)"/>
    <w:basedOn w:val="a0"/>
    <w:link w:val="a8"/>
    <w:uiPriority w:val="99"/>
    <w:semiHidden/>
    <w:rsid w:val="00456049"/>
    <w:rPr>
      <w:rFonts w:ascii="Segoe UI" w:hAnsi="Segoe UI" w:cs="Segoe UI"/>
      <w:sz w:val="18"/>
      <w:szCs w:val="18"/>
    </w:rPr>
  </w:style>
  <w:style w:type="paragraph" w:styleId="aa">
    <w:name w:val="annotation subject"/>
    <w:basedOn w:val="a5"/>
    <w:next w:val="a5"/>
    <w:link w:val="ab"/>
    <w:uiPriority w:val="99"/>
    <w:semiHidden/>
    <w:unhideWhenUsed/>
    <w:rsid w:val="00456049"/>
    <w:pPr>
      <w:spacing w:line="240" w:lineRule="auto"/>
    </w:pPr>
    <w:rPr>
      <w:b/>
      <w:bCs/>
      <w:sz w:val="20"/>
      <w:szCs w:val="20"/>
    </w:rPr>
  </w:style>
  <w:style w:type="character" w:customStyle="1" w:styleId="ab">
    <w:name w:val="コメント内容 (文字)"/>
    <w:basedOn w:val="a6"/>
    <w:link w:val="aa"/>
    <w:uiPriority w:val="99"/>
    <w:semiHidden/>
    <w:rsid w:val="00456049"/>
    <w:rPr>
      <w:b/>
      <w:bCs/>
      <w:sz w:val="20"/>
      <w:szCs w:val="20"/>
    </w:rPr>
  </w:style>
  <w:style w:type="paragraph" w:styleId="ac">
    <w:name w:val="List Paragraph"/>
    <w:basedOn w:val="a"/>
    <w:uiPriority w:val="34"/>
    <w:qFormat/>
    <w:rsid w:val="00EE76EE"/>
    <w:pPr>
      <w:spacing w:line="240" w:lineRule="auto"/>
      <w:ind w:left="720"/>
    </w:pPr>
    <w:rPr>
      <w:rFonts w:ascii="Times New Roman" w:eastAsiaTheme="minorHAnsi" w:hAnsi="Times New Roman" w:cs="Times New Roman"/>
      <w:sz w:val="24"/>
      <w:szCs w:val="24"/>
      <w:lang w:val="en-GB" w:eastAsia="en-GB"/>
    </w:rPr>
  </w:style>
  <w:style w:type="character" w:styleId="ad">
    <w:name w:val="Hyperlink"/>
    <w:basedOn w:val="a0"/>
    <w:uiPriority w:val="99"/>
    <w:unhideWhenUsed/>
    <w:rsid w:val="000B4B0D"/>
    <w:rPr>
      <w:color w:val="0000FF" w:themeColor="hyperlink"/>
      <w:u w:val="single"/>
    </w:rPr>
  </w:style>
  <w:style w:type="character" w:customStyle="1" w:styleId="10">
    <w:name w:val="未解決のメンション1"/>
    <w:basedOn w:val="a0"/>
    <w:uiPriority w:val="99"/>
    <w:semiHidden/>
    <w:unhideWhenUsed/>
    <w:rsid w:val="000B4B0D"/>
    <w:rPr>
      <w:color w:val="605E5C"/>
      <w:shd w:val="clear" w:color="auto" w:fill="E1DFDD"/>
    </w:rPr>
  </w:style>
  <w:style w:type="paragraph" w:styleId="ae">
    <w:name w:val="Revision"/>
    <w:hidden/>
    <w:uiPriority w:val="99"/>
    <w:semiHidden/>
    <w:rsid w:val="000937D5"/>
    <w:pPr>
      <w:spacing w:line="240" w:lineRule="auto"/>
    </w:pPr>
  </w:style>
  <w:style w:type="paragraph" w:styleId="af">
    <w:name w:val="header"/>
    <w:basedOn w:val="a"/>
    <w:link w:val="af0"/>
    <w:uiPriority w:val="99"/>
    <w:unhideWhenUsed/>
    <w:rsid w:val="00094C4B"/>
    <w:pPr>
      <w:tabs>
        <w:tab w:val="center" w:pos="4680"/>
        <w:tab w:val="right" w:pos="9360"/>
      </w:tabs>
      <w:spacing w:line="240" w:lineRule="auto"/>
    </w:pPr>
  </w:style>
  <w:style w:type="character" w:customStyle="1" w:styleId="af0">
    <w:name w:val="ヘッダー (文字)"/>
    <w:basedOn w:val="a0"/>
    <w:link w:val="af"/>
    <w:uiPriority w:val="99"/>
    <w:rsid w:val="00094C4B"/>
  </w:style>
  <w:style w:type="paragraph" w:styleId="af1">
    <w:name w:val="footer"/>
    <w:basedOn w:val="a"/>
    <w:link w:val="af2"/>
    <w:uiPriority w:val="99"/>
    <w:unhideWhenUsed/>
    <w:rsid w:val="00094C4B"/>
    <w:pPr>
      <w:tabs>
        <w:tab w:val="center" w:pos="4680"/>
        <w:tab w:val="right" w:pos="9360"/>
      </w:tabs>
      <w:spacing w:line="240" w:lineRule="auto"/>
    </w:pPr>
  </w:style>
  <w:style w:type="character" w:customStyle="1" w:styleId="af2">
    <w:name w:val="フッター (文字)"/>
    <w:basedOn w:val="a0"/>
    <w:link w:val="af1"/>
    <w:uiPriority w:val="99"/>
    <w:rsid w:val="0009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cecpha.org/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ildrenvironmen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crc/pages/crcindex.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liancecpha.org/en/child-protection-online-library/alliance-strategy-2021-2025-clarion-call-centrality-children-an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F165-4874-4CCD-BCB0-EF0E7118801F}">
  <ds:schemaRefs>
    <ds:schemaRef ds:uri="http://schemas.openxmlformats.org/officeDocument/2006/bibliography"/>
  </ds:schemaRefs>
</ds:datastoreItem>
</file>

<file path=customXml/itemProps2.xml><?xml version="1.0" encoding="utf-8"?>
<ds:datastoreItem xmlns:ds="http://schemas.openxmlformats.org/officeDocument/2006/customXml" ds:itemID="{6BCC8C3D-1BFE-4413-9226-9FA995C638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29594-463A-4A60-8411-910A48393074}">
  <ds:schemaRefs>
    <ds:schemaRef ds:uri="http://schemas.microsoft.com/sharepoint/v3/contenttype/forms"/>
  </ds:schemaRefs>
</ds:datastoreItem>
</file>

<file path=customXml/itemProps4.xml><?xml version="1.0" encoding="utf-8"?>
<ds:datastoreItem xmlns:ds="http://schemas.openxmlformats.org/officeDocument/2006/customXml" ds:itemID="{FCF45D11-2A3D-4DA9-8D16-3FA7B6812FC1}"/>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Mikiko Otani</dc:creator>
  <cp:lastModifiedBy>Mikiko OTANI</cp:lastModifiedBy>
  <cp:revision>2</cp:revision>
  <dcterms:created xsi:type="dcterms:W3CDTF">2021-11-19T13:29:00Z</dcterms:created>
  <dcterms:modified xsi:type="dcterms:W3CDTF">2021-11-19T13:29:00Z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