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18D14" w14:textId="3C02BD8E" w:rsidR="00893450" w:rsidRPr="00893450" w:rsidRDefault="00893450" w:rsidP="00893450">
      <w:pPr>
        <w:rPr>
          <w:b/>
          <w:bCs/>
          <w:color w:val="FF0000"/>
          <w:sz w:val="24"/>
          <w:szCs w:val="24"/>
        </w:rPr>
      </w:pPr>
      <w:r w:rsidRPr="00893450">
        <w:rPr>
          <w:b/>
          <w:bCs/>
          <w:color w:val="FF0000"/>
          <w:sz w:val="24"/>
          <w:szCs w:val="24"/>
        </w:rPr>
        <w:t>Organization: Marginalized Communities Advocacy Network (MCAN)</w:t>
      </w:r>
    </w:p>
    <w:p w14:paraId="528D2D2D" w14:textId="4DFE9E10" w:rsidR="00893450" w:rsidRPr="00893450" w:rsidRDefault="00893450" w:rsidP="00893450">
      <w:pPr>
        <w:rPr>
          <w:b/>
          <w:bCs/>
          <w:color w:val="FF0000"/>
          <w:sz w:val="24"/>
          <w:szCs w:val="24"/>
        </w:rPr>
      </w:pPr>
      <w:r w:rsidRPr="00893450">
        <w:rPr>
          <w:b/>
          <w:bCs/>
          <w:color w:val="FF0000"/>
          <w:sz w:val="24"/>
          <w:szCs w:val="24"/>
        </w:rPr>
        <w:t xml:space="preserve">HQ: Mogadishu- Somalia </w:t>
      </w:r>
      <w:bookmarkStart w:id="0" w:name="_GoBack"/>
      <w:bookmarkEnd w:id="0"/>
    </w:p>
    <w:p w14:paraId="31F830B2" w14:textId="690A5DDF" w:rsidR="006C2FCB" w:rsidRPr="009D4D40" w:rsidRDefault="00C6771C" w:rsidP="006C2FCB">
      <w:pPr>
        <w:jc w:val="center"/>
        <w:rPr>
          <w:b/>
          <w:bCs/>
          <w:sz w:val="24"/>
          <w:szCs w:val="24"/>
        </w:rPr>
      </w:pPr>
      <w:r w:rsidRPr="009D4D40">
        <w:rPr>
          <w:b/>
          <w:bCs/>
          <w:sz w:val="24"/>
          <w:szCs w:val="24"/>
        </w:rPr>
        <w:t xml:space="preserve">Survey </w:t>
      </w:r>
      <w:r w:rsidR="0004215F" w:rsidRPr="009D4D40">
        <w:rPr>
          <w:b/>
          <w:bCs/>
          <w:sz w:val="24"/>
          <w:szCs w:val="24"/>
        </w:rPr>
        <w:t xml:space="preserve">on </w:t>
      </w:r>
      <w:r w:rsidR="00A22AB8">
        <w:rPr>
          <w:b/>
          <w:bCs/>
          <w:sz w:val="24"/>
          <w:szCs w:val="24"/>
        </w:rPr>
        <w:t>N</w:t>
      </w:r>
      <w:r w:rsidRPr="009D4D40">
        <w:rPr>
          <w:b/>
          <w:bCs/>
          <w:sz w:val="24"/>
          <w:szCs w:val="24"/>
        </w:rPr>
        <w:t>ationality</w:t>
      </w:r>
      <w:r w:rsidR="00A22AB8">
        <w:rPr>
          <w:b/>
          <w:bCs/>
          <w:sz w:val="24"/>
          <w:szCs w:val="24"/>
        </w:rPr>
        <w:t xml:space="preserve"> (C</w:t>
      </w:r>
      <w:r w:rsidR="00971EAF" w:rsidRPr="009D4D40">
        <w:rPr>
          <w:b/>
          <w:bCs/>
          <w:sz w:val="24"/>
          <w:szCs w:val="24"/>
        </w:rPr>
        <w:t>itizenship)</w:t>
      </w:r>
      <w:r w:rsidRPr="009D4D40">
        <w:rPr>
          <w:b/>
          <w:bCs/>
          <w:sz w:val="24"/>
          <w:szCs w:val="24"/>
        </w:rPr>
        <w:t xml:space="preserve"> </w:t>
      </w:r>
      <w:r w:rsidR="00A22AB8">
        <w:rPr>
          <w:b/>
          <w:bCs/>
          <w:sz w:val="24"/>
          <w:szCs w:val="24"/>
        </w:rPr>
        <w:t>F</w:t>
      </w:r>
      <w:r w:rsidR="000C514C" w:rsidRPr="009D4D40">
        <w:rPr>
          <w:b/>
          <w:bCs/>
          <w:sz w:val="24"/>
          <w:szCs w:val="24"/>
        </w:rPr>
        <w:t>rameworks</w:t>
      </w:r>
      <w:r w:rsidR="002E3A55" w:rsidRPr="009D4D40">
        <w:rPr>
          <w:b/>
          <w:bCs/>
          <w:sz w:val="24"/>
          <w:szCs w:val="24"/>
        </w:rPr>
        <w:t xml:space="preserve"> and </w:t>
      </w:r>
      <w:r w:rsidR="00A22AB8">
        <w:rPr>
          <w:b/>
          <w:bCs/>
          <w:sz w:val="24"/>
          <w:szCs w:val="24"/>
        </w:rPr>
        <w:t>Equality in Matters of N</w:t>
      </w:r>
      <w:r w:rsidR="005075AE" w:rsidRPr="009D4D40">
        <w:rPr>
          <w:b/>
          <w:bCs/>
          <w:sz w:val="24"/>
          <w:szCs w:val="24"/>
        </w:rPr>
        <w:t>ationality</w:t>
      </w:r>
      <w:r w:rsidR="00CF775A" w:rsidRPr="009D4D40">
        <w:rPr>
          <w:b/>
          <w:bCs/>
          <w:sz w:val="24"/>
          <w:szCs w:val="24"/>
        </w:rPr>
        <w:t xml:space="preserve"> </w:t>
      </w:r>
    </w:p>
    <w:p w14:paraId="78D55DC8" w14:textId="60AC0DA1" w:rsidR="009D4D40" w:rsidRPr="009D4D40" w:rsidRDefault="009D4D40" w:rsidP="009D4D40">
      <w:pPr>
        <w:spacing w:after="120"/>
        <w:jc w:val="both"/>
        <w:rPr>
          <w:sz w:val="24"/>
          <w:szCs w:val="24"/>
        </w:rPr>
      </w:pPr>
      <w:r w:rsidRPr="009D4D40">
        <w:rPr>
          <w:sz w:val="24"/>
          <w:szCs w:val="24"/>
        </w:rPr>
        <w:t xml:space="preserve">The Office of the United Nations High Commissioner for Human Rights (OHCHR) and the United Nations High Commissioner for Refugees (UNHCR) will jointly organize </w:t>
      </w:r>
      <w:r w:rsidR="007B395C">
        <w:rPr>
          <w:sz w:val="24"/>
          <w:szCs w:val="24"/>
        </w:rPr>
        <w:t xml:space="preserve">on </w:t>
      </w:r>
      <w:r w:rsidR="00A22AB8">
        <w:rPr>
          <w:sz w:val="24"/>
          <w:szCs w:val="24"/>
        </w:rPr>
        <w:t xml:space="preserve">21 October 2021 </w:t>
      </w:r>
      <w:r w:rsidRPr="009D4D40">
        <w:rPr>
          <w:sz w:val="24"/>
          <w:szCs w:val="24"/>
        </w:rPr>
        <w:t>a Virtual Roundtable on the Importance of Equality and Non-discrimination in Nationality Matters to End Statelessness.</w:t>
      </w:r>
    </w:p>
    <w:p w14:paraId="2C7BC59B" w14:textId="5986A9FC" w:rsidR="009D4D40" w:rsidRPr="009D4D40" w:rsidRDefault="009D4D40" w:rsidP="009D4D40">
      <w:pPr>
        <w:spacing w:after="120"/>
        <w:jc w:val="both"/>
        <w:rPr>
          <w:sz w:val="24"/>
          <w:szCs w:val="24"/>
        </w:rPr>
      </w:pPr>
      <w:r w:rsidRPr="009D4D40">
        <w:rPr>
          <w:sz w:val="24"/>
          <w:szCs w:val="24"/>
        </w:rPr>
        <w:t xml:space="preserve">The Virtual Roundtable will bring together State representatives, United Nations human rights mechanisms, civil society organizations and stateless persons to discuss </w:t>
      </w:r>
      <w:r w:rsidRPr="009D4D40">
        <w:rPr>
          <w:sz w:val="24"/>
          <w:szCs w:val="24"/>
          <w:u w:val="single"/>
        </w:rPr>
        <w:t>statelessness, human rights and non-discrimination in nationality matters</w:t>
      </w:r>
      <w:r w:rsidRPr="009D4D40">
        <w:rPr>
          <w:sz w:val="24"/>
          <w:szCs w:val="24"/>
        </w:rPr>
        <w:t xml:space="preserve">. The findings and recommendations emanating from the Virtual Roundtable will inform the 2021 Minorities Forum, and will be shared </w:t>
      </w:r>
      <w:r w:rsidR="002E1E31">
        <w:rPr>
          <w:sz w:val="24"/>
          <w:szCs w:val="24"/>
        </w:rPr>
        <w:t xml:space="preserve">widely, including </w:t>
      </w:r>
      <w:r w:rsidRPr="009D4D40">
        <w:rPr>
          <w:sz w:val="24"/>
          <w:szCs w:val="24"/>
        </w:rPr>
        <w:t xml:space="preserve">with States, National Human Rights Institutions, UN entities, civil society </w:t>
      </w:r>
      <w:proofErr w:type="spellStart"/>
      <w:r w:rsidRPr="009D4D40">
        <w:rPr>
          <w:sz w:val="24"/>
          <w:szCs w:val="24"/>
        </w:rPr>
        <w:t>organisations</w:t>
      </w:r>
      <w:proofErr w:type="spellEnd"/>
      <w:r w:rsidRPr="009D4D40">
        <w:rPr>
          <w:sz w:val="24"/>
          <w:szCs w:val="24"/>
        </w:rPr>
        <w:t xml:space="preserve"> and human rights defenders.</w:t>
      </w:r>
    </w:p>
    <w:p w14:paraId="2358A034" w14:textId="1D4DD3D0" w:rsidR="009D4D40" w:rsidRPr="009D4D40" w:rsidRDefault="009D4D40" w:rsidP="009D4D40">
      <w:pPr>
        <w:spacing w:after="120"/>
        <w:jc w:val="both"/>
        <w:rPr>
          <w:sz w:val="24"/>
          <w:szCs w:val="24"/>
        </w:rPr>
      </w:pPr>
      <w:r w:rsidRPr="009D4D40">
        <w:rPr>
          <w:sz w:val="24"/>
          <w:szCs w:val="24"/>
        </w:rPr>
        <w:t>In preparation for the Virtual Roundtable, OHCHR and UNHCR are undertaking a stocktaking on</w:t>
      </w:r>
      <w:r w:rsidR="00160359">
        <w:rPr>
          <w:sz w:val="24"/>
          <w:szCs w:val="24"/>
        </w:rPr>
        <w:t xml:space="preserve"> national</w:t>
      </w:r>
      <w:r w:rsidRPr="009D4D40">
        <w:rPr>
          <w:sz w:val="24"/>
          <w:szCs w:val="24"/>
        </w:rPr>
        <w:t xml:space="preserve"> law, policy and practice in these areas. We would be grateful for your responses to a short survey below.</w:t>
      </w:r>
      <w:r w:rsidR="00CC0F47">
        <w:rPr>
          <w:sz w:val="24"/>
          <w:szCs w:val="24"/>
        </w:rPr>
        <w:t xml:space="preserve"> The results of this survey </w:t>
      </w:r>
      <w:r w:rsidR="00857EF7">
        <w:rPr>
          <w:sz w:val="24"/>
          <w:szCs w:val="24"/>
        </w:rPr>
        <w:t>aim to inform</w:t>
      </w:r>
      <w:r w:rsidR="00CC0F47">
        <w:rPr>
          <w:sz w:val="24"/>
          <w:szCs w:val="24"/>
        </w:rPr>
        <w:t xml:space="preserve"> </w:t>
      </w:r>
      <w:r w:rsidR="00374629">
        <w:rPr>
          <w:sz w:val="24"/>
          <w:szCs w:val="24"/>
        </w:rPr>
        <w:t xml:space="preserve">the </w:t>
      </w:r>
      <w:r w:rsidR="00CC0F47">
        <w:rPr>
          <w:sz w:val="24"/>
          <w:szCs w:val="24"/>
        </w:rPr>
        <w:t xml:space="preserve">discussions </w:t>
      </w:r>
      <w:r w:rsidR="00857EF7">
        <w:rPr>
          <w:sz w:val="24"/>
          <w:szCs w:val="24"/>
        </w:rPr>
        <w:t>at the roundtable a</w:t>
      </w:r>
      <w:r w:rsidR="00E23A6B">
        <w:rPr>
          <w:sz w:val="24"/>
          <w:szCs w:val="24"/>
        </w:rPr>
        <w:t xml:space="preserve">s well as any recommendations emanating from them. </w:t>
      </w:r>
    </w:p>
    <w:p w14:paraId="1A06BD04" w14:textId="0EB6F733" w:rsidR="009D4D40" w:rsidRPr="009D4D40" w:rsidRDefault="009D4D40" w:rsidP="009D4D40">
      <w:pPr>
        <w:tabs>
          <w:tab w:val="left" w:pos="1290"/>
        </w:tabs>
        <w:spacing w:after="120"/>
        <w:jc w:val="both"/>
        <w:rPr>
          <w:sz w:val="24"/>
          <w:szCs w:val="24"/>
        </w:rPr>
      </w:pPr>
      <w:bookmarkStart w:id="1" w:name="_Hlk42294796"/>
      <w:r w:rsidRPr="009D4D40">
        <w:rPr>
          <w:sz w:val="24"/>
          <w:szCs w:val="24"/>
        </w:rPr>
        <w:t xml:space="preserve">Please kindly send </w:t>
      </w:r>
      <w:r w:rsidR="00A22AB8">
        <w:rPr>
          <w:sz w:val="24"/>
          <w:szCs w:val="24"/>
        </w:rPr>
        <w:t>responses</w:t>
      </w:r>
      <w:r w:rsidRPr="009D4D40">
        <w:rPr>
          <w:sz w:val="24"/>
          <w:szCs w:val="24"/>
        </w:rPr>
        <w:t xml:space="preserve"> by </w:t>
      </w:r>
      <w:r w:rsidRPr="009D4D40">
        <w:rPr>
          <w:sz w:val="24"/>
          <w:szCs w:val="24"/>
          <w:u w:val="single"/>
        </w:rPr>
        <w:t>10 September 2021</w:t>
      </w:r>
      <w:r w:rsidRPr="009D4D40">
        <w:rPr>
          <w:sz w:val="24"/>
          <w:szCs w:val="24"/>
        </w:rPr>
        <w:t xml:space="preserve"> to: </w:t>
      </w:r>
      <w:bookmarkEnd w:id="1"/>
      <w:r w:rsidRPr="009D4D40">
        <w:rPr>
          <w:sz w:val="24"/>
          <w:szCs w:val="24"/>
        </w:rPr>
        <w:fldChar w:fldCharType="begin"/>
      </w:r>
      <w:r w:rsidRPr="009D4D40">
        <w:rPr>
          <w:sz w:val="24"/>
          <w:szCs w:val="24"/>
        </w:rPr>
        <w:instrText xml:space="preserve"> HYPERLINK "mailto:minorities@ohchr.org" </w:instrText>
      </w:r>
      <w:r w:rsidRPr="009D4D40">
        <w:rPr>
          <w:sz w:val="24"/>
          <w:szCs w:val="24"/>
        </w:rPr>
        <w:fldChar w:fldCharType="separate"/>
      </w:r>
      <w:r w:rsidRPr="009D4D40">
        <w:rPr>
          <w:rStyle w:val="Hyperlink"/>
          <w:sz w:val="24"/>
          <w:szCs w:val="24"/>
        </w:rPr>
        <w:t>minorities@ohchr.org</w:t>
      </w:r>
      <w:r w:rsidRPr="009D4D40">
        <w:rPr>
          <w:sz w:val="24"/>
          <w:szCs w:val="24"/>
        </w:rPr>
        <w:fldChar w:fldCharType="end"/>
      </w:r>
    </w:p>
    <w:p w14:paraId="4F4F2BBD" w14:textId="622A17C9" w:rsidR="00A22AB8" w:rsidRDefault="00A22AB8" w:rsidP="00A22AB8">
      <w:pPr>
        <w:ind w:left="714"/>
        <w:jc w:val="center"/>
        <w:rPr>
          <w:sz w:val="24"/>
          <w:szCs w:val="24"/>
        </w:rPr>
      </w:pPr>
      <w:r>
        <w:rPr>
          <w:sz w:val="24"/>
          <w:szCs w:val="24"/>
        </w:rPr>
        <w:t>***</w:t>
      </w:r>
    </w:p>
    <w:p w14:paraId="47AADA7A" w14:textId="243639AB" w:rsidR="00781C75" w:rsidRPr="009D4D40" w:rsidRDefault="00781C75" w:rsidP="00A251AB">
      <w:pPr>
        <w:numPr>
          <w:ilvl w:val="0"/>
          <w:numId w:val="2"/>
        </w:numPr>
        <w:ind w:left="714" w:hanging="357"/>
        <w:rPr>
          <w:sz w:val="24"/>
          <w:szCs w:val="24"/>
        </w:rPr>
      </w:pPr>
      <w:r w:rsidRPr="009D4D40">
        <w:rPr>
          <w:sz w:val="24"/>
          <w:szCs w:val="24"/>
        </w:rPr>
        <w:t>Are the</w:t>
      </w:r>
      <w:r w:rsidR="000C514C" w:rsidRPr="009D4D40">
        <w:rPr>
          <w:sz w:val="24"/>
          <w:szCs w:val="24"/>
        </w:rPr>
        <w:t xml:space="preserve"> State’s</w:t>
      </w:r>
      <w:r w:rsidRPr="009D4D40">
        <w:rPr>
          <w:sz w:val="24"/>
          <w:szCs w:val="24"/>
        </w:rPr>
        <w:t xml:space="preserve"> </w:t>
      </w:r>
      <w:r w:rsidR="000C514C" w:rsidRPr="009D4D40">
        <w:rPr>
          <w:sz w:val="24"/>
          <w:szCs w:val="24"/>
        </w:rPr>
        <w:t xml:space="preserve">legal </w:t>
      </w:r>
      <w:r w:rsidRPr="009D4D40">
        <w:rPr>
          <w:sz w:val="24"/>
          <w:szCs w:val="24"/>
        </w:rPr>
        <w:t>rules and regulations regarding the acquisition, conferral, change and retention of nationality</w:t>
      </w:r>
      <w:r w:rsidR="00062A8C" w:rsidRPr="009D4D40">
        <w:rPr>
          <w:sz w:val="24"/>
          <w:szCs w:val="24"/>
        </w:rPr>
        <w:t xml:space="preserve"> (citizenship)</w:t>
      </w:r>
      <w:r w:rsidRPr="009D4D40">
        <w:rPr>
          <w:sz w:val="24"/>
          <w:szCs w:val="24"/>
        </w:rPr>
        <w:t xml:space="preserve"> the same for everyone, irrespective of one’s</w:t>
      </w:r>
      <w:r w:rsidR="00062A8C" w:rsidRPr="009D4D40">
        <w:rPr>
          <w:sz w:val="24"/>
          <w:szCs w:val="24"/>
        </w:rPr>
        <w:t xml:space="preserve"> real or perceived</w:t>
      </w:r>
      <w:r w:rsidRPr="009D4D40">
        <w:rPr>
          <w:sz w:val="24"/>
          <w:szCs w:val="24"/>
        </w:rPr>
        <w:t xml:space="preserve"> </w:t>
      </w:r>
      <w:r w:rsidRPr="009D4D40">
        <w:rPr>
          <w:b/>
          <w:bCs/>
          <w:sz w:val="24"/>
          <w:szCs w:val="24"/>
        </w:rPr>
        <w:t>rac</w:t>
      </w:r>
      <w:r w:rsidR="00062A8C" w:rsidRPr="009D4D40">
        <w:rPr>
          <w:b/>
          <w:bCs/>
          <w:sz w:val="24"/>
          <w:szCs w:val="24"/>
        </w:rPr>
        <w:t>ial</w:t>
      </w:r>
      <w:r w:rsidRPr="009D4D40">
        <w:rPr>
          <w:sz w:val="24"/>
          <w:szCs w:val="24"/>
        </w:rPr>
        <w:t xml:space="preserve"> or </w:t>
      </w:r>
      <w:r w:rsidRPr="009D4D40">
        <w:rPr>
          <w:b/>
          <w:bCs/>
          <w:sz w:val="24"/>
          <w:szCs w:val="24"/>
        </w:rPr>
        <w:t>ethnic origin</w:t>
      </w:r>
      <w:r w:rsidR="00F96EB6" w:rsidRPr="009D4D40">
        <w:rPr>
          <w:sz w:val="24"/>
          <w:szCs w:val="24"/>
        </w:rPr>
        <w:t>,</w:t>
      </w:r>
      <w:r w:rsidR="00062A8C" w:rsidRPr="009D4D40">
        <w:rPr>
          <w:rStyle w:val="FootnoteReference"/>
          <w:sz w:val="24"/>
          <w:szCs w:val="24"/>
        </w:rPr>
        <w:footnoteReference w:id="1"/>
      </w:r>
      <w:r w:rsidR="00F96EB6" w:rsidRPr="009D4D40">
        <w:rPr>
          <w:sz w:val="24"/>
          <w:szCs w:val="24"/>
        </w:rPr>
        <w:t xml:space="preserve"> or do they</w:t>
      </w:r>
      <w:r w:rsidR="00BF3C7A" w:rsidRPr="009D4D40">
        <w:rPr>
          <w:sz w:val="24"/>
          <w:szCs w:val="24"/>
        </w:rPr>
        <w:t xml:space="preserve"> </w:t>
      </w:r>
      <w:r w:rsidR="00F96EB6" w:rsidRPr="009D4D40">
        <w:rPr>
          <w:sz w:val="24"/>
          <w:szCs w:val="24"/>
        </w:rPr>
        <w:t xml:space="preserve">restrict (in law or practice) certain groups from acquiring or conferring nationality, or from being protected from </w:t>
      </w:r>
      <w:r w:rsidR="00030D84" w:rsidRPr="009D4D40">
        <w:rPr>
          <w:sz w:val="24"/>
          <w:szCs w:val="24"/>
        </w:rPr>
        <w:t xml:space="preserve">deprivation </w:t>
      </w:r>
      <w:r w:rsidR="00F96EB6" w:rsidRPr="009D4D40">
        <w:rPr>
          <w:sz w:val="24"/>
          <w:szCs w:val="24"/>
        </w:rPr>
        <w:t>of nationality</w:t>
      </w:r>
      <w:r w:rsidR="00495308" w:rsidRPr="009D4D40">
        <w:rPr>
          <w:sz w:val="24"/>
          <w:szCs w:val="24"/>
        </w:rPr>
        <w:t>?</w:t>
      </w:r>
      <w:r w:rsidR="003D6B9F" w:rsidRPr="009D4D40">
        <w:rPr>
          <w:sz w:val="24"/>
          <w:szCs w:val="24"/>
        </w:rPr>
        <w:t xml:space="preserve"> </w:t>
      </w:r>
    </w:p>
    <w:p w14:paraId="3231129A" w14:textId="2113A125" w:rsidR="00A251AB" w:rsidRPr="00457FC2" w:rsidRDefault="000835C6" w:rsidP="00A251AB">
      <w:pPr>
        <w:numPr>
          <w:ilvl w:val="1"/>
          <w:numId w:val="2"/>
        </w:numPr>
        <w:rPr>
          <w:color w:val="FF0000"/>
          <w:sz w:val="24"/>
          <w:szCs w:val="24"/>
        </w:rPr>
      </w:pPr>
      <w:bookmarkStart w:id="2" w:name="_Hlk76041011"/>
      <w:r w:rsidRPr="00457FC2">
        <w:rPr>
          <w:color w:val="FF0000"/>
          <w:sz w:val="24"/>
          <w:szCs w:val="24"/>
        </w:rPr>
        <w:t>Ye</w:t>
      </w:r>
      <w:r w:rsidR="006A7270" w:rsidRPr="00457FC2">
        <w:rPr>
          <w:color w:val="FF0000"/>
          <w:sz w:val="24"/>
          <w:szCs w:val="24"/>
        </w:rPr>
        <w:t>s, they are the same and do not restrict any</w:t>
      </w:r>
      <w:r w:rsidR="00A01102" w:rsidRPr="00457FC2">
        <w:rPr>
          <w:color w:val="FF0000"/>
          <w:sz w:val="24"/>
          <w:szCs w:val="24"/>
        </w:rPr>
        <w:t xml:space="preserve"> </w:t>
      </w:r>
      <w:r w:rsidR="00606A86" w:rsidRPr="00457FC2">
        <w:rPr>
          <w:color w:val="FF0000"/>
          <w:sz w:val="24"/>
          <w:szCs w:val="24"/>
        </w:rPr>
        <w:t xml:space="preserve">specific </w:t>
      </w:r>
      <w:r w:rsidR="00A01102" w:rsidRPr="00457FC2">
        <w:rPr>
          <w:color w:val="FF0000"/>
          <w:sz w:val="24"/>
          <w:szCs w:val="24"/>
        </w:rPr>
        <w:t xml:space="preserve">groups </w:t>
      </w:r>
      <w:r w:rsidR="00062A8C" w:rsidRPr="00457FC2">
        <w:rPr>
          <w:color w:val="FF0000"/>
          <w:sz w:val="24"/>
          <w:szCs w:val="24"/>
        </w:rPr>
        <w:t>protected by the international law ban on racial discrimination from equal access to nationality/citizenship</w:t>
      </w:r>
    </w:p>
    <w:p w14:paraId="55E125D4" w14:textId="04714CBB" w:rsidR="000835C6" w:rsidRPr="009D4D40" w:rsidRDefault="000835C6" w:rsidP="00A251AB">
      <w:pPr>
        <w:numPr>
          <w:ilvl w:val="1"/>
          <w:numId w:val="2"/>
        </w:numPr>
        <w:rPr>
          <w:sz w:val="24"/>
          <w:szCs w:val="24"/>
        </w:rPr>
      </w:pPr>
      <w:r w:rsidRPr="009D4D40">
        <w:rPr>
          <w:sz w:val="24"/>
          <w:szCs w:val="24"/>
        </w:rPr>
        <w:t>No</w:t>
      </w:r>
      <w:r w:rsidR="00C91750" w:rsidRPr="009D4D40">
        <w:rPr>
          <w:sz w:val="24"/>
          <w:szCs w:val="24"/>
        </w:rPr>
        <w:t xml:space="preserve">, please explain: </w:t>
      </w:r>
    </w:p>
    <w:bookmarkEnd w:id="2"/>
    <w:p w14:paraId="00A88715" w14:textId="3B2B5977" w:rsidR="00A251AB" w:rsidRPr="009D4D40" w:rsidRDefault="00781C75" w:rsidP="00A251AB">
      <w:pPr>
        <w:pStyle w:val="ListParagraph"/>
        <w:numPr>
          <w:ilvl w:val="0"/>
          <w:numId w:val="2"/>
        </w:numPr>
        <w:ind w:left="714" w:hanging="357"/>
        <w:contextualSpacing w:val="0"/>
        <w:rPr>
          <w:sz w:val="24"/>
          <w:szCs w:val="24"/>
        </w:rPr>
      </w:pPr>
      <w:r w:rsidRPr="009D4D40">
        <w:rPr>
          <w:sz w:val="24"/>
          <w:szCs w:val="24"/>
        </w:rPr>
        <w:t xml:space="preserve">Are the </w:t>
      </w:r>
      <w:r w:rsidR="000C514C" w:rsidRPr="009D4D40">
        <w:rPr>
          <w:sz w:val="24"/>
          <w:szCs w:val="24"/>
        </w:rPr>
        <w:t xml:space="preserve">State’s legal </w:t>
      </w:r>
      <w:r w:rsidRPr="009D4D40">
        <w:rPr>
          <w:sz w:val="24"/>
          <w:szCs w:val="24"/>
        </w:rPr>
        <w:t xml:space="preserve">rules and regulations regarding the acquisition, conferral, change and retention of nationality the same for everyone, irrespective of one’s </w:t>
      </w:r>
      <w:r w:rsidRPr="009D4D40">
        <w:rPr>
          <w:b/>
          <w:bCs/>
          <w:sz w:val="24"/>
          <w:szCs w:val="24"/>
        </w:rPr>
        <w:t xml:space="preserve">religious </w:t>
      </w:r>
      <w:r w:rsidR="000C514C" w:rsidRPr="009D4D40">
        <w:rPr>
          <w:b/>
          <w:bCs/>
          <w:sz w:val="24"/>
          <w:szCs w:val="24"/>
        </w:rPr>
        <w:t>affiliation</w:t>
      </w:r>
      <w:r w:rsidR="000C514C" w:rsidRPr="009D4D40">
        <w:rPr>
          <w:sz w:val="24"/>
          <w:szCs w:val="24"/>
        </w:rPr>
        <w:t xml:space="preserve">, </w:t>
      </w:r>
      <w:r w:rsidR="000C514C" w:rsidRPr="009D4D40">
        <w:rPr>
          <w:b/>
          <w:bCs/>
          <w:sz w:val="24"/>
          <w:szCs w:val="24"/>
        </w:rPr>
        <w:t xml:space="preserve">religious </w:t>
      </w:r>
      <w:r w:rsidRPr="009D4D40">
        <w:rPr>
          <w:b/>
          <w:bCs/>
          <w:sz w:val="24"/>
          <w:szCs w:val="24"/>
        </w:rPr>
        <w:t>or spiritual beliefs</w:t>
      </w:r>
      <w:r w:rsidR="00473E9B" w:rsidRPr="009D4D40">
        <w:rPr>
          <w:sz w:val="24"/>
          <w:szCs w:val="24"/>
        </w:rPr>
        <w:t>, or do they restrict</w:t>
      </w:r>
      <w:r w:rsidR="009C3E8D" w:rsidRPr="009D4D40">
        <w:rPr>
          <w:sz w:val="24"/>
          <w:szCs w:val="24"/>
        </w:rPr>
        <w:t xml:space="preserve"> (in </w:t>
      </w:r>
      <w:r w:rsidR="00BB75FF" w:rsidRPr="009D4D40">
        <w:rPr>
          <w:sz w:val="24"/>
          <w:szCs w:val="24"/>
        </w:rPr>
        <w:t xml:space="preserve">law or </w:t>
      </w:r>
      <w:r w:rsidR="001F1B31" w:rsidRPr="009D4D40">
        <w:rPr>
          <w:sz w:val="24"/>
          <w:szCs w:val="24"/>
        </w:rPr>
        <w:t>practice</w:t>
      </w:r>
      <w:r w:rsidR="00BB75FF" w:rsidRPr="009D4D40">
        <w:rPr>
          <w:sz w:val="24"/>
          <w:szCs w:val="24"/>
        </w:rPr>
        <w:t xml:space="preserve">) </w:t>
      </w:r>
      <w:r w:rsidR="0079125D" w:rsidRPr="009D4D40">
        <w:rPr>
          <w:sz w:val="24"/>
          <w:szCs w:val="24"/>
        </w:rPr>
        <w:t xml:space="preserve">members of certain religious or </w:t>
      </w:r>
      <w:r w:rsidR="00974139" w:rsidRPr="009D4D40">
        <w:rPr>
          <w:sz w:val="24"/>
          <w:szCs w:val="24"/>
        </w:rPr>
        <w:t>belief minorities</w:t>
      </w:r>
      <w:r w:rsidR="0079125D" w:rsidRPr="009D4D40">
        <w:rPr>
          <w:sz w:val="24"/>
          <w:szCs w:val="24"/>
        </w:rPr>
        <w:t xml:space="preserve"> from acquiring or</w:t>
      </w:r>
      <w:r w:rsidR="00C80AEB" w:rsidRPr="009D4D40">
        <w:rPr>
          <w:sz w:val="24"/>
          <w:szCs w:val="24"/>
        </w:rPr>
        <w:t xml:space="preserve"> conferring nationality or from being protected from </w:t>
      </w:r>
      <w:r w:rsidR="00030D84" w:rsidRPr="009D4D40">
        <w:rPr>
          <w:sz w:val="24"/>
          <w:szCs w:val="24"/>
        </w:rPr>
        <w:t xml:space="preserve">deprivation </w:t>
      </w:r>
      <w:r w:rsidR="00C80AEB" w:rsidRPr="009D4D40">
        <w:rPr>
          <w:sz w:val="24"/>
          <w:szCs w:val="24"/>
        </w:rPr>
        <w:t>of nationality</w:t>
      </w:r>
      <w:r w:rsidRPr="009D4D40">
        <w:rPr>
          <w:sz w:val="24"/>
          <w:szCs w:val="24"/>
        </w:rPr>
        <w:t xml:space="preserve">? </w:t>
      </w:r>
    </w:p>
    <w:p w14:paraId="41EF9881" w14:textId="60E70CF5" w:rsidR="00A01102" w:rsidRPr="00457FC2" w:rsidRDefault="00A01102" w:rsidP="00A01102">
      <w:pPr>
        <w:numPr>
          <w:ilvl w:val="0"/>
          <w:numId w:val="6"/>
        </w:numPr>
        <w:rPr>
          <w:color w:val="FF0000"/>
          <w:sz w:val="24"/>
          <w:szCs w:val="24"/>
        </w:rPr>
      </w:pPr>
      <w:r w:rsidRPr="00457FC2">
        <w:rPr>
          <w:color w:val="FF0000"/>
          <w:sz w:val="24"/>
          <w:szCs w:val="24"/>
        </w:rPr>
        <w:lastRenderedPageBreak/>
        <w:t xml:space="preserve">Yes, they are the same and do not restrict any </w:t>
      </w:r>
      <w:r w:rsidR="00606A86" w:rsidRPr="00457FC2">
        <w:rPr>
          <w:color w:val="FF0000"/>
          <w:sz w:val="24"/>
          <w:szCs w:val="24"/>
        </w:rPr>
        <w:t xml:space="preserve">specific religious or </w:t>
      </w:r>
      <w:r w:rsidR="00DF1876" w:rsidRPr="00457FC2">
        <w:rPr>
          <w:color w:val="FF0000"/>
          <w:sz w:val="24"/>
          <w:szCs w:val="24"/>
        </w:rPr>
        <w:t>belief minorities</w:t>
      </w:r>
    </w:p>
    <w:p w14:paraId="1FBA710B" w14:textId="77777777" w:rsidR="00A01102" w:rsidRPr="009D4D40" w:rsidRDefault="00A01102" w:rsidP="00A01102">
      <w:pPr>
        <w:numPr>
          <w:ilvl w:val="0"/>
          <w:numId w:val="6"/>
        </w:numPr>
        <w:rPr>
          <w:sz w:val="24"/>
          <w:szCs w:val="24"/>
        </w:rPr>
      </w:pPr>
      <w:r w:rsidRPr="009D4D40">
        <w:rPr>
          <w:sz w:val="24"/>
          <w:szCs w:val="24"/>
        </w:rPr>
        <w:t xml:space="preserve">No, please explain: </w:t>
      </w:r>
    </w:p>
    <w:p w14:paraId="39B8A92B" w14:textId="42FFBFDB" w:rsidR="00062A8C" w:rsidRPr="009D4D40" w:rsidRDefault="00062A8C" w:rsidP="00062A8C">
      <w:pPr>
        <w:pStyle w:val="ListParagraph"/>
        <w:numPr>
          <w:ilvl w:val="0"/>
          <w:numId w:val="2"/>
        </w:numPr>
        <w:ind w:left="714" w:hanging="357"/>
        <w:contextualSpacing w:val="0"/>
        <w:rPr>
          <w:sz w:val="24"/>
          <w:szCs w:val="24"/>
        </w:rPr>
      </w:pPr>
      <w:r w:rsidRPr="009D4D40">
        <w:rPr>
          <w:sz w:val="24"/>
          <w:szCs w:val="24"/>
        </w:rPr>
        <w:t xml:space="preserve">Do </w:t>
      </w:r>
      <w:r w:rsidR="004B66F0" w:rsidRPr="009D4D40">
        <w:rPr>
          <w:sz w:val="24"/>
          <w:szCs w:val="24"/>
        </w:rPr>
        <w:t xml:space="preserve">members of </w:t>
      </w:r>
      <w:r w:rsidRPr="009D4D40">
        <w:rPr>
          <w:sz w:val="24"/>
          <w:szCs w:val="24"/>
        </w:rPr>
        <w:t>any minorities</w:t>
      </w:r>
      <w:r w:rsidR="002214B0" w:rsidRPr="009D4D40">
        <w:rPr>
          <w:rStyle w:val="FootnoteReference"/>
          <w:sz w:val="24"/>
          <w:szCs w:val="24"/>
        </w:rPr>
        <w:footnoteReference w:id="2"/>
      </w:r>
      <w:r w:rsidRPr="009D4D40">
        <w:rPr>
          <w:sz w:val="24"/>
          <w:szCs w:val="24"/>
        </w:rPr>
        <w:t xml:space="preserve"> face particular burdens or obstacles as concerns the acquisition, conferral, change and retention of nationality (citizenship)?  </w:t>
      </w:r>
    </w:p>
    <w:p w14:paraId="0884A4CB" w14:textId="6F78E478" w:rsidR="00062A8C" w:rsidRPr="00811B2A" w:rsidRDefault="00062A8C" w:rsidP="00075DF5">
      <w:pPr>
        <w:pStyle w:val="ListParagraph"/>
        <w:numPr>
          <w:ilvl w:val="1"/>
          <w:numId w:val="2"/>
        </w:numPr>
        <w:contextualSpacing w:val="0"/>
        <w:rPr>
          <w:color w:val="FF0000"/>
          <w:sz w:val="24"/>
          <w:szCs w:val="24"/>
        </w:rPr>
      </w:pPr>
      <w:r w:rsidRPr="00811B2A">
        <w:rPr>
          <w:color w:val="FF0000"/>
          <w:sz w:val="24"/>
          <w:szCs w:val="24"/>
        </w:rPr>
        <w:t>No</w:t>
      </w:r>
      <w:r w:rsidR="00811B2A">
        <w:rPr>
          <w:color w:val="FF0000"/>
          <w:sz w:val="24"/>
          <w:szCs w:val="24"/>
        </w:rPr>
        <w:t xml:space="preserve">, such does not happen direct in my home country. </w:t>
      </w:r>
    </w:p>
    <w:p w14:paraId="3363E5C5" w14:textId="79623383" w:rsidR="00062A8C" w:rsidRPr="009D4D40" w:rsidRDefault="00062A8C" w:rsidP="00075DF5">
      <w:pPr>
        <w:pStyle w:val="ListParagraph"/>
        <w:numPr>
          <w:ilvl w:val="1"/>
          <w:numId w:val="2"/>
        </w:numPr>
        <w:contextualSpacing w:val="0"/>
        <w:rPr>
          <w:sz w:val="24"/>
          <w:szCs w:val="24"/>
        </w:rPr>
      </w:pPr>
      <w:r w:rsidRPr="009D4D40">
        <w:rPr>
          <w:sz w:val="24"/>
          <w:szCs w:val="24"/>
        </w:rPr>
        <w:t>Yes, please explain:</w:t>
      </w:r>
    </w:p>
    <w:p w14:paraId="673492C0" w14:textId="1B831B2F" w:rsidR="00A251AB" w:rsidRPr="009D4D40" w:rsidRDefault="00781C75" w:rsidP="00A251AB">
      <w:pPr>
        <w:pStyle w:val="ListParagraph"/>
        <w:numPr>
          <w:ilvl w:val="0"/>
          <w:numId w:val="2"/>
        </w:numPr>
        <w:ind w:left="714" w:hanging="357"/>
        <w:contextualSpacing w:val="0"/>
        <w:rPr>
          <w:sz w:val="24"/>
          <w:szCs w:val="24"/>
        </w:rPr>
      </w:pPr>
      <w:r w:rsidRPr="009D4D40">
        <w:rPr>
          <w:sz w:val="24"/>
          <w:szCs w:val="24"/>
        </w:rPr>
        <w:t xml:space="preserve">Are the </w:t>
      </w:r>
      <w:r w:rsidR="004C3C70" w:rsidRPr="009D4D40">
        <w:rPr>
          <w:sz w:val="24"/>
          <w:szCs w:val="24"/>
        </w:rPr>
        <w:t xml:space="preserve">State’s legal </w:t>
      </w:r>
      <w:r w:rsidRPr="009D4D40">
        <w:rPr>
          <w:sz w:val="24"/>
          <w:szCs w:val="24"/>
        </w:rPr>
        <w:t xml:space="preserve">rules and regulations regarding the acquisition, conferral, change and retention of nationality the same for everyone, irrespective of one’s </w:t>
      </w:r>
      <w:r w:rsidRPr="009D4D40">
        <w:rPr>
          <w:b/>
          <w:bCs/>
          <w:sz w:val="24"/>
          <w:szCs w:val="24"/>
        </w:rPr>
        <w:t>sex</w:t>
      </w:r>
      <w:r w:rsidR="000C514C" w:rsidRPr="009D4D40">
        <w:rPr>
          <w:sz w:val="24"/>
          <w:szCs w:val="24"/>
        </w:rPr>
        <w:t xml:space="preserve"> (i.e., are the rules identical for women and men)</w:t>
      </w:r>
      <w:r w:rsidR="008F4E85" w:rsidRPr="009D4D40">
        <w:rPr>
          <w:sz w:val="24"/>
          <w:szCs w:val="24"/>
        </w:rPr>
        <w:t>, or do they restrict (</w:t>
      </w:r>
      <w:r w:rsidR="00357E1C" w:rsidRPr="009D4D40">
        <w:rPr>
          <w:sz w:val="24"/>
          <w:szCs w:val="24"/>
        </w:rPr>
        <w:t>in law or practice</w:t>
      </w:r>
      <w:r w:rsidR="008F4E85" w:rsidRPr="009D4D40">
        <w:rPr>
          <w:sz w:val="24"/>
          <w:szCs w:val="24"/>
        </w:rPr>
        <w:t xml:space="preserve">) women from acquiring or conferring nationality or from being protected from </w:t>
      </w:r>
      <w:r w:rsidR="00030D84" w:rsidRPr="009D4D40">
        <w:rPr>
          <w:sz w:val="24"/>
          <w:szCs w:val="24"/>
        </w:rPr>
        <w:t xml:space="preserve">deprivation </w:t>
      </w:r>
      <w:r w:rsidR="008F4E85" w:rsidRPr="009D4D40">
        <w:rPr>
          <w:sz w:val="24"/>
          <w:szCs w:val="24"/>
        </w:rPr>
        <w:t>of nationality</w:t>
      </w:r>
      <w:r w:rsidRPr="009D4D40">
        <w:rPr>
          <w:sz w:val="24"/>
          <w:szCs w:val="24"/>
        </w:rPr>
        <w:t xml:space="preserve">? </w:t>
      </w:r>
      <w:bookmarkStart w:id="3" w:name="_Hlk75871435"/>
    </w:p>
    <w:bookmarkEnd w:id="3"/>
    <w:p w14:paraId="0FCA029A" w14:textId="1D4A3908" w:rsidR="00606A86" w:rsidRPr="00811B2A" w:rsidRDefault="00606A86" w:rsidP="00606A86">
      <w:pPr>
        <w:numPr>
          <w:ilvl w:val="0"/>
          <w:numId w:val="7"/>
        </w:numPr>
        <w:rPr>
          <w:color w:val="FF0000"/>
          <w:sz w:val="24"/>
          <w:szCs w:val="24"/>
        </w:rPr>
      </w:pPr>
      <w:r w:rsidRPr="00811B2A">
        <w:rPr>
          <w:color w:val="FF0000"/>
          <w:sz w:val="24"/>
          <w:szCs w:val="24"/>
        </w:rPr>
        <w:t xml:space="preserve">Yes, they are the same and do not restrict </w:t>
      </w:r>
      <w:r w:rsidR="005F2C4A" w:rsidRPr="00811B2A">
        <w:rPr>
          <w:color w:val="FF0000"/>
          <w:sz w:val="24"/>
          <w:szCs w:val="24"/>
        </w:rPr>
        <w:t xml:space="preserve">either sex </w:t>
      </w:r>
    </w:p>
    <w:p w14:paraId="53D2829E" w14:textId="77777777" w:rsidR="00606A86" w:rsidRPr="009D4D40" w:rsidRDefault="00606A86" w:rsidP="00606A86">
      <w:pPr>
        <w:numPr>
          <w:ilvl w:val="0"/>
          <w:numId w:val="7"/>
        </w:numPr>
        <w:rPr>
          <w:sz w:val="24"/>
          <w:szCs w:val="24"/>
        </w:rPr>
      </w:pPr>
      <w:r w:rsidRPr="009D4D40">
        <w:rPr>
          <w:sz w:val="24"/>
          <w:szCs w:val="24"/>
        </w:rPr>
        <w:t xml:space="preserve">No, please explain: </w:t>
      </w:r>
    </w:p>
    <w:p w14:paraId="717DA159" w14:textId="0FB6A8FA" w:rsidR="00A251AB" w:rsidRPr="009D4D40" w:rsidRDefault="00781C75" w:rsidP="00A251AB">
      <w:pPr>
        <w:pStyle w:val="ListParagraph"/>
        <w:numPr>
          <w:ilvl w:val="0"/>
          <w:numId w:val="2"/>
        </w:numPr>
        <w:ind w:left="714" w:hanging="357"/>
        <w:contextualSpacing w:val="0"/>
        <w:rPr>
          <w:sz w:val="24"/>
          <w:szCs w:val="24"/>
        </w:rPr>
      </w:pPr>
      <w:r w:rsidRPr="009D4D40">
        <w:rPr>
          <w:sz w:val="24"/>
          <w:szCs w:val="24"/>
        </w:rPr>
        <w:t>Are the</w:t>
      </w:r>
      <w:r w:rsidR="00612479" w:rsidRPr="009D4D40">
        <w:rPr>
          <w:sz w:val="24"/>
          <w:szCs w:val="24"/>
        </w:rPr>
        <w:t xml:space="preserve"> </w:t>
      </w:r>
      <w:r w:rsidR="00426CC0" w:rsidRPr="009D4D40">
        <w:rPr>
          <w:sz w:val="24"/>
          <w:szCs w:val="24"/>
        </w:rPr>
        <w:t xml:space="preserve">State’s </w:t>
      </w:r>
      <w:r w:rsidR="00612479" w:rsidRPr="009D4D40">
        <w:rPr>
          <w:sz w:val="24"/>
          <w:szCs w:val="24"/>
        </w:rPr>
        <w:t>legal</w:t>
      </w:r>
      <w:r w:rsidRPr="009D4D40">
        <w:rPr>
          <w:sz w:val="24"/>
          <w:szCs w:val="24"/>
        </w:rPr>
        <w:t xml:space="preserve"> rules and regulations regarding the acquisition, conferral, change and retention of nationality the same for everyone, irrespective of one’s </w:t>
      </w:r>
      <w:r w:rsidR="005B427A" w:rsidRPr="009D4D40">
        <w:rPr>
          <w:b/>
          <w:bCs/>
          <w:sz w:val="24"/>
          <w:szCs w:val="24"/>
        </w:rPr>
        <w:t>sexual orientation,</w:t>
      </w:r>
      <w:r w:rsidR="00395777" w:rsidRPr="009D4D40">
        <w:rPr>
          <w:b/>
          <w:bCs/>
          <w:sz w:val="24"/>
          <w:szCs w:val="24"/>
        </w:rPr>
        <w:t xml:space="preserve"> gender identity and</w:t>
      </w:r>
      <w:r w:rsidR="00062A8C" w:rsidRPr="009D4D40">
        <w:rPr>
          <w:b/>
          <w:bCs/>
          <w:sz w:val="24"/>
          <w:szCs w:val="24"/>
        </w:rPr>
        <w:t>/or</w:t>
      </w:r>
      <w:r w:rsidR="00395777" w:rsidRPr="009D4D40">
        <w:rPr>
          <w:b/>
          <w:bCs/>
          <w:sz w:val="24"/>
          <w:szCs w:val="24"/>
        </w:rPr>
        <w:t xml:space="preserve"> expression, and sex characteristics</w:t>
      </w:r>
      <w:r w:rsidR="00395777" w:rsidRPr="009D4D40">
        <w:rPr>
          <w:sz w:val="24"/>
          <w:szCs w:val="24"/>
        </w:rPr>
        <w:t xml:space="preserve"> (</w:t>
      </w:r>
      <w:r w:rsidR="00395777" w:rsidRPr="009D4D40">
        <w:rPr>
          <w:b/>
          <w:bCs/>
          <w:sz w:val="24"/>
          <w:szCs w:val="24"/>
        </w:rPr>
        <w:t>SOGIESC</w:t>
      </w:r>
      <w:r w:rsidR="00395777" w:rsidRPr="009D4D40">
        <w:rPr>
          <w:sz w:val="24"/>
          <w:szCs w:val="24"/>
        </w:rPr>
        <w:t>)</w:t>
      </w:r>
      <w:r w:rsidR="00AA4A60" w:rsidRPr="009D4D40">
        <w:rPr>
          <w:sz w:val="24"/>
          <w:szCs w:val="24"/>
        </w:rPr>
        <w:t xml:space="preserve">, or do they restrict (in law or practice) persons with diverse sexual orientations, gender identities or expressions, or sex characteristics from acquiring or conferring nationality or from being protected from </w:t>
      </w:r>
      <w:r w:rsidR="00030D84" w:rsidRPr="009D4D40">
        <w:rPr>
          <w:sz w:val="24"/>
          <w:szCs w:val="24"/>
        </w:rPr>
        <w:t xml:space="preserve">deprivation </w:t>
      </w:r>
      <w:r w:rsidR="00AA4A60" w:rsidRPr="009D4D40">
        <w:rPr>
          <w:sz w:val="24"/>
          <w:szCs w:val="24"/>
        </w:rPr>
        <w:t>of nationality</w:t>
      </w:r>
      <w:r w:rsidRPr="009D4D40">
        <w:rPr>
          <w:sz w:val="24"/>
          <w:szCs w:val="24"/>
        </w:rPr>
        <w:t xml:space="preserve">? </w:t>
      </w:r>
    </w:p>
    <w:p w14:paraId="4E23E1FA" w14:textId="2E8A558E" w:rsidR="005F2C4A" w:rsidRPr="00811B2A" w:rsidRDefault="005F2C4A" w:rsidP="005F2C4A">
      <w:pPr>
        <w:numPr>
          <w:ilvl w:val="0"/>
          <w:numId w:val="8"/>
        </w:numPr>
        <w:rPr>
          <w:color w:val="FF0000"/>
          <w:sz w:val="24"/>
          <w:szCs w:val="24"/>
        </w:rPr>
      </w:pPr>
      <w:r w:rsidRPr="00811B2A">
        <w:rPr>
          <w:color w:val="FF0000"/>
          <w:sz w:val="24"/>
          <w:szCs w:val="24"/>
        </w:rPr>
        <w:t xml:space="preserve">Yes, they are the same and do not restrict </w:t>
      </w:r>
      <w:r w:rsidR="003E23E5" w:rsidRPr="00811B2A">
        <w:rPr>
          <w:color w:val="FF0000"/>
          <w:sz w:val="24"/>
          <w:szCs w:val="24"/>
        </w:rPr>
        <w:t>people with</w:t>
      </w:r>
      <w:r w:rsidRPr="00811B2A">
        <w:rPr>
          <w:color w:val="FF0000"/>
          <w:sz w:val="24"/>
          <w:szCs w:val="24"/>
        </w:rPr>
        <w:t xml:space="preserve"> </w:t>
      </w:r>
      <w:r w:rsidR="003E23E5" w:rsidRPr="00811B2A">
        <w:rPr>
          <w:color w:val="FF0000"/>
          <w:sz w:val="24"/>
          <w:szCs w:val="24"/>
        </w:rPr>
        <w:t xml:space="preserve">diverse </w:t>
      </w:r>
      <w:r w:rsidRPr="00811B2A">
        <w:rPr>
          <w:color w:val="FF0000"/>
          <w:sz w:val="24"/>
          <w:szCs w:val="24"/>
        </w:rPr>
        <w:t xml:space="preserve">SOGIESC  </w:t>
      </w:r>
    </w:p>
    <w:p w14:paraId="51A10BC9" w14:textId="77777777" w:rsidR="005F2C4A" w:rsidRPr="009D4D40" w:rsidRDefault="005F2C4A" w:rsidP="005F2C4A">
      <w:pPr>
        <w:numPr>
          <w:ilvl w:val="0"/>
          <w:numId w:val="8"/>
        </w:numPr>
        <w:rPr>
          <w:sz w:val="24"/>
          <w:szCs w:val="24"/>
        </w:rPr>
      </w:pPr>
      <w:r w:rsidRPr="009D4D40">
        <w:rPr>
          <w:sz w:val="24"/>
          <w:szCs w:val="24"/>
        </w:rPr>
        <w:t xml:space="preserve">No, please explain: </w:t>
      </w:r>
    </w:p>
    <w:p w14:paraId="68B16B5E" w14:textId="6D7D3C8F" w:rsidR="00A251AB" w:rsidRPr="009D4D40" w:rsidRDefault="00395777" w:rsidP="00A251AB">
      <w:pPr>
        <w:pStyle w:val="ListParagraph"/>
        <w:numPr>
          <w:ilvl w:val="0"/>
          <w:numId w:val="2"/>
        </w:numPr>
        <w:ind w:left="714" w:hanging="357"/>
        <w:contextualSpacing w:val="0"/>
        <w:rPr>
          <w:sz w:val="24"/>
          <w:szCs w:val="24"/>
        </w:rPr>
      </w:pPr>
      <w:r w:rsidRPr="009D4D40">
        <w:rPr>
          <w:sz w:val="24"/>
          <w:szCs w:val="24"/>
        </w:rPr>
        <w:t xml:space="preserve">Are the </w:t>
      </w:r>
      <w:r w:rsidR="00427006" w:rsidRPr="009D4D40">
        <w:rPr>
          <w:sz w:val="24"/>
          <w:szCs w:val="24"/>
        </w:rPr>
        <w:t xml:space="preserve">State’s legal </w:t>
      </w:r>
      <w:r w:rsidRPr="009D4D40">
        <w:rPr>
          <w:sz w:val="24"/>
          <w:szCs w:val="24"/>
        </w:rPr>
        <w:t xml:space="preserve">rules and regulations regarding the acquisition, conferral, change and retention of nationality the same for everyone, irrespective of one’s </w:t>
      </w:r>
      <w:r w:rsidR="00B70E99" w:rsidRPr="009D4D40">
        <w:rPr>
          <w:b/>
          <w:bCs/>
          <w:sz w:val="24"/>
          <w:szCs w:val="24"/>
        </w:rPr>
        <w:t>age</w:t>
      </w:r>
      <w:r w:rsidR="00D85401" w:rsidRPr="009D4D40">
        <w:rPr>
          <w:sz w:val="24"/>
          <w:szCs w:val="24"/>
        </w:rPr>
        <w:t xml:space="preserve">, or do they restrict (in law or practice) certain age groups from acquiring or conferring nationality or from being protected from </w:t>
      </w:r>
      <w:r w:rsidR="00030D84" w:rsidRPr="009D4D40">
        <w:rPr>
          <w:sz w:val="24"/>
          <w:szCs w:val="24"/>
        </w:rPr>
        <w:t xml:space="preserve">deprivation </w:t>
      </w:r>
      <w:r w:rsidR="00D85401" w:rsidRPr="009D4D40">
        <w:rPr>
          <w:sz w:val="24"/>
          <w:szCs w:val="24"/>
        </w:rPr>
        <w:t>of nationality</w:t>
      </w:r>
      <w:r w:rsidRPr="009D4D40">
        <w:rPr>
          <w:sz w:val="24"/>
          <w:szCs w:val="24"/>
        </w:rPr>
        <w:t>?</w:t>
      </w:r>
    </w:p>
    <w:p w14:paraId="6619B247" w14:textId="218A6012" w:rsidR="003E23E5" w:rsidRPr="00811B2A" w:rsidRDefault="003E23E5" w:rsidP="003E23E5">
      <w:pPr>
        <w:numPr>
          <w:ilvl w:val="0"/>
          <w:numId w:val="9"/>
        </w:numPr>
        <w:rPr>
          <w:color w:val="FF0000"/>
          <w:sz w:val="24"/>
          <w:szCs w:val="24"/>
        </w:rPr>
      </w:pPr>
      <w:r w:rsidRPr="00811B2A">
        <w:rPr>
          <w:color w:val="FF0000"/>
          <w:sz w:val="24"/>
          <w:szCs w:val="24"/>
        </w:rPr>
        <w:t xml:space="preserve">Yes, they are the same and do not restrict any specific age groups </w:t>
      </w:r>
    </w:p>
    <w:p w14:paraId="02D92BFB" w14:textId="77777777" w:rsidR="003E23E5" w:rsidRPr="009D4D40" w:rsidRDefault="003E23E5" w:rsidP="003E23E5">
      <w:pPr>
        <w:numPr>
          <w:ilvl w:val="0"/>
          <w:numId w:val="9"/>
        </w:numPr>
        <w:rPr>
          <w:sz w:val="24"/>
          <w:szCs w:val="24"/>
        </w:rPr>
      </w:pPr>
      <w:r w:rsidRPr="009D4D40">
        <w:rPr>
          <w:sz w:val="24"/>
          <w:szCs w:val="24"/>
        </w:rPr>
        <w:t xml:space="preserve">No, please explain: </w:t>
      </w:r>
    </w:p>
    <w:p w14:paraId="26339D2B" w14:textId="2F6EAE7A" w:rsidR="00A251AB" w:rsidRPr="009D4D40" w:rsidRDefault="00395777" w:rsidP="00A251AB">
      <w:pPr>
        <w:pStyle w:val="ListParagraph"/>
        <w:numPr>
          <w:ilvl w:val="0"/>
          <w:numId w:val="2"/>
        </w:numPr>
        <w:ind w:left="714" w:hanging="357"/>
        <w:contextualSpacing w:val="0"/>
        <w:rPr>
          <w:sz w:val="24"/>
          <w:szCs w:val="24"/>
        </w:rPr>
      </w:pPr>
      <w:r w:rsidRPr="009D4D40">
        <w:rPr>
          <w:sz w:val="24"/>
          <w:szCs w:val="24"/>
        </w:rPr>
        <w:t>Are the</w:t>
      </w:r>
      <w:r w:rsidR="006B7052" w:rsidRPr="009D4D40">
        <w:rPr>
          <w:sz w:val="24"/>
          <w:szCs w:val="24"/>
        </w:rPr>
        <w:t xml:space="preserve"> State’s legal</w:t>
      </w:r>
      <w:r w:rsidRPr="009D4D40">
        <w:rPr>
          <w:sz w:val="24"/>
          <w:szCs w:val="24"/>
        </w:rPr>
        <w:t xml:space="preserve"> rules and regulations regarding the acquisition, conferral, change and retention of nationality the same for everyone, irrespective of </w:t>
      </w:r>
      <w:r w:rsidR="007B1FBE" w:rsidRPr="009D4D40">
        <w:rPr>
          <w:b/>
          <w:bCs/>
          <w:sz w:val="24"/>
          <w:szCs w:val="24"/>
        </w:rPr>
        <w:t>disability</w:t>
      </w:r>
      <w:r w:rsidR="00B834AC" w:rsidRPr="009D4D40">
        <w:rPr>
          <w:sz w:val="24"/>
          <w:szCs w:val="24"/>
        </w:rPr>
        <w:t xml:space="preserve">, or do they restrict (in law or practice) persons with </w:t>
      </w:r>
      <w:r w:rsidR="00EE39CC" w:rsidRPr="009D4D40">
        <w:rPr>
          <w:sz w:val="24"/>
          <w:szCs w:val="24"/>
        </w:rPr>
        <w:t xml:space="preserve">physical, </w:t>
      </w:r>
      <w:r w:rsidR="00B834AC" w:rsidRPr="009D4D40">
        <w:rPr>
          <w:sz w:val="24"/>
          <w:szCs w:val="24"/>
        </w:rPr>
        <w:t>mental</w:t>
      </w:r>
      <w:r w:rsidR="00EE39CC" w:rsidRPr="009D4D40">
        <w:rPr>
          <w:sz w:val="24"/>
          <w:szCs w:val="24"/>
        </w:rPr>
        <w:t>,</w:t>
      </w:r>
      <w:r w:rsidR="001647BA" w:rsidRPr="009D4D40">
        <w:rPr>
          <w:sz w:val="24"/>
          <w:szCs w:val="24"/>
        </w:rPr>
        <w:t xml:space="preserve"> psychosocial,</w:t>
      </w:r>
      <w:r w:rsidR="00EE39CC" w:rsidRPr="009D4D40">
        <w:rPr>
          <w:sz w:val="24"/>
          <w:szCs w:val="24"/>
        </w:rPr>
        <w:t xml:space="preserve"> intellectual or</w:t>
      </w:r>
      <w:r w:rsidR="002214B0" w:rsidRPr="009D4D40">
        <w:rPr>
          <w:sz w:val="24"/>
          <w:szCs w:val="24"/>
        </w:rPr>
        <w:t xml:space="preserve"> sensory</w:t>
      </w:r>
      <w:r w:rsidR="00B834AC" w:rsidRPr="009D4D40">
        <w:rPr>
          <w:sz w:val="24"/>
          <w:szCs w:val="24"/>
        </w:rPr>
        <w:t xml:space="preserve"> </w:t>
      </w:r>
      <w:r w:rsidR="002214B0" w:rsidRPr="009D4D40">
        <w:rPr>
          <w:sz w:val="24"/>
          <w:szCs w:val="24"/>
        </w:rPr>
        <w:t>impairments</w:t>
      </w:r>
      <w:r w:rsidR="00B834AC" w:rsidRPr="009D4D40">
        <w:rPr>
          <w:sz w:val="24"/>
          <w:szCs w:val="24"/>
        </w:rPr>
        <w:t xml:space="preserve"> from acquiring or conferring nationality or from being protected from </w:t>
      </w:r>
      <w:r w:rsidR="00030D84" w:rsidRPr="009D4D40">
        <w:rPr>
          <w:sz w:val="24"/>
          <w:szCs w:val="24"/>
        </w:rPr>
        <w:t xml:space="preserve">deprivation </w:t>
      </w:r>
      <w:r w:rsidR="00B834AC" w:rsidRPr="009D4D40">
        <w:rPr>
          <w:sz w:val="24"/>
          <w:szCs w:val="24"/>
        </w:rPr>
        <w:t>of nationality</w:t>
      </w:r>
      <w:r w:rsidRPr="009D4D40">
        <w:rPr>
          <w:sz w:val="24"/>
          <w:szCs w:val="24"/>
        </w:rPr>
        <w:t xml:space="preserve">? </w:t>
      </w:r>
    </w:p>
    <w:p w14:paraId="12B46676" w14:textId="581BED79" w:rsidR="003E23E5" w:rsidRPr="007F3565" w:rsidRDefault="003E23E5" w:rsidP="003E23E5">
      <w:pPr>
        <w:numPr>
          <w:ilvl w:val="0"/>
          <w:numId w:val="10"/>
        </w:numPr>
        <w:rPr>
          <w:color w:val="FF0000"/>
          <w:sz w:val="24"/>
          <w:szCs w:val="24"/>
        </w:rPr>
      </w:pPr>
      <w:r w:rsidRPr="007F3565">
        <w:rPr>
          <w:color w:val="FF0000"/>
          <w:sz w:val="24"/>
          <w:szCs w:val="24"/>
        </w:rPr>
        <w:lastRenderedPageBreak/>
        <w:t>Yes, they are the same and do not restrict persons with physical</w:t>
      </w:r>
      <w:r w:rsidR="00EE39CC" w:rsidRPr="007F3565">
        <w:rPr>
          <w:color w:val="FF0000"/>
          <w:sz w:val="24"/>
          <w:szCs w:val="24"/>
        </w:rPr>
        <w:t>,</w:t>
      </w:r>
      <w:r w:rsidRPr="007F3565">
        <w:rPr>
          <w:color w:val="FF0000"/>
          <w:sz w:val="24"/>
          <w:szCs w:val="24"/>
        </w:rPr>
        <w:t xml:space="preserve"> mental</w:t>
      </w:r>
      <w:r w:rsidR="002214B0" w:rsidRPr="007F3565">
        <w:rPr>
          <w:color w:val="FF0000"/>
          <w:sz w:val="24"/>
          <w:szCs w:val="24"/>
        </w:rPr>
        <w:t xml:space="preserve">, </w:t>
      </w:r>
      <w:r w:rsidR="001647BA" w:rsidRPr="007F3565">
        <w:rPr>
          <w:color w:val="FF0000"/>
          <w:sz w:val="24"/>
          <w:szCs w:val="24"/>
        </w:rPr>
        <w:t xml:space="preserve">psychosocial, </w:t>
      </w:r>
      <w:r w:rsidR="002214B0" w:rsidRPr="007F3565">
        <w:rPr>
          <w:color w:val="FF0000"/>
          <w:sz w:val="24"/>
          <w:szCs w:val="24"/>
        </w:rPr>
        <w:t>intellec</w:t>
      </w:r>
      <w:r w:rsidR="00EE39CC" w:rsidRPr="007F3565">
        <w:rPr>
          <w:color w:val="FF0000"/>
          <w:sz w:val="24"/>
          <w:szCs w:val="24"/>
        </w:rPr>
        <w:t>tual</w:t>
      </w:r>
      <w:r w:rsidR="002214B0" w:rsidRPr="007F3565">
        <w:rPr>
          <w:color w:val="FF0000"/>
          <w:sz w:val="24"/>
          <w:szCs w:val="24"/>
        </w:rPr>
        <w:t xml:space="preserve"> or sensory impairments</w:t>
      </w:r>
      <w:r w:rsidRPr="007F3565">
        <w:rPr>
          <w:color w:val="FF0000"/>
          <w:sz w:val="24"/>
          <w:szCs w:val="24"/>
        </w:rPr>
        <w:t xml:space="preserve"> </w:t>
      </w:r>
    </w:p>
    <w:p w14:paraId="2DCB846D" w14:textId="77777777" w:rsidR="003E23E5" w:rsidRPr="009D4D40" w:rsidRDefault="003E23E5" w:rsidP="003E23E5">
      <w:pPr>
        <w:numPr>
          <w:ilvl w:val="0"/>
          <w:numId w:val="10"/>
        </w:numPr>
        <w:rPr>
          <w:sz w:val="24"/>
          <w:szCs w:val="24"/>
        </w:rPr>
      </w:pPr>
      <w:r w:rsidRPr="009D4D40">
        <w:rPr>
          <w:sz w:val="24"/>
          <w:szCs w:val="24"/>
        </w:rPr>
        <w:t xml:space="preserve">No, please explain: </w:t>
      </w:r>
    </w:p>
    <w:p w14:paraId="659CA5C8" w14:textId="0EF7704A" w:rsidR="001152D2" w:rsidRPr="009D4D40" w:rsidRDefault="007E154D" w:rsidP="001152D2">
      <w:pPr>
        <w:pStyle w:val="ListParagraph"/>
        <w:numPr>
          <w:ilvl w:val="0"/>
          <w:numId w:val="2"/>
        </w:numPr>
        <w:contextualSpacing w:val="0"/>
        <w:rPr>
          <w:sz w:val="24"/>
          <w:szCs w:val="24"/>
        </w:rPr>
      </w:pPr>
      <w:r w:rsidRPr="009D4D40">
        <w:rPr>
          <w:sz w:val="24"/>
          <w:szCs w:val="24"/>
        </w:rPr>
        <w:t xml:space="preserve">Is the acquisition, conferral, change or non-retention of nationality </w:t>
      </w:r>
      <w:r w:rsidR="00C0040A" w:rsidRPr="009D4D40">
        <w:rPr>
          <w:sz w:val="24"/>
          <w:szCs w:val="24"/>
        </w:rPr>
        <w:t xml:space="preserve">contingent on </w:t>
      </w:r>
      <w:r w:rsidR="007E0E17" w:rsidRPr="009D4D40">
        <w:rPr>
          <w:sz w:val="24"/>
          <w:szCs w:val="24"/>
        </w:rPr>
        <w:t>the ability to be self-reliant</w:t>
      </w:r>
      <w:r w:rsidR="00030D84" w:rsidRPr="009D4D40">
        <w:rPr>
          <w:sz w:val="24"/>
          <w:szCs w:val="24"/>
        </w:rPr>
        <w:t xml:space="preserve"> (i.e. </w:t>
      </w:r>
      <w:r w:rsidR="00E07C18" w:rsidRPr="009D4D40">
        <w:rPr>
          <w:sz w:val="24"/>
          <w:szCs w:val="24"/>
        </w:rPr>
        <w:t>that the person can “contribute” to society or not be a “burden”</w:t>
      </w:r>
      <w:r w:rsidR="00030D84" w:rsidRPr="009D4D40">
        <w:rPr>
          <w:sz w:val="24"/>
          <w:szCs w:val="24"/>
        </w:rPr>
        <w:t>)</w:t>
      </w:r>
      <w:r w:rsidR="007E0E17" w:rsidRPr="009D4D40">
        <w:rPr>
          <w:sz w:val="24"/>
          <w:szCs w:val="24"/>
        </w:rPr>
        <w:t xml:space="preserve">? </w:t>
      </w:r>
    </w:p>
    <w:p w14:paraId="07E5A08B" w14:textId="6226CEAC" w:rsidR="00F01088" w:rsidRPr="004D5730" w:rsidRDefault="00F01088" w:rsidP="00F01088">
      <w:pPr>
        <w:pStyle w:val="ListParagraph"/>
        <w:numPr>
          <w:ilvl w:val="1"/>
          <w:numId w:val="2"/>
        </w:numPr>
        <w:contextualSpacing w:val="0"/>
        <w:rPr>
          <w:color w:val="FF0000"/>
          <w:sz w:val="24"/>
          <w:szCs w:val="24"/>
        </w:rPr>
      </w:pPr>
      <w:r w:rsidRPr="004D5730">
        <w:rPr>
          <w:color w:val="FF0000"/>
          <w:sz w:val="24"/>
          <w:szCs w:val="24"/>
        </w:rPr>
        <w:t>No</w:t>
      </w:r>
      <w:r w:rsidR="004D5730" w:rsidRPr="004D5730">
        <w:rPr>
          <w:color w:val="FF0000"/>
          <w:sz w:val="24"/>
          <w:szCs w:val="24"/>
        </w:rPr>
        <w:t xml:space="preserve">, that occurs timely but it’s not happening mostly. </w:t>
      </w:r>
    </w:p>
    <w:p w14:paraId="175E978C" w14:textId="7DB67B4D" w:rsidR="00F01088" w:rsidRPr="009D4D40" w:rsidRDefault="00F01088" w:rsidP="00F01088">
      <w:pPr>
        <w:pStyle w:val="ListParagraph"/>
        <w:numPr>
          <w:ilvl w:val="1"/>
          <w:numId w:val="2"/>
        </w:numPr>
        <w:contextualSpacing w:val="0"/>
        <w:rPr>
          <w:sz w:val="24"/>
          <w:szCs w:val="24"/>
        </w:rPr>
      </w:pPr>
      <w:r w:rsidRPr="009D4D40">
        <w:rPr>
          <w:sz w:val="24"/>
          <w:szCs w:val="24"/>
        </w:rPr>
        <w:t xml:space="preserve">Yes, please explain: </w:t>
      </w:r>
    </w:p>
    <w:p w14:paraId="5A6173AC" w14:textId="7AECC4CD" w:rsidR="007E0E17" w:rsidRPr="009D4D40" w:rsidRDefault="007E0E17" w:rsidP="001736B2">
      <w:pPr>
        <w:pStyle w:val="ListParagraph"/>
        <w:numPr>
          <w:ilvl w:val="0"/>
          <w:numId w:val="2"/>
        </w:numPr>
        <w:contextualSpacing w:val="0"/>
        <w:rPr>
          <w:sz w:val="24"/>
          <w:szCs w:val="24"/>
        </w:rPr>
      </w:pPr>
      <w:r w:rsidRPr="009D4D40">
        <w:rPr>
          <w:sz w:val="24"/>
          <w:szCs w:val="24"/>
        </w:rPr>
        <w:t>Is the acquisition, conferral, change or non-retention of nationality contingent on the ability</w:t>
      </w:r>
      <w:r w:rsidR="007004F5" w:rsidRPr="009D4D40">
        <w:rPr>
          <w:sz w:val="24"/>
          <w:szCs w:val="24"/>
        </w:rPr>
        <w:t xml:space="preserve"> to read or speak a certain language</w:t>
      </w:r>
      <w:r w:rsidR="00E973BD" w:rsidRPr="009D4D40">
        <w:rPr>
          <w:sz w:val="24"/>
          <w:szCs w:val="24"/>
        </w:rPr>
        <w:t xml:space="preserve"> (e.g. language requirements)</w:t>
      </w:r>
      <w:r w:rsidRPr="009D4D40">
        <w:rPr>
          <w:sz w:val="24"/>
          <w:szCs w:val="24"/>
        </w:rPr>
        <w:t xml:space="preserve">? </w:t>
      </w:r>
    </w:p>
    <w:p w14:paraId="468CE7C1" w14:textId="224E7A03" w:rsidR="00F01088" w:rsidRPr="009D4D40" w:rsidRDefault="00F01088" w:rsidP="00F01088">
      <w:pPr>
        <w:pStyle w:val="ListParagraph"/>
        <w:numPr>
          <w:ilvl w:val="1"/>
          <w:numId w:val="2"/>
        </w:numPr>
        <w:contextualSpacing w:val="0"/>
        <w:rPr>
          <w:sz w:val="24"/>
          <w:szCs w:val="24"/>
        </w:rPr>
      </w:pPr>
      <w:r w:rsidRPr="009D4D40">
        <w:rPr>
          <w:sz w:val="24"/>
          <w:szCs w:val="24"/>
        </w:rPr>
        <w:t xml:space="preserve">No </w:t>
      </w:r>
    </w:p>
    <w:p w14:paraId="37AB8CA6" w14:textId="39FD1DF6" w:rsidR="00F01088" w:rsidRPr="00E71247" w:rsidRDefault="00E71247" w:rsidP="00F01088">
      <w:pPr>
        <w:pStyle w:val="ListParagraph"/>
        <w:numPr>
          <w:ilvl w:val="1"/>
          <w:numId w:val="2"/>
        </w:numPr>
        <w:contextualSpacing w:val="0"/>
        <w:rPr>
          <w:color w:val="FF0000"/>
          <w:sz w:val="24"/>
          <w:szCs w:val="24"/>
        </w:rPr>
      </w:pPr>
      <w:r>
        <w:rPr>
          <w:color w:val="FF0000"/>
          <w:sz w:val="24"/>
          <w:szCs w:val="24"/>
        </w:rPr>
        <w:t xml:space="preserve">Yes, please explain: </w:t>
      </w:r>
      <w:r w:rsidR="004D5730">
        <w:rPr>
          <w:color w:val="FF0000"/>
          <w:sz w:val="24"/>
          <w:szCs w:val="24"/>
        </w:rPr>
        <w:t>Because</w:t>
      </w:r>
      <w:r>
        <w:rPr>
          <w:color w:val="FF0000"/>
          <w:sz w:val="24"/>
          <w:szCs w:val="24"/>
        </w:rPr>
        <w:t>,</w:t>
      </w:r>
      <w:r w:rsidRPr="00E71247">
        <w:rPr>
          <w:color w:val="FF0000"/>
          <w:sz w:val="24"/>
          <w:szCs w:val="24"/>
        </w:rPr>
        <w:t xml:space="preserve"> if you can’t speak the language of the nation its difficulty for the citizen to get the identification of being nationality. </w:t>
      </w:r>
    </w:p>
    <w:p w14:paraId="40B809AC" w14:textId="304D7451" w:rsidR="0001032D" w:rsidRPr="009D4D40" w:rsidRDefault="0001032D" w:rsidP="00047B6B">
      <w:pPr>
        <w:pStyle w:val="ListParagraph"/>
        <w:numPr>
          <w:ilvl w:val="0"/>
          <w:numId w:val="2"/>
        </w:numPr>
        <w:contextualSpacing w:val="0"/>
        <w:rPr>
          <w:sz w:val="24"/>
          <w:szCs w:val="24"/>
        </w:rPr>
      </w:pPr>
      <w:r w:rsidRPr="009D4D40">
        <w:rPr>
          <w:sz w:val="24"/>
          <w:szCs w:val="24"/>
        </w:rPr>
        <w:t>Is the conferral</w:t>
      </w:r>
      <w:r w:rsidR="00375256" w:rsidRPr="009D4D40">
        <w:rPr>
          <w:sz w:val="24"/>
          <w:szCs w:val="24"/>
        </w:rPr>
        <w:t xml:space="preserve"> </w:t>
      </w:r>
      <w:r w:rsidRPr="009D4D40">
        <w:rPr>
          <w:sz w:val="24"/>
          <w:szCs w:val="24"/>
        </w:rPr>
        <w:t xml:space="preserve">of nationality </w:t>
      </w:r>
      <w:r w:rsidR="00CB5464" w:rsidRPr="009D4D40">
        <w:rPr>
          <w:sz w:val="24"/>
          <w:szCs w:val="24"/>
        </w:rPr>
        <w:t>to children</w:t>
      </w:r>
      <w:r w:rsidR="004945DE" w:rsidRPr="009D4D40">
        <w:rPr>
          <w:sz w:val="24"/>
          <w:szCs w:val="24"/>
        </w:rPr>
        <w:t xml:space="preserve"> </w:t>
      </w:r>
      <w:r w:rsidR="003F455C" w:rsidRPr="009D4D40">
        <w:rPr>
          <w:sz w:val="24"/>
          <w:szCs w:val="24"/>
        </w:rPr>
        <w:t>of</w:t>
      </w:r>
      <w:r w:rsidR="004C44B9" w:rsidRPr="009D4D40">
        <w:rPr>
          <w:sz w:val="24"/>
          <w:szCs w:val="24"/>
        </w:rPr>
        <w:t xml:space="preserve"> nationals</w:t>
      </w:r>
      <w:r w:rsidR="00CB5464" w:rsidRPr="009D4D40">
        <w:rPr>
          <w:sz w:val="24"/>
          <w:szCs w:val="24"/>
        </w:rPr>
        <w:t xml:space="preserve"> </w:t>
      </w:r>
      <w:r w:rsidRPr="009D4D40">
        <w:rPr>
          <w:sz w:val="24"/>
          <w:szCs w:val="24"/>
        </w:rPr>
        <w:t xml:space="preserve">contingent </w:t>
      </w:r>
      <w:r w:rsidR="00CB5464" w:rsidRPr="009D4D40">
        <w:rPr>
          <w:sz w:val="24"/>
          <w:szCs w:val="24"/>
        </w:rPr>
        <w:t xml:space="preserve">on </w:t>
      </w:r>
      <w:r w:rsidR="00574946" w:rsidRPr="009D4D40">
        <w:rPr>
          <w:sz w:val="24"/>
          <w:szCs w:val="24"/>
        </w:rPr>
        <w:t xml:space="preserve">the </w:t>
      </w:r>
      <w:r w:rsidR="00CB5464" w:rsidRPr="009D4D40">
        <w:rPr>
          <w:sz w:val="24"/>
          <w:szCs w:val="24"/>
        </w:rPr>
        <w:t>ability to prove a biological relationship to the child</w:t>
      </w:r>
      <w:r w:rsidRPr="009D4D40">
        <w:rPr>
          <w:sz w:val="24"/>
          <w:szCs w:val="24"/>
        </w:rPr>
        <w:t>?</w:t>
      </w:r>
    </w:p>
    <w:p w14:paraId="7720A475" w14:textId="2660695B" w:rsidR="00F01088" w:rsidRPr="009D4D40" w:rsidRDefault="00F01088" w:rsidP="00F01088">
      <w:pPr>
        <w:pStyle w:val="ListParagraph"/>
        <w:numPr>
          <w:ilvl w:val="1"/>
          <w:numId w:val="2"/>
        </w:numPr>
        <w:contextualSpacing w:val="0"/>
        <w:rPr>
          <w:sz w:val="24"/>
          <w:szCs w:val="24"/>
        </w:rPr>
      </w:pPr>
      <w:r w:rsidRPr="009D4D40">
        <w:rPr>
          <w:sz w:val="24"/>
          <w:szCs w:val="24"/>
        </w:rPr>
        <w:t xml:space="preserve">No </w:t>
      </w:r>
    </w:p>
    <w:p w14:paraId="5BB695FC" w14:textId="50CF0594" w:rsidR="00F01088" w:rsidRPr="009D4D40" w:rsidRDefault="00F01088" w:rsidP="00E71247">
      <w:pPr>
        <w:pStyle w:val="ListParagraph"/>
        <w:numPr>
          <w:ilvl w:val="1"/>
          <w:numId w:val="2"/>
        </w:numPr>
        <w:contextualSpacing w:val="0"/>
        <w:rPr>
          <w:sz w:val="24"/>
          <w:szCs w:val="24"/>
        </w:rPr>
      </w:pPr>
      <w:r w:rsidRPr="009D4D40">
        <w:rPr>
          <w:sz w:val="24"/>
          <w:szCs w:val="24"/>
        </w:rPr>
        <w:t xml:space="preserve">Yes, please explain: </w:t>
      </w:r>
      <w:r w:rsidR="00E71247" w:rsidRPr="00E71247">
        <w:rPr>
          <w:color w:val="FF0000"/>
          <w:sz w:val="24"/>
          <w:szCs w:val="24"/>
        </w:rPr>
        <w:t>yes its needed you can’t get child birth notification while his her parents are not identified by ethnicity. Yes, because once the baby is not clear it will be difficult to get a birth certificate.</w:t>
      </w:r>
    </w:p>
    <w:p w14:paraId="042025D9" w14:textId="7A62AABD" w:rsidR="001152D2" w:rsidRPr="009D4D40" w:rsidRDefault="00EE39CC" w:rsidP="00E07C18">
      <w:pPr>
        <w:pStyle w:val="ListParagraph"/>
        <w:numPr>
          <w:ilvl w:val="0"/>
          <w:numId w:val="2"/>
        </w:numPr>
        <w:rPr>
          <w:sz w:val="24"/>
          <w:szCs w:val="24"/>
        </w:rPr>
      </w:pPr>
      <w:r w:rsidRPr="009D4D40">
        <w:rPr>
          <w:sz w:val="24"/>
          <w:szCs w:val="24"/>
        </w:rPr>
        <w:t>Are there any other ground-based limitations in nationality/citizenship law, rules, procedures, guidance, policy or practice?</w:t>
      </w:r>
      <w:r w:rsidR="00971EAF" w:rsidRPr="009D4D40">
        <w:rPr>
          <w:rStyle w:val="FootnoteReference"/>
          <w:sz w:val="24"/>
          <w:szCs w:val="24"/>
        </w:rPr>
        <w:footnoteReference w:id="3"/>
      </w:r>
    </w:p>
    <w:p w14:paraId="763B5152" w14:textId="77777777" w:rsidR="00971EAF" w:rsidRPr="009D4D40" w:rsidRDefault="00971EAF" w:rsidP="00CD0DBB">
      <w:pPr>
        <w:pStyle w:val="ListParagraph"/>
        <w:ind w:left="540"/>
        <w:jc w:val="center"/>
        <w:rPr>
          <w:sz w:val="24"/>
          <w:szCs w:val="24"/>
        </w:rPr>
      </w:pPr>
    </w:p>
    <w:p w14:paraId="3A1C826E" w14:textId="25186E47" w:rsidR="00EE39CC" w:rsidRPr="009D4D40" w:rsidRDefault="00EE39CC" w:rsidP="00E07C18">
      <w:pPr>
        <w:pStyle w:val="ListParagraph"/>
        <w:numPr>
          <w:ilvl w:val="1"/>
          <w:numId w:val="2"/>
        </w:numPr>
        <w:rPr>
          <w:sz w:val="24"/>
          <w:szCs w:val="24"/>
        </w:rPr>
      </w:pPr>
      <w:r w:rsidRPr="007F3565">
        <w:rPr>
          <w:color w:val="FF0000"/>
          <w:sz w:val="24"/>
          <w:szCs w:val="24"/>
        </w:rPr>
        <w:t>No</w:t>
      </w:r>
      <w:r w:rsidR="00363C5E" w:rsidRPr="007F3565">
        <w:rPr>
          <w:color w:val="FF0000"/>
          <w:sz w:val="24"/>
          <w:szCs w:val="24"/>
        </w:rPr>
        <w:t xml:space="preserve">, </w:t>
      </w:r>
      <w:r w:rsidR="00363C5E" w:rsidRPr="00363C5E">
        <w:rPr>
          <w:color w:val="FF0000"/>
          <w:sz w:val="24"/>
          <w:szCs w:val="24"/>
        </w:rPr>
        <w:t xml:space="preserve">there is not ground based policy in place by nationality or citizenship rules, the national commission of bonders are </w:t>
      </w:r>
      <w:r w:rsidR="007F3565">
        <w:rPr>
          <w:color w:val="FF0000"/>
          <w:sz w:val="24"/>
          <w:szCs w:val="24"/>
        </w:rPr>
        <w:t xml:space="preserve"> in </w:t>
      </w:r>
      <w:r w:rsidR="00363C5E" w:rsidRPr="00363C5E">
        <w:rPr>
          <w:color w:val="FF0000"/>
          <w:sz w:val="24"/>
          <w:szCs w:val="24"/>
        </w:rPr>
        <w:t>place but are not functioning accordingly</w:t>
      </w:r>
      <w:r w:rsidR="007F3565">
        <w:rPr>
          <w:color w:val="FF0000"/>
          <w:sz w:val="24"/>
          <w:szCs w:val="24"/>
        </w:rPr>
        <w:t xml:space="preserve"> there is not immigration policy or commissions that are working or approved by parliaments.</w:t>
      </w:r>
      <w:r w:rsidR="00363C5E" w:rsidRPr="00363C5E">
        <w:rPr>
          <w:color w:val="FF0000"/>
          <w:sz w:val="24"/>
          <w:szCs w:val="24"/>
        </w:rPr>
        <w:t xml:space="preserve"> </w:t>
      </w:r>
    </w:p>
    <w:p w14:paraId="4AB3E871" w14:textId="77777777" w:rsidR="00EE39CC" w:rsidRPr="009D4D40" w:rsidRDefault="00EE39CC" w:rsidP="00E07C18">
      <w:pPr>
        <w:pStyle w:val="ListParagraph"/>
        <w:ind w:left="1440"/>
        <w:rPr>
          <w:sz w:val="24"/>
          <w:szCs w:val="24"/>
        </w:rPr>
      </w:pPr>
    </w:p>
    <w:p w14:paraId="7FD21ACB" w14:textId="20F24F47" w:rsidR="00EE39CC" w:rsidRPr="009D4D40" w:rsidRDefault="00EE39CC" w:rsidP="00E07C18">
      <w:pPr>
        <w:pStyle w:val="ListParagraph"/>
        <w:numPr>
          <w:ilvl w:val="1"/>
          <w:numId w:val="2"/>
        </w:numPr>
        <w:rPr>
          <w:sz w:val="24"/>
          <w:szCs w:val="24"/>
        </w:rPr>
      </w:pPr>
      <w:r w:rsidRPr="009D4D40">
        <w:rPr>
          <w:sz w:val="24"/>
          <w:szCs w:val="24"/>
        </w:rPr>
        <w:t>Yes, please explain</w:t>
      </w:r>
    </w:p>
    <w:p w14:paraId="6D4B405F" w14:textId="20C70A63" w:rsidR="006C2FCB" w:rsidRPr="00877926" w:rsidRDefault="006C2FCB" w:rsidP="006C2FCB">
      <w:pPr>
        <w:rPr>
          <w:bCs/>
          <w:sz w:val="24"/>
          <w:szCs w:val="24"/>
        </w:rPr>
      </w:pPr>
    </w:p>
    <w:sectPr w:rsidR="006C2FCB" w:rsidRPr="0087792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3CDB3" w14:textId="77777777" w:rsidR="0065314A" w:rsidRDefault="0065314A" w:rsidP="00C6771C">
      <w:pPr>
        <w:spacing w:after="0" w:line="240" w:lineRule="auto"/>
      </w:pPr>
      <w:r>
        <w:separator/>
      </w:r>
    </w:p>
  </w:endnote>
  <w:endnote w:type="continuationSeparator" w:id="0">
    <w:p w14:paraId="5FBA5DC4" w14:textId="77777777" w:rsidR="0065314A" w:rsidRDefault="0065314A" w:rsidP="00C6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27546"/>
      <w:docPartObj>
        <w:docPartGallery w:val="Page Numbers (Bottom of Page)"/>
        <w:docPartUnique/>
      </w:docPartObj>
    </w:sdtPr>
    <w:sdtEndPr/>
    <w:sdtContent>
      <w:p w14:paraId="4E1924CC" w14:textId="6B8B5108" w:rsidR="00971EAF" w:rsidRDefault="00971EAF">
        <w:pPr>
          <w:pStyle w:val="Footer"/>
          <w:jc w:val="right"/>
        </w:pPr>
        <w:r>
          <w:fldChar w:fldCharType="begin"/>
        </w:r>
        <w:r>
          <w:instrText>PAGE   \* MERGEFORMAT</w:instrText>
        </w:r>
        <w:r>
          <w:fldChar w:fldCharType="separate"/>
        </w:r>
        <w:r w:rsidR="00893450" w:rsidRPr="00893450">
          <w:rPr>
            <w:noProof/>
            <w:lang w:val="fr-FR"/>
          </w:rPr>
          <w:t>1</w:t>
        </w:r>
        <w:r>
          <w:fldChar w:fldCharType="end"/>
        </w:r>
      </w:p>
    </w:sdtContent>
  </w:sdt>
  <w:p w14:paraId="56964705" w14:textId="77777777" w:rsidR="00971EAF" w:rsidRDefault="00971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EC794" w14:textId="77777777" w:rsidR="0065314A" w:rsidRDefault="0065314A" w:rsidP="00C6771C">
      <w:pPr>
        <w:spacing w:after="0" w:line="240" w:lineRule="auto"/>
      </w:pPr>
      <w:r>
        <w:separator/>
      </w:r>
    </w:p>
  </w:footnote>
  <w:footnote w:type="continuationSeparator" w:id="0">
    <w:p w14:paraId="47152AE0" w14:textId="77777777" w:rsidR="0065314A" w:rsidRDefault="0065314A" w:rsidP="00C6771C">
      <w:pPr>
        <w:spacing w:after="0" w:line="240" w:lineRule="auto"/>
      </w:pPr>
      <w:r>
        <w:continuationSeparator/>
      </w:r>
    </w:p>
  </w:footnote>
  <w:footnote w:id="1">
    <w:p w14:paraId="65DAAECF" w14:textId="2507A394" w:rsidR="00062A8C" w:rsidRPr="00D2052D" w:rsidRDefault="00062A8C" w:rsidP="002214B0">
      <w:pPr>
        <w:pStyle w:val="FootnoteText"/>
      </w:pPr>
      <w:r>
        <w:rPr>
          <w:rStyle w:val="FootnoteReference"/>
        </w:rPr>
        <w:footnoteRef/>
      </w:r>
      <w:r>
        <w:t xml:space="preserve"> To be understood as any of the grounds covered under Article 1 of the International Convention on the Elimination of All Forms of Racial Discrimination: “the term ‘racial discrimination’ shall mean any distinction, exclusion, restriction or </w:t>
      </w:r>
      <w:r w:rsidRPr="002214B0">
        <w:t xml:space="preserve">preference based on race, </w:t>
      </w:r>
      <w:proofErr w:type="spellStart"/>
      <w:r w:rsidRPr="002214B0">
        <w:t>colour</w:t>
      </w:r>
      <w:proofErr w:type="spellEnd"/>
      <w:r w:rsidRPr="002214B0">
        <w:t xml:space="preserve">, descent, or national or ethnic origin which has the purpose or effect of nullifying or impairing the </w:t>
      </w:r>
      <w:r w:rsidRPr="00D2052D">
        <w:t>recognition, enjoyment or exercise, on an equal footing, of human rights and fundamental freedoms in the political, economic, social, cultural or any other field of public life.”</w:t>
      </w:r>
    </w:p>
  </w:footnote>
  <w:footnote w:id="2">
    <w:p w14:paraId="107B244C" w14:textId="0E6854AE" w:rsidR="002214B0" w:rsidRPr="00D2052D" w:rsidRDefault="002214B0" w:rsidP="00075DF5">
      <w:pPr>
        <w:pStyle w:val="Heading2"/>
        <w:shd w:val="clear" w:color="auto" w:fill="FFFFFF"/>
        <w:spacing w:before="0" w:beforeAutospacing="0" w:after="0" w:afterAutospacing="0"/>
      </w:pPr>
      <w:r w:rsidRPr="00D2052D">
        <w:rPr>
          <w:rStyle w:val="FootnoteReference"/>
          <w:rFonts w:asciiTheme="minorHAnsi" w:hAnsiTheme="minorHAnsi"/>
          <w:b w:val="0"/>
          <w:sz w:val="20"/>
          <w:szCs w:val="20"/>
        </w:rPr>
        <w:footnoteRef/>
      </w:r>
      <w:r w:rsidRPr="00D2052D">
        <w:rPr>
          <w:rFonts w:asciiTheme="minorHAnsi" w:hAnsiTheme="minorHAnsi"/>
          <w:b w:val="0"/>
          <w:sz w:val="20"/>
          <w:szCs w:val="20"/>
        </w:rPr>
        <w:t xml:space="preserve"> To be understood in line with the UN Declaration </w:t>
      </w:r>
      <w:r w:rsidRPr="00D2052D">
        <w:rPr>
          <w:rFonts w:asciiTheme="minorHAnsi" w:hAnsiTheme="minorHAnsi"/>
          <w:b w:val="0"/>
          <w:bCs w:val="0"/>
          <w:sz w:val="20"/>
          <w:szCs w:val="20"/>
        </w:rPr>
        <w:t>on the Rights of Persons Belonging to National or Ethnic, Religious and Linguistic Minorities, a</w:t>
      </w:r>
      <w:r w:rsidRPr="00D2052D">
        <w:rPr>
          <w:rFonts w:asciiTheme="minorHAnsi" w:hAnsiTheme="minorHAnsi"/>
          <w:b w:val="0"/>
          <w:sz w:val="20"/>
          <w:szCs w:val="20"/>
        </w:rPr>
        <w:t>dopted by General Assembly resolution 47/135 of 18 December 1992.</w:t>
      </w:r>
    </w:p>
  </w:footnote>
  <w:footnote w:id="3">
    <w:p w14:paraId="363D0D72" w14:textId="4F1C9B15" w:rsidR="00971EAF" w:rsidRDefault="00971EAF" w:rsidP="00971EAF">
      <w:pPr>
        <w:pStyle w:val="Revision"/>
      </w:pPr>
      <w:r>
        <w:rPr>
          <w:rStyle w:val="FootnoteReference"/>
        </w:rPr>
        <w:footnoteRef/>
      </w:r>
      <w:r>
        <w:t xml:space="preserve"> </w:t>
      </w:r>
      <w:r w:rsidRPr="00B26BBA">
        <w:rPr>
          <w:sz w:val="16"/>
          <w:szCs w:val="16"/>
        </w:rPr>
        <w:t xml:space="preserve">UN Treaty Bodies </w:t>
      </w:r>
      <w:r w:rsidR="00092F96">
        <w:rPr>
          <w:sz w:val="16"/>
          <w:szCs w:val="16"/>
        </w:rPr>
        <w:t xml:space="preserve">cover the following </w:t>
      </w:r>
      <w:r w:rsidR="00092F96" w:rsidRPr="00B26BBA">
        <w:rPr>
          <w:sz w:val="16"/>
          <w:szCs w:val="16"/>
        </w:rPr>
        <w:t xml:space="preserve">discrimination grounds </w:t>
      </w:r>
      <w:r w:rsidRPr="00B26BBA">
        <w:rPr>
          <w:sz w:val="16"/>
          <w:szCs w:val="16"/>
        </w:rPr>
        <w:t>under international human rights law: A</w:t>
      </w:r>
      <w:r w:rsidRPr="00B26BBA">
        <w:rPr>
          <w:iCs/>
          <w:sz w:val="16"/>
          <w:szCs w:val="16"/>
        </w:rPr>
        <w:t>ge; Albinism; Birth; Civil, family or carer status; Colour; Descent; Disability; Economic status; Ethnicity; Gender expression; Gender identity; Genetic or other predisposition towards illness; Health status; Indigenous origin; Language; Marital status; Maternity or paternity status; Migrant status; Minority status; National origin; Nationality; Place of residence; Political or other opinion; Pregnancy; Property; Race; Refugee or asylum status; Religion or belief; Sex; Sex characteristics; Sexual orientation; Social origin; Social situation</w:t>
      </w:r>
      <w:r w:rsidRPr="00426C05">
        <w:rPr>
          <w:iCs/>
          <w:sz w:val="16"/>
          <w:szCs w:val="16"/>
        </w:rPr>
        <w:t xml:space="preserve"> (see in particular </w:t>
      </w:r>
      <w:hyperlink r:id="rId1" w:history="1">
        <w:r w:rsidRPr="00B26BBA">
          <w:rPr>
            <w:rStyle w:val="Hyperlink"/>
            <w:spacing w:val="-4"/>
            <w:sz w:val="16"/>
            <w:szCs w:val="16"/>
          </w:rPr>
          <w:t>Committee on Economic, Social and Cultural Rights, General Comment No. 20 (E/C.12/GC/20)</w:t>
        </w:r>
        <w:r w:rsidRPr="00FB2EB3">
          <w:rPr>
            <w:rStyle w:val="Hyperlink"/>
            <w:spacing w:val="-4"/>
            <w:sz w:val="16"/>
            <w:szCs w:val="16"/>
          </w:rPr>
          <w:t>;</w:t>
        </w:r>
      </w:hyperlink>
      <w:r>
        <w:rPr>
          <w:spacing w:val="-4"/>
          <w:sz w:val="16"/>
          <w:szCs w:val="16"/>
        </w:rPr>
        <w:t xml:space="preserve"> </w:t>
      </w:r>
      <w:hyperlink r:id="rId2" w:history="1">
        <w:r w:rsidRPr="00FB2EB3">
          <w:rPr>
            <w:rStyle w:val="Hyperlink"/>
            <w:spacing w:val="-4"/>
            <w:sz w:val="16"/>
            <w:szCs w:val="16"/>
          </w:rPr>
          <w:t>Human Rights  Committee General Comment 18</w:t>
        </w:r>
      </w:hyperlink>
      <w:r>
        <w:rPr>
          <w:spacing w:val="-4"/>
          <w:sz w:val="16"/>
          <w:szCs w:val="16"/>
        </w:rPr>
        <w:t>;</w:t>
      </w:r>
      <w:r w:rsidRPr="00B26BBA">
        <w:rPr>
          <w:spacing w:val="-4"/>
          <w:sz w:val="16"/>
          <w:szCs w:val="16"/>
        </w:rPr>
        <w:t xml:space="preserve"> and </w:t>
      </w:r>
      <w:hyperlink r:id="rId3" w:history="1">
        <w:r w:rsidRPr="00B26BBA">
          <w:rPr>
            <w:rStyle w:val="Hyperlink"/>
            <w:sz w:val="16"/>
            <w:szCs w:val="16"/>
          </w:rPr>
          <w:t>Committee on the Rights of Persons with Disabilities, General C</w:t>
        </w:r>
        <w:r w:rsidRPr="00FB2EB3">
          <w:rPr>
            <w:rStyle w:val="Hyperlink"/>
            <w:sz w:val="16"/>
            <w:szCs w:val="16"/>
          </w:rPr>
          <w:t>omment No. 6 (CRPD/C/GC/6)</w:t>
        </w:r>
      </w:hyperlink>
      <w:r w:rsidRPr="00B26BBA">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7B6"/>
    <w:multiLevelType w:val="hybridMultilevel"/>
    <w:tmpl w:val="20B2CDF2"/>
    <w:lvl w:ilvl="0" w:tplc="2000000F">
      <w:start w:val="1"/>
      <w:numFmt w:val="decimal"/>
      <w:lvlText w:val="%1."/>
      <w:lvlJc w:val="left"/>
      <w:pPr>
        <w:ind w:left="54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14BB2"/>
    <w:multiLevelType w:val="hybridMultilevel"/>
    <w:tmpl w:val="6270D338"/>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726C7"/>
    <w:multiLevelType w:val="hybridMultilevel"/>
    <w:tmpl w:val="D8828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CD54D39"/>
    <w:multiLevelType w:val="hybridMultilevel"/>
    <w:tmpl w:val="AABC7ED8"/>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8E7342"/>
    <w:multiLevelType w:val="hybridMultilevel"/>
    <w:tmpl w:val="E5185410"/>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A3CB9"/>
    <w:multiLevelType w:val="hybridMultilevel"/>
    <w:tmpl w:val="93C8EF66"/>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nsid w:val="57564502"/>
    <w:multiLevelType w:val="hybridMultilevel"/>
    <w:tmpl w:val="2CB471F6"/>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E2ECF"/>
    <w:multiLevelType w:val="hybridMultilevel"/>
    <w:tmpl w:val="F028C5E0"/>
    <w:lvl w:ilvl="0" w:tplc="2000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E6A78"/>
    <w:multiLevelType w:val="hybridMultilevel"/>
    <w:tmpl w:val="66AADD2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F571B6F"/>
    <w:multiLevelType w:val="hybridMultilevel"/>
    <w:tmpl w:val="EDBE5BD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8"/>
  </w:num>
  <w:num w:numId="5">
    <w:abstractNumId w:val="9"/>
  </w:num>
  <w:num w:numId="6">
    <w:abstractNumId w:val="4"/>
  </w:num>
  <w:num w:numId="7">
    <w:abstractNumId w:val="7"/>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1C"/>
    <w:rsid w:val="00000CE8"/>
    <w:rsid w:val="00003B93"/>
    <w:rsid w:val="00005624"/>
    <w:rsid w:val="000063B5"/>
    <w:rsid w:val="0001032D"/>
    <w:rsid w:val="00010499"/>
    <w:rsid w:val="00027CD0"/>
    <w:rsid w:val="00030D84"/>
    <w:rsid w:val="0004215F"/>
    <w:rsid w:val="000422CC"/>
    <w:rsid w:val="00044FE3"/>
    <w:rsid w:val="00047B6B"/>
    <w:rsid w:val="000552D9"/>
    <w:rsid w:val="00062A8C"/>
    <w:rsid w:val="000650BC"/>
    <w:rsid w:val="0006629E"/>
    <w:rsid w:val="0007041E"/>
    <w:rsid w:val="0007454C"/>
    <w:rsid w:val="00075DF5"/>
    <w:rsid w:val="0007690E"/>
    <w:rsid w:val="000835C6"/>
    <w:rsid w:val="00091866"/>
    <w:rsid w:val="00091B85"/>
    <w:rsid w:val="00092F96"/>
    <w:rsid w:val="000A1004"/>
    <w:rsid w:val="000B473F"/>
    <w:rsid w:val="000C514C"/>
    <w:rsid w:val="001019D4"/>
    <w:rsid w:val="0010564D"/>
    <w:rsid w:val="001152D2"/>
    <w:rsid w:val="001176FE"/>
    <w:rsid w:val="00135686"/>
    <w:rsid w:val="00153A65"/>
    <w:rsid w:val="00160359"/>
    <w:rsid w:val="001647BA"/>
    <w:rsid w:val="001736B2"/>
    <w:rsid w:val="001842FB"/>
    <w:rsid w:val="0018699E"/>
    <w:rsid w:val="001917E3"/>
    <w:rsid w:val="00195684"/>
    <w:rsid w:val="00197370"/>
    <w:rsid w:val="001A230D"/>
    <w:rsid w:val="001C0C3A"/>
    <w:rsid w:val="001C1022"/>
    <w:rsid w:val="001C45A9"/>
    <w:rsid w:val="001E1C0C"/>
    <w:rsid w:val="001F1B31"/>
    <w:rsid w:val="001F6E61"/>
    <w:rsid w:val="002119E4"/>
    <w:rsid w:val="00212ECD"/>
    <w:rsid w:val="0021434F"/>
    <w:rsid w:val="002145F0"/>
    <w:rsid w:val="002214B0"/>
    <w:rsid w:val="00277E9E"/>
    <w:rsid w:val="00286856"/>
    <w:rsid w:val="002A6716"/>
    <w:rsid w:val="002E024F"/>
    <w:rsid w:val="002E1E31"/>
    <w:rsid w:val="002E3A55"/>
    <w:rsid w:val="003179EB"/>
    <w:rsid w:val="00332C60"/>
    <w:rsid w:val="003358DE"/>
    <w:rsid w:val="00347708"/>
    <w:rsid w:val="003513A3"/>
    <w:rsid w:val="003570B4"/>
    <w:rsid w:val="00357E1C"/>
    <w:rsid w:val="00363C5E"/>
    <w:rsid w:val="00374629"/>
    <w:rsid w:val="00375256"/>
    <w:rsid w:val="00395777"/>
    <w:rsid w:val="00397A3E"/>
    <w:rsid w:val="003A4385"/>
    <w:rsid w:val="003B32F1"/>
    <w:rsid w:val="003C7CE0"/>
    <w:rsid w:val="003D002D"/>
    <w:rsid w:val="003D6B9F"/>
    <w:rsid w:val="003E23E5"/>
    <w:rsid w:val="003F455C"/>
    <w:rsid w:val="003F6D25"/>
    <w:rsid w:val="00401002"/>
    <w:rsid w:val="00404E4F"/>
    <w:rsid w:val="00405966"/>
    <w:rsid w:val="00421801"/>
    <w:rsid w:val="00426CC0"/>
    <w:rsid w:val="00427006"/>
    <w:rsid w:val="00427010"/>
    <w:rsid w:val="00433E3A"/>
    <w:rsid w:val="00441591"/>
    <w:rsid w:val="00450813"/>
    <w:rsid w:val="00457FC2"/>
    <w:rsid w:val="00460C81"/>
    <w:rsid w:val="00473E9B"/>
    <w:rsid w:val="00484339"/>
    <w:rsid w:val="004945DE"/>
    <w:rsid w:val="00495308"/>
    <w:rsid w:val="004B66F0"/>
    <w:rsid w:val="004C3C70"/>
    <w:rsid w:val="004C44B9"/>
    <w:rsid w:val="004D5730"/>
    <w:rsid w:val="004D60EF"/>
    <w:rsid w:val="004F3E9C"/>
    <w:rsid w:val="005075AE"/>
    <w:rsid w:val="00517527"/>
    <w:rsid w:val="0052181D"/>
    <w:rsid w:val="00521C30"/>
    <w:rsid w:val="00526591"/>
    <w:rsid w:val="005353D8"/>
    <w:rsid w:val="0055502A"/>
    <w:rsid w:val="00570178"/>
    <w:rsid w:val="00574946"/>
    <w:rsid w:val="00575754"/>
    <w:rsid w:val="005845AE"/>
    <w:rsid w:val="005A0303"/>
    <w:rsid w:val="005B427A"/>
    <w:rsid w:val="005C1423"/>
    <w:rsid w:val="005C491B"/>
    <w:rsid w:val="005D2AD8"/>
    <w:rsid w:val="005E0E14"/>
    <w:rsid w:val="005E1600"/>
    <w:rsid w:val="005F2C4A"/>
    <w:rsid w:val="006066A6"/>
    <w:rsid w:val="00606A86"/>
    <w:rsid w:val="00612479"/>
    <w:rsid w:val="00632EDB"/>
    <w:rsid w:val="00642CA5"/>
    <w:rsid w:val="00643829"/>
    <w:rsid w:val="0065314A"/>
    <w:rsid w:val="0066085C"/>
    <w:rsid w:val="00661E77"/>
    <w:rsid w:val="0066781B"/>
    <w:rsid w:val="00667D16"/>
    <w:rsid w:val="0067774D"/>
    <w:rsid w:val="00683538"/>
    <w:rsid w:val="006A7270"/>
    <w:rsid w:val="006B5A16"/>
    <w:rsid w:val="006B6D9A"/>
    <w:rsid w:val="006B7052"/>
    <w:rsid w:val="006C2FCB"/>
    <w:rsid w:val="006C35FB"/>
    <w:rsid w:val="006C7CBF"/>
    <w:rsid w:val="006D442F"/>
    <w:rsid w:val="006E15E0"/>
    <w:rsid w:val="007004F5"/>
    <w:rsid w:val="00740E52"/>
    <w:rsid w:val="007468E8"/>
    <w:rsid w:val="0074739F"/>
    <w:rsid w:val="007474FA"/>
    <w:rsid w:val="00764384"/>
    <w:rsid w:val="007648DE"/>
    <w:rsid w:val="00780B21"/>
    <w:rsid w:val="00781C75"/>
    <w:rsid w:val="0079125D"/>
    <w:rsid w:val="00793856"/>
    <w:rsid w:val="007B1FBE"/>
    <w:rsid w:val="007B365C"/>
    <w:rsid w:val="007B395C"/>
    <w:rsid w:val="007B3D16"/>
    <w:rsid w:val="007B6402"/>
    <w:rsid w:val="007D7054"/>
    <w:rsid w:val="007E0E17"/>
    <w:rsid w:val="007E154D"/>
    <w:rsid w:val="007F3565"/>
    <w:rsid w:val="007F57F5"/>
    <w:rsid w:val="007F60F9"/>
    <w:rsid w:val="00802190"/>
    <w:rsid w:val="00810974"/>
    <w:rsid w:val="00811B2A"/>
    <w:rsid w:val="00812A5D"/>
    <w:rsid w:val="0082141C"/>
    <w:rsid w:val="008219C4"/>
    <w:rsid w:val="00857EF7"/>
    <w:rsid w:val="00865218"/>
    <w:rsid w:val="00877926"/>
    <w:rsid w:val="008779B4"/>
    <w:rsid w:val="00893450"/>
    <w:rsid w:val="008963B7"/>
    <w:rsid w:val="008A4F59"/>
    <w:rsid w:val="008F4E85"/>
    <w:rsid w:val="00901276"/>
    <w:rsid w:val="00906F20"/>
    <w:rsid w:val="009070EF"/>
    <w:rsid w:val="00945E47"/>
    <w:rsid w:val="00954F5D"/>
    <w:rsid w:val="00957460"/>
    <w:rsid w:val="00957728"/>
    <w:rsid w:val="00966825"/>
    <w:rsid w:val="00971EAF"/>
    <w:rsid w:val="00974139"/>
    <w:rsid w:val="00977B13"/>
    <w:rsid w:val="009848A1"/>
    <w:rsid w:val="00984A43"/>
    <w:rsid w:val="00996B09"/>
    <w:rsid w:val="009C3E8D"/>
    <w:rsid w:val="009C5ECB"/>
    <w:rsid w:val="009C6A5A"/>
    <w:rsid w:val="009D4D40"/>
    <w:rsid w:val="00A0060F"/>
    <w:rsid w:val="00A00875"/>
    <w:rsid w:val="00A01102"/>
    <w:rsid w:val="00A2015A"/>
    <w:rsid w:val="00A20EFA"/>
    <w:rsid w:val="00A22AB8"/>
    <w:rsid w:val="00A248C4"/>
    <w:rsid w:val="00A251AB"/>
    <w:rsid w:val="00A377EB"/>
    <w:rsid w:val="00A53758"/>
    <w:rsid w:val="00A85367"/>
    <w:rsid w:val="00AA4A60"/>
    <w:rsid w:val="00AB6DDF"/>
    <w:rsid w:val="00AD4BA7"/>
    <w:rsid w:val="00AD6BFA"/>
    <w:rsid w:val="00AE2EB8"/>
    <w:rsid w:val="00AF3F4A"/>
    <w:rsid w:val="00AF5576"/>
    <w:rsid w:val="00B00973"/>
    <w:rsid w:val="00B16525"/>
    <w:rsid w:val="00B47F3F"/>
    <w:rsid w:val="00B70E99"/>
    <w:rsid w:val="00B7367A"/>
    <w:rsid w:val="00B834AC"/>
    <w:rsid w:val="00B860A5"/>
    <w:rsid w:val="00BA1E83"/>
    <w:rsid w:val="00BA3204"/>
    <w:rsid w:val="00BB60A4"/>
    <w:rsid w:val="00BB75FF"/>
    <w:rsid w:val="00BE08F1"/>
    <w:rsid w:val="00BE438C"/>
    <w:rsid w:val="00BF1119"/>
    <w:rsid w:val="00BF3C7A"/>
    <w:rsid w:val="00BF493A"/>
    <w:rsid w:val="00C0040A"/>
    <w:rsid w:val="00C21867"/>
    <w:rsid w:val="00C30DAF"/>
    <w:rsid w:val="00C46DF9"/>
    <w:rsid w:val="00C56BCC"/>
    <w:rsid w:val="00C6771C"/>
    <w:rsid w:val="00C70ACA"/>
    <w:rsid w:val="00C711EB"/>
    <w:rsid w:val="00C742A6"/>
    <w:rsid w:val="00C80AEB"/>
    <w:rsid w:val="00C91750"/>
    <w:rsid w:val="00CA4745"/>
    <w:rsid w:val="00CB226C"/>
    <w:rsid w:val="00CB5464"/>
    <w:rsid w:val="00CC0915"/>
    <w:rsid w:val="00CC0F47"/>
    <w:rsid w:val="00CC4D20"/>
    <w:rsid w:val="00CC7176"/>
    <w:rsid w:val="00CD0DBB"/>
    <w:rsid w:val="00CD1C53"/>
    <w:rsid w:val="00CE1761"/>
    <w:rsid w:val="00CE4E0E"/>
    <w:rsid w:val="00CF4508"/>
    <w:rsid w:val="00CF71D5"/>
    <w:rsid w:val="00CF775A"/>
    <w:rsid w:val="00D2052D"/>
    <w:rsid w:val="00D45597"/>
    <w:rsid w:val="00D46C29"/>
    <w:rsid w:val="00D57C04"/>
    <w:rsid w:val="00D6464E"/>
    <w:rsid w:val="00D667F3"/>
    <w:rsid w:val="00D73D3E"/>
    <w:rsid w:val="00D7753D"/>
    <w:rsid w:val="00D85401"/>
    <w:rsid w:val="00D90880"/>
    <w:rsid w:val="00DB6BD9"/>
    <w:rsid w:val="00DF1876"/>
    <w:rsid w:val="00DF20D7"/>
    <w:rsid w:val="00DF383C"/>
    <w:rsid w:val="00E07C18"/>
    <w:rsid w:val="00E12A6D"/>
    <w:rsid w:val="00E23A6B"/>
    <w:rsid w:val="00E34B5E"/>
    <w:rsid w:val="00E3562D"/>
    <w:rsid w:val="00E71247"/>
    <w:rsid w:val="00E71B97"/>
    <w:rsid w:val="00E77955"/>
    <w:rsid w:val="00E973BD"/>
    <w:rsid w:val="00E97D3E"/>
    <w:rsid w:val="00EC22C1"/>
    <w:rsid w:val="00ED4FB8"/>
    <w:rsid w:val="00EE04C4"/>
    <w:rsid w:val="00EE39CC"/>
    <w:rsid w:val="00F01088"/>
    <w:rsid w:val="00F02EA5"/>
    <w:rsid w:val="00F050DA"/>
    <w:rsid w:val="00F0728A"/>
    <w:rsid w:val="00F11B07"/>
    <w:rsid w:val="00F44C43"/>
    <w:rsid w:val="00F544FD"/>
    <w:rsid w:val="00F5604A"/>
    <w:rsid w:val="00F63437"/>
    <w:rsid w:val="00F81189"/>
    <w:rsid w:val="00F90524"/>
    <w:rsid w:val="00F96EB6"/>
    <w:rsid w:val="00FB6C68"/>
    <w:rsid w:val="00FD76D5"/>
    <w:rsid w:val="00FE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C6"/>
  </w:style>
  <w:style w:type="paragraph" w:styleId="Heading2">
    <w:name w:val="heading 2"/>
    <w:basedOn w:val="Normal"/>
    <w:link w:val="Heading2Char"/>
    <w:uiPriority w:val="9"/>
    <w:qFormat/>
    <w:rsid w:val="002214B0"/>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214B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71C"/>
  </w:style>
  <w:style w:type="paragraph" w:styleId="Footer">
    <w:name w:val="footer"/>
    <w:basedOn w:val="Normal"/>
    <w:link w:val="FooterChar"/>
    <w:uiPriority w:val="99"/>
    <w:unhideWhenUsed/>
    <w:rsid w:val="00C67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71C"/>
  </w:style>
  <w:style w:type="paragraph" w:styleId="ListParagraph">
    <w:name w:val="List Paragraph"/>
    <w:basedOn w:val="Normal"/>
    <w:uiPriority w:val="34"/>
    <w:qFormat/>
    <w:rsid w:val="00C6771C"/>
    <w:pPr>
      <w:ind w:left="720"/>
      <w:contextualSpacing/>
    </w:pPr>
  </w:style>
  <w:style w:type="paragraph" w:styleId="BalloonText">
    <w:name w:val="Balloon Text"/>
    <w:basedOn w:val="Normal"/>
    <w:link w:val="BalloonTextChar"/>
    <w:uiPriority w:val="99"/>
    <w:semiHidden/>
    <w:unhideWhenUsed/>
    <w:rsid w:val="00191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E3"/>
    <w:rPr>
      <w:rFonts w:ascii="Segoe UI" w:hAnsi="Segoe UI" w:cs="Segoe UI"/>
      <w:sz w:val="18"/>
      <w:szCs w:val="18"/>
    </w:rPr>
  </w:style>
  <w:style w:type="character" w:styleId="CommentReference">
    <w:name w:val="annotation reference"/>
    <w:basedOn w:val="DefaultParagraphFont"/>
    <w:uiPriority w:val="99"/>
    <w:semiHidden/>
    <w:unhideWhenUsed/>
    <w:rsid w:val="00C56BCC"/>
    <w:rPr>
      <w:sz w:val="16"/>
      <w:szCs w:val="16"/>
    </w:rPr>
  </w:style>
  <w:style w:type="paragraph" w:styleId="CommentText">
    <w:name w:val="annotation text"/>
    <w:basedOn w:val="Normal"/>
    <w:link w:val="CommentTextChar"/>
    <w:uiPriority w:val="99"/>
    <w:semiHidden/>
    <w:unhideWhenUsed/>
    <w:rsid w:val="00C56BCC"/>
    <w:pPr>
      <w:spacing w:line="240" w:lineRule="auto"/>
    </w:pPr>
    <w:rPr>
      <w:sz w:val="20"/>
      <w:szCs w:val="20"/>
    </w:rPr>
  </w:style>
  <w:style w:type="character" w:customStyle="1" w:styleId="CommentTextChar">
    <w:name w:val="Comment Text Char"/>
    <w:basedOn w:val="DefaultParagraphFont"/>
    <w:link w:val="CommentText"/>
    <w:uiPriority w:val="99"/>
    <w:semiHidden/>
    <w:rsid w:val="00C56BCC"/>
    <w:rPr>
      <w:sz w:val="20"/>
      <w:szCs w:val="20"/>
    </w:rPr>
  </w:style>
  <w:style w:type="paragraph" w:styleId="CommentSubject">
    <w:name w:val="annotation subject"/>
    <w:basedOn w:val="CommentText"/>
    <w:next w:val="CommentText"/>
    <w:link w:val="CommentSubjectChar"/>
    <w:uiPriority w:val="99"/>
    <w:semiHidden/>
    <w:unhideWhenUsed/>
    <w:rsid w:val="00C56BCC"/>
    <w:rPr>
      <w:b/>
      <w:bCs/>
    </w:rPr>
  </w:style>
  <w:style w:type="character" w:customStyle="1" w:styleId="CommentSubjectChar">
    <w:name w:val="Comment Subject Char"/>
    <w:basedOn w:val="CommentTextChar"/>
    <w:link w:val="CommentSubject"/>
    <w:uiPriority w:val="99"/>
    <w:semiHidden/>
    <w:rsid w:val="00C56BCC"/>
    <w:rPr>
      <w:b/>
      <w:bCs/>
      <w:sz w:val="20"/>
      <w:szCs w:val="20"/>
    </w:rPr>
  </w:style>
  <w:style w:type="paragraph" w:styleId="FootnoteText">
    <w:name w:val="footnote text"/>
    <w:basedOn w:val="Normal"/>
    <w:link w:val="FootnoteTextChar"/>
    <w:uiPriority w:val="99"/>
    <w:semiHidden/>
    <w:unhideWhenUsed/>
    <w:rsid w:val="00062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A8C"/>
    <w:rPr>
      <w:sz w:val="20"/>
      <w:szCs w:val="20"/>
    </w:rPr>
  </w:style>
  <w:style w:type="character" w:styleId="FootnoteReference">
    <w:name w:val="footnote reference"/>
    <w:basedOn w:val="DefaultParagraphFont"/>
    <w:uiPriority w:val="99"/>
    <w:semiHidden/>
    <w:unhideWhenUsed/>
    <w:rsid w:val="00062A8C"/>
    <w:rPr>
      <w:vertAlign w:val="superscript"/>
    </w:rPr>
  </w:style>
  <w:style w:type="character" w:customStyle="1" w:styleId="Heading2Char">
    <w:name w:val="Heading 2 Char"/>
    <w:basedOn w:val="DefaultParagraphFont"/>
    <w:link w:val="Heading2"/>
    <w:uiPriority w:val="9"/>
    <w:rsid w:val="002214B0"/>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2214B0"/>
    <w:rPr>
      <w:rFonts w:ascii="Times New Roman" w:eastAsia="Times New Roman" w:hAnsi="Times New Roman" w:cs="Times New Roman"/>
      <w:b/>
      <w:bCs/>
      <w:sz w:val="27"/>
      <w:szCs w:val="27"/>
      <w:lang w:val="en-GB" w:eastAsia="en-GB"/>
    </w:rPr>
  </w:style>
  <w:style w:type="paragraph" w:styleId="Revision">
    <w:name w:val="Revision"/>
    <w:hidden/>
    <w:uiPriority w:val="99"/>
    <w:semiHidden/>
    <w:rsid w:val="00971EAF"/>
    <w:pPr>
      <w:spacing w:after="0" w:line="240" w:lineRule="auto"/>
    </w:pPr>
    <w:rPr>
      <w:lang w:val="en-GB"/>
    </w:rPr>
  </w:style>
  <w:style w:type="character" w:styleId="Hyperlink">
    <w:name w:val="Hyperlink"/>
    <w:basedOn w:val="DefaultParagraphFont"/>
    <w:uiPriority w:val="99"/>
    <w:unhideWhenUsed/>
    <w:rsid w:val="00971E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C6"/>
  </w:style>
  <w:style w:type="paragraph" w:styleId="Heading2">
    <w:name w:val="heading 2"/>
    <w:basedOn w:val="Normal"/>
    <w:link w:val="Heading2Char"/>
    <w:uiPriority w:val="9"/>
    <w:qFormat/>
    <w:rsid w:val="002214B0"/>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214B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71C"/>
  </w:style>
  <w:style w:type="paragraph" w:styleId="Footer">
    <w:name w:val="footer"/>
    <w:basedOn w:val="Normal"/>
    <w:link w:val="FooterChar"/>
    <w:uiPriority w:val="99"/>
    <w:unhideWhenUsed/>
    <w:rsid w:val="00C67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71C"/>
  </w:style>
  <w:style w:type="paragraph" w:styleId="ListParagraph">
    <w:name w:val="List Paragraph"/>
    <w:basedOn w:val="Normal"/>
    <w:uiPriority w:val="34"/>
    <w:qFormat/>
    <w:rsid w:val="00C6771C"/>
    <w:pPr>
      <w:ind w:left="720"/>
      <w:contextualSpacing/>
    </w:pPr>
  </w:style>
  <w:style w:type="paragraph" w:styleId="BalloonText">
    <w:name w:val="Balloon Text"/>
    <w:basedOn w:val="Normal"/>
    <w:link w:val="BalloonTextChar"/>
    <w:uiPriority w:val="99"/>
    <w:semiHidden/>
    <w:unhideWhenUsed/>
    <w:rsid w:val="00191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E3"/>
    <w:rPr>
      <w:rFonts w:ascii="Segoe UI" w:hAnsi="Segoe UI" w:cs="Segoe UI"/>
      <w:sz w:val="18"/>
      <w:szCs w:val="18"/>
    </w:rPr>
  </w:style>
  <w:style w:type="character" w:styleId="CommentReference">
    <w:name w:val="annotation reference"/>
    <w:basedOn w:val="DefaultParagraphFont"/>
    <w:uiPriority w:val="99"/>
    <w:semiHidden/>
    <w:unhideWhenUsed/>
    <w:rsid w:val="00C56BCC"/>
    <w:rPr>
      <w:sz w:val="16"/>
      <w:szCs w:val="16"/>
    </w:rPr>
  </w:style>
  <w:style w:type="paragraph" w:styleId="CommentText">
    <w:name w:val="annotation text"/>
    <w:basedOn w:val="Normal"/>
    <w:link w:val="CommentTextChar"/>
    <w:uiPriority w:val="99"/>
    <w:semiHidden/>
    <w:unhideWhenUsed/>
    <w:rsid w:val="00C56BCC"/>
    <w:pPr>
      <w:spacing w:line="240" w:lineRule="auto"/>
    </w:pPr>
    <w:rPr>
      <w:sz w:val="20"/>
      <w:szCs w:val="20"/>
    </w:rPr>
  </w:style>
  <w:style w:type="character" w:customStyle="1" w:styleId="CommentTextChar">
    <w:name w:val="Comment Text Char"/>
    <w:basedOn w:val="DefaultParagraphFont"/>
    <w:link w:val="CommentText"/>
    <w:uiPriority w:val="99"/>
    <w:semiHidden/>
    <w:rsid w:val="00C56BCC"/>
    <w:rPr>
      <w:sz w:val="20"/>
      <w:szCs w:val="20"/>
    </w:rPr>
  </w:style>
  <w:style w:type="paragraph" w:styleId="CommentSubject">
    <w:name w:val="annotation subject"/>
    <w:basedOn w:val="CommentText"/>
    <w:next w:val="CommentText"/>
    <w:link w:val="CommentSubjectChar"/>
    <w:uiPriority w:val="99"/>
    <w:semiHidden/>
    <w:unhideWhenUsed/>
    <w:rsid w:val="00C56BCC"/>
    <w:rPr>
      <w:b/>
      <w:bCs/>
    </w:rPr>
  </w:style>
  <w:style w:type="character" w:customStyle="1" w:styleId="CommentSubjectChar">
    <w:name w:val="Comment Subject Char"/>
    <w:basedOn w:val="CommentTextChar"/>
    <w:link w:val="CommentSubject"/>
    <w:uiPriority w:val="99"/>
    <w:semiHidden/>
    <w:rsid w:val="00C56BCC"/>
    <w:rPr>
      <w:b/>
      <w:bCs/>
      <w:sz w:val="20"/>
      <w:szCs w:val="20"/>
    </w:rPr>
  </w:style>
  <w:style w:type="paragraph" w:styleId="FootnoteText">
    <w:name w:val="footnote text"/>
    <w:basedOn w:val="Normal"/>
    <w:link w:val="FootnoteTextChar"/>
    <w:uiPriority w:val="99"/>
    <w:semiHidden/>
    <w:unhideWhenUsed/>
    <w:rsid w:val="00062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A8C"/>
    <w:rPr>
      <w:sz w:val="20"/>
      <w:szCs w:val="20"/>
    </w:rPr>
  </w:style>
  <w:style w:type="character" w:styleId="FootnoteReference">
    <w:name w:val="footnote reference"/>
    <w:basedOn w:val="DefaultParagraphFont"/>
    <w:uiPriority w:val="99"/>
    <w:semiHidden/>
    <w:unhideWhenUsed/>
    <w:rsid w:val="00062A8C"/>
    <w:rPr>
      <w:vertAlign w:val="superscript"/>
    </w:rPr>
  </w:style>
  <w:style w:type="character" w:customStyle="1" w:styleId="Heading2Char">
    <w:name w:val="Heading 2 Char"/>
    <w:basedOn w:val="DefaultParagraphFont"/>
    <w:link w:val="Heading2"/>
    <w:uiPriority w:val="9"/>
    <w:rsid w:val="002214B0"/>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2214B0"/>
    <w:rPr>
      <w:rFonts w:ascii="Times New Roman" w:eastAsia="Times New Roman" w:hAnsi="Times New Roman" w:cs="Times New Roman"/>
      <w:b/>
      <w:bCs/>
      <w:sz w:val="27"/>
      <w:szCs w:val="27"/>
      <w:lang w:val="en-GB" w:eastAsia="en-GB"/>
    </w:rPr>
  </w:style>
  <w:style w:type="paragraph" w:styleId="Revision">
    <w:name w:val="Revision"/>
    <w:hidden/>
    <w:uiPriority w:val="99"/>
    <w:semiHidden/>
    <w:rsid w:val="00971EAF"/>
    <w:pPr>
      <w:spacing w:after="0" w:line="240" w:lineRule="auto"/>
    </w:pPr>
    <w:rPr>
      <w:lang w:val="en-GB"/>
    </w:rPr>
  </w:style>
  <w:style w:type="character" w:styleId="Hyperlink">
    <w:name w:val="Hyperlink"/>
    <w:basedOn w:val="DefaultParagraphFont"/>
    <w:uiPriority w:val="99"/>
    <w:unhideWhenUsed/>
    <w:rsid w:val="00971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tbinternet.ohchr.org/_layouts/15/treatybodyexternal/Download.aspx?symbolno=CRPD/C/GC/6&amp;Lang=en" TargetMode="External"/><Relationship Id="rId2" Type="http://schemas.openxmlformats.org/officeDocument/2006/relationships/hyperlink" Target="https://tbinternet.ohchr.org/_layouts/15/treatybodyexternal/Download.aspx?symbolno=INT%2fCCPR%2fGEC%2f6622&amp;Lang=en" TargetMode="External"/><Relationship Id="rId1" Type="http://schemas.openxmlformats.org/officeDocument/2006/relationships/hyperlink" Target="https://tbinternet.ohchr.org/_layouts/15/treatybodyexternal/Download.aspx?symbolno=E%2fC.12%2fGC%2f20&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7" ma:contentTypeDescription="Create a new document." ma:contentTypeScope="" ma:versionID="b7ca21074aa121700e78d95d3cd50c51">
  <xsd:schema xmlns:xsd="http://www.w3.org/2001/XMLSchema" xmlns:xs="http://www.w3.org/2001/XMLSchema" xmlns:p="http://schemas.microsoft.com/office/2006/metadata/properties" xmlns:ns1="89040124-3724-453e-9e0f-d53a96d17322" targetNamespace="http://schemas.microsoft.com/office/2006/metadata/properties" ma:root="true" ma:fieldsID="c407c985d7c539ecfe2289dce76e9836"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Text" ma:internalName="s3qm">
      <xsd:simpleType>
        <xsd:restriction base="dms:Text"/>
      </xsd:simpleType>
    </xsd:element>
    <xsd:element name="_x0072_wl8" ma:index="6" nillable="true" ma:displayName="Text" ma:internalName="_x0072_wl8">
      <xsd:simpleType>
        <xsd:restriction base="dms:Text"/>
      </xsd:simpleType>
    </xsd:element>
    <xsd:element name="kibs" ma:index="13" nillable="true" ma:displayName="Text" ma:internalName="kibs">
      <xsd:simpleType>
        <xsd:restriction base="dms:Text"/>
      </xsd:simpleType>
    </xsd:element>
    <xsd:element name="ouua" ma:index="14" nillable="true" ma:displayName="Text" ma:internalName="ouu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89040124-3724-453e-9e0f-d53a96d17322">Final</Status>
    <Content_x0020_Strategist xmlns="89040124-3724-453e-9e0f-d53a96d17322">Mary Adams</Content_x0020_Strategist>
    <Document_x0020_Type xmlns="89040124-3724-453e-9e0f-d53a96d17322">Web page content</Document_x0020_Type>
    <s3qm xmlns="89040124-3724-453e-9e0f-d53a96d17322" xsi:nil="true"/>
    <_x0072_wl8 xmlns="89040124-3724-453e-9e0f-d53a96d17322" xsi:nil="true"/>
    <ouua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D199AE54-9F63-454F-91D5-44E0E62AF675}">
  <ds:schemaRefs>
    <ds:schemaRef ds:uri="http://schemas.openxmlformats.org/officeDocument/2006/bibliography"/>
  </ds:schemaRefs>
</ds:datastoreItem>
</file>

<file path=customXml/itemProps2.xml><?xml version="1.0" encoding="utf-8"?>
<ds:datastoreItem xmlns:ds="http://schemas.openxmlformats.org/officeDocument/2006/customXml" ds:itemID="{6919A279-8666-4F54-91C7-2FE673FFD1D5}"/>
</file>

<file path=customXml/itemProps3.xml><?xml version="1.0" encoding="utf-8"?>
<ds:datastoreItem xmlns:ds="http://schemas.openxmlformats.org/officeDocument/2006/customXml" ds:itemID="{46515D6B-2DFA-42B0-8A2B-F622C7AF3C1E}"/>
</file>

<file path=customXml/itemProps4.xml><?xml version="1.0" encoding="utf-8"?>
<ds:datastoreItem xmlns:ds="http://schemas.openxmlformats.org/officeDocument/2006/customXml" ds:itemID="{DA719C5B-50E0-4C68-878B-90EDD829A61B}"/>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5181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to upload</dc:title>
  <dc:creator>Sam Mosallai</dc:creator>
  <cp:lastModifiedBy>HP</cp:lastModifiedBy>
  <cp:revision>3</cp:revision>
  <cp:lastPrinted>2021-07-01T12:06:00Z</cp:lastPrinted>
  <dcterms:created xsi:type="dcterms:W3CDTF">2021-08-10T17:36:00Z</dcterms:created>
  <dcterms:modified xsi:type="dcterms:W3CDTF">2021-08-10T17:38:00Z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