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Borders>
          <w:top w:val="dotted" w:sz="2" w:space="0" w:color="auto"/>
          <w:left w:val="dotted" w:sz="2" w:space="0" w:color="auto"/>
          <w:bottom w:val="dotted" w:sz="2" w:space="0" w:color="auto"/>
          <w:right w:val="dotted" w:sz="2" w:space="0" w:color="auto"/>
          <w:insideH w:val="dotted" w:sz="2" w:space="0" w:color="auto"/>
          <w:insideV w:val="dotted" w:sz="2" w:space="0" w:color="auto"/>
        </w:tblBorders>
        <w:tblCellMar>
          <w:left w:w="10" w:type="dxa"/>
          <w:right w:w="10" w:type="dxa"/>
        </w:tblCellMar>
        <w:tblLook w:val="04A0" w:firstRow="1" w:lastRow="0" w:firstColumn="1" w:lastColumn="0" w:noHBand="0" w:noVBand="1"/>
      </w:tblPr>
      <w:tblGrid>
        <w:gridCol w:w="4398"/>
        <w:gridCol w:w="37"/>
        <w:gridCol w:w="1546"/>
        <w:gridCol w:w="4968"/>
        <w:gridCol w:w="4229"/>
      </w:tblGrid>
      <w:tr w:rsidR="007306FB" w:rsidTr="00953D0E">
        <w:trPr>
          <w:trHeight w:val="400"/>
          <w:tblHeader/>
        </w:trPr>
        <w:tc>
          <w:tcPr>
            <w:tcW w:w="4435" w:type="dxa"/>
            <w:gridSpan w:val="2"/>
            <w:tcMar>
              <w:left w:w="108" w:type="dxa"/>
              <w:right w:w="108" w:type="dxa"/>
            </w:tcMar>
          </w:tcPr>
          <w:p w:rsidR="007306FB" w:rsidRDefault="00953D0E">
            <w:pPr>
              <w:spacing w:before="40" w:after="40" w:line="240" w:lineRule="auto"/>
            </w:pPr>
            <w:r>
              <w:rPr>
                <w:rFonts w:ascii="Times New Roman"/>
                <w:b/>
                <w:sz w:val="20"/>
              </w:rPr>
              <w:t>Recommendation</w:t>
            </w:r>
          </w:p>
        </w:tc>
        <w:tc>
          <w:tcPr>
            <w:tcW w:w="1546" w:type="dxa"/>
            <w:tcMar>
              <w:left w:w="108" w:type="dxa"/>
              <w:right w:w="108" w:type="dxa"/>
            </w:tcMar>
          </w:tcPr>
          <w:p w:rsidR="007306FB" w:rsidRDefault="00953D0E">
            <w:pPr>
              <w:spacing w:before="40" w:after="40" w:line="240" w:lineRule="auto"/>
            </w:pPr>
            <w:r>
              <w:rPr>
                <w:rFonts w:ascii="Times New Roman"/>
                <w:b/>
                <w:sz w:val="20"/>
              </w:rPr>
              <w:t>Position</w:t>
            </w:r>
          </w:p>
        </w:tc>
        <w:tc>
          <w:tcPr>
            <w:tcW w:w="4968" w:type="dxa"/>
            <w:tcMar>
              <w:left w:w="108" w:type="dxa"/>
              <w:right w:w="108" w:type="dxa"/>
            </w:tcMar>
          </w:tcPr>
          <w:p w:rsidR="007306FB" w:rsidRDefault="00953D0E">
            <w:pPr>
              <w:spacing w:before="40" w:after="40" w:line="240" w:lineRule="auto"/>
            </w:pPr>
            <w:r>
              <w:rPr>
                <w:rFonts w:ascii="Times New Roman"/>
                <w:b/>
                <w:sz w:val="20"/>
              </w:rPr>
              <w:t>Full list of themes</w:t>
            </w:r>
          </w:p>
        </w:tc>
        <w:tc>
          <w:tcPr>
            <w:tcW w:w="4229" w:type="dxa"/>
            <w:tcMar>
              <w:left w:w="108" w:type="dxa"/>
              <w:right w:w="108" w:type="dxa"/>
            </w:tcMar>
          </w:tcPr>
          <w:p w:rsidR="007306FB" w:rsidRDefault="00953D0E">
            <w:pPr>
              <w:spacing w:before="40" w:after="40" w:line="240" w:lineRule="auto"/>
            </w:pPr>
            <w:r>
              <w:rPr>
                <w:rFonts w:ascii="Times New Roman"/>
                <w:b/>
                <w:sz w:val="20"/>
              </w:rPr>
              <w:t>Assessment/comments on level of implementation</w:t>
            </w: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Ratification of &amp; accession to international instruments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 Ratify the Optional Protocol to the International Covenant on Economic, Social and Cultural Rights (Bahamas) (Costa Rica) ( France ) (Mongolia);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Para.6</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Economic, social &amp; cultural rights - general measures of implementation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 Consider the ratification of the Optional Protocol to the International Covenant on Economic, Social and Cultural Rights  (Morocco); Consider ratifying the Optional Protocol to the International Covenant on Economic, Social and Cultural Rights (Niger);</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Para.6</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Economic, social &amp; cultural rights - general measures of implementation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 Ratify the Convention against Discrimination in Education 1960 (Mauritius) (Rwanda);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 Accede to the Convention against Discrimination in Education (Poland);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118.8 Take additional measures, already under way in Congress, aimed at ratifying the Convention against Discrimination in Education (Romania);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 Step up the ratification process of the Convention against Discrimination in Education (Senegal);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 Consider signing and ratifying the Inter-American Convention on Protecting the Human Rights of Older Persons (Argentina);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9605A9">
            <w:pPr>
              <w:spacing w:before="40" w:after="40" w:line="240" w:lineRule="auto"/>
            </w:pPr>
            <w:r>
              <w:rPr>
                <w:rFonts w:ascii="Times New Roman"/>
                <w:sz w:val="20"/>
              </w:rPr>
              <w:t>- Older persons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 Ratify the Inter-American Convention against Racism, Racial Discrimination and Related Forms of Intolerance (C</w:t>
            </w:r>
            <w:r>
              <w:rPr>
                <w:rFonts w:ascii="Times New Roman"/>
                <w:sz w:val="20"/>
              </w:rPr>
              <w:t>ô</w:t>
            </w:r>
            <w:r w:rsidR="0020784C">
              <w:rPr>
                <w:rFonts w:ascii="Times New Roman"/>
                <w:sz w:val="20"/>
              </w:rPr>
              <w:t>te d</w:t>
            </w:r>
            <w:r>
              <w:rPr>
                <w:rFonts w:ascii="Times New Roman"/>
                <w:sz w:val="20"/>
              </w:rPr>
              <w:t>’</w:t>
            </w:r>
            <w:r>
              <w:rPr>
                <w:rFonts w:ascii="Times New Roman"/>
                <w:sz w:val="20"/>
              </w:rPr>
              <w:t>Ivoire);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Racial discrimination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Legal &amp; institutional reform</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118.178 Strengthen statistical data collection to help inform appropriate interventions for preventing and combating all forms of violence against women and girls (Philippines);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Data collection &amp; research</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- 17 - PARTNERSHIPS FOR THE GOALS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118.203 Assess the need to strengthen the Paraguayan Indigenous Institute (Peru);</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National Human Rights Institution (NHRI)</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 Ensure that the national human rights institution functions fully in line with the Paris Principles, through the provision of the necessary human, technical and financial resources, to ensure that it implements its mandate (Chile);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 Continue with measures to strengthen human rights institutions, especially the ombudsperson and the deputy ombudsperson, in line with the Paris Principles (Costa Rica);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 Establish a transparent and participatory procedure for the election of the Ombudsman that guarantees pluralism, independence and selection based on a track record in the defence of human rights (Finland);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118.19 Further strengthen the national human rights institution, the Office of the Ombudsman, in accordance with the Paris Principles (India);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 Continue efforts in aligning its national human rights institution with the Paris Principles (Indonesia);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118.21 Establish a selection procedure for the position of Ombudsman in compliance with the Paris Principles that is transparent, participatory and guarantees independence, with selection based on a recognized track record in the defence of human rights (Ireland);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118.22 Ensure that the Office of the Ombudsman is in full compliance with the Paris Principles and adequate human, technical, financial resources are provided to ensure it fulfils its mandate (Malaysia);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118.23 Strengthen the Office of the Ombudsman with greater human and budgetary resources in accordance with the Paris Principles, and ensure that the selection process for its head is transparent, participatory and based on merit (Mexico);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118.24 Take all necessary measures to ensure that the Office of the Ombudsman operates in accordance with the Paris Principles (Namibia);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118.25 Continue measures to strengthen the Office of the Ombudsman in line with the Paris Principles (Nepal);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118.26 Take additional measures to strengthen the Ombudsman </w:t>
            </w:r>
            <w:r>
              <w:rPr>
                <w:rFonts w:ascii="Times New Roman"/>
                <w:sz w:val="20"/>
              </w:rPr>
              <w:t>’</w:t>
            </w:r>
            <w:r>
              <w:rPr>
                <w:rFonts w:ascii="Times New Roman"/>
                <w:sz w:val="20"/>
              </w:rPr>
              <w:t xml:space="preserve"> s Office, including ensuring transparency in its appointment process and the provision of requisite resources (Pakistan);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118.27 Adopt measures aimed at ensuring that the Ombudsman institution complies with the principles relating to the status of national institutions for the promotion and protection of human rights (the Paris Principles)(Romania);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118.28 Take necessary steps, including at the constitutional level, to ensure that the Office of the Ombudsman is fully compliant with the Paris Principles (Ukraine);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118.29 Implement a transparent and participatory method of selecting the human rights Ombudsman to advocate for transparency and independence in judicial processes and to ensure effective investigation into human rights violations and the prosecution of perpetrators (United States of America);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118.76 Provide the office of the public defender with human, technical and financial resources necessary for its mandate (Uzbekistan);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Equality &amp; non-discrimination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118.30 Adopt comprehensive anti-discrimination legislation that addresses direct and indirect discrimination and encompasses all the prohibited grounds of discrimination, including sexual orientation and gender identity (Iceland);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118.31 Take measures to eliminate violence against lesbian, gay, bisexual, transgender and intersex people (Israel);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118.32 Seek legislative measures that strengthen non-discrimination against minority groups (Nicaragua);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118.33 Expedite the adoption of the law prohibiting all forms of discrimination in compliance with international law (Pakistan);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118.34 Redouble efforts to combat all forms of discrimination and assess the need to develop a comprehensive legislative framework in this field (Peru);</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F546D6">
            <w:pPr>
              <w:spacing w:before="40" w:after="40" w:line="240" w:lineRule="auto"/>
            </w:pPr>
            <w:r>
              <w:rPr>
                <w:rFonts w:ascii="Times New Roman"/>
                <w:sz w:val="20"/>
              </w:rPr>
              <w:t>- Women &amp; girls</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118.35 Introduce a comprehensive anti-discrimination legal framework and tackle persistent discrimination against women, indigenous peoples and persons with disabilities (Poland);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Women &amp; girls</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118.36 Provide training on human rights and on combating discrimination and violence, including based on sexual orientation and gender identity, to health personnel, members of the judiciary, police forces and prison officers (Portugal);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Human rights education, trainings &amp; awareness raising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9605A9">
            <w:pPr>
              <w:spacing w:before="40" w:after="40" w:line="240" w:lineRule="auto"/>
            </w:pPr>
            <w:r>
              <w:rPr>
                <w:rFonts w:ascii="Times New Roman"/>
                <w:sz w:val="20"/>
              </w:rPr>
              <w:t>- Medical staff / health professionals</w:t>
            </w:r>
          </w:p>
          <w:p w:rsidR="007306FB" w:rsidRDefault="000235A4">
            <w:pPr>
              <w:spacing w:before="40" w:after="40" w:line="240" w:lineRule="auto"/>
            </w:pPr>
            <w:r>
              <w:rPr>
                <w:rFonts w:ascii="Times New Roman"/>
                <w:sz w:val="20"/>
              </w:rPr>
              <w:t>- Lesbian, gay, bisexual and transgender and intersex persons (LGBTI)</w:t>
            </w:r>
          </w:p>
          <w:p w:rsidR="007306FB" w:rsidRDefault="00F546D6">
            <w:pPr>
              <w:spacing w:before="40" w:after="40" w:line="240" w:lineRule="auto"/>
            </w:pPr>
            <w:r>
              <w:rPr>
                <w:rFonts w:ascii="Times New Roman"/>
                <w:sz w:val="20"/>
              </w:rPr>
              <w:t>- Women &amp; girls</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118.37 Continue its efforts to remove obstacles and address causes of discrimination, adopt comprehensive legislation prohibiting discrimination and guarantee protection against discrimination for women, persons of African descent and indigenous peoples (State of Palestine);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Women &amp; girls</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118.38 Adopt the necessary legal standards to prevent and condemn all forms of discrimination, including based on sexual orientation and gender identity (Ecuador);</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118.39 Strengthen the fight against violence and discrimination based on sexual orientation and gender identity (France);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118.40 Beyond constitutional efforts to address discrimination, adopt a law against all forms of discrimination, including discrimination based on sexual orientation and gender identity (Germany);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118.41 Adopt comprehensive legislation prohibiting discrimination, including discrimination based on sexual orientation and gender identity (Belgium);</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118.42 Adopt a law against all forms of discrimination and violence, including based on sexual orientation and gender identity (Mexico);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118.43 Adopt legislation against all forms of discrimination, including discrimination based on sexual orientation and gender identity (Netherlands);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118.44 Pass legislation prohibiting discrimination, including comprehensive prohibitions against discrimination on the grounds of sexual orientation and gender identity (United Kingdom of Great Britain and Northern Ireland);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118.45 Encourage the adoption of a law that guarantees the prohibition of all forms of discrimination, including those based on sexual orientation and gender identity (Uruguay);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118.46 Approve an anti-discrimination law to prevent and sanction discrimination in all its forms, including discrimination on the grounds of sexual orientation and gender identity, as previously recommended in April 2016 (Argentina);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118.47 Enact legislation to prohibit discrimination, including based on sexual orientation and gender identity (Canada);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118.166 Adopt a law to combat all forms of discrimination (Russian Federation);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Migrants</w:t>
            </w:r>
          </w:p>
          <w:p w:rsidR="007306FB" w:rsidRDefault="00F546D6">
            <w:pPr>
              <w:spacing w:before="40" w:after="40" w:line="240" w:lineRule="auto"/>
            </w:pPr>
            <w:r>
              <w:rPr>
                <w:rFonts w:ascii="Times New Roman"/>
                <w:sz w:val="20"/>
              </w:rPr>
              <w:t>- Women &amp; girls</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118.197 Pursue efforts aimed at protecting the rights of communities and indigenous peoples and achieve greater inclusion (Dominican Republic);</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Equality &amp; non-discrimination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development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lastRenderedPageBreak/>
              <w:t>Theme: Right to development</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118.117 Approve the updated version of the National Development Plan (Lebanon);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 xml:space="preserve"> Right to development</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Human rights &amp; the environment</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118.49 Curb deforestation and implement a forest restoration plan, and strengthen environmental legislation and its implementation, keeping in mind the rising global temperature and the role forests play in binding carbon dioxide (Marshall Islands);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the environment</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- 12 - RESPONSIBLE CONSUMPTION AND PRODUCTION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Persons living in rural areas</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118.52 Defend environmental commitments by titling communal lands and strengthening implementation of environmental laws such as the Zero Deforestation Law (United States of America);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the environment</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- 12 - RESPONSIBLE CONSUMPTION AND PRODUCTION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Persons living in rural areas</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Human rights &amp; climate change</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118.48 Ensure that women, children, persons with disabilities, minority groups, and local communities are meaningfully engaged in the development and implementation of climate change and disaster risk reduction frameworks (Fiji);</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climate change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- 13 - CLIMATE ACTION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Persons living in rural areas</w:t>
            </w:r>
          </w:p>
          <w:p w:rsidR="007306FB" w:rsidRDefault="00F546D6">
            <w:pPr>
              <w:spacing w:before="40" w:after="40" w:line="240" w:lineRule="auto"/>
            </w:pPr>
            <w:r>
              <w:rPr>
                <w:rFonts w:ascii="Times New Roman"/>
                <w:sz w:val="20"/>
              </w:rPr>
              <w:t>- Women &amp; girls</w:t>
            </w:r>
          </w:p>
          <w:p w:rsidR="007306FB" w:rsidRDefault="000235A4">
            <w:pPr>
              <w:spacing w:before="40" w:after="40" w:line="240" w:lineRule="auto"/>
            </w:pPr>
            <w:r>
              <w:rPr>
                <w:rFonts w:ascii="Times New Roman"/>
                <w:sz w:val="20"/>
              </w:rPr>
              <w:t>- Minorities/ racial, ethnic, linguistic, religious or descent-based groups</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118.50 Adopt a comprehensive national adaptation and mitigation plan for climate change, taking into account the views of all affected communities (Marshall Islands);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climate change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- 13 - CLIMATE ACTION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Persons living in rural areas</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118.51 Adopt measures consistent with human rights to strengthen adaptation policies and programmes to address the issues of climate change and disaster risk management (Panama);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climate change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- 13 - CLIMATE ACTION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Persons living in rural areas</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Conditions of detention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118.53 Step up efforts to improve conditions of detention, reduce overcrowding in prisons and ensure that conditions of detention in all places of deprivation of liberty are in line with the United Nations Standard Minimum Rules for the Treatment of Prisoners (the Nelson Mandela Rules) (C</w:t>
            </w:r>
            <w:r>
              <w:rPr>
                <w:rFonts w:ascii="Times New Roman"/>
                <w:sz w:val="20"/>
              </w:rPr>
              <w:t>ô</w:t>
            </w:r>
            <w:r w:rsidR="0020784C">
              <w:rPr>
                <w:rFonts w:ascii="Times New Roman"/>
                <w:sz w:val="20"/>
              </w:rPr>
              <w:t>te d</w:t>
            </w:r>
            <w:r>
              <w:rPr>
                <w:rFonts w:ascii="Times New Roman"/>
                <w:sz w:val="20"/>
              </w:rPr>
              <w:t>’</w:t>
            </w:r>
            <w:r>
              <w:rPr>
                <w:rFonts w:ascii="Times New Roman"/>
                <w:sz w:val="20"/>
              </w:rPr>
              <w:t>Ivoire);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lastRenderedPageBreak/>
              <w:t>118.55 Take necessary measures to address prison overcrowding, especially during this time of pandemic (Indonesia);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118.56 Continue efforts aimed at dealing with prison overcrowding and poor living conditions, and work to improve conditions of detention (Iraq);</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118.58 Take measures to bring conditions of detention into line with international standards and to reduce overcrowding in places of deprivation of liberty (Belarus);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118.60 Reduce overcrowding in prisons and enhance living conditions in detention centers and establishments for persons with mental disabilities (Poland);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118.61 Step up efforts to improve the penitentiary system, which is in poor condition, in particular to find additional resources to deal with overcrowding (Russian Federation);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118.62 Continue efforts to improve detention conditions, including reducing overcrowding (Rwanda);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118.66 Continue reforms of the penitentiary system to address the issue of overcrowding in prisons, and improve living conditions, including in educational institutions, police stations and institutions for people with mental disorders (Uzbekistan);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118.70 Continue efforts to end abusive practices by security forces and to improve prison and detention centre conditions, including in the context of Paraguay </w:t>
            </w:r>
            <w:r>
              <w:rPr>
                <w:rFonts w:ascii="Times New Roman"/>
                <w:sz w:val="20"/>
              </w:rPr>
              <w:t>’</w:t>
            </w:r>
            <w:r>
              <w:rPr>
                <w:rFonts w:ascii="Times New Roman"/>
                <w:sz w:val="20"/>
              </w:rPr>
              <w:t xml:space="preserve"> s response to the COVID-19 pandemic (Australia);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118.71 Continue to ensure that the rights of persons deprived of liberty are respected, and that it investigate all deaths of persons deprived of liberty and strengthen existing mechanisms for the prevention of torture (Guyana);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Good governance &amp; corruption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118.78 Intensify efforts to combat corruption in order to achieve a more equal and sustainable social and economic development (Germany);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Good governance &amp; corruption</w:t>
            </w:r>
          </w:p>
          <w:p w:rsidR="007306FB" w:rsidRDefault="000235A4">
            <w:pPr>
              <w:spacing w:before="40" w:after="40" w:line="240" w:lineRule="auto"/>
            </w:pPr>
            <w:r>
              <w:rPr>
                <w:rFonts w:ascii="Times New Roman"/>
                <w:sz w:val="20"/>
              </w:rPr>
              <w:t xml:space="preserve">- </w:t>
            </w:r>
            <w:r w:rsidR="00953D0E">
              <w:rPr>
                <w:rFonts w:ascii="Times New Roman"/>
                <w:sz w:val="20"/>
              </w:rPr>
              <w:t xml:space="preserve"> Right to development</w:t>
            </w:r>
          </w:p>
          <w:p w:rsidR="007306FB" w:rsidRDefault="000235A4">
            <w:pPr>
              <w:spacing w:before="40" w:after="40" w:line="240" w:lineRule="auto"/>
            </w:pPr>
            <w:r>
              <w:rPr>
                <w:rFonts w:ascii="Times New Roman"/>
                <w:sz w:val="20"/>
              </w:rPr>
              <w:t xml:space="preserve">- </w:t>
            </w:r>
            <w:r w:rsidR="00953D0E">
              <w:rPr>
                <w:rFonts w:ascii="Times New Roman"/>
                <w:sz w:val="20"/>
              </w:rPr>
              <w:t>Right to an adequate standard of living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118.79 Consider developing a national anti-corruption strategy (Belarus);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Good governance &amp; corruption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Administration of justice &amp; fair trial</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118.57 Investigate all cases of torture, extrajudicial execution and enforced disappearance (Belarus);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Enforced disappearances</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0235A4">
            <w:pPr>
              <w:spacing w:before="40" w:after="40" w:line="240" w:lineRule="auto"/>
            </w:pPr>
            <w:r>
              <w:rPr>
                <w:rFonts w:ascii="Times New Roman"/>
                <w:sz w:val="20"/>
              </w:rPr>
              <w:t xml:space="preserve">- </w:t>
            </w:r>
            <w:r w:rsidR="00953D0E">
              <w:rPr>
                <w:rFonts w:ascii="Times New Roman"/>
                <w:sz w:val="20"/>
              </w:rPr>
              <w:t>Extrajudicial, summary or arbitrary executions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Disappeared persons</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118.59 Ensure that all allegations of acts of torture, ill-treatment and arbitrary killings by the security forces are duly investigated and prosecuted  (Italy);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0235A4">
            <w:pPr>
              <w:spacing w:before="40" w:after="40" w:line="240" w:lineRule="auto"/>
            </w:pPr>
            <w:r>
              <w:rPr>
                <w:rFonts w:ascii="Times New Roman"/>
                <w:sz w:val="20"/>
              </w:rPr>
              <w:t xml:space="preserve">- </w:t>
            </w:r>
            <w:r w:rsidR="00953D0E">
              <w:rPr>
                <w:rFonts w:ascii="Times New Roman"/>
                <w:sz w:val="20"/>
              </w:rPr>
              <w:t>Extrajudicial, summary or arbitrary executions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118.63 Step up efforts to ensure investigations and prosecutions of alleged abuses by law enforcement officials to curb violations such as torture and arbitrary detention (Botswana);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Arbitrary arrest &amp; detention</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118.64 Reduce the use of pretrial detention and ensure that conditions of detention are in line with international standards (Switzerland);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Para.17</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118.65 Adopt policies as well as capacity-building and prevention measures against arbitrary detention, torture and excessive use of force by State agents, particularly in the follow-up of the health measures to combat COVID-19, and strengthen the capacities of investigation and judicial response in these areas (Brazil);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Arbitrary arrest &amp; detention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Enforced disappearances</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Disappeared persons</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118.68 Adopt effective initiatives to confront the abusive use of pretrial detention and the serious prison overcrowding (Bolivarian Republic of Venezuela);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Para.17</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Conditions of detention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118.72 Strengthen its efforts to eradicate all forms of interference in the judiciary by other branches of government (Czechia);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Para.17</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Good governance &amp; corruption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118.73 Strengthen the judicial system, especially in the field of criminal jurisdiction, including with a view to overcome backlogs of cases (Germany);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Para.17</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118.74 Make effective efforts to further strengthen administration of justice (Japan);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Para.17</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118.75 Continue with efforts to strengthen the independence of the judiciary through concrete and transparent measures (Singapore);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Para.17</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118.77 Continue its efforts to combat corruption and impunity by ensuring judicial independence through the  strengthening of the institutional framework (Republic of Korea);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Good governance &amp; corruption</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118.89 Ensure accountability for all human rights violations against journalists and human rights defenders, with the full ascertainment of the facts surrounding the violations and disclosure to the victims and their families (Fiji);</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Access to justice &amp; remedy</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118.67 Punish human rights violations committed by the Joint Task Force, such as arbitrary executions, abusive use of lethal force and torture (Bolivarian Republic of Venezuela);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0235A4">
            <w:pPr>
              <w:spacing w:before="40" w:after="40" w:line="240" w:lineRule="auto"/>
            </w:pPr>
            <w:r>
              <w:rPr>
                <w:rFonts w:ascii="Times New Roman"/>
                <w:sz w:val="20"/>
              </w:rPr>
              <w:t xml:space="preserve">- </w:t>
            </w:r>
            <w:r w:rsidR="00953D0E">
              <w:rPr>
                <w:rFonts w:ascii="Times New Roman"/>
                <w:sz w:val="20"/>
              </w:rPr>
              <w:t>Extrajudicial, summary or arbitrary executions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118.93 Pursue prompt, thorough and transparent investigations into all crimes committed against journalists, ensuring prosecution of perpetrators and victims </w:t>
            </w:r>
            <w:r>
              <w:rPr>
                <w:rFonts w:ascii="Times New Roman"/>
                <w:sz w:val="20"/>
              </w:rPr>
              <w:t>’</w:t>
            </w:r>
            <w:r>
              <w:rPr>
                <w:rFonts w:ascii="Times New Roman"/>
                <w:sz w:val="20"/>
              </w:rPr>
              <w:t xml:space="preserve">  access to effective remedies (Netherlands);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118.95 Conduct swift, independent, effective and impartial investigations into all attacks against human rights defenders (Switzerland);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Freedom of opinion and expression &amp; access to information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118.80 Guarantee that the protection and prevention of censorship or any other limitation or violation of freedom of expression and freedom of the press is in line with international human rights standards (Costa Rica);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118.81 Guarantee freedom of the press and the protection of journalists and the media, and end restrictions on the freedoms of association and peaceful assembly (France);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peaceful assembly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118.84 Protect the right to freedom of expression for members of the press by prosecuting assaults against journalists, providing licences to independent outlets, and supporting unions for journalists (United States of America);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Trade union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Human trafficking &amp; contemporary forms of slavery</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118.99 Accelerate the process of effective implementation of the national programme for the prevention of, combating of, and care of victims of, trafficking in persons and the national fund for investment in prevention and the care of victims of trafficking in persons (Georgia);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Support to victims &amp; witnesses</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118.100 Step up efforts to combat trafficking in persons, including ensuring the effective investigation of these crimes and accountability for perpetrators (Belarus);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118.101 Strengthen its efforts to prevent, combat and punish trafficking in persons, including by providing training for judges, prosecutors, law enforcement officers and immigration agents (Israel);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Human rights education, trainings &amp; awareness raising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p w:rsidR="007306FB" w:rsidRDefault="000235A4">
            <w:pPr>
              <w:spacing w:before="40" w:after="40" w:line="240" w:lineRule="auto"/>
            </w:pPr>
            <w:r>
              <w:rPr>
                <w:rFonts w:ascii="Times New Roman"/>
                <w:sz w:val="20"/>
              </w:rPr>
              <w:t>- Vulnerable persons/groups</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118.102 Continue addressing trafficking in persons by strengthening enforcement measures, strict punishment and adequate training for judges, prosecutors, law enforcement officers and immigration agents (Malaysia);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Human rights education, trainings &amp; awareness raising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p w:rsidR="007306FB" w:rsidRDefault="000235A4">
            <w:pPr>
              <w:spacing w:before="40" w:after="40" w:line="240" w:lineRule="auto"/>
            </w:pPr>
            <w:r>
              <w:rPr>
                <w:rFonts w:ascii="Times New Roman"/>
                <w:sz w:val="20"/>
              </w:rPr>
              <w:t>- Vulnerable persons/groups</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118.103 Further strengthen inter-institutional as well as multisectoral cooperation in the development and implementation of programmes to combat trafficking in persons, especially women and children (Philippines);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Inter-State cooperation and assistance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Vulnerable persons/groups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118.104 Strengthen and intensify the implementation of the national programme and investment fund to prevent, combat, and care for victims of, human trafficking (Botswana);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Support to victims &amp; witnesses</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118.105 Step up efforts to prevent, combat and punish trafficking in persons, including by providing training for judges, prosecutors, law enforcement officers and immigration agents (Sudan);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Human rights education, trainings &amp; awareness raising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p w:rsidR="007306FB" w:rsidRDefault="000235A4">
            <w:pPr>
              <w:spacing w:before="40" w:after="40" w:line="240" w:lineRule="auto"/>
            </w:pPr>
            <w:r>
              <w:rPr>
                <w:rFonts w:ascii="Times New Roman"/>
                <w:sz w:val="20"/>
              </w:rPr>
              <w:t>- Judges, lawyers and prosecutors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118.106 Ensure that human trafficking offences are investigated promptly, thoroughly and impartially, that the persons responsible are prosecuted and punished, and the victims have access to adequate protection and assistance measures, including legal assistance (Ukraine);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118.107 End high cases of labour and sexual exploitation, and implement a comprehensive victim attention programme (Bolivarian Republic of Venezuela);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0235A4">
            <w:pPr>
              <w:spacing w:before="40" w:after="40" w:line="240" w:lineRule="auto"/>
            </w:pPr>
            <w:r>
              <w:rPr>
                <w:rFonts w:ascii="Times New Roman"/>
                <w:sz w:val="20"/>
              </w:rPr>
              <w:t xml:space="preserve">- </w:t>
            </w:r>
            <w:r w:rsidR="00953D0E">
              <w:rPr>
                <w:rFonts w:ascii="Times New Roman"/>
                <w:sz w:val="20"/>
              </w:rPr>
              <w:t>Support to victims &amp; witnesses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118.207 Safeguard the land tenure systems for all, including indigenous people, and ensure they are protected from all forms of modern slavery, such as forced or compulsory labour and debt bondage (United Kingdom of Great Britain and Northern Ireland);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Rights related to marriage &amp; family</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118.108 Support, through economic and social policies, the institution of the family and the preservation of family values (Haiti);</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Rights related to marriage &amp; family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118.189 Remove all exceptions to the age of marriage (Mauritius);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Rights related to marriage &amp; family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Right to social security</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118.114 Strengthen the social security system to effectively protect the rights of vulnerable groups (China);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social security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Human rights &amp; poverty</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118.113 Carry out poverty reduction to substantially reduce the poor population, and improve the living standards of the rural population and indigenous peoples (China);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poverty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an adequate standard of living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Persons living in rural areas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118.115 Continue to implement measures aimed at reducing poverty levels in rural areas, particularly for vulnerable groups (Dominican Republic);</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poverty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an adequate standard of living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p w:rsidR="007306FB" w:rsidRDefault="00F546D6">
            <w:pPr>
              <w:spacing w:before="40" w:after="40" w:line="240" w:lineRule="auto"/>
            </w:pPr>
            <w:r>
              <w:rPr>
                <w:rFonts w:ascii="Times New Roman"/>
                <w:sz w:val="20"/>
              </w:rPr>
              <w:t>- Persons living in rural areas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118.116 Accelerate the implementation of an effective social policy, focusing on early childhood and aimed at ending intergenerational poverty (Iceland);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poverty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an adequate standard of living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Persons living in poverty</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118.118 Follow-up the efforts made to combat extreme poverty (Lebanon);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poverty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an adequate standard of living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118.119 Continue strengthening the policies and programmes within the existing Social Protection System, which should prioritize those who find themselves in conditions of social and economic vulnerability exacerbated by the pandemic (Romania);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&amp; poverty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Right to an adequate standard of living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in poverty</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Safe drinking water &amp; sanitation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118.120 Review environmental regulations in the field of industrial agriculture to prevent water pollution and improve the budgetary allocations of the agencies responsible for their effective implementation, thus facilitating the progressive realization of the human rights to safe water and sanitation (Spain);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Safe drinking water &amp; sanitation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Human rights &amp; the environment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- 6 - CLEAN WATER AND SANITATION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Right to health</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118.121 Adopt measures to strengthen the public health system, ensuring the accessibility, availability and quality of health care, especially in rural and remote areas (Uruguay);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Persons living in rural areas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118.122 Continue implementing the programme on family planning as a strategy to reduce child and maternal mortality (Cuba);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118.123 Continue its work to ensure widespread accessibility of quality health care, including for indigenous persons and those living in rural areas (Singapore);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Persons living in rural areas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118.125 Take further steps to improve national health infrastructure, access to emergency obstetric care and midwifery training, especially in rural areas (Haiti);</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Persons living in rural areas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118.126 Implement the commitment made at the Nairobi Summit on  the  twenty-fifth anniversary of the International Conference on Population and Development  to expand the supply of combined oral contraceptive methods, incorporate sexuality education in all formal and non-formal education, and promote prevention programmes to reduce the high rate of adolescent pregnancies (Iceland);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118.127 Continue the effective implementation of the National Health Policy strategy for 2015</w:t>
            </w:r>
            <w:r>
              <w:rPr>
                <w:rFonts w:ascii="Times New Roman"/>
                <w:sz w:val="20"/>
              </w:rPr>
              <w:t>–</w:t>
            </w:r>
            <w:r>
              <w:rPr>
                <w:rFonts w:ascii="Times New Roman"/>
                <w:sz w:val="20"/>
              </w:rPr>
              <w:t>2030 to ensure universal, comprehensive and equitable access to health services  (Kyrgyzstan);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118.128 Strengthen efforts to prevent HIV transmission, especially mother-to-child transmission, and improve the care for persons with HIV without discrimination (Malaysia);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living with HIV/AIDS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118.129 Strengthen measures towards the universalization of quality health care, especially for people in vulnerable situations (Maldives);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118.130 Implement the commitment made at the Nairobi Summit on the  twenty-fifth anniversary of the  International Conference on Population and Development to strengthen maternal morbidity and mortality surveillance systems and death registries, by increasing targeted investment in areas of high mortality rates (Panama);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Vulnerable persons/groups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118.131 Take measures to combat the institutionalization and overmedication of persons with mental health conditions and psychosocial disabilities; and fight stigmatization and coercion against them, inter alia by developing human rights-based services grounded in the community and respectful of free and informed consent in line with the Convention on the Rights of Persons with Disabilities (Portugal);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protection against exploitation, violence &amp; abuse</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118.199 Ensure access to education and health care for indigenous communities (Malaysia);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Sexual &amp; reproductive health and rights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118.124 Ensure the protection of sexual and reproductive health and rights to all women and girls, including access to health services and contraceptives (Finland);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118.132 Step up measures to reduce child and adolescent pregnancy, including by ensuring access to adequate sexual and reproductive health and education to all throughout the country (Portugal);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118.137 Adopt legislative measures to improve protection for the sexual and reproductive rights of women and girls in accordance with international standards (Spain);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118.138 Undertake measures to prevent a high incidence of early, unintended pregnancy, including comprehensive sexuality education in schools and access to services in support of sexual and reproductive health and rights (United Kingdom of Great Britain and Northern Ireland);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118.140 Consider working on legislation to ensure access to adequate sexual and reproductive health, contraception and education services from childhood. In this regard, Argentina offers to share its experiences in the matter (Argentina);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Inter-State cooperation and assistance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118.141 Strengthen the protection of sexual and reproductive rights, including by ensuring access to sexual health services (Australia);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Right to education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118.142 Repeal Ministry of Education and Science resolution No. 29664 prohibiting the teaching of gender equality and resolution No. 1761 prohibiting the use of a guide for teachers on comprehensive sexuality education (Finland);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118.143 Revoke Ministry of Education and Science resolution No. 29664, which prohibits public education materials on gender equality, reproductive rights, sexuality and non-discrimination, and establish gender-responsive comprehensive sexuality education in schools nationwide (Canada);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118.144 Continue efforts aimed at strengthening inclusive education for all children (Georgia);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118.145 Consider measures for ensuring access to education (India);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118.146 Ensure that children with disabilities have access to inclusive education (Israel);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independence, inclusion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118.147 Continue its efforts to achieve the National Education Plan in or</w:t>
            </w:r>
            <w:r w:rsidR="0020784C">
              <w:rPr>
                <w:rFonts w:ascii="Times New Roman"/>
                <w:sz w:val="20"/>
              </w:rPr>
              <w:t>der to improve access to qualit</w:t>
            </w:r>
            <w:r>
              <w:rPr>
                <w:rFonts w:ascii="Times New Roman"/>
                <w:sz w:val="20"/>
              </w:rPr>
              <w:t>y education, particularly inclusive vocational training for persons with</w:t>
            </w:r>
            <w:r w:rsidR="0020784C">
              <w:rPr>
                <w:rFonts w:ascii="Times New Roman"/>
                <w:sz w:val="20"/>
              </w:rPr>
              <w:t xml:space="preserve"> disabilities (Lao People</w:t>
            </w:r>
            <w:r w:rsidR="0020784C">
              <w:rPr>
                <w:rFonts w:ascii="Times New Roman"/>
                <w:sz w:val="20"/>
              </w:rPr>
              <w:t>’</w:t>
            </w:r>
            <w:r>
              <w:rPr>
                <w:rFonts w:ascii="Times New Roman"/>
                <w:sz w:val="20"/>
              </w:rPr>
              <w:t>s Democratic Republic);</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independence, inclusion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118.148 Strengthen efforts to ensure access to quality education for all children, especially for children with disabilities (Maldives);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definition, general principles</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independence, inclusion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118.150 Develop programmes to promote equal opportunities for access to quality education for indigenous and Afro-Paraguayan children (Peru);</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Indigenous peoples</w:t>
            </w:r>
          </w:p>
          <w:p w:rsidR="007306FB" w:rsidRDefault="000235A4">
            <w:pPr>
              <w:spacing w:before="40" w:after="40" w:line="240" w:lineRule="auto"/>
            </w:pPr>
            <w:r>
              <w:rPr>
                <w:rFonts w:ascii="Times New Roman"/>
                <w:sz w:val="20"/>
              </w:rPr>
              <w:t>- People of African Descent</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118.151 Continue its efforts to strengthen measures to ensure that girls can have access to education at secondary and higher levels (State of Palestine);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118.152 Take further measures to ensure that girls can access and complete quality education at the secondary and higher levels (Timor-Leste);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118.153 Persist with its efforts to address remaining challenges in the education sector (Trinidad and Tobago);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118.164 Further enhance the empowerment of women, through its National Equality Plan, to improve the quality of education and skills development with a view to creating more favourable conditions of work for Par</w:t>
            </w:r>
            <w:r w:rsidR="0020784C">
              <w:rPr>
                <w:rFonts w:ascii="Times New Roman"/>
                <w:sz w:val="20"/>
              </w:rPr>
              <w:t>aguayan women (Lao People</w:t>
            </w:r>
            <w:r w:rsidR="0020784C">
              <w:rPr>
                <w:rFonts w:ascii="Times New Roman"/>
                <w:sz w:val="20"/>
              </w:rPr>
              <w:t>’</w:t>
            </w:r>
            <w:r>
              <w:rPr>
                <w:rFonts w:ascii="Times New Roman"/>
                <w:sz w:val="20"/>
              </w:rPr>
              <w:t>s Democratic Republic);</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Advancement of women</w:t>
            </w:r>
          </w:p>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Human rights education, trainings &amp; awareness raising</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118.149 Strengthen the implementation of the National Human Rights Education Plan of 2011 (Namibia);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education, trainings &amp; awareness raising</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118.154 Develop a comprehensive national human rights education plan and ensure its full implementation (Uzbekistan);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Human rights education, trainings &amp; awareness raising</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- 4 - QUALITY EDUCATION</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Discrimination against women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118.157 Continue with initiatives in furtherance of gender equality (India);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Advancement of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118.165 Take efficient measures to remove the obstacles to achieving full equality and eliminate all forms of discrimination in the promotion of equality between men and women (Russian Federation);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118.169 Intensify efforts to eliminate discrimination against women and girls through awareness-raising programmes that are oriented to equality between women and men and women </w:t>
            </w:r>
            <w:r>
              <w:rPr>
                <w:rFonts w:ascii="Times New Roman"/>
                <w:sz w:val="20"/>
              </w:rPr>
              <w:t>’</w:t>
            </w:r>
            <w:r>
              <w:rPr>
                <w:rFonts w:ascii="Times New Roman"/>
                <w:sz w:val="20"/>
              </w:rPr>
              <w:t xml:space="preserve"> s empowerment (Bulgaria);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Advancement of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Participation of women in political &amp; public life</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118.139 Strengthen its commitment to gender equality and women </w:t>
            </w:r>
            <w:r>
              <w:rPr>
                <w:rFonts w:ascii="Times New Roman"/>
                <w:sz w:val="20"/>
              </w:rPr>
              <w:t>’</w:t>
            </w:r>
            <w:r>
              <w:rPr>
                <w:rFonts w:ascii="Times New Roman"/>
                <w:sz w:val="20"/>
              </w:rPr>
              <w:t xml:space="preserve"> s sexual and reproductive rights through the implementation of the recommendations of the Committee on the Elimination of Discrimination against Women, particularly by raising the necessary relevance of this issue among the public, members of Parliament, the judiciary and public officials (Uruguay);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Para.25</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Advancement of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118.155 Step up efforts to increase the participation of women in political and public life and to eradicate all forms of violence and discrimination based on sexual orientation, gender identity and gender expression (Chile);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118.156 Continue to consolidate the national mechanisms that allow greater participation and equality of women on an equal footing as well as the promotion and protection of the rights and welfare of women and girls (Dominican Republic);</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118.158 Increase women </w:t>
            </w:r>
            <w:r>
              <w:rPr>
                <w:rFonts w:ascii="Times New Roman"/>
                <w:sz w:val="20"/>
              </w:rPr>
              <w:t>’</w:t>
            </w:r>
            <w:r>
              <w:rPr>
                <w:rFonts w:ascii="Times New Roman"/>
                <w:sz w:val="20"/>
              </w:rPr>
              <w:t xml:space="preserve"> s participation in political and public life and increase their representation in decision-making positions (Iraq);</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118.159 Adopt a law on democratic parity to increase women </w:t>
            </w:r>
            <w:r>
              <w:rPr>
                <w:rFonts w:ascii="Times New Roman"/>
                <w:sz w:val="20"/>
              </w:rPr>
              <w:t>’</w:t>
            </w:r>
            <w:r>
              <w:rPr>
                <w:rFonts w:ascii="Times New Roman"/>
                <w:sz w:val="20"/>
              </w:rPr>
              <w:t xml:space="preserve"> s participation in political life (Montenegro);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118.160 Continue measures to promote the participation of women and indigenous communities in political and public life (Nepal);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118.161 Promote the participation of women and indigenous peoples in public office and political life (Peru);</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118.162 Extend the participation of women in political and public life, thus contributing to their empowerment, and ensure the effectiveness of protection against domestic and sexual violence (Romania);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20784C">
            <w:pPr>
              <w:spacing w:before="40" w:after="40" w:line="240" w:lineRule="auto"/>
            </w:pPr>
            <w:r>
              <w:rPr>
                <w:rFonts w:ascii="Times New Roman"/>
                <w:b/>
                <w:i/>
                <w:sz w:val="28"/>
              </w:rPr>
              <w:t xml:space="preserve">Theme: </w:t>
            </w:r>
            <w:r w:rsidR="00953D0E">
              <w:rPr>
                <w:rFonts w:ascii="Times New Roman"/>
                <w:b/>
                <w:i/>
                <w:sz w:val="28"/>
              </w:rPr>
              <w:t>Violence against women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118.168 Ensure that all institutions involved in prevention, including education, as well as in combating violence against women, are equipped with adequate financial and human resources to carry out their missions, in line with target 5.2 of the Sustainable Development Goals (Switzerland);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0235A4">
            <w:pPr>
              <w:spacing w:before="40" w:after="40" w:line="240" w:lineRule="auto"/>
            </w:pPr>
            <w:r>
              <w:rPr>
                <w:rFonts w:ascii="Times New Roman"/>
                <w:sz w:val="20"/>
              </w:rPr>
              <w:t xml:space="preserve">- </w:t>
            </w:r>
            <w:r w:rsidR="00953D0E">
              <w:rPr>
                <w:rFonts w:ascii="Times New Roman"/>
                <w:sz w:val="20"/>
              </w:rPr>
              <w:t>Budget &amp; resources (for human rights implementation)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118.170 Effectively combat violence against women and girls as well as organized crime and human trafficking, and safeguard the rights of women and children (China);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118.171 Keep up efforts in the comprehensive protection of women against all forms of violence, through implementation of legislation and national plans that have been adopted in this regard (Cuba);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118.172 Step up its efforts to prevent, combat and punish femicides and all acts of violence against women (Czechia);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118.173 Effectively combat and investigate femicides and all acts of violence against women and girls (Denmark);</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118.174 Combat all forms of violence and discrimination against women and girls and promote awareness of gender-based violence and sexual and reproductive health  (Italy);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118.175 Continue its efforts in the field of preventing and combating all forms of violence against women, children and other vulnerable groups  (Kyrgyzstan);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Vulnerable persons/groups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118.176 Follow up on efforts made to combat violence against women (Lebanon);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118.177 Ramp up efforts to protect women and children from gender-based violence and abuse, including through national awareness-raising campaigns to address the root cause of the issue (Marshall Islands);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118.179 Step up its efforts to prevent, combat and punish all acts of violence against women and girls and ensure relevant offences are investigated properly (Republic of Korea);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118.180 Take additional measures, including legislation, to prevent and combat domestic violence against women (Russian Federation);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118.181 Step up efforts to prevent, combat and punish femicides and all acts of violence against women, girls and adolescents, as recommended by the Human Rights Committee (Rwanda);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118.182 Strengthen its efforts in addressing gender-based violence and providing adequate support and assistance to victims (Thailand);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118.183 Strengthen its efforts to prevent, combat and punish all acts of violence against women, girls and adolescents (Timor-Leste);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Youth &amp; juveniles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118.184 Step up efforts to prevent, combat and punish femicides and all acts of violence against women, girls and adolescents (Ukraine);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118.186 Implement a nationwide monitoring system to provide statistics on incidents of gender-based violence, and develop protocols to instruct officials investigating such cases (Canada);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20784C">
            <w:pPr>
              <w:spacing w:before="40" w:after="40" w:line="240" w:lineRule="auto"/>
            </w:pPr>
            <w:r>
              <w:rPr>
                <w:rFonts w:ascii="Times New Roman"/>
                <w:b/>
                <w:i/>
                <w:sz w:val="28"/>
              </w:rPr>
              <w:t xml:space="preserve">Theme: </w:t>
            </w:r>
            <w:r w:rsidR="00953D0E">
              <w:rPr>
                <w:rFonts w:ascii="Times New Roman"/>
                <w:b/>
                <w:i/>
                <w:sz w:val="28"/>
              </w:rPr>
              <w:t>Persons with disabilities: definition, general principles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118.209 Continue to harmonize national legislation and public policies with the Convention on the Rights of Persons with Disabilities (Bulgaria);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Persons with disabilities: definition, general principles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118.210 Continue its efforts aimed at guaranteeing the rights of persons with disabilities (Azerbaijan).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Persons with disabilities: definition, general principles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accessibility, mobility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Persons with disabilities: protection against exploitation, violence &amp; abuse</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118.208 Strengthen efforts to promote and protect the right of persons with disabilities (Japan);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Para.33</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Persons with disabilities: protection against exploitation, violence &amp; abuse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Persons with disabilities: independence, inclusion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with disabilities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Children: protection against exploitation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118.187 Strengthen the efforts to end all the abuses against children, including child, early and forced marriage, child labour, sexual abuse and trafficking (Italy);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Children: protection against exploitation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Human trafficking &amp; contemporary forms of slavery</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118.188 Step up its efforts against child labour and adopt regulatory instruments and policies for eli</w:t>
            </w:r>
            <w:r w:rsidR="0020784C">
              <w:rPr>
                <w:rFonts w:ascii="Times New Roman"/>
                <w:sz w:val="20"/>
              </w:rPr>
              <w:t xml:space="preserve">minating the practice of </w:t>
            </w:r>
            <w:r>
              <w:rPr>
                <w:rFonts w:ascii="Times New Roman"/>
                <w:sz w:val="20"/>
              </w:rPr>
              <w:t>criadazgo , including support for the family of origin and the development of awareness-raising campaigns (Belgium);</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Children: protection against exploitation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118.190 Intensify efforts to prevent, combat and punish all forms of child labour (Montenegro);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Children: protection against exploitation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118.194 Step up efforts to prevent, combat and punish child labour (Ukraine);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Children: protection against exploitation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118.195 Address the increase in domestic and school violence and corporal punishment (Bolivarian Republic of Venezuela);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Children: protection against exploitation</w:t>
            </w:r>
          </w:p>
          <w:p w:rsidR="007306FB" w:rsidRDefault="000235A4">
            <w:pPr>
              <w:spacing w:before="40" w:after="40" w:line="240" w:lineRule="auto"/>
            </w:pPr>
            <w:r>
              <w:rPr>
                <w:rFonts w:ascii="Times New Roman"/>
                <w:sz w:val="20"/>
              </w:rPr>
              <w:t xml:space="preserve">- </w:t>
            </w:r>
            <w:r w:rsidR="00953D0E">
              <w:rPr>
                <w:rFonts w:ascii="Times New Roman"/>
                <w:sz w:val="20"/>
              </w:rPr>
              <w:t>Children: family environment &amp; alternative care</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Rights related to name, identity &amp; nationality</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118.191 Ensure effective procedures of issuance of birth certificates to all newborn children in Paraguay, regardless of the legal status of their parents, as previously recommended (Poland);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Rights related to name, identity &amp; nationality</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0235A4">
            <w:pPr>
              <w:spacing w:before="40" w:after="40" w:line="240" w:lineRule="auto"/>
            </w:pPr>
            <w:r>
              <w:rPr>
                <w:rFonts w:ascii="Times New Roman"/>
                <w:sz w:val="20"/>
              </w:rPr>
              <w:t>- Stateless persons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118.192 Further increase the percentage of birth-registered children, especially for those in rural areas (Thailand);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Rights related to name, identity &amp; nationality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Persons living in rural areas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118.193 Step up its efforts to ensure that all children born in its territory are registered (Timor-Leste);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Rights related to name, identity &amp; nationality</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Cooperation with human rights mechanisms &amp; requests for technical assistance</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118.12 Strengthen its cooperation with various United Nations human rights mechanisms (Azerbaijan);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Para.8</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Cooperation with human rights mechanisms &amp; requests for technical assistance</w:t>
            </w:r>
          </w:p>
          <w:p w:rsidR="007306FB" w:rsidRDefault="000235A4">
            <w:pPr>
              <w:spacing w:before="40" w:after="40" w:line="240" w:lineRule="auto"/>
            </w:pPr>
            <w:r>
              <w:rPr>
                <w:rFonts w:ascii="Times New Roman"/>
                <w:sz w:val="20"/>
              </w:rPr>
              <w:t xml:space="preserve">- </w:t>
            </w:r>
            <w:r w:rsidR="00953D0E">
              <w:rPr>
                <w:rFonts w:ascii="Times New Roman"/>
                <w:sz w:val="20"/>
              </w:rPr>
              <w:t>Cooperation &amp; Follow up with Treaty Bodies</w:t>
            </w:r>
          </w:p>
          <w:p w:rsidR="007306FB" w:rsidRDefault="000235A4">
            <w:pPr>
              <w:spacing w:before="40" w:after="40" w:line="240" w:lineRule="auto"/>
            </w:pPr>
            <w:r>
              <w:rPr>
                <w:rFonts w:ascii="Times New Roman"/>
                <w:sz w:val="20"/>
              </w:rPr>
              <w:t xml:space="preserve">- </w:t>
            </w:r>
            <w:r w:rsidR="00953D0E">
              <w:rPr>
                <w:rFonts w:ascii="Times New Roman"/>
                <w:sz w:val="20"/>
              </w:rPr>
              <w:t>Cooperation &amp; follow up with the Universal Periodic Review (UPR)</w:t>
            </w:r>
          </w:p>
          <w:p w:rsidR="007306FB" w:rsidRDefault="000235A4">
            <w:pPr>
              <w:spacing w:before="40" w:after="40" w:line="240" w:lineRule="auto"/>
            </w:pPr>
            <w:r>
              <w:rPr>
                <w:rFonts w:ascii="Times New Roman"/>
                <w:sz w:val="20"/>
              </w:rPr>
              <w:t xml:space="preserve">- </w:t>
            </w:r>
            <w:r w:rsidR="00953D0E">
              <w:rPr>
                <w:rFonts w:ascii="Times New Roman"/>
                <w:sz w:val="20"/>
              </w:rPr>
              <w:t>Cooperation &amp; Follow up with Special Procedures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National Human Rights Action Plans (or specific areas) / implementation plans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 Continue efforts to ensure the effective implementation and monitoring of the National Human Rights Plan, ensuring the active participation of civil society (Chile);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Cooperation &amp; consultation with civil society</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118.14 Take further steps in strengthening the implementation of Paraguay </w:t>
            </w:r>
            <w:r>
              <w:rPr>
                <w:rFonts w:ascii="Times New Roman"/>
                <w:sz w:val="20"/>
              </w:rPr>
              <w:t>’</w:t>
            </w:r>
            <w:r>
              <w:rPr>
                <w:rFonts w:ascii="Times New Roman"/>
                <w:sz w:val="20"/>
              </w:rPr>
              <w:t xml:space="preserve"> s human rights national action plan, especially those related to protecting the rights of women and children (Indonesia);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118.15 Continue efforts to implement the National Human Rights Plan, and provide the national human rights institution with the necessary human and financial resources in order to fulfil its mandate (Sudan);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National Human Rights Institution (NHRI)</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Public officials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 xml:space="preserve">118.200 Create a national action plan on indigenous people </w:t>
            </w:r>
            <w:r>
              <w:rPr>
                <w:rFonts w:ascii="Times New Roman"/>
                <w:sz w:val="20"/>
              </w:rPr>
              <w:t>’</w:t>
            </w:r>
            <w:r>
              <w:rPr>
                <w:rFonts w:ascii="Times New Roman"/>
                <w:sz w:val="20"/>
              </w:rPr>
              <w:t xml:space="preserve"> s rights (Marshall Islands);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Human Rights Action Plans (or specific areas) / implementation plans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- 10 - REDUCED INEQUALITIES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National Preventive Mechanism (NPM)</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118.54 Continue efforts to build and strengthen the national mechanism for the prevention of torture, ensuring that it is adequately resourced and empowered to fulfil its functions (Fiji);</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Para.14</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National Preventive Mechanism (NPM)</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Prohibition of torture &amp; ill-treatment (including cruel, inhuman or degrading treatment)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Persons deprived of their liberty &amp; detainees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Right to participate in public affairs &amp; right to vote</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118.196 Ensure the full and effective participation of indigenous peoples in decision-making processes at all levels of government, especially by ensuring free, prior and informed consent (Denmark);</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participate in public affairs &amp; right to vote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118.202 Establish effective mechanisms that promote and facilitate the participation of indigenous peoples and Afro-Paraguayans in decision-making processes in political and public life (Panama);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participate in public affairs &amp; right to vote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0235A4">
            <w:pPr>
              <w:spacing w:before="40" w:after="40" w:line="240" w:lineRule="auto"/>
            </w:pPr>
            <w:r>
              <w:rPr>
                <w:rFonts w:ascii="Times New Roman"/>
                <w:sz w:val="20"/>
              </w:rPr>
              <w:t>- Minorities/ racial, ethnic, linguistic, religious or descent-based groups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118.204 Ensure adequate measures for promoting the meaningful participation of indigenous peoples in all public decision-making processes affecting them (Philippines);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participate in public affairs &amp; right to vote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118.205 Ensure access to education and health care for all indigenous peoples and promote their participation in public decision-making processes by finalizing and implementing the Indigenous Peoples National Plan (Republic of Korea);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Right to participate in public affairs &amp; right to vote</w:t>
            </w:r>
          </w:p>
          <w:p w:rsidR="007306FB" w:rsidRDefault="000235A4">
            <w:pPr>
              <w:spacing w:before="40" w:after="40" w:line="240" w:lineRule="auto"/>
            </w:pPr>
            <w:r>
              <w:rPr>
                <w:rFonts w:ascii="Times New Roman"/>
                <w:sz w:val="20"/>
              </w:rPr>
              <w:t xml:space="preserve">- </w:t>
            </w:r>
            <w:r w:rsidR="00953D0E">
              <w:rPr>
                <w:rFonts w:ascii="Times New Roman"/>
                <w:sz w:val="20"/>
              </w:rPr>
              <w:t>Right to health</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Sexual &amp; gender-based violence</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118.185 Strengthen appropriate avenues for reporting and effective mechanisms for investigating gender-based violence and attacks on lesbian, gay, bisexual, transgender and intersex persons (Australia);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gender-based violence</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Lesbian, gay, bisexual and transgender and intersex persons (LGBTI)</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Freedom of association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118.82 Enact as a matter of priority the law for the protection of journalists and human rights defenders (Ireland);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118.83 Adopt measures to ensure that human rights defenders and journalists can carry out their work in a safe environment, without risk of reprisals  (Italy);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118.85 Put an end to legal obstacles to the exercise of freedom of association, in particular in the workplace, and investigate incidents of persecution for trade unionism (Bolivarian Republic of Venezuela);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Trade union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118.86 Adopt all necessary measures to guarantee the right to life and safety of human rights defenders and journalists (Czechia);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118.87 Adopt all necessary measures to prevent and stop the criminalization of human rights defenders (Ecuador);</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118.88 Consider progressive law reforms on the protection of journalists and human rights defenders across all sectors, further guaranteeing media freedom and freedom of expression (Fiji);</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118.90 Establish a protection mechanism for human rights defenders (France);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118.91 Adopt all necessary measures to prevent and stop the criminalization of human rights defenders and journalists (Germany);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118.92 Ensure the provision of effective assistance and protection to human rights defenders and journalists against threats, violence and intimidation, and investigate attacks, reprisals and assaults against them (Belgium);</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118.94 Finalize parliamentary procedures for the enactment of the law on the protection of journalists and human rights defenders (Spain);</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118.96 Improve policies for the protection of human rights defenders, journalists and lawyers (Brazil);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118.97 Promote the parliamentary debate for the approval of a law for the protection of journalists and human rights defenders with the participation of all relevant actors; that includes an institutional framework for the round table on the safety of journalists (Uruguay);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118.98 Put an end to the growing hostility and criminalization of journalists and human rights defenders, and punish recent attacks against journalists for reporting on the COVID-19 emergency (Bolivarian Republic of Venezuela);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Para.19</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Freedom of association</w:t>
            </w:r>
          </w:p>
          <w:p w:rsidR="007306FB" w:rsidRDefault="000235A4">
            <w:pPr>
              <w:spacing w:before="40" w:after="40" w:line="240" w:lineRule="auto"/>
            </w:pPr>
            <w:r>
              <w:rPr>
                <w:rFonts w:ascii="Times New Roman"/>
                <w:sz w:val="20"/>
              </w:rPr>
              <w:t xml:space="preserve">- </w:t>
            </w:r>
            <w:r w:rsidR="00953D0E">
              <w:rPr>
                <w:rFonts w:ascii="Times New Roman"/>
                <w:sz w:val="20"/>
              </w:rPr>
              <w:t>Constitutional &amp; legislative framework</w:t>
            </w:r>
          </w:p>
          <w:p w:rsidR="007306FB" w:rsidRDefault="000235A4">
            <w:pPr>
              <w:spacing w:before="40" w:after="40" w:line="240" w:lineRule="auto"/>
            </w:pPr>
            <w:r>
              <w:rPr>
                <w:rFonts w:ascii="Times New Roman"/>
                <w:sz w:val="20"/>
              </w:rPr>
              <w:t xml:space="preserve">- </w:t>
            </w:r>
            <w:r w:rsidR="00953D0E">
              <w:rPr>
                <w:rFonts w:ascii="Times New Roman"/>
                <w:sz w:val="20"/>
              </w:rPr>
              <w:t>Freedom of opinion and expression &amp; access to information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Labour rights and right to work</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118.109 Protect the fundamental rights of domestic workers in precarious working conditions (Ecuador);</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Domestic workers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118.110 Take concrete steps to close the pay gap between men and women, as well as address the underrepresentation of women in public life (Bahamas);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118.111 Guarantee gender equality, especially by reducing the wage gap between men and women (Nicaragua);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118.112 Ensure labour protection for domestic workers, especially indigenous women (Nicaragua);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118.163 Approve a protocol criminalizing sexual harassment and develop a national action plan to prevent sexual harassment both within and outside of the workplace (Iceland);</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Para.30</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- 8 - DECENT WORK AND ECONOMIC GROWTH</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Land &amp; property rights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118.198 Address the ongoing violations of the land rights of indigenous communities (Bahamas);</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Land &amp; property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118.201 Implement public policies to effectively guarantee the right of access to land and housing for indigenous communities, incorporating international human rights standards (Mexico);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Land &amp; property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Right to adequate housing</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- 11 - SUSTAINABLE CITIES AND COMMUNITIES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118.206 Strengthen measures to ensure property rights and effective access to land for indigenous peoples (Senegal);</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Para.32</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Land &amp; property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- 1 - NO POVERTY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Indigenous peoples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Advancement of women</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118.167 Invest additional efforts to improve the position of women and children in rural areas of the country, especially in terms of employment and participation in public life (for women) and in the field of education (for children) (Serbia);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Para.31</w:t>
            </w:r>
          </w:p>
        </w:tc>
        <w:tc>
          <w:tcPr>
            <w:tcW w:w="1546" w:type="dxa"/>
            <w:tcMar>
              <w:left w:w="108" w:type="dxa"/>
              <w:right w:w="108" w:type="dxa"/>
            </w:tcMar>
          </w:tcPr>
          <w:p w:rsidR="007306FB" w:rsidRDefault="00953D0E">
            <w:pPr>
              <w:spacing w:before="40" w:after="40" w:line="240" w:lineRule="auto"/>
            </w:pPr>
            <w:r>
              <w:rPr>
                <w:rFonts w:ascii="Times New Roman"/>
                <w:sz w:val="20"/>
              </w:rPr>
              <w:t>Supported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Advancement of women</w:t>
            </w:r>
          </w:p>
          <w:p w:rsidR="007306FB" w:rsidRDefault="000235A4">
            <w:pPr>
              <w:spacing w:before="40" w:after="40" w:line="240" w:lineRule="auto"/>
            </w:pPr>
            <w:r>
              <w:rPr>
                <w:rFonts w:ascii="Times New Roman"/>
                <w:sz w:val="20"/>
              </w:rPr>
              <w:t xml:space="preserve">- </w:t>
            </w:r>
            <w:r w:rsidR="00953D0E">
              <w:rPr>
                <w:rFonts w:ascii="Times New Roman"/>
                <w:sz w:val="20"/>
              </w:rPr>
              <w:t>Labour rights and right to work</w:t>
            </w:r>
          </w:p>
          <w:p w:rsidR="007306FB" w:rsidRDefault="000235A4">
            <w:pPr>
              <w:spacing w:before="40" w:after="40" w:line="240" w:lineRule="auto"/>
            </w:pPr>
            <w:r>
              <w:rPr>
                <w:rFonts w:ascii="Times New Roman"/>
                <w:sz w:val="20"/>
              </w:rPr>
              <w:t xml:space="preserve">- </w:t>
            </w:r>
            <w:r w:rsidR="00953D0E">
              <w:rPr>
                <w:rFonts w:ascii="Times New Roman"/>
                <w:sz w:val="20"/>
              </w:rPr>
              <w:t>Children: definition; general principles; protection</w:t>
            </w:r>
          </w:p>
          <w:p w:rsidR="007306FB" w:rsidRDefault="000235A4">
            <w:pPr>
              <w:spacing w:before="40" w:after="40" w:line="240" w:lineRule="auto"/>
            </w:pPr>
            <w:r>
              <w:rPr>
                <w:rFonts w:ascii="Times New Roman"/>
                <w:sz w:val="20"/>
              </w:rPr>
              <w:t xml:space="preserve">- </w:t>
            </w:r>
            <w:bookmarkStart w:id="0" w:name="_GoBack"/>
            <w:bookmarkEnd w:id="0"/>
            <w:r w:rsidR="00953D0E">
              <w:rPr>
                <w:rFonts w:ascii="Times New Roman"/>
                <w:sz w:val="20"/>
              </w:rPr>
              <w:t>Participation of women in political &amp; public life</w:t>
            </w:r>
          </w:p>
          <w:p w:rsidR="007306FB" w:rsidRDefault="000235A4">
            <w:pPr>
              <w:spacing w:before="40" w:after="40" w:line="240" w:lineRule="auto"/>
            </w:pPr>
            <w:r>
              <w:rPr>
                <w:rFonts w:ascii="Times New Roman"/>
                <w:sz w:val="20"/>
              </w:rPr>
              <w:t xml:space="preserve">- </w:t>
            </w:r>
            <w:r w:rsidR="00953D0E">
              <w:rPr>
                <w:rFonts w:ascii="Times New Roman"/>
                <w:sz w:val="20"/>
              </w:rPr>
              <w:t>Right to education</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Children</w:t>
            </w:r>
          </w:p>
          <w:p w:rsidR="007306FB" w:rsidRDefault="00F546D6">
            <w:pPr>
              <w:spacing w:before="40" w:after="40" w:line="240" w:lineRule="auto"/>
            </w:pPr>
            <w:r>
              <w:rPr>
                <w:rFonts w:ascii="Times New Roman"/>
                <w:sz w:val="20"/>
              </w:rPr>
              <w:t>- Persons living in rural areas</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53D0E">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Access to justice &amp; remedy</w:t>
            </w:r>
          </w:p>
        </w:tc>
      </w:tr>
      <w:tr w:rsidR="007306FB" w:rsidTr="00953D0E">
        <w:trPr>
          <w:cantSplit/>
        </w:trPr>
        <w:tc>
          <w:tcPr>
            <w:tcW w:w="4398" w:type="dxa"/>
            <w:tcMar>
              <w:left w:w="108" w:type="dxa"/>
              <w:right w:w="108" w:type="dxa"/>
            </w:tcMar>
          </w:tcPr>
          <w:p w:rsidR="007306FB" w:rsidRDefault="00953D0E">
            <w:pPr>
              <w:spacing w:before="40" w:after="40" w:line="240" w:lineRule="auto"/>
            </w:pPr>
            <w:r>
              <w:rPr>
                <w:rFonts w:ascii="Times New Roman"/>
                <w:sz w:val="20"/>
              </w:rPr>
              <w:t>118.69 Move forward without delay and in an impartial manner in the investigation of the murder of two 11-year-old Argentinean girls in the context of the Joint Task Force operation on 2 September 2020. To this end, Argentina reiterates its offer to make available the experience of the Argentine Forensic Anthropology Team, internationally recognized for the seriousness of its work, to clarify the facts (Argentina);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Para.15, 16</w:t>
            </w:r>
          </w:p>
        </w:tc>
        <w:tc>
          <w:tcPr>
            <w:tcW w:w="1583" w:type="dxa"/>
            <w:gridSpan w:val="2"/>
            <w:tcMar>
              <w:left w:w="108" w:type="dxa"/>
              <w:right w:w="108" w:type="dxa"/>
            </w:tcMar>
          </w:tcPr>
          <w:p w:rsidR="007306FB" w:rsidRDefault="00953D0E">
            <w:pPr>
              <w:spacing w:before="40" w:after="40" w:line="240" w:lineRule="auto"/>
            </w:pPr>
            <w:r>
              <w:rPr>
                <w:rFonts w:ascii="Times New Roman"/>
                <w:sz w:val="20"/>
              </w:rPr>
              <w:t>Supported/Noted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Access to justice &amp; remedy</w:t>
            </w:r>
          </w:p>
          <w:p w:rsidR="007306FB" w:rsidRDefault="000235A4">
            <w:pPr>
              <w:spacing w:before="40" w:after="40" w:line="240" w:lineRule="auto"/>
            </w:pPr>
            <w:r>
              <w:rPr>
                <w:rFonts w:ascii="Times New Roman"/>
                <w:sz w:val="20"/>
              </w:rPr>
              <w:t xml:space="preserve">- </w:t>
            </w:r>
            <w:r w:rsidR="00953D0E">
              <w:rPr>
                <w:rFonts w:ascii="Times New Roman"/>
                <w:sz w:val="20"/>
              </w:rPr>
              <w:t>Rule of law &amp; impunity</w:t>
            </w:r>
          </w:p>
          <w:p w:rsidR="007306FB" w:rsidRDefault="000235A4">
            <w:pPr>
              <w:spacing w:before="40" w:after="40" w:line="240" w:lineRule="auto"/>
            </w:pPr>
            <w:r>
              <w:rPr>
                <w:rFonts w:ascii="Times New Roman"/>
                <w:sz w:val="20"/>
              </w:rPr>
              <w:t xml:space="preserve">- </w:t>
            </w:r>
            <w:r w:rsidR="00953D0E">
              <w:rPr>
                <w:rFonts w:ascii="Times New Roman"/>
                <w:sz w:val="20"/>
              </w:rPr>
              <w:t>Administration of justice &amp; fair trial</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53D0E">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Violence against women</w:t>
            </w:r>
          </w:p>
        </w:tc>
      </w:tr>
      <w:tr w:rsidR="007306FB" w:rsidTr="00953D0E">
        <w:trPr>
          <w:cantSplit/>
        </w:trPr>
        <w:tc>
          <w:tcPr>
            <w:tcW w:w="4398" w:type="dxa"/>
            <w:tcMar>
              <w:left w:w="108" w:type="dxa"/>
              <w:right w:w="108" w:type="dxa"/>
            </w:tcMar>
          </w:tcPr>
          <w:p w:rsidR="007306FB" w:rsidRDefault="00953D0E">
            <w:pPr>
              <w:spacing w:before="40" w:after="40" w:line="240" w:lineRule="auto"/>
            </w:pPr>
            <w:r>
              <w:rPr>
                <w:rFonts w:ascii="Times New Roman"/>
                <w:sz w:val="20"/>
              </w:rPr>
              <w:t>118.134 Take all necessary measures to promote women</w:t>
            </w:r>
            <w:r>
              <w:rPr>
                <w:rFonts w:ascii="Times New Roman"/>
                <w:sz w:val="20"/>
              </w:rPr>
              <w:t>’</w:t>
            </w:r>
            <w:r>
              <w:rPr>
                <w:rFonts w:ascii="Times New Roman"/>
                <w:sz w:val="20"/>
              </w:rPr>
              <w:t>s rights and fight against gender-based violence. Guarantee access to sexual and reproductive rights and health, including by decriminalizing abortion (France);</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Para.27</w:t>
            </w:r>
          </w:p>
        </w:tc>
        <w:tc>
          <w:tcPr>
            <w:tcW w:w="1583" w:type="dxa"/>
            <w:gridSpan w:val="2"/>
            <w:tcMar>
              <w:left w:w="108" w:type="dxa"/>
              <w:right w:w="108" w:type="dxa"/>
            </w:tcMar>
          </w:tcPr>
          <w:p w:rsidR="007306FB" w:rsidRDefault="00953D0E">
            <w:pPr>
              <w:spacing w:before="40" w:after="40" w:line="240" w:lineRule="auto"/>
            </w:pPr>
            <w:r>
              <w:rPr>
                <w:rFonts w:ascii="Times New Roman"/>
                <w:sz w:val="20"/>
              </w:rPr>
              <w:t>Supported/Noted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Violence against women</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0235A4">
            <w:pPr>
              <w:spacing w:before="40" w:after="40" w:line="240" w:lineRule="auto"/>
            </w:pPr>
            <w:r>
              <w:rPr>
                <w:rFonts w:ascii="Times New Roman"/>
                <w:sz w:val="20"/>
              </w:rPr>
              <w:t xml:space="preserve">- </w:t>
            </w:r>
            <w:r w:rsidR="00953D0E">
              <w:rPr>
                <w:rFonts w:ascii="Times New Roman"/>
                <w:sz w:val="20"/>
              </w:rPr>
              <w:t>Advancement of women</w:t>
            </w:r>
          </w:p>
          <w:p w:rsidR="007306FB" w:rsidRDefault="000235A4">
            <w:pPr>
              <w:spacing w:before="40" w:after="40" w:line="240" w:lineRule="auto"/>
            </w:pPr>
            <w:r>
              <w:rPr>
                <w:rFonts w:ascii="Times New Roman"/>
                <w:sz w:val="20"/>
              </w:rPr>
              <w:t xml:space="preserve">- </w:t>
            </w:r>
            <w:r w:rsidR="00953D0E">
              <w:rPr>
                <w:rFonts w:ascii="Times New Roman"/>
                <w:sz w:val="20"/>
              </w:rPr>
              <w:t>Discrimination against women</w:t>
            </w:r>
          </w:p>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- 5 - GENDER EQUALITY</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Ratification of &amp; accession to international instruments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118.3 Ratify the Regional Agreement on Access to Information, Public Participation and Justice in Environmental Matters in Latin America and the Caribbean (Escaz</w:t>
            </w:r>
            <w:r>
              <w:rPr>
                <w:rFonts w:ascii="Times New Roman"/>
                <w:sz w:val="20"/>
              </w:rPr>
              <w:t>ú</w:t>
            </w:r>
            <w:r>
              <w:rPr>
                <w:rFonts w:ascii="Times New Roman"/>
                <w:sz w:val="20"/>
              </w:rPr>
              <w:t xml:space="preserve"> Agreement) (Slovenia);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Para.7</w:t>
            </w:r>
          </w:p>
        </w:tc>
        <w:tc>
          <w:tcPr>
            <w:tcW w:w="1546" w:type="dxa"/>
            <w:tcMar>
              <w:left w:w="108" w:type="dxa"/>
              <w:right w:w="108" w:type="dxa"/>
            </w:tcMar>
          </w:tcPr>
          <w:p w:rsidR="007306FB" w:rsidRDefault="00953D0E">
            <w:pPr>
              <w:spacing w:before="40" w:after="40" w:line="240" w:lineRule="auto"/>
            </w:pPr>
            <w:r>
              <w:rPr>
                <w:rFonts w:ascii="Times New Roman"/>
                <w:sz w:val="20"/>
              </w:rPr>
              <w:t>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Human rights &amp; the environment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118.4 Give priority to the internal process oriented to the ratification of the Regional Agreement on Access to Information, Public Participation and Justice in Environmental Matters in Latin America and the Caribbean (Escaz</w:t>
            </w:r>
            <w:r>
              <w:rPr>
                <w:rFonts w:ascii="Times New Roman"/>
                <w:sz w:val="20"/>
              </w:rPr>
              <w:t>ú</w:t>
            </w:r>
            <w:r>
              <w:rPr>
                <w:rFonts w:ascii="Times New Roman"/>
                <w:sz w:val="20"/>
              </w:rPr>
              <w:t xml:space="preserve"> Agreement) (Uruguay);</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Para.7</w:t>
            </w:r>
          </w:p>
        </w:tc>
        <w:tc>
          <w:tcPr>
            <w:tcW w:w="1546" w:type="dxa"/>
            <w:tcMar>
              <w:left w:w="108" w:type="dxa"/>
              <w:right w:w="108" w:type="dxa"/>
            </w:tcMar>
          </w:tcPr>
          <w:p w:rsidR="007306FB" w:rsidRDefault="00953D0E">
            <w:pPr>
              <w:spacing w:before="40" w:after="40" w:line="240" w:lineRule="auto"/>
            </w:pPr>
            <w:r>
              <w:rPr>
                <w:rFonts w:ascii="Times New Roman"/>
                <w:sz w:val="20"/>
              </w:rPr>
              <w:t>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Human rights &amp; the environment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118.5 Ratify the Escaz</w:t>
            </w:r>
            <w:r>
              <w:rPr>
                <w:rFonts w:ascii="Times New Roman"/>
                <w:sz w:val="20"/>
              </w:rPr>
              <w:t>ú</w:t>
            </w:r>
            <w:r>
              <w:rPr>
                <w:rFonts w:ascii="Times New Roman"/>
                <w:sz w:val="20"/>
              </w:rPr>
              <w:t xml:space="preserve"> Agreement and ensure appropriate resources are in place to enforce it domestically in order to better protect environmental defenders, including indigenous peoples, rural leaders and journalists (Canada);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Para.7</w:t>
            </w:r>
          </w:p>
        </w:tc>
        <w:tc>
          <w:tcPr>
            <w:tcW w:w="1546" w:type="dxa"/>
            <w:tcMar>
              <w:left w:w="108" w:type="dxa"/>
              <w:right w:w="108" w:type="dxa"/>
            </w:tcMar>
          </w:tcPr>
          <w:p w:rsidR="007306FB" w:rsidRDefault="00953D0E">
            <w:pPr>
              <w:spacing w:before="40" w:after="40" w:line="240" w:lineRule="auto"/>
            </w:pPr>
            <w:r>
              <w:rPr>
                <w:rFonts w:ascii="Times New Roman"/>
                <w:sz w:val="20"/>
              </w:rPr>
              <w:t>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Ratification of &amp; accession to international instruments</w:t>
            </w:r>
          </w:p>
          <w:p w:rsidR="007306FB" w:rsidRDefault="000235A4">
            <w:pPr>
              <w:spacing w:before="40" w:after="40" w:line="240" w:lineRule="auto"/>
            </w:pPr>
            <w:r>
              <w:rPr>
                <w:rFonts w:ascii="Times New Roman"/>
                <w:sz w:val="20"/>
              </w:rPr>
              <w:t xml:space="preserve">- </w:t>
            </w:r>
            <w:r w:rsidR="00953D0E">
              <w:rPr>
                <w:rFonts w:ascii="Times New Roman"/>
                <w:sz w:val="20"/>
              </w:rPr>
              <w:t>Human rights &amp; the environment</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- 16 - PEACE, JUSTICE AND STRONG INSTITUTIONS</w:t>
            </w:r>
          </w:p>
          <w:p w:rsidR="007306FB" w:rsidRDefault="00953D0E">
            <w:pPr>
              <w:spacing w:before="40" w:after="40" w:line="240" w:lineRule="auto"/>
            </w:pPr>
            <w:r>
              <w:rPr>
                <w:rFonts w:ascii="Times New Roman"/>
                <w:b/>
                <w:sz w:val="20"/>
              </w:rPr>
              <w:t xml:space="preserve">Affected persons: </w:t>
            </w:r>
          </w:p>
          <w:p w:rsidR="007306FB" w:rsidRDefault="000235A4">
            <w:pPr>
              <w:spacing w:before="40" w:after="40" w:line="240" w:lineRule="auto"/>
            </w:pPr>
            <w:r>
              <w:rPr>
                <w:rFonts w:ascii="Times New Roman"/>
                <w:sz w:val="20"/>
              </w:rPr>
              <w:t>- Human rights defenders &amp; activists</w:t>
            </w:r>
          </w:p>
          <w:p w:rsidR="007306FB" w:rsidRDefault="00F546D6">
            <w:pPr>
              <w:spacing w:before="40" w:after="40" w:line="240" w:lineRule="auto"/>
            </w:pPr>
            <w:r>
              <w:rPr>
                <w:rFonts w:ascii="Times New Roman"/>
                <w:sz w:val="20"/>
              </w:rPr>
              <w:t>- Indigenous peoples</w:t>
            </w:r>
          </w:p>
          <w:p w:rsidR="007306FB" w:rsidRDefault="00F546D6">
            <w:pPr>
              <w:spacing w:before="40" w:after="40" w:line="240" w:lineRule="auto"/>
            </w:pPr>
            <w:r>
              <w:rPr>
                <w:rFonts w:ascii="Times New Roman"/>
                <w:sz w:val="20"/>
              </w:rPr>
              <w:t>- Persons living in rural areas</w:t>
            </w:r>
          </w:p>
          <w:p w:rsidR="007306FB" w:rsidRDefault="00F546D6">
            <w:pPr>
              <w:spacing w:before="40" w:after="40" w:line="240" w:lineRule="auto"/>
            </w:pPr>
            <w:r>
              <w:rPr>
                <w:rFonts w:ascii="Times New Roman"/>
                <w:sz w:val="20"/>
              </w:rPr>
              <w:t>- Media</w:t>
            </w:r>
          </w:p>
        </w:tc>
        <w:tc>
          <w:tcPr>
            <w:tcW w:w="4229" w:type="dxa"/>
            <w:tcMar>
              <w:left w:w="108" w:type="dxa"/>
              <w:right w:w="108" w:type="dxa"/>
            </w:tcMar>
          </w:tcPr>
          <w:p w:rsidR="007306FB" w:rsidRDefault="007306FB">
            <w:pPr>
              <w:spacing w:before="40" w:after="40" w:line="240" w:lineRule="auto"/>
            </w:pPr>
          </w:p>
        </w:tc>
      </w:tr>
      <w:tr w:rsidR="009F6119" w:rsidTr="009F6119">
        <w:tc>
          <w:tcPr>
            <w:tcW w:w="15178" w:type="dxa"/>
            <w:gridSpan w:val="5"/>
            <w:shd w:val="clear" w:color="auto" w:fill="C6D9F1"/>
            <w:tcMar>
              <w:left w:w="108" w:type="dxa"/>
              <w:right w:w="108" w:type="dxa"/>
            </w:tcMar>
          </w:tcPr>
          <w:p w:rsidR="007306FB" w:rsidRDefault="00953D0E" w:rsidP="0020784C">
            <w:pPr>
              <w:spacing w:before="40" w:after="40" w:line="240" w:lineRule="auto"/>
            </w:pPr>
            <w:r>
              <w:rPr>
                <w:rFonts w:ascii="Times New Roman"/>
                <w:b/>
                <w:i/>
                <w:sz w:val="28"/>
              </w:rPr>
              <w:t>Theme: Sexual &amp; reproductive health and rights</w:t>
            </w: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118.133 Legalize abortion in cases of risk to the health of the woman, rape or severe fetal impairment and decriminalize it in all other cases (Czechia);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Para.26</w:t>
            </w:r>
          </w:p>
        </w:tc>
        <w:tc>
          <w:tcPr>
            <w:tcW w:w="1546" w:type="dxa"/>
            <w:tcMar>
              <w:left w:w="108" w:type="dxa"/>
              <w:right w:w="108" w:type="dxa"/>
            </w:tcMar>
          </w:tcPr>
          <w:p w:rsidR="007306FB" w:rsidRDefault="00953D0E">
            <w:pPr>
              <w:spacing w:before="40" w:after="40" w:line="240" w:lineRule="auto"/>
            </w:pPr>
            <w:r>
              <w:rPr>
                <w:rFonts w:ascii="Times New Roman"/>
                <w:sz w:val="20"/>
              </w:rPr>
              <w:t>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118.135 Expand the grounds for the decriminalization of abortion, particularly in cases of high-risk pregnancies, for girls and adolescents, and when the pregnancy is the product of sexual abuse (Mexico);</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Para.26</w:t>
            </w:r>
          </w:p>
        </w:tc>
        <w:tc>
          <w:tcPr>
            <w:tcW w:w="1546" w:type="dxa"/>
            <w:tcMar>
              <w:left w:w="108" w:type="dxa"/>
              <w:right w:w="108" w:type="dxa"/>
            </w:tcMar>
          </w:tcPr>
          <w:p w:rsidR="007306FB" w:rsidRDefault="00953D0E">
            <w:pPr>
              <w:spacing w:before="40" w:after="40" w:line="240" w:lineRule="auto"/>
            </w:pPr>
            <w:r>
              <w:rPr>
                <w:rFonts w:ascii="Times New Roman"/>
                <w:sz w:val="20"/>
              </w:rPr>
              <w:t>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r w:rsidR="007306FB" w:rsidTr="00953D0E">
        <w:trPr>
          <w:cantSplit/>
        </w:trPr>
        <w:tc>
          <w:tcPr>
            <w:tcW w:w="4435" w:type="dxa"/>
            <w:gridSpan w:val="2"/>
            <w:tcMar>
              <w:left w:w="108" w:type="dxa"/>
              <w:right w:w="108" w:type="dxa"/>
            </w:tcMar>
          </w:tcPr>
          <w:p w:rsidR="007306FB" w:rsidRDefault="00953D0E">
            <w:pPr>
              <w:spacing w:before="40" w:after="40" w:line="240" w:lineRule="auto"/>
            </w:pPr>
            <w:r>
              <w:rPr>
                <w:rFonts w:ascii="Times New Roman"/>
                <w:sz w:val="20"/>
              </w:rPr>
              <w:t>118.136 Repeal legislation criminalizing women and girls for having an abortion and take measures to allow legal and safe abortions in cases of rape and incest, in cases where the life or health of women and girls is at risk or when the fetus is not viable, as previously recommended (Slovenia);</w:t>
            </w:r>
          </w:p>
          <w:p w:rsidR="007306FB" w:rsidRDefault="00953D0E">
            <w:pPr>
              <w:spacing w:before="40" w:after="40" w:line="240" w:lineRule="auto"/>
            </w:pPr>
            <w:r>
              <w:rPr>
                <w:rFonts w:ascii="Times New Roman"/>
                <w:b/>
                <w:sz w:val="20"/>
              </w:rPr>
              <w:t xml:space="preserve">Source of Position: </w:t>
            </w:r>
            <w:r>
              <w:rPr>
                <w:rFonts w:ascii="Times New Roman"/>
                <w:sz w:val="20"/>
              </w:rPr>
              <w:t>A/HRC/48/9/Add.1 - Para.26</w:t>
            </w:r>
          </w:p>
        </w:tc>
        <w:tc>
          <w:tcPr>
            <w:tcW w:w="1546" w:type="dxa"/>
            <w:tcMar>
              <w:left w:w="108" w:type="dxa"/>
              <w:right w:w="108" w:type="dxa"/>
            </w:tcMar>
          </w:tcPr>
          <w:p w:rsidR="007306FB" w:rsidRDefault="00953D0E">
            <w:pPr>
              <w:spacing w:before="40" w:after="40" w:line="240" w:lineRule="auto"/>
            </w:pPr>
            <w:r>
              <w:rPr>
                <w:rFonts w:ascii="Times New Roman"/>
                <w:sz w:val="20"/>
              </w:rPr>
              <w:t>Noted</w:t>
            </w:r>
          </w:p>
        </w:tc>
        <w:tc>
          <w:tcPr>
            <w:tcW w:w="4968" w:type="dxa"/>
            <w:tcMar>
              <w:left w:w="108" w:type="dxa"/>
              <w:right w:w="108" w:type="dxa"/>
            </w:tcMar>
          </w:tcPr>
          <w:p w:rsidR="007306FB" w:rsidRDefault="000235A4">
            <w:pPr>
              <w:spacing w:before="40" w:after="40" w:line="240" w:lineRule="auto"/>
            </w:pPr>
            <w:r>
              <w:rPr>
                <w:rFonts w:ascii="Times New Roman"/>
                <w:sz w:val="20"/>
              </w:rPr>
              <w:t xml:space="preserve">- </w:t>
            </w:r>
            <w:r w:rsidR="00953D0E">
              <w:rPr>
                <w:rFonts w:ascii="Times New Roman"/>
                <w:sz w:val="20"/>
              </w:rPr>
              <w:t>Sexual &amp; reproductive health and rights</w:t>
            </w:r>
          </w:p>
          <w:p w:rsidR="007306FB" w:rsidRDefault="000235A4">
            <w:pPr>
              <w:spacing w:before="40" w:after="40" w:line="240" w:lineRule="auto"/>
            </w:pPr>
            <w:r>
              <w:rPr>
                <w:rFonts w:ascii="Times New Roman"/>
                <w:sz w:val="20"/>
              </w:rPr>
              <w:t xml:space="preserve">- </w:t>
            </w:r>
            <w:r w:rsidR="00953D0E">
              <w:rPr>
                <w:rFonts w:ascii="Times New Roman"/>
                <w:sz w:val="20"/>
              </w:rPr>
              <w:t>Legal &amp; institutional reform</w:t>
            </w:r>
          </w:p>
          <w:p w:rsidR="007306FB" w:rsidRDefault="00953D0E">
            <w:pPr>
              <w:spacing w:before="40" w:after="40" w:line="240" w:lineRule="auto"/>
            </w:pPr>
            <w:r>
              <w:rPr>
                <w:rFonts w:ascii="Times New Roman"/>
                <w:b/>
                <w:sz w:val="20"/>
              </w:rPr>
              <w:t xml:space="preserve">SDGs: </w:t>
            </w:r>
          </w:p>
          <w:p w:rsidR="007306FB" w:rsidRDefault="00953D0E">
            <w:pPr>
              <w:spacing w:before="40" w:after="40" w:line="240" w:lineRule="auto"/>
            </w:pPr>
            <w:r>
              <w:rPr>
                <w:rFonts w:ascii="Times New Roman"/>
                <w:sz w:val="20"/>
              </w:rPr>
              <w:t>- 3 - GOOD HEALTH AND WELL-BEING</w:t>
            </w:r>
          </w:p>
          <w:p w:rsidR="007306FB" w:rsidRDefault="00953D0E">
            <w:pPr>
              <w:spacing w:before="40" w:after="40" w:line="240" w:lineRule="auto"/>
            </w:pPr>
            <w:r>
              <w:rPr>
                <w:rFonts w:ascii="Times New Roman"/>
                <w:b/>
                <w:sz w:val="20"/>
              </w:rPr>
              <w:t xml:space="preserve">Affected persons: </w:t>
            </w:r>
          </w:p>
          <w:p w:rsidR="007306FB" w:rsidRDefault="00F546D6">
            <w:pPr>
              <w:spacing w:before="40" w:after="40" w:line="240" w:lineRule="auto"/>
            </w:pPr>
            <w:r>
              <w:rPr>
                <w:rFonts w:ascii="Times New Roman"/>
                <w:sz w:val="20"/>
              </w:rPr>
              <w:t>- Women &amp; girls</w:t>
            </w:r>
          </w:p>
        </w:tc>
        <w:tc>
          <w:tcPr>
            <w:tcW w:w="4229" w:type="dxa"/>
            <w:tcMar>
              <w:left w:w="108" w:type="dxa"/>
              <w:right w:w="108" w:type="dxa"/>
            </w:tcMar>
          </w:tcPr>
          <w:p w:rsidR="007306FB" w:rsidRDefault="007306FB">
            <w:pPr>
              <w:spacing w:before="40" w:after="40" w:line="240" w:lineRule="auto"/>
            </w:pPr>
          </w:p>
        </w:tc>
      </w:tr>
    </w:tbl>
    <w:p w:rsidR="00263DAD" w:rsidRDefault="00263DAD"/>
    <w:sectPr w:rsidR="00263DAD">
      <w:headerReference w:type="default" r:id="rId6"/>
      <w:pgSz w:w="16838" w:h="11906" w:orient="landscape"/>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35A4" w:rsidRDefault="000235A4">
      <w:pPr>
        <w:spacing w:after="0" w:line="240" w:lineRule="auto"/>
      </w:pPr>
      <w:r>
        <w:separator/>
      </w:r>
    </w:p>
  </w:endnote>
  <w:endnote w:type="continuationSeparator" w:id="0">
    <w:p w:rsidR="000235A4" w:rsidRDefault="000235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35A4" w:rsidRDefault="000235A4">
      <w:pPr>
        <w:spacing w:after="0" w:line="240" w:lineRule="auto"/>
      </w:pPr>
      <w:r>
        <w:separator/>
      </w:r>
    </w:p>
  </w:footnote>
  <w:footnote w:type="continuationSeparator" w:id="0">
    <w:p w:rsidR="000235A4" w:rsidRDefault="000235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35A4" w:rsidRDefault="000235A4">
    <w:r>
      <w:rPr>
        <w:rFonts w:ascii="Times New Roman"/>
        <w:b/>
        <w:sz w:val="28"/>
      </w:rPr>
      <w:t xml:space="preserve">UPR of Paraguay </w:t>
    </w:r>
    <w:r>
      <w:rPr>
        <w:rFonts w:ascii="Times New Roman"/>
        <w:b/>
        <w:sz w:val="20"/>
      </w:rPr>
      <w:t>(3rd Cycle - 38th Session)</w:t>
    </w:r>
    <w:r>
      <w:rPr>
        <w:rFonts w:ascii="Times New Roman"/>
        <w:b/>
        <w:sz w:val="20"/>
      </w:rPr>
      <w:tab/>
    </w:r>
    <w:r>
      <w:rPr>
        <w:rFonts w:ascii="Times New Roman"/>
        <w:b/>
        <w:sz w:val="20"/>
      </w:rPr>
      <w:tab/>
    </w:r>
    <w:r>
      <w:rPr>
        <w:rFonts w:ascii="Times New Roman"/>
        <w:b/>
        <w:sz w:val="20"/>
      </w:rPr>
      <w:tab/>
    </w:r>
    <w:r>
      <w:rPr>
        <w:rFonts w:ascii="Times New Roman"/>
        <w:b/>
        <w:sz w:val="28"/>
      </w:rPr>
      <w:t>Thematic list of recommendations</w:t>
    </w:r>
    <w:r>
      <w:rPr>
        <w:rFonts w:ascii="Times New Roman"/>
        <w:b/>
        <w:sz w:val="28"/>
      </w:rPr>
      <w:tab/>
    </w:r>
    <w:r>
      <w:rPr>
        <w:rFonts w:ascii="Times New Roman"/>
        <w:b/>
        <w:sz w:val="28"/>
      </w:rPr>
      <w:tab/>
    </w:r>
    <w:r>
      <w:rPr>
        <w:rFonts w:ascii="Times New Roman"/>
        <w:b/>
        <w:sz w:val="28"/>
      </w:rPr>
      <w:tab/>
    </w:r>
    <w:r>
      <w:rPr>
        <w:rFonts w:ascii="Times New Roman"/>
        <w:b/>
        <w:sz w:val="28"/>
      </w:rPr>
      <w:tab/>
    </w:r>
    <w:r>
      <w:rPr>
        <w:rFonts w:ascii="Times New Roman"/>
        <w:b/>
        <w:sz w:val="20"/>
      </w:rPr>
      <w:t xml:space="preserve">Page </w:t>
    </w:r>
    <w:r>
      <w:fldChar w:fldCharType="begin"/>
    </w:r>
    <w:r>
      <w:instrText>PAGE \* MERGEFORMAT</w:instrText>
    </w:r>
    <w:r>
      <w:fldChar w:fldCharType="separate"/>
    </w:r>
    <w:r w:rsidR="005D49F4">
      <w:rPr>
        <w:noProof/>
      </w:rPr>
      <w:t>53</w:t>
    </w:r>
    <w:r>
      <w:fldChar w:fldCharType="end"/>
    </w:r>
    <w:r>
      <w:rPr>
        <w:rFonts w:ascii="Times New Roman"/>
        <w:b/>
        <w:sz w:val="20"/>
      </w:rPr>
      <w:t xml:space="preserve"> of </w:t>
    </w:r>
    <w:fldSimple w:instr="NUMPAGES \* MERGEFORMAT">
      <w:r w:rsidR="005D49F4">
        <w:rPr>
          <w:noProof/>
        </w:rPr>
        <w:t>53</w:t>
      </w:r>
    </w:fldSimple>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7306FB"/>
    <w:rsid w:val="000235A4"/>
    <w:rsid w:val="0020784C"/>
    <w:rsid w:val="00263DAD"/>
    <w:rsid w:val="005D49F4"/>
    <w:rsid w:val="007306FB"/>
    <w:rsid w:val="007F2C43"/>
    <w:rsid w:val="00953D0E"/>
    <w:rsid w:val="009605A9"/>
    <w:rsid w:val="009F6119"/>
    <w:rsid w:val="00F546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01CEF"/>
  <w15:docId w15:val="{218A1238-4C65-4A60-861B-62020E77B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53</Pages>
  <Words>13895</Words>
  <Characters>79207</Characters>
  <Application>Microsoft Office Word</Application>
  <DocSecurity>0</DocSecurity>
  <Lines>660</Lines>
  <Paragraphs>185</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92917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OYEWOLE Feyikemi</dc:creator>
  <cp:lastModifiedBy>OYEWOLE Feyikemi</cp:lastModifiedBy>
  <cp:revision>8</cp:revision>
  <dcterms:created xsi:type="dcterms:W3CDTF">2021-12-01T15:18:00Z</dcterms:created>
  <dcterms:modified xsi:type="dcterms:W3CDTF">2021-12-03T10:49:00Z</dcterms:modified>
</cp:coreProperties>
</file>