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911D44" w14:paraId="61FB79E1" w14:textId="77777777" w:rsidTr="00DD7D05">
        <w:trPr>
          <w:trHeight w:val="851"/>
        </w:trPr>
        <w:tc>
          <w:tcPr>
            <w:tcW w:w="1259" w:type="dxa"/>
            <w:tcBorders>
              <w:top w:val="nil"/>
              <w:left w:val="nil"/>
              <w:bottom w:val="single" w:sz="4" w:space="0" w:color="auto"/>
              <w:right w:val="nil"/>
            </w:tcBorders>
          </w:tcPr>
          <w:p w14:paraId="2221DB7D" w14:textId="77777777" w:rsidR="00EC2011" w:rsidRPr="00412075" w:rsidRDefault="00EC2011" w:rsidP="00DD7D05">
            <w:pPr>
              <w:pStyle w:val="SingleTxtG"/>
            </w:pPr>
          </w:p>
        </w:tc>
        <w:tc>
          <w:tcPr>
            <w:tcW w:w="2236" w:type="dxa"/>
            <w:tcBorders>
              <w:top w:val="nil"/>
              <w:left w:val="nil"/>
              <w:bottom w:val="single" w:sz="4" w:space="0" w:color="auto"/>
              <w:right w:val="nil"/>
            </w:tcBorders>
            <w:vAlign w:val="bottom"/>
          </w:tcPr>
          <w:p w14:paraId="07EE108C" w14:textId="6ADCC605" w:rsidR="00EC2011" w:rsidRPr="00911D44"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2FD7EEF" w14:textId="262F0323" w:rsidR="00EC2011" w:rsidRPr="00911D44" w:rsidRDefault="00F17153" w:rsidP="00F17153">
            <w:pPr>
              <w:suppressAutoHyphens w:val="0"/>
              <w:spacing w:after="20"/>
              <w:jc w:val="right"/>
            </w:pPr>
            <w:r w:rsidRPr="00911D44">
              <w:rPr>
                <w:sz w:val="40"/>
              </w:rPr>
              <w:t>A</w:t>
            </w:r>
            <w:r w:rsidRPr="00911D44">
              <w:t>/HRC/49/1</w:t>
            </w:r>
          </w:p>
        </w:tc>
      </w:tr>
      <w:tr w:rsidR="00EC2011" w:rsidRPr="00911D44" w14:paraId="1ADCF6E5" w14:textId="77777777" w:rsidTr="00DD7D05">
        <w:trPr>
          <w:trHeight w:val="2835"/>
        </w:trPr>
        <w:tc>
          <w:tcPr>
            <w:tcW w:w="1259" w:type="dxa"/>
            <w:tcBorders>
              <w:top w:val="single" w:sz="4" w:space="0" w:color="auto"/>
              <w:left w:val="nil"/>
              <w:bottom w:val="single" w:sz="12" w:space="0" w:color="auto"/>
              <w:right w:val="nil"/>
            </w:tcBorders>
          </w:tcPr>
          <w:p w14:paraId="077F8B87" w14:textId="00918D0C" w:rsidR="00EC2011" w:rsidRPr="00911D44"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431864E7" w14:textId="7175DE90" w:rsidR="00EC2011" w:rsidRPr="00911D44" w:rsidRDefault="006645B9"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19E3C7DD" w14:textId="77777777" w:rsidR="00EC2011" w:rsidRPr="00911D44" w:rsidRDefault="00F17153" w:rsidP="00F17153">
            <w:pPr>
              <w:spacing w:before="240"/>
            </w:pPr>
            <w:r w:rsidRPr="00911D44">
              <w:t>Distr.: General</w:t>
            </w:r>
          </w:p>
          <w:p w14:paraId="527729DF" w14:textId="00C90B69" w:rsidR="00F17153" w:rsidRPr="00911D44" w:rsidRDefault="00D35DA3" w:rsidP="00F17153">
            <w:pPr>
              <w:suppressAutoHyphens w:val="0"/>
            </w:pPr>
            <w:r w:rsidRPr="00911D44">
              <w:t>17</w:t>
            </w:r>
            <w:r w:rsidR="00F17153" w:rsidRPr="00911D44">
              <w:t xml:space="preserve"> January 2022</w:t>
            </w:r>
          </w:p>
          <w:p w14:paraId="408E3FE1" w14:textId="77777777" w:rsidR="00F17153" w:rsidRPr="00911D44" w:rsidRDefault="00F17153" w:rsidP="00F17153">
            <w:pPr>
              <w:suppressAutoHyphens w:val="0"/>
            </w:pPr>
          </w:p>
          <w:p w14:paraId="2C357BD9" w14:textId="77777777" w:rsidR="00F17153" w:rsidRPr="00911D44" w:rsidRDefault="00F17153" w:rsidP="00F17153">
            <w:pPr>
              <w:suppressAutoHyphens w:val="0"/>
            </w:pPr>
            <w:r w:rsidRPr="00911D44">
              <w:t>Original: English</w:t>
            </w:r>
          </w:p>
        </w:tc>
      </w:tr>
    </w:tbl>
    <w:p w14:paraId="32D64FC6" w14:textId="77777777" w:rsidR="00EF5BCE" w:rsidRPr="00911D44" w:rsidRDefault="00EF5BCE" w:rsidP="00EF5BCE">
      <w:pPr>
        <w:spacing w:before="120"/>
        <w:rPr>
          <w:b/>
          <w:bCs/>
          <w:sz w:val="24"/>
          <w:szCs w:val="24"/>
        </w:rPr>
      </w:pPr>
      <w:r w:rsidRPr="00911D44">
        <w:rPr>
          <w:b/>
          <w:bCs/>
          <w:sz w:val="24"/>
          <w:szCs w:val="24"/>
        </w:rPr>
        <w:t>Human Rights Council</w:t>
      </w:r>
    </w:p>
    <w:p w14:paraId="62BF2EE0" w14:textId="77777777" w:rsidR="00EF5BCE" w:rsidRPr="00911D44" w:rsidRDefault="00EF5BCE" w:rsidP="00EF5BCE">
      <w:pPr>
        <w:rPr>
          <w:b/>
          <w:bCs/>
        </w:rPr>
      </w:pPr>
      <w:r w:rsidRPr="00911D44">
        <w:rPr>
          <w:b/>
          <w:bCs/>
        </w:rPr>
        <w:t>Forty-ninth session</w:t>
      </w:r>
    </w:p>
    <w:p w14:paraId="5B76404F" w14:textId="77777777" w:rsidR="00EF5BCE" w:rsidRPr="00911D44" w:rsidRDefault="00EF5BCE" w:rsidP="00EF5BCE">
      <w:r w:rsidRPr="00911D44">
        <w:t>28 February–1 April 2022</w:t>
      </w:r>
    </w:p>
    <w:p w14:paraId="628DF6FB" w14:textId="77777777" w:rsidR="00EF5BCE" w:rsidRPr="00911D44" w:rsidRDefault="00EF5BCE" w:rsidP="00EF5BCE">
      <w:r w:rsidRPr="00911D44">
        <w:t>Agenda item 1</w:t>
      </w:r>
    </w:p>
    <w:p w14:paraId="7B48E4AE" w14:textId="77777777" w:rsidR="00EF5BCE" w:rsidRPr="00911D44" w:rsidRDefault="00EF5BCE" w:rsidP="00EF5BCE">
      <w:pPr>
        <w:rPr>
          <w:b/>
          <w:bCs/>
        </w:rPr>
      </w:pPr>
      <w:r w:rsidRPr="00911D44">
        <w:rPr>
          <w:b/>
          <w:bCs/>
        </w:rPr>
        <w:t>Organizational and procedural matters</w:t>
      </w:r>
    </w:p>
    <w:p w14:paraId="3679DDD3" w14:textId="77777777" w:rsidR="00EF5BCE" w:rsidRPr="00911D44" w:rsidRDefault="00EF5BCE" w:rsidP="00F723AB">
      <w:pPr>
        <w:pStyle w:val="HChG"/>
      </w:pPr>
      <w:r w:rsidRPr="00911D44">
        <w:tab/>
      </w:r>
      <w:r w:rsidRPr="00911D44">
        <w:tab/>
        <w:t>Agenda and annotations</w:t>
      </w:r>
      <w:r w:rsidRPr="00911D44">
        <w:rPr>
          <w:rStyle w:val="FootnoteReference"/>
          <w:b w:val="0"/>
          <w:bCs/>
          <w:sz w:val="20"/>
          <w:vertAlign w:val="baseline"/>
        </w:rPr>
        <w:footnoteReference w:customMarkFollows="1" w:id="2"/>
        <w:t>*</w:t>
      </w:r>
    </w:p>
    <w:p w14:paraId="7C3FAFCE" w14:textId="77777777" w:rsidR="00EF5BCE" w:rsidRPr="00911D44" w:rsidRDefault="00EF5BCE" w:rsidP="00F723AB">
      <w:pPr>
        <w:pStyle w:val="H1G"/>
      </w:pPr>
      <w:r w:rsidRPr="00911D44">
        <w:tab/>
      </w:r>
      <w:r w:rsidRPr="00911D44">
        <w:tab/>
        <w:t>Agenda</w:t>
      </w:r>
    </w:p>
    <w:p w14:paraId="32486EF8" w14:textId="77777777" w:rsidR="00EF5BCE" w:rsidRPr="00911D44" w:rsidRDefault="00EF5BCE" w:rsidP="00F723AB">
      <w:pPr>
        <w:pStyle w:val="SingleTxtG"/>
        <w:ind w:left="1701" w:hanging="567"/>
      </w:pPr>
      <w:r w:rsidRPr="00911D44">
        <w:t>1.</w:t>
      </w:r>
      <w:r w:rsidRPr="00911D44">
        <w:tab/>
        <w:t>Organizational and procedural matters.</w:t>
      </w:r>
    </w:p>
    <w:p w14:paraId="1FD5E0C2" w14:textId="77777777" w:rsidR="00EF5BCE" w:rsidRPr="00911D44" w:rsidRDefault="00EF5BCE" w:rsidP="00F723AB">
      <w:pPr>
        <w:pStyle w:val="SingleTxtG"/>
        <w:ind w:left="1701" w:hanging="567"/>
      </w:pPr>
      <w:r w:rsidRPr="00911D44">
        <w:t>2.</w:t>
      </w:r>
      <w:r w:rsidRPr="00911D44">
        <w:tab/>
        <w:t>Annual report of the United Nations High Commissioner for Human Rights and reports of the Office of the High Commissioner and the Secretary-General.</w:t>
      </w:r>
    </w:p>
    <w:p w14:paraId="6B1C42F2" w14:textId="77777777" w:rsidR="00EF5BCE" w:rsidRPr="00911D44" w:rsidRDefault="00EF5BCE" w:rsidP="00F723AB">
      <w:pPr>
        <w:pStyle w:val="SingleTxtG"/>
        <w:ind w:left="1701" w:hanging="567"/>
      </w:pPr>
      <w:r w:rsidRPr="00911D44">
        <w:t>3.</w:t>
      </w:r>
      <w:r w:rsidRPr="00911D44">
        <w:tab/>
        <w:t>Promotion and protection of all human rights, civil, political, economic, social and cultural rights, including the right to development.</w:t>
      </w:r>
    </w:p>
    <w:p w14:paraId="36414144" w14:textId="174BD6C0" w:rsidR="00EF5BCE" w:rsidRPr="00911D44" w:rsidRDefault="00EF5BCE" w:rsidP="00F723AB">
      <w:pPr>
        <w:pStyle w:val="SingleTxtG"/>
        <w:ind w:left="1701" w:hanging="567"/>
      </w:pPr>
      <w:r w:rsidRPr="00911D44">
        <w:t>4.</w:t>
      </w:r>
      <w:r w:rsidRPr="00911D44">
        <w:tab/>
        <w:t>Human rights situations that require the Council</w:t>
      </w:r>
      <w:r w:rsidR="00B66905" w:rsidRPr="00911D44">
        <w:t>’</w:t>
      </w:r>
      <w:r w:rsidRPr="00911D44">
        <w:t>s attention.</w:t>
      </w:r>
    </w:p>
    <w:p w14:paraId="00719138" w14:textId="77777777" w:rsidR="00EF5BCE" w:rsidRPr="00911D44" w:rsidRDefault="00EF5BCE" w:rsidP="00F723AB">
      <w:pPr>
        <w:pStyle w:val="SingleTxtG"/>
        <w:ind w:left="1701" w:hanging="567"/>
      </w:pPr>
      <w:r w:rsidRPr="00911D44">
        <w:t>5.</w:t>
      </w:r>
      <w:r w:rsidRPr="00911D44">
        <w:tab/>
        <w:t>Human rights bodies and mechanisms.</w:t>
      </w:r>
    </w:p>
    <w:p w14:paraId="1FDCB7B6" w14:textId="77777777" w:rsidR="00EF5BCE" w:rsidRPr="00911D44" w:rsidRDefault="00EF5BCE" w:rsidP="00F723AB">
      <w:pPr>
        <w:pStyle w:val="SingleTxtG"/>
        <w:ind w:left="1701" w:hanging="567"/>
      </w:pPr>
      <w:r w:rsidRPr="00911D44">
        <w:t>6.</w:t>
      </w:r>
      <w:r w:rsidRPr="00911D44">
        <w:tab/>
        <w:t>Universal periodic review.</w:t>
      </w:r>
    </w:p>
    <w:p w14:paraId="71807497" w14:textId="77777777" w:rsidR="00EF5BCE" w:rsidRPr="00911D44" w:rsidRDefault="00EF5BCE" w:rsidP="00F723AB">
      <w:pPr>
        <w:pStyle w:val="SingleTxtG"/>
        <w:ind w:left="1701" w:hanging="567"/>
      </w:pPr>
      <w:r w:rsidRPr="00911D44">
        <w:t>7.</w:t>
      </w:r>
      <w:r w:rsidRPr="00911D44">
        <w:tab/>
        <w:t>Human rights situation in Palestine and other occupied Arab territories.</w:t>
      </w:r>
    </w:p>
    <w:p w14:paraId="6805C864" w14:textId="77777777" w:rsidR="00EF5BCE" w:rsidRPr="00911D44" w:rsidRDefault="00EF5BCE" w:rsidP="00F723AB">
      <w:pPr>
        <w:pStyle w:val="SingleTxtG"/>
        <w:ind w:left="1701" w:hanging="567"/>
      </w:pPr>
      <w:r w:rsidRPr="00911D44">
        <w:t>8.</w:t>
      </w:r>
      <w:r w:rsidRPr="00911D44">
        <w:tab/>
        <w:t>Follow-up to and implementation of the Vienna Declaration and Programme of Action.</w:t>
      </w:r>
    </w:p>
    <w:p w14:paraId="40E58C67" w14:textId="77777777" w:rsidR="00EF5BCE" w:rsidRPr="00911D44" w:rsidRDefault="00EF5BCE" w:rsidP="00F723AB">
      <w:pPr>
        <w:pStyle w:val="SingleTxtG"/>
        <w:ind w:left="1701" w:hanging="567"/>
      </w:pPr>
      <w:r w:rsidRPr="00911D44">
        <w:t>9.</w:t>
      </w:r>
      <w:r w:rsidRPr="00911D44">
        <w:tab/>
        <w:t>Racism, racial discrimination, xenophobia and related forms of intolerance: follow-up to and implementation of the Durban Declaration and Programme of Action.</w:t>
      </w:r>
    </w:p>
    <w:p w14:paraId="414830B9" w14:textId="77777777" w:rsidR="00EF5BCE" w:rsidRPr="00911D44" w:rsidRDefault="00EF5BCE" w:rsidP="00F723AB">
      <w:pPr>
        <w:pStyle w:val="SingleTxtG"/>
        <w:ind w:left="1701" w:hanging="567"/>
      </w:pPr>
      <w:r w:rsidRPr="00911D44">
        <w:t>10.</w:t>
      </w:r>
      <w:r w:rsidRPr="00911D44">
        <w:tab/>
        <w:t>Technical assistance and capacity-building.</w:t>
      </w:r>
      <w:bookmarkStart w:id="0" w:name="_Toc220320988"/>
    </w:p>
    <w:p w14:paraId="0981F2DD" w14:textId="77777777" w:rsidR="00EF5BCE" w:rsidRPr="00911D44" w:rsidRDefault="00EF5BCE" w:rsidP="00F723AB">
      <w:pPr>
        <w:pStyle w:val="H1G"/>
      </w:pPr>
      <w:r w:rsidRPr="00911D44">
        <w:tab/>
      </w:r>
      <w:r w:rsidRPr="00911D44">
        <w:tab/>
        <w:t>Annotations</w:t>
      </w:r>
    </w:p>
    <w:p w14:paraId="594ED0F7" w14:textId="77777777" w:rsidR="00EF5BCE" w:rsidRPr="00911D44" w:rsidRDefault="00EF5BCE" w:rsidP="00F723AB">
      <w:pPr>
        <w:pStyle w:val="H23G"/>
      </w:pPr>
      <w:r w:rsidRPr="00911D44">
        <w:tab/>
        <w:t>1.</w:t>
      </w:r>
      <w:r w:rsidRPr="00911D44">
        <w:tab/>
        <w:t>Organizational and procedural matters</w:t>
      </w:r>
    </w:p>
    <w:p w14:paraId="3FB374EA" w14:textId="77777777" w:rsidR="00EF5BCE" w:rsidRPr="00911D44" w:rsidRDefault="00EF5BCE" w:rsidP="00F723AB">
      <w:pPr>
        <w:pStyle w:val="H4G"/>
      </w:pPr>
      <w:r w:rsidRPr="00911D44">
        <w:tab/>
      </w:r>
      <w:r w:rsidRPr="00911D44">
        <w:tab/>
        <w:t>Date and venue of the session</w:t>
      </w:r>
      <w:bookmarkEnd w:id="0"/>
    </w:p>
    <w:p w14:paraId="6298FF09" w14:textId="77777777" w:rsidR="00EF5BCE" w:rsidRPr="00911D44" w:rsidRDefault="00EF5BCE" w:rsidP="00F723AB">
      <w:pPr>
        <w:pStyle w:val="SingleTxtG"/>
      </w:pPr>
      <w:r w:rsidRPr="00911D44">
        <w:t>1.</w:t>
      </w:r>
      <w:r w:rsidRPr="00911D44">
        <w:tab/>
        <w:t>The Human Rights Council will hold its forty-ninth session from 28 February to 1 April 2022 at the United Nations Office at Geneva.</w:t>
      </w:r>
    </w:p>
    <w:p w14:paraId="227CE7CB" w14:textId="77777777" w:rsidR="00EF5BCE" w:rsidRPr="00911D44" w:rsidRDefault="00EF5BCE" w:rsidP="00F723AB">
      <w:pPr>
        <w:pStyle w:val="H4G"/>
      </w:pPr>
      <w:bookmarkStart w:id="1" w:name="_Toc220320990"/>
      <w:r w:rsidRPr="00911D44">
        <w:tab/>
      </w:r>
      <w:r w:rsidRPr="00911D44">
        <w:tab/>
        <w:t>Composition of the Human Rights Council</w:t>
      </w:r>
      <w:bookmarkEnd w:id="1"/>
    </w:p>
    <w:p w14:paraId="2CD52353" w14:textId="15BEDA0D" w:rsidR="00EF5BCE" w:rsidRPr="00911D44" w:rsidRDefault="00EF5BCE" w:rsidP="00F723AB">
      <w:pPr>
        <w:pStyle w:val="SingleTxtG"/>
      </w:pPr>
      <w:r w:rsidRPr="00911D44">
        <w:t>2.</w:t>
      </w:r>
      <w:r w:rsidRPr="00911D44">
        <w:tab/>
        <w:t>The composition of the Human Rights Council at its forty-ninth session is as follows:</w:t>
      </w:r>
      <w:r w:rsidRPr="00911D44">
        <w:rPr>
          <w:rStyle w:val="FootnoteReference"/>
        </w:rPr>
        <w:footnoteReference w:id="3"/>
      </w:r>
      <w:r w:rsidRPr="00911D44">
        <w:t xml:space="preserve"> Argentina (2024); Armenia (2022); Benin</w:t>
      </w:r>
      <w:r w:rsidR="00581568" w:rsidRPr="00911D44">
        <w:t xml:space="preserve"> </w:t>
      </w:r>
      <w:r w:rsidRPr="00911D44">
        <w:t>(2024); Bolivia (</w:t>
      </w:r>
      <w:proofErr w:type="spellStart"/>
      <w:r w:rsidRPr="00911D44">
        <w:t>Plurinational</w:t>
      </w:r>
      <w:proofErr w:type="spellEnd"/>
      <w:r w:rsidRPr="00911D44">
        <w:t xml:space="preserve"> State of) (2023); </w:t>
      </w:r>
      <w:r w:rsidRPr="00911D44">
        <w:lastRenderedPageBreak/>
        <w:t>Brazil (2022); Cameroon (2024); China (2023); Côte d</w:t>
      </w:r>
      <w:r w:rsidR="00B66905" w:rsidRPr="00911D44">
        <w:t>’</w:t>
      </w:r>
      <w:r w:rsidRPr="00911D44">
        <w:t>Ivoire (2023); Cuba (2023); Eritrea (2024); Finland (2024); France (2023); Gabon (2023); Gambia (2024); Germany (2022); Honduras (2024); India (2024); Indonesia</w:t>
      </w:r>
      <w:r w:rsidR="00581568" w:rsidRPr="00911D44">
        <w:t xml:space="preserve"> </w:t>
      </w:r>
      <w:r w:rsidRPr="00911D44">
        <w:t>(2022); Japan</w:t>
      </w:r>
      <w:r w:rsidR="00581568" w:rsidRPr="00911D44">
        <w:t xml:space="preserve"> </w:t>
      </w:r>
      <w:r w:rsidRPr="00911D44">
        <w:t>(2022); Kazakhstan (2024); Libya (2022); Lithuania (2024); Luxembourg (2024); Malawi (2023); Malaysia (2024); Marshall Islands</w:t>
      </w:r>
      <w:r w:rsidRPr="00911D44">
        <w:tab/>
        <w:t xml:space="preserve"> (2022); Mauritania (2022); Mexico (2023); Montenegro (2024); Namibia (2022); Nepal (2023); Netherlands (2022); Pakistan (2023); Paraguay (2024); Poland (2022); Qatar (2024); Republic of Korea (2022); Russian Federation (2023); Senegal (2023); Somalia (2024); Sudan (2022); Ukraine (2023); United Arab Emirates (2024); United Kingdom of Great Britain and Northern Ireland</w:t>
      </w:r>
      <w:r w:rsidR="00581568" w:rsidRPr="00911D44">
        <w:t xml:space="preserve"> </w:t>
      </w:r>
      <w:r w:rsidRPr="00911D44">
        <w:t>(2023); United States of America (2024); Uzbekistan (2023); and Venezuela (Bolivarian Republic of) (2022).</w:t>
      </w:r>
    </w:p>
    <w:p w14:paraId="07B8F30F" w14:textId="77777777" w:rsidR="00EF5BCE" w:rsidRPr="00911D44" w:rsidRDefault="00EF5BCE" w:rsidP="001C0B7C">
      <w:pPr>
        <w:pStyle w:val="H4G"/>
      </w:pPr>
      <w:bookmarkStart w:id="2" w:name="_Toc220320991"/>
      <w:r w:rsidRPr="00911D44">
        <w:tab/>
      </w:r>
      <w:r w:rsidRPr="00911D44">
        <w:tab/>
        <w:t>Bureau of the Human Rights Council</w:t>
      </w:r>
      <w:bookmarkEnd w:id="2"/>
    </w:p>
    <w:p w14:paraId="5D513A00" w14:textId="77777777" w:rsidR="00EF5BCE" w:rsidRPr="00911D44" w:rsidRDefault="00EF5BCE" w:rsidP="001C0B7C">
      <w:pPr>
        <w:pStyle w:val="SingleTxtG"/>
      </w:pPr>
      <w:r w:rsidRPr="00911D44">
        <w:t>3.</w:t>
      </w:r>
      <w:r w:rsidRPr="00911D44">
        <w:tab/>
        <w:t>At its organizational meetings held on 6 December 2021 and 12 January 2022, the Human Rights Council elected the following members of the Bureau for its sixteenth cycle, which runs from 1 January to 31 December 2022:</w:t>
      </w:r>
    </w:p>
    <w:p w14:paraId="102AEAA5" w14:textId="73DDD021" w:rsidR="00EF5BCE" w:rsidRPr="00911D44" w:rsidRDefault="00EF5BCE" w:rsidP="001C0B7C">
      <w:pPr>
        <w:pStyle w:val="SingleTxtG"/>
        <w:tabs>
          <w:tab w:val="left" w:pos="4536"/>
        </w:tabs>
      </w:pPr>
      <w:r w:rsidRPr="00911D44">
        <w:rPr>
          <w:i/>
          <w:iCs/>
        </w:rPr>
        <w:t>President</w:t>
      </w:r>
      <w:r w:rsidRPr="00911D44">
        <w:t xml:space="preserve"> </w:t>
      </w:r>
      <w:r w:rsidRPr="00911D44">
        <w:tab/>
      </w:r>
      <w:r w:rsidR="001C0B7C" w:rsidRPr="00911D44">
        <w:tab/>
      </w:r>
      <w:r w:rsidRPr="00911D44">
        <w:t>Federico Villegas (Argentina)</w:t>
      </w:r>
    </w:p>
    <w:p w14:paraId="59786AD8" w14:textId="77777777" w:rsidR="00EF5BCE" w:rsidRPr="00911D44" w:rsidRDefault="00EF5BCE" w:rsidP="001C0B7C">
      <w:pPr>
        <w:pStyle w:val="SingleTxtG"/>
        <w:tabs>
          <w:tab w:val="left" w:pos="4536"/>
        </w:tabs>
        <w:spacing w:after="0"/>
      </w:pPr>
      <w:r w:rsidRPr="00911D44">
        <w:rPr>
          <w:i/>
          <w:iCs/>
        </w:rPr>
        <w:t>Vice-Presidents</w:t>
      </w:r>
      <w:r w:rsidRPr="00911D44">
        <w:tab/>
      </w:r>
      <w:proofErr w:type="spellStart"/>
      <w:r w:rsidRPr="00911D44">
        <w:t>Andranik</w:t>
      </w:r>
      <w:proofErr w:type="spellEnd"/>
      <w:r w:rsidRPr="00911D44">
        <w:t xml:space="preserve"> Hovhannisyan (Armenia)</w:t>
      </w:r>
    </w:p>
    <w:p w14:paraId="7BA7D56E" w14:textId="2B3B9109" w:rsidR="00EF5BCE" w:rsidRPr="00F54560" w:rsidRDefault="001C0B7C" w:rsidP="001C0B7C">
      <w:pPr>
        <w:pStyle w:val="SingleTxtG"/>
        <w:tabs>
          <w:tab w:val="left" w:pos="4536"/>
        </w:tabs>
        <w:spacing w:after="0"/>
      </w:pPr>
      <w:r w:rsidRPr="00911D44">
        <w:tab/>
      </w:r>
      <w:r w:rsidRPr="00911D44">
        <w:tab/>
      </w:r>
      <w:r w:rsidRPr="00911D44">
        <w:tab/>
      </w:r>
      <w:r w:rsidR="00EF5BCE" w:rsidRPr="00F54560">
        <w:t xml:space="preserve">Katharina </w:t>
      </w:r>
      <w:proofErr w:type="spellStart"/>
      <w:r w:rsidR="00EF5BCE" w:rsidRPr="00F54560">
        <w:t>Stasch</w:t>
      </w:r>
      <w:proofErr w:type="spellEnd"/>
      <w:r w:rsidR="00EF5BCE" w:rsidRPr="00F54560">
        <w:t xml:space="preserve"> (Germany)</w:t>
      </w:r>
    </w:p>
    <w:p w14:paraId="70B3CB8D" w14:textId="1AB8D94B" w:rsidR="00EF5BCE" w:rsidRPr="00911D44" w:rsidRDefault="001C0B7C" w:rsidP="001C0B7C">
      <w:pPr>
        <w:pStyle w:val="SingleTxtG"/>
        <w:tabs>
          <w:tab w:val="left" w:pos="4536"/>
        </w:tabs>
      </w:pPr>
      <w:r w:rsidRPr="00F54560">
        <w:tab/>
      </w:r>
      <w:r w:rsidRPr="00F54560">
        <w:tab/>
      </w:r>
      <w:r w:rsidR="00EF5BCE" w:rsidRPr="00F54560">
        <w:tab/>
        <w:t>Tami</w:t>
      </w:r>
      <w:r w:rsidR="00536891" w:rsidRPr="00F54560">
        <w:t>m</w:t>
      </w:r>
      <w:r w:rsidR="00EF5BCE" w:rsidRPr="00F54560">
        <w:t xml:space="preserve"> </w:t>
      </w:r>
      <w:proofErr w:type="spellStart"/>
      <w:r w:rsidR="00EF5BCE" w:rsidRPr="00F54560">
        <w:t>Baiou</w:t>
      </w:r>
      <w:proofErr w:type="spellEnd"/>
      <w:r w:rsidR="00EF5BCE" w:rsidRPr="00911D44">
        <w:t xml:space="preserve"> (Libya)</w:t>
      </w:r>
    </w:p>
    <w:p w14:paraId="3C94E452" w14:textId="77777777" w:rsidR="00EF5BCE" w:rsidRPr="00911D44" w:rsidRDefault="00EF5BCE" w:rsidP="001C0B7C">
      <w:pPr>
        <w:pStyle w:val="SingleTxtG"/>
        <w:tabs>
          <w:tab w:val="left" w:pos="4536"/>
        </w:tabs>
      </w:pPr>
      <w:r w:rsidRPr="00911D44">
        <w:rPr>
          <w:i/>
          <w:iCs/>
        </w:rPr>
        <w:t>Vice-President and Rapporteur</w:t>
      </w:r>
      <w:r w:rsidRPr="00911D44">
        <w:tab/>
        <w:t xml:space="preserve">Ulugbek </w:t>
      </w:r>
      <w:proofErr w:type="spellStart"/>
      <w:r w:rsidRPr="00911D44">
        <w:t>Lapasov</w:t>
      </w:r>
      <w:proofErr w:type="spellEnd"/>
      <w:r w:rsidRPr="00911D44">
        <w:t xml:space="preserve"> (Uzbekistan)</w:t>
      </w:r>
    </w:p>
    <w:p w14:paraId="3708009F" w14:textId="77777777" w:rsidR="00EF5BCE" w:rsidRPr="00911D44" w:rsidRDefault="00EF5BCE" w:rsidP="001C0B7C">
      <w:pPr>
        <w:pStyle w:val="H4G"/>
      </w:pPr>
      <w:r w:rsidRPr="00911D44">
        <w:tab/>
      </w:r>
      <w:r w:rsidRPr="00911D44">
        <w:tab/>
        <w:t>Review of the work and functioning of the Human Rights Council</w:t>
      </w:r>
    </w:p>
    <w:p w14:paraId="490C9DA4" w14:textId="77777777" w:rsidR="00EF5BCE" w:rsidRPr="00911D44" w:rsidRDefault="00EF5BCE" w:rsidP="001C0B7C">
      <w:pPr>
        <w:pStyle w:val="SingleTxtG"/>
      </w:pPr>
      <w:r w:rsidRPr="00911D44">
        <w:t>4.</w:t>
      </w:r>
      <w:r w:rsidRPr="00911D44">
        <w:tab/>
        <w:t>Pursuant to paragraph 42 of the annex to Human Rights Council resolution 16/21, the Council will hold a panel discussion to interact with heads of governing bodies and secretariats of United Nations agencies within their respective mandates on specific human rights themes with the objective of promoting the mainstreaming of human rights throughout the United Nations system.</w:t>
      </w:r>
    </w:p>
    <w:p w14:paraId="04087A2B" w14:textId="61567629" w:rsidR="00EF5BCE" w:rsidRPr="00911D44" w:rsidRDefault="00EF5BCE" w:rsidP="001C0B7C">
      <w:pPr>
        <w:pStyle w:val="SingleTxtG"/>
      </w:pPr>
      <w:r w:rsidRPr="00911D44">
        <w:t>5.</w:t>
      </w:r>
      <w:r w:rsidRPr="00911D44">
        <w:tab/>
        <w:t xml:space="preserve">At its organizational session, held on 6 December 2021, the Human Rights Council decided that the theme of the 2022 panel discussion would be </w:t>
      </w:r>
      <w:r w:rsidR="00B66905" w:rsidRPr="00911D44">
        <w:t>“</w:t>
      </w:r>
      <w:r w:rsidRPr="00911D44">
        <w:t>The contribution of universal participation to the mainstreaming of human rights throughout the United Nations system on the occasion of the tenth anniversary of the Voluntary Technical Assistance Trust Fund to Support the Participation of Least Developed Countries and Small Island Developing States in the Work of the Human Rights Council</w:t>
      </w:r>
      <w:r w:rsidR="00B66905" w:rsidRPr="00911D44">
        <w:t>”</w:t>
      </w:r>
      <w:r w:rsidRPr="00911D44">
        <w:t xml:space="preserve"> (see annex).</w:t>
      </w:r>
    </w:p>
    <w:p w14:paraId="54437213" w14:textId="77777777" w:rsidR="00EF5BCE" w:rsidRPr="00911D44" w:rsidRDefault="00EF5BCE" w:rsidP="001C0B7C">
      <w:pPr>
        <w:pStyle w:val="H4G"/>
      </w:pPr>
      <w:r w:rsidRPr="00911D44">
        <w:tab/>
      </w:r>
      <w:r w:rsidRPr="00911D44">
        <w:tab/>
        <w:t>Selection and appointment of mandate holders</w:t>
      </w:r>
    </w:p>
    <w:p w14:paraId="3A7C346B" w14:textId="3DCA17B2" w:rsidR="00EF5BCE" w:rsidRPr="00911D44" w:rsidRDefault="00EF5BCE" w:rsidP="001C0B7C">
      <w:pPr>
        <w:pStyle w:val="SingleTxtG"/>
      </w:pPr>
      <w:r w:rsidRPr="00911D44">
        <w:t>6.</w:t>
      </w:r>
      <w:r w:rsidRPr="00911D44">
        <w:tab/>
        <w:t>In accordance with paragraph 47 of the annex to Human Rights Council resolution 5/1, paragraph 22 of the annex to Council resolution 16/21 and the requirements set out in Council decision 6/102 and President</w:t>
      </w:r>
      <w:r w:rsidR="00B66905" w:rsidRPr="00911D44">
        <w:t>’</w:t>
      </w:r>
      <w:r w:rsidRPr="00911D44">
        <w:t>s statement PRST OS/14/2, the Consultative Group, composed of Mxolisi Nkosi (South Africa), Ahmad Faisal Muhamad (Malaysia), Joaquín Alexander Maza Martelli (El Salvador) and Tamara Mawhinney (Canada), will propose to the President of the Council a list of candidates for: (a) three members of the Expert Mechanism on the Rights of Indigenous Peoples (one from the Pacific, one from Central and South America and the Caribbean, and one from Central and Eastern Europe, the Russian Federation, Central Asia and Transcaucasia); (b) the Special Rapporteur on the promotion and protection of human rights in the context of climate change; (c) the Special Rapporteur on the situation of human rights in Afghanistan; (d) the Special Rapporteur on the situation of human rights in Burundi; (e) the Special Rapporteur on the situation of human rights in the Palestinian territories occupied since 1967; (f) a member of the Working Group on Arbitrary Detention, from Western European and other States; (g) a member of the Working Group on Enforced or Involuntary Disappearances, from Asia-Pacific States; (h) a member of the Working Group on the issue of human rights and transnational corporations and other business enterprises, from Asia-Pacific States; and (</w:t>
      </w:r>
      <w:proofErr w:type="spellStart"/>
      <w:r w:rsidRPr="00911D44">
        <w:t>i</w:t>
      </w:r>
      <w:proofErr w:type="spellEnd"/>
      <w:r w:rsidRPr="00911D44">
        <w:t>) a member of the Working Group on the use of mercenaries as a means of violating human rights and impeding the exercise of the right of peoples to self-determination, from Latin American and Caribbean States (an unforeseen vacancy that has arisen due to a resignation).</w:t>
      </w:r>
    </w:p>
    <w:p w14:paraId="49F3CDD4" w14:textId="77777777" w:rsidR="00EF5BCE" w:rsidRPr="00911D44" w:rsidRDefault="00EF5BCE" w:rsidP="001C0B7C">
      <w:pPr>
        <w:pStyle w:val="SingleTxtG"/>
      </w:pPr>
      <w:r w:rsidRPr="00911D44">
        <w:lastRenderedPageBreak/>
        <w:t>7.</w:t>
      </w:r>
      <w:r w:rsidRPr="00911D44">
        <w:tab/>
        <w:t xml:space="preserve">In accordance with the procedure stipulated in paragraphs 52 and 53 of the </w:t>
      </w:r>
      <w:proofErr w:type="gramStart"/>
      <w:r w:rsidRPr="00911D44">
        <w:t>annex</w:t>
      </w:r>
      <w:proofErr w:type="gramEnd"/>
      <w:r w:rsidRPr="00911D44">
        <w:t xml:space="preserve"> to Human Rights Council resolution 5/1, the appointment of special procedure mandate holders will be completed upon the subsequent approval by the Council. The mandate holders in question will be appointed before the end of the forty-ninth session.</w:t>
      </w:r>
    </w:p>
    <w:p w14:paraId="292C1981" w14:textId="77777777" w:rsidR="00EF5BCE" w:rsidRPr="00911D44" w:rsidRDefault="00EF5BCE" w:rsidP="001C0B7C">
      <w:pPr>
        <w:pStyle w:val="H4G"/>
      </w:pPr>
      <w:bookmarkStart w:id="3" w:name="_Toc220320995"/>
      <w:r w:rsidRPr="00911D44">
        <w:tab/>
      </w:r>
      <w:r w:rsidRPr="00911D44">
        <w:tab/>
        <w:t>Report on the session</w:t>
      </w:r>
      <w:bookmarkEnd w:id="3"/>
    </w:p>
    <w:p w14:paraId="1BDB3B63" w14:textId="77777777" w:rsidR="00EF5BCE" w:rsidRPr="00911D44" w:rsidRDefault="00EF5BCE" w:rsidP="001C0B7C">
      <w:pPr>
        <w:pStyle w:val="SingleTxtG"/>
      </w:pPr>
      <w:r w:rsidRPr="00911D44">
        <w:t>8.</w:t>
      </w:r>
      <w:r w:rsidRPr="00911D44">
        <w:tab/>
        <w:t>At the end of its forty-ninth session, the Human Rights Council will have before it for adoption a draft report containing a technical summary of the proceedings of the session.</w:t>
      </w:r>
      <w:bookmarkStart w:id="4" w:name="_Toc220320996"/>
    </w:p>
    <w:p w14:paraId="4482106B" w14:textId="77777777" w:rsidR="00EF5BCE" w:rsidRPr="00911D44" w:rsidRDefault="00EF5BCE" w:rsidP="001C0B7C">
      <w:pPr>
        <w:pStyle w:val="H23G"/>
      </w:pPr>
      <w:r w:rsidRPr="00911D44">
        <w:tab/>
        <w:t>2.</w:t>
      </w:r>
      <w:r w:rsidRPr="00911D44">
        <w:tab/>
        <w:t>Annual report of the United Nations High Commissioner for Human Rights and reports of the Office of the High Commissioner and the Secretary-General</w:t>
      </w:r>
      <w:bookmarkEnd w:id="4"/>
    </w:p>
    <w:p w14:paraId="4CBCAF57" w14:textId="77777777" w:rsidR="00EF5BCE" w:rsidRPr="00911D44" w:rsidRDefault="00EF5BCE" w:rsidP="001C0B7C">
      <w:pPr>
        <w:pStyle w:val="SingleTxtG"/>
      </w:pPr>
      <w:r w:rsidRPr="00911D44">
        <w:t>9.</w:t>
      </w:r>
      <w:r w:rsidRPr="00911D44">
        <w:tab/>
        <w:t>All reports of the United Nations High Commissioner for Human Rights, the Office of the United Nations High Commissioner for Human Rights (OHCHR) and the Secretary-General are submitted under agenda item 2, which remains an open-ended item throughout the session. The Human Rights Council will consider the reports under the relevant agenda items, as appropriate. The specific timing of their introduction will be reflected in the programme of work.</w:t>
      </w:r>
      <w:bookmarkStart w:id="5" w:name="_Toc220320997"/>
    </w:p>
    <w:p w14:paraId="7D9F679B" w14:textId="77777777" w:rsidR="00EF5BCE" w:rsidRPr="00911D44" w:rsidRDefault="00EF5BCE" w:rsidP="001C0B7C">
      <w:pPr>
        <w:pStyle w:val="H4G"/>
      </w:pPr>
      <w:r w:rsidRPr="00911D44">
        <w:tab/>
      </w:r>
      <w:r w:rsidRPr="00911D44">
        <w:tab/>
        <w:t>Situation of human rights in Eritrea</w:t>
      </w:r>
    </w:p>
    <w:p w14:paraId="67569EB1" w14:textId="77777777" w:rsidR="00EF5BCE" w:rsidRPr="00911D44" w:rsidRDefault="00EF5BCE" w:rsidP="001C0B7C">
      <w:pPr>
        <w:pStyle w:val="SingleTxtG"/>
      </w:pPr>
      <w:r w:rsidRPr="00911D44">
        <w:t>10.</w:t>
      </w:r>
      <w:r w:rsidRPr="00911D44">
        <w:tab/>
        <w:t xml:space="preserve">In its resolution 47/2, the Human Rights Council decided to extend the mandate of the Special Rapporteur on the situation of human rights in Eritrea for a further period of one </w:t>
      </w:r>
      <w:proofErr w:type="gramStart"/>
      <w:r w:rsidRPr="00911D44">
        <w:t>year, and</w:t>
      </w:r>
      <w:proofErr w:type="gramEnd"/>
      <w:r w:rsidRPr="00911D44">
        <w:t xml:space="preserve"> requested the Special Rapporteur to present an oral update at its forty-ninth session during an interactive dialogue. The Council will hold an interactive dialogue, during which it will consider the oral update of the mandate holder, Mohamed </w:t>
      </w:r>
      <w:proofErr w:type="spellStart"/>
      <w:r w:rsidRPr="00911D44">
        <w:t>Abdelsalam</w:t>
      </w:r>
      <w:proofErr w:type="spellEnd"/>
      <w:r w:rsidRPr="00911D44">
        <w:t xml:space="preserve"> </w:t>
      </w:r>
      <w:proofErr w:type="spellStart"/>
      <w:r w:rsidRPr="00911D44">
        <w:t>Babiker</w:t>
      </w:r>
      <w:proofErr w:type="spellEnd"/>
      <w:r w:rsidRPr="00911D44">
        <w:t xml:space="preserve">. Pursuant to the same resolution, OHCHR will present an oral update to the Council at its forty-ninth session on progress made in the cooperation between Eritrea and OHCHR, and its impact </w:t>
      </w:r>
      <w:proofErr w:type="gramStart"/>
      <w:r w:rsidRPr="00911D44">
        <w:t>on the situation of</w:t>
      </w:r>
      <w:proofErr w:type="gramEnd"/>
      <w:r w:rsidRPr="00911D44">
        <w:t xml:space="preserve"> human rights in Eritrea.</w:t>
      </w:r>
    </w:p>
    <w:p w14:paraId="0112D009" w14:textId="77777777" w:rsidR="00EF5BCE" w:rsidRPr="00911D44" w:rsidRDefault="00EF5BCE" w:rsidP="001C0B7C">
      <w:pPr>
        <w:pStyle w:val="H4G"/>
      </w:pPr>
      <w:r w:rsidRPr="00911D44">
        <w:tab/>
      </w:r>
      <w:r w:rsidRPr="00911D44">
        <w:tab/>
        <w:t>Situation of human rights in the Tigray region of Ethiopia</w:t>
      </w:r>
    </w:p>
    <w:p w14:paraId="49C393AE" w14:textId="77777777" w:rsidR="00EF5BCE" w:rsidRPr="00911D44" w:rsidRDefault="00EF5BCE" w:rsidP="001C0B7C">
      <w:pPr>
        <w:pStyle w:val="SingleTxtG"/>
      </w:pPr>
      <w:r w:rsidRPr="00911D44">
        <w:t>11.</w:t>
      </w:r>
      <w:r w:rsidRPr="00911D44">
        <w:tab/>
        <w:t xml:space="preserve">In its resolution 47/13, the Human Rights Council requested the High Commissioner to present an oral update to the Council at its forty-ninth session </w:t>
      </w:r>
      <w:proofErr w:type="gramStart"/>
      <w:r w:rsidRPr="00911D44">
        <w:t>on the situation of</w:t>
      </w:r>
      <w:proofErr w:type="gramEnd"/>
      <w:r w:rsidRPr="00911D44">
        <w:t xml:space="preserve"> human rights in the Tigray region of Ethiopia and on progress made in the context of the joint investigation undertaken by OHCHR and the Ethiopian Human Rights Commission. The Council will hear the oral update of the High Commissioner during an interactive dialogue.</w:t>
      </w:r>
    </w:p>
    <w:p w14:paraId="6F054CB5" w14:textId="77777777" w:rsidR="00EF5BCE" w:rsidRPr="00911D44" w:rsidRDefault="00EF5BCE" w:rsidP="001C0B7C">
      <w:pPr>
        <w:pStyle w:val="H4G"/>
      </w:pPr>
      <w:r w:rsidRPr="00911D44">
        <w:tab/>
      </w:r>
      <w:r w:rsidRPr="00911D44">
        <w:tab/>
        <w:t>Situation of human rights in the Sudan</w:t>
      </w:r>
    </w:p>
    <w:p w14:paraId="294509BE" w14:textId="77777777" w:rsidR="00B66905" w:rsidRPr="00911D44" w:rsidRDefault="00EF5BCE" w:rsidP="001C0B7C">
      <w:pPr>
        <w:pStyle w:val="SingleTxtG"/>
      </w:pPr>
      <w:r w:rsidRPr="00911D44">
        <w:t>12.</w:t>
      </w:r>
      <w:r w:rsidRPr="00911D44">
        <w:tab/>
        <w:t xml:space="preserve">In its resolution S-32/1, the Human Rights Council requested the High Commissioner to update the Council at its forty-ninth session </w:t>
      </w:r>
      <w:proofErr w:type="gramStart"/>
      <w:r w:rsidRPr="00911D44">
        <w:t>on the situation of</w:t>
      </w:r>
      <w:proofErr w:type="gramEnd"/>
      <w:r w:rsidRPr="00911D44">
        <w:t xml:space="preserve"> human rights in the Sudan since the military takeover. The Council will hear the oral update of the High Commissioner during an enhanced interactive dialogue.</w:t>
      </w:r>
    </w:p>
    <w:p w14:paraId="31876716" w14:textId="197143DC" w:rsidR="00EF5BCE" w:rsidRPr="00911D44" w:rsidRDefault="00EF5BCE" w:rsidP="001C0B7C">
      <w:pPr>
        <w:pStyle w:val="H4G"/>
      </w:pPr>
      <w:r w:rsidRPr="00911D44">
        <w:tab/>
      </w:r>
      <w:r w:rsidRPr="00911D44">
        <w:tab/>
        <w:t>Promoting reconciliation, accountability and human rights in Sri Lanka</w:t>
      </w:r>
    </w:p>
    <w:p w14:paraId="328A7D20" w14:textId="20196C62" w:rsidR="00EF5BCE" w:rsidRPr="00911D44" w:rsidRDefault="00EF5BCE" w:rsidP="001C0B7C">
      <w:pPr>
        <w:pStyle w:val="SingleTxtG"/>
      </w:pPr>
      <w:r w:rsidRPr="00911D44">
        <w:t>13.</w:t>
      </w:r>
      <w:r w:rsidRPr="00911D44">
        <w:tab/>
        <w:t xml:space="preserve">In its resolution 46/1, the Human Rights Council requested OHCHR to enhance its monitoring and reporting </w:t>
      </w:r>
      <w:proofErr w:type="gramStart"/>
      <w:r w:rsidRPr="00911D44">
        <w:t>on the situation of</w:t>
      </w:r>
      <w:proofErr w:type="gramEnd"/>
      <w:r w:rsidRPr="00911D44">
        <w:t xml:space="preserve"> human rights in Sri Lanka, including on progress in reconciliation and accountability, and to present a written update to be discussed in the context of an interactive dialogue at its forty-ninth session. The Council will consider the written update of OHCHR (</w:t>
      </w:r>
      <w:hyperlink r:id="rId8" w:history="1">
        <w:r w:rsidRPr="00911D44">
          <w:rPr>
            <w:rStyle w:val="Hyperlink"/>
          </w:rPr>
          <w:t>A/HRC/49/9</w:t>
        </w:r>
      </w:hyperlink>
      <w:r w:rsidRPr="00911D44">
        <w:t>).</w:t>
      </w:r>
    </w:p>
    <w:p w14:paraId="05EF0F11" w14:textId="77777777" w:rsidR="00EF5BCE" w:rsidRPr="00911D44" w:rsidRDefault="00EF5BCE" w:rsidP="001C0B7C">
      <w:pPr>
        <w:pStyle w:val="H4G"/>
      </w:pPr>
      <w:r w:rsidRPr="00911D44">
        <w:tab/>
      </w:r>
      <w:r w:rsidRPr="00911D44">
        <w:tab/>
        <w:t>Reports of the United Nations High Commissioner for Human Rights and reports on Colombia, Guatemala and Honduras</w:t>
      </w:r>
    </w:p>
    <w:p w14:paraId="3F21BBDE" w14:textId="73C74487" w:rsidR="00EF5BCE" w:rsidRPr="00911D44" w:rsidRDefault="00EF5BCE" w:rsidP="001C0B7C">
      <w:pPr>
        <w:pStyle w:val="SingleTxtG"/>
      </w:pPr>
      <w:r w:rsidRPr="00911D44">
        <w:t>14.</w:t>
      </w:r>
      <w:r w:rsidRPr="00911D44">
        <w:tab/>
        <w:t>Pursuant to General Assembly resolution 48/141, the Human Rights Council will have before it reports of the High Commissioner on the activities of her office in Colombia (</w:t>
      </w:r>
      <w:hyperlink r:id="rId9" w:history="1">
        <w:r w:rsidRPr="00911D44">
          <w:rPr>
            <w:rStyle w:val="Hyperlink"/>
          </w:rPr>
          <w:t>A/HRC/49/19</w:t>
        </w:r>
      </w:hyperlink>
      <w:r w:rsidRPr="00911D44">
        <w:t>), Guatemala (</w:t>
      </w:r>
      <w:hyperlink r:id="rId10" w:history="1">
        <w:r w:rsidRPr="00911D44">
          <w:rPr>
            <w:rStyle w:val="Hyperlink"/>
          </w:rPr>
          <w:t>A/HRC/49/20</w:t>
        </w:r>
      </w:hyperlink>
      <w:r w:rsidRPr="00911D44">
        <w:t>) and Honduras (</w:t>
      </w:r>
      <w:hyperlink r:id="rId11" w:history="1">
        <w:r w:rsidRPr="00911D44">
          <w:rPr>
            <w:rStyle w:val="Hyperlink"/>
          </w:rPr>
          <w:t>A/HRC/49/21</w:t>
        </w:r>
      </w:hyperlink>
      <w:r w:rsidRPr="00911D44">
        <w:t>).</w:t>
      </w:r>
    </w:p>
    <w:p w14:paraId="0C311270" w14:textId="77777777" w:rsidR="00EF5BCE" w:rsidRPr="00911D44" w:rsidRDefault="00EF5BCE" w:rsidP="001C0B7C">
      <w:pPr>
        <w:pStyle w:val="H4G"/>
      </w:pPr>
      <w:r w:rsidRPr="00911D44">
        <w:lastRenderedPageBreak/>
        <w:tab/>
      </w:r>
      <w:r w:rsidRPr="00911D44">
        <w:tab/>
        <w:t>Question of human rights in Cyprus</w:t>
      </w:r>
    </w:p>
    <w:p w14:paraId="519CFD8C" w14:textId="7FE4EEB8" w:rsidR="00EF5BCE" w:rsidRPr="00911D44" w:rsidRDefault="00EF5BCE" w:rsidP="001C0B7C">
      <w:pPr>
        <w:pStyle w:val="SingleTxtG"/>
      </w:pPr>
      <w:r w:rsidRPr="00911D44">
        <w:t>15.</w:t>
      </w:r>
      <w:r w:rsidRPr="00911D44">
        <w:tab/>
        <w:t>Pursuant to Human Rights Council decision 2/102, the Council will consider the report of OHCHR on the question of human rights in Cyprus (</w:t>
      </w:r>
      <w:hyperlink r:id="rId12" w:history="1">
        <w:r w:rsidRPr="00911D44">
          <w:rPr>
            <w:rStyle w:val="Hyperlink"/>
          </w:rPr>
          <w:t>A/HRC/49/22</w:t>
        </w:r>
      </w:hyperlink>
      <w:r w:rsidRPr="00911D44">
        <w:t>).</w:t>
      </w:r>
    </w:p>
    <w:p w14:paraId="0EB7B9CE" w14:textId="77777777" w:rsidR="00EF5BCE" w:rsidRPr="00911D44" w:rsidRDefault="00EF5BCE" w:rsidP="001C0B7C">
      <w:pPr>
        <w:pStyle w:val="H4G"/>
      </w:pPr>
      <w:r w:rsidRPr="00911D44">
        <w:tab/>
      </w:r>
      <w:r w:rsidRPr="00911D44">
        <w:tab/>
        <w:t>Promotion and protection of human rights in Nicaragua</w:t>
      </w:r>
    </w:p>
    <w:p w14:paraId="395FD46D" w14:textId="2DB27F03" w:rsidR="00EF5BCE" w:rsidRPr="00911D44" w:rsidRDefault="00EF5BCE" w:rsidP="001C0B7C">
      <w:pPr>
        <w:pStyle w:val="SingleTxtG"/>
      </w:pPr>
      <w:r w:rsidRPr="00911D44">
        <w:t>16.</w:t>
      </w:r>
      <w:r w:rsidRPr="00911D44">
        <w:tab/>
        <w:t xml:space="preserve">In its resolution 46/2, the Human Rights Council requested the High Commissioner to enhance and broaden monitoring by OHCHR and to continue to report </w:t>
      </w:r>
      <w:proofErr w:type="gramStart"/>
      <w:r w:rsidRPr="00911D44">
        <w:t>on the situation of</w:t>
      </w:r>
      <w:proofErr w:type="gramEnd"/>
      <w:r w:rsidRPr="00911D44">
        <w:t xml:space="preserve"> human rights in Nicaragua, including by preparing a comprehensive written report that assesses progress and challenges regarding that situation, and to present it to the Council at its forty-ninth session, to be followed by an interactive dialogue. The Council will consider the report of the High Commissioner (</w:t>
      </w:r>
      <w:hyperlink r:id="rId13" w:history="1">
        <w:r w:rsidRPr="00911D44">
          <w:rPr>
            <w:rStyle w:val="Hyperlink"/>
          </w:rPr>
          <w:t>A/HRC/49/23</w:t>
        </w:r>
      </w:hyperlink>
      <w:r w:rsidRPr="00911D44">
        <w:t>).</w:t>
      </w:r>
    </w:p>
    <w:p w14:paraId="2C65231B" w14:textId="77777777" w:rsidR="00EF5BCE" w:rsidRPr="00911D44" w:rsidRDefault="00EF5BCE" w:rsidP="001C0B7C">
      <w:pPr>
        <w:pStyle w:val="H4G"/>
      </w:pPr>
      <w:r w:rsidRPr="00911D44">
        <w:tab/>
      </w:r>
      <w:r w:rsidRPr="00911D44">
        <w:tab/>
        <w:t>Strengthening the promotion and protection of human rights in Afghanistan</w:t>
      </w:r>
    </w:p>
    <w:p w14:paraId="2ED7463F" w14:textId="77777777" w:rsidR="00B66905" w:rsidRPr="00911D44" w:rsidRDefault="00EF5BCE" w:rsidP="001C0B7C">
      <w:pPr>
        <w:pStyle w:val="SingleTxtG"/>
      </w:pPr>
      <w:r w:rsidRPr="00911D44">
        <w:t>17.</w:t>
      </w:r>
      <w:r w:rsidRPr="00911D44">
        <w:tab/>
        <w:t xml:space="preserve">In its resolution S-31/1, the Human Rights Council requested the High Commissioner to present to the Council, at its forty-ninth session, a comprehensive written report </w:t>
      </w:r>
      <w:proofErr w:type="gramStart"/>
      <w:r w:rsidRPr="00911D44">
        <w:t>on the situation of</w:t>
      </w:r>
      <w:proofErr w:type="gramEnd"/>
      <w:r w:rsidRPr="00911D44">
        <w:t xml:space="preserve"> human rights in Afghanistan, focusing on, inter alia, the accountability of all perpetrators of human rights violations and abuses in the conflict, to be followed by an interactive dialogue. The Council will consider the report of the High Commissioner (</w:t>
      </w:r>
      <w:hyperlink r:id="rId14" w:history="1">
        <w:r w:rsidRPr="00911D44">
          <w:rPr>
            <w:rStyle w:val="Hyperlink"/>
          </w:rPr>
          <w:t>A/HRC/49/24</w:t>
        </w:r>
      </w:hyperlink>
      <w:r w:rsidRPr="00911D44">
        <w:t>).</w:t>
      </w:r>
    </w:p>
    <w:p w14:paraId="10DD73A6" w14:textId="5893880D" w:rsidR="00EF5BCE" w:rsidRPr="00911D44" w:rsidRDefault="00EF5BCE" w:rsidP="001C0B7C">
      <w:pPr>
        <w:pStyle w:val="H4G"/>
      </w:pPr>
      <w:r w:rsidRPr="00911D44">
        <w:tab/>
      </w:r>
      <w:r w:rsidRPr="00911D44">
        <w:tab/>
        <w:t>Human rights situation in the Occupied Palestinian Territory, including East Jerusalem, and the obligation to ensure accountability and justice</w:t>
      </w:r>
    </w:p>
    <w:p w14:paraId="1AAA7096" w14:textId="15544FB8" w:rsidR="00EF5BCE" w:rsidRPr="00911D44" w:rsidRDefault="00EF5BCE" w:rsidP="001C0B7C">
      <w:pPr>
        <w:pStyle w:val="SingleTxtG"/>
      </w:pPr>
      <w:r w:rsidRPr="00911D44">
        <w:t>18.</w:t>
      </w:r>
      <w:r w:rsidRPr="00911D44">
        <w:tab/>
        <w:t>In its resolution 46/3, the Human Rights Council requested the High Commissioner to report on the implementation of that resolution to the Council at its forty-ninth session, to be followed by an interactive dialogue. The Council will consider the report of the High Commissioner (</w:t>
      </w:r>
      <w:hyperlink r:id="rId15" w:history="1">
        <w:r w:rsidRPr="00911D44">
          <w:rPr>
            <w:rStyle w:val="Hyperlink"/>
          </w:rPr>
          <w:t>A/HRC/49/25</w:t>
        </w:r>
      </w:hyperlink>
      <w:r w:rsidRPr="00911D44">
        <w:t>).</w:t>
      </w:r>
    </w:p>
    <w:p w14:paraId="17ADF6B2" w14:textId="77777777" w:rsidR="00EF5BCE" w:rsidRPr="00911D44" w:rsidRDefault="00EF5BCE" w:rsidP="001C0B7C">
      <w:pPr>
        <w:pStyle w:val="H4G"/>
      </w:pPr>
      <w:r w:rsidRPr="00911D44">
        <w:tab/>
      </w:r>
      <w:r w:rsidRPr="00911D44">
        <w:tab/>
        <w:t>Conclusions and recommendations of special procedures</w:t>
      </w:r>
    </w:p>
    <w:p w14:paraId="07DDDA18" w14:textId="613E7700" w:rsidR="00EF5BCE" w:rsidRPr="00911D44" w:rsidRDefault="00EF5BCE" w:rsidP="001C0B7C">
      <w:pPr>
        <w:pStyle w:val="SingleTxtG"/>
      </w:pPr>
      <w:r w:rsidRPr="00911D44">
        <w:t>19.</w:t>
      </w:r>
      <w:r w:rsidRPr="00911D44">
        <w:tab/>
        <w:t>Pursuant to Commission on Human Rights resolution 2004/76 and Human Rights Council decision 2/102, the Council will have before it the report of the Secretary-General on the conclusions and recommendations of special procedures (</w:t>
      </w:r>
      <w:hyperlink r:id="rId16" w:history="1">
        <w:r w:rsidRPr="00911D44">
          <w:rPr>
            <w:rStyle w:val="Hyperlink"/>
          </w:rPr>
          <w:t>A/HRC/49/26</w:t>
        </w:r>
      </w:hyperlink>
      <w:r w:rsidRPr="00911D44">
        <w:t>).</w:t>
      </w:r>
    </w:p>
    <w:p w14:paraId="65046C82" w14:textId="77777777" w:rsidR="00EF5BCE" w:rsidRPr="00911D44" w:rsidRDefault="00EF5BCE" w:rsidP="001C0B7C">
      <w:pPr>
        <w:pStyle w:val="H4G"/>
      </w:pPr>
      <w:r w:rsidRPr="00911D44">
        <w:tab/>
      </w:r>
      <w:r w:rsidRPr="00911D44">
        <w:tab/>
        <w:t>Effective implementation of international human rights instruments</w:t>
      </w:r>
    </w:p>
    <w:p w14:paraId="75C3B45B" w14:textId="33D1436F" w:rsidR="00EF5BCE" w:rsidRPr="00911D44" w:rsidRDefault="00EF5BCE" w:rsidP="001C0B7C">
      <w:pPr>
        <w:pStyle w:val="SingleTxtG"/>
      </w:pPr>
      <w:r w:rsidRPr="00911D44">
        <w:t>20.</w:t>
      </w:r>
      <w:r w:rsidRPr="00911D44">
        <w:tab/>
        <w:t>Pursuant to its resolution 9/8, the Human Rights Council will consider the report of the Secretary-General on measures taken to implement that resolution and on obstacles to its implementation, including recommendations for further improving the effectiveness of, harmonizing and reforming the treaty body system (</w:t>
      </w:r>
      <w:hyperlink r:id="rId17" w:history="1">
        <w:r w:rsidRPr="00911D44">
          <w:rPr>
            <w:rStyle w:val="Hyperlink"/>
          </w:rPr>
          <w:t>A/HRC/49/27</w:t>
        </w:r>
      </w:hyperlink>
      <w:r w:rsidRPr="00911D44">
        <w:t>).</w:t>
      </w:r>
    </w:p>
    <w:p w14:paraId="6FEAEDEF" w14:textId="77777777" w:rsidR="00EF5BCE" w:rsidRPr="00911D44" w:rsidRDefault="00EF5BCE" w:rsidP="001C0B7C">
      <w:pPr>
        <w:pStyle w:val="H23G"/>
      </w:pPr>
      <w:r w:rsidRPr="00911D44">
        <w:tab/>
        <w:t>3.</w:t>
      </w:r>
      <w:r w:rsidRPr="00911D44">
        <w:tab/>
        <w:t>Promotion and protection of all human rights, civil, political, economic, social and cultural rights, including the right to development</w:t>
      </w:r>
      <w:bookmarkEnd w:id="5"/>
    </w:p>
    <w:p w14:paraId="22B6D2CD" w14:textId="77777777" w:rsidR="00EF5BCE" w:rsidRPr="00911D44" w:rsidRDefault="00EF5BCE" w:rsidP="001C0B7C">
      <w:pPr>
        <w:pStyle w:val="H23G"/>
      </w:pPr>
      <w:bookmarkStart w:id="6" w:name="_Toc220320998"/>
      <w:r w:rsidRPr="00911D44">
        <w:tab/>
      </w:r>
      <w:r w:rsidRPr="00911D44">
        <w:tab/>
        <w:t>Economic, social and cultural rights</w:t>
      </w:r>
      <w:bookmarkEnd w:id="6"/>
    </w:p>
    <w:p w14:paraId="5AC1C861" w14:textId="77777777" w:rsidR="00EF5BCE" w:rsidRPr="00911D44" w:rsidRDefault="00EF5BCE" w:rsidP="001C0B7C">
      <w:pPr>
        <w:pStyle w:val="H4G"/>
      </w:pPr>
      <w:r w:rsidRPr="00911D44">
        <w:tab/>
      </w:r>
      <w:r w:rsidRPr="00911D44">
        <w:tab/>
      </w:r>
      <w:r w:rsidRPr="00911D44">
        <w:tab/>
        <w:t>Question of the realization in all countries of economic, social and cultural rights</w:t>
      </w:r>
    </w:p>
    <w:p w14:paraId="57311D22" w14:textId="185CA83B" w:rsidR="00EF5BCE" w:rsidRPr="00911D44" w:rsidRDefault="00EF5BCE" w:rsidP="001C0B7C">
      <w:pPr>
        <w:pStyle w:val="SingleTxtG"/>
      </w:pPr>
      <w:r w:rsidRPr="00911D44">
        <w:t>21.</w:t>
      </w:r>
      <w:r w:rsidRPr="00911D44">
        <w:tab/>
        <w:t>In its resolution 46/10, the Human Rights Council requested the Secretary-General to prepare and submit to the Council, at its forty-ninth session, a report on the question of the realization in all countries of economic, social and cultural rights, with a special focus on the importance of robust and efficient public policies and of adequately resourced and fully functioning services for the protection of economic, social and cultural rights to address the negative impact of the coronavirus disease (COVID-19) pandemic and to contribute to recovery efforts. The Council will consider the report of the Secretary-General (</w:t>
      </w:r>
      <w:hyperlink r:id="rId18" w:history="1">
        <w:r w:rsidRPr="00911D44">
          <w:rPr>
            <w:rStyle w:val="Hyperlink"/>
          </w:rPr>
          <w:t>A/HRC/49/28</w:t>
        </w:r>
      </w:hyperlink>
      <w:r w:rsidRPr="00911D44">
        <w:t>) during a panel discussion on the conclusions and recommendations made by the Secretary-General in his report (see annex).</w:t>
      </w:r>
    </w:p>
    <w:p w14:paraId="123790C6" w14:textId="77777777" w:rsidR="00EF5BCE" w:rsidRPr="00911D44" w:rsidRDefault="00EF5BCE" w:rsidP="001C0B7C">
      <w:pPr>
        <w:pStyle w:val="H4G"/>
      </w:pPr>
      <w:r w:rsidRPr="00911D44">
        <w:lastRenderedPageBreak/>
        <w:tab/>
      </w:r>
      <w:r w:rsidRPr="00911D44">
        <w:tab/>
      </w:r>
      <w:r w:rsidRPr="00911D44">
        <w:tab/>
        <w:t>Ensuring equitable, affordable, timely and universal access for all countries to vaccines in response to the COVID-19 pandemic</w:t>
      </w:r>
    </w:p>
    <w:p w14:paraId="78B9B339" w14:textId="595C6B5E" w:rsidR="00EF5BCE" w:rsidRPr="00911D44" w:rsidRDefault="00EF5BCE" w:rsidP="001C0B7C">
      <w:pPr>
        <w:pStyle w:val="SingleTxtG"/>
      </w:pPr>
      <w:r w:rsidRPr="00911D44">
        <w:t>22.</w:t>
      </w:r>
      <w:r w:rsidRPr="00911D44">
        <w:tab/>
        <w:t>In its resolution 46/14, the Human Rights Council requested the High Commissioner, to prepare a report on the human rights implications of the lack of affordable, timely, equitable, universal access and distribution of COVID-19 vaccines and the deepening inequalities between States, including the related vulnerabilities, challenges and the impact on the right of everyone to the enjoyment of the highest attainable standard of physical and mental health, for submission to the Council at its forty-ninth session. The Council will consider the report of the High Commissioner (</w:t>
      </w:r>
      <w:hyperlink r:id="rId19" w:history="1">
        <w:r w:rsidRPr="00911D44">
          <w:rPr>
            <w:rStyle w:val="Hyperlink"/>
          </w:rPr>
          <w:t>A/HRC/49/35</w:t>
        </w:r>
      </w:hyperlink>
      <w:r w:rsidRPr="00911D44">
        <w:t>) during a half-day panel discussion (see annex).</w:t>
      </w:r>
    </w:p>
    <w:p w14:paraId="071D93DC" w14:textId="77777777" w:rsidR="00EF5BCE" w:rsidRPr="00911D44" w:rsidRDefault="00EF5BCE" w:rsidP="001C0B7C">
      <w:pPr>
        <w:pStyle w:val="H4G"/>
      </w:pPr>
      <w:r w:rsidRPr="00911D44">
        <w:tab/>
      </w:r>
      <w:r w:rsidRPr="00911D44">
        <w:tab/>
        <w:t>Right to social security</w:t>
      </w:r>
    </w:p>
    <w:p w14:paraId="14BE2608" w14:textId="5E9F9DA1" w:rsidR="00EF5BCE" w:rsidRPr="00911D44" w:rsidRDefault="00EF5BCE" w:rsidP="001C0B7C">
      <w:pPr>
        <w:pStyle w:val="SingleTxtG"/>
      </w:pPr>
      <w:r w:rsidRPr="00911D44">
        <w:t>23.</w:t>
      </w:r>
      <w:r w:rsidRPr="00911D44">
        <w:tab/>
        <w:t xml:space="preserve">In its resolution 42/13, the Human Rights Council decided to convene an intersessional full-day panel discussion on the right to social security in the changing world of work with a view to identifying challenges and best </w:t>
      </w:r>
      <w:proofErr w:type="gramStart"/>
      <w:r w:rsidRPr="00911D44">
        <w:t>practices, and</w:t>
      </w:r>
      <w:proofErr w:type="gramEnd"/>
      <w:r w:rsidRPr="00911D44">
        <w:t xml:space="preserve"> requested the High Commissioner to prepare a summary report on the panel discussion for submission to the Council at its forty-sixth session. In line with Council decision 45/113, the full-day panel discussion was held on 1 November 2021. The Council will have before it the summary report of the High Commissioner (</w:t>
      </w:r>
      <w:hyperlink r:id="rId20" w:history="1">
        <w:r w:rsidRPr="00911D44">
          <w:rPr>
            <w:rStyle w:val="Hyperlink"/>
          </w:rPr>
          <w:t>A/HRC/49/33</w:t>
        </w:r>
      </w:hyperlink>
      <w:r w:rsidRPr="00911D44">
        <w:t>).</w:t>
      </w:r>
    </w:p>
    <w:p w14:paraId="5DC5C2D7" w14:textId="77777777" w:rsidR="00EF5BCE" w:rsidRPr="00911D44" w:rsidRDefault="00EF5BCE" w:rsidP="001C0B7C">
      <w:pPr>
        <w:pStyle w:val="H4G"/>
      </w:pPr>
      <w:r w:rsidRPr="00911D44">
        <w:tab/>
      </w:r>
      <w:r w:rsidRPr="00911D44">
        <w:tab/>
        <w:t>Access to medicines and vaccines in the context of the right of everyone to the enjoyment of the highest attainable standard of physical and mental health</w:t>
      </w:r>
    </w:p>
    <w:p w14:paraId="06D0AC51" w14:textId="0B27EE14" w:rsidR="00EF5BCE" w:rsidRPr="00911D44" w:rsidRDefault="00EF5BCE" w:rsidP="001C0B7C">
      <w:pPr>
        <w:pStyle w:val="SingleTxtG"/>
      </w:pPr>
      <w:r w:rsidRPr="00911D44">
        <w:t>24.</w:t>
      </w:r>
      <w:r w:rsidRPr="00911D44">
        <w:tab/>
        <w:t>In its resolution 41/10, the Human Rights Council requested the High Commissioner to convene a full-day intersessional seminar on good practices, key challenges and new developments relevant to access to medicines and vaccines as one of the fundamental elements of the right of everyone to the enjoyment of the highest attainable standard of physical and mental health, and to submit a summary report on the seminar to the Council at its forty-sixth session. In line with Council decision 45/113, the full-day intersessional seminar was held on 8 December 2021. The Council will consider the report of the High Commissioner (</w:t>
      </w:r>
      <w:hyperlink r:id="rId21" w:history="1">
        <w:r w:rsidRPr="00911D44">
          <w:rPr>
            <w:rStyle w:val="Hyperlink"/>
          </w:rPr>
          <w:t>A/HRC/49/34</w:t>
        </w:r>
      </w:hyperlink>
      <w:r w:rsidRPr="00911D44">
        <w:t>).</w:t>
      </w:r>
    </w:p>
    <w:p w14:paraId="0E6F5CB8" w14:textId="77777777" w:rsidR="00EF5BCE" w:rsidRPr="00911D44" w:rsidRDefault="00EF5BCE" w:rsidP="001C0B7C">
      <w:pPr>
        <w:pStyle w:val="H4G"/>
      </w:pPr>
      <w:r w:rsidRPr="00911D44">
        <w:tab/>
      </w:r>
      <w:r w:rsidRPr="00911D44">
        <w:tab/>
        <w:t>Right to food</w:t>
      </w:r>
    </w:p>
    <w:p w14:paraId="6144C8A5" w14:textId="49905FA7" w:rsidR="00EF5BCE" w:rsidRPr="00911D44" w:rsidRDefault="00EF5BCE" w:rsidP="001C0B7C">
      <w:pPr>
        <w:pStyle w:val="SingleTxtG"/>
      </w:pPr>
      <w:r w:rsidRPr="00911D44">
        <w:t>25.</w:t>
      </w:r>
      <w:r w:rsidRPr="00911D44">
        <w:tab/>
        <w:t>In its resolution 40/7, the Human Rights Council decided to extend the mandate of the Special Rapporteur on the right to food for a period of three years. In its resolution 46/19, the Council requested the Special Rapporteur to report annually on the implementation of the mandate to the Council. The Council will consider the report of the mandate holder, Michael Fakhri (</w:t>
      </w:r>
      <w:hyperlink r:id="rId22" w:history="1">
        <w:r w:rsidRPr="00911D44">
          <w:rPr>
            <w:rStyle w:val="Hyperlink"/>
          </w:rPr>
          <w:t>A/HRC/49/43</w:t>
        </w:r>
      </w:hyperlink>
      <w:r w:rsidRPr="00911D44">
        <w:t>).</w:t>
      </w:r>
    </w:p>
    <w:p w14:paraId="26D25EEC" w14:textId="77777777" w:rsidR="00EF5BCE" w:rsidRPr="00911D44" w:rsidRDefault="00EF5BCE" w:rsidP="001C0B7C">
      <w:pPr>
        <w:pStyle w:val="H4G"/>
      </w:pPr>
      <w:r w:rsidRPr="00911D44">
        <w:tab/>
      </w:r>
      <w:r w:rsidRPr="00911D44">
        <w:tab/>
      </w:r>
      <w:r w:rsidRPr="00911D44">
        <w:tab/>
        <w:t>Effects of foreign debt and other related international financial obligations of States on the full enjoyment of all human rights</w:t>
      </w:r>
    </w:p>
    <w:p w14:paraId="6F905CAC" w14:textId="2F22D0C3" w:rsidR="00EF5BCE" w:rsidRPr="00911D44" w:rsidRDefault="00EF5BCE" w:rsidP="001C0B7C">
      <w:pPr>
        <w:pStyle w:val="SingleTxtG"/>
      </w:pPr>
      <w:r w:rsidRPr="00911D44">
        <w:t>26.</w:t>
      </w:r>
      <w:r w:rsidRPr="00911D44">
        <w:tab/>
        <w:t xml:space="preserve">In its resolution 43/10, the Human Rights Council decided to extend, for a period of three years, the mandate of the Independent Expert on the effects of foreign debt and other related international financial obligations of States on the full enjoyment of all human rights, particularly economic, social and cultural rights. In its resolution 46/8, the Council requested the Independent Expert to continue to report regularly to the Council. The Council will consider the report of the new mandate holder, </w:t>
      </w:r>
      <w:proofErr w:type="spellStart"/>
      <w:r w:rsidRPr="00911D44">
        <w:t>Attiya</w:t>
      </w:r>
      <w:proofErr w:type="spellEnd"/>
      <w:r w:rsidRPr="00911D44">
        <w:t xml:space="preserve"> </w:t>
      </w:r>
      <w:proofErr w:type="spellStart"/>
      <w:r w:rsidRPr="00911D44">
        <w:t>Waris</w:t>
      </w:r>
      <w:proofErr w:type="spellEnd"/>
      <w:r w:rsidRPr="00911D44">
        <w:t xml:space="preserve"> (</w:t>
      </w:r>
      <w:hyperlink r:id="rId23" w:history="1">
        <w:r w:rsidRPr="00911D44">
          <w:rPr>
            <w:rStyle w:val="Hyperlink"/>
          </w:rPr>
          <w:t>A/HRC/49/47</w:t>
        </w:r>
      </w:hyperlink>
      <w:r w:rsidRPr="00911D44">
        <w:t>).</w:t>
      </w:r>
    </w:p>
    <w:p w14:paraId="104023A1" w14:textId="77777777" w:rsidR="00EF5BCE" w:rsidRPr="00911D44" w:rsidRDefault="00EF5BCE" w:rsidP="001C0B7C">
      <w:pPr>
        <w:pStyle w:val="H4G"/>
      </w:pPr>
      <w:r w:rsidRPr="00911D44">
        <w:tab/>
      </w:r>
      <w:r w:rsidRPr="00911D44">
        <w:tab/>
        <w:t>Adequate housing as a component of the right to an adequate standard of living</w:t>
      </w:r>
    </w:p>
    <w:p w14:paraId="07A395C2" w14:textId="4CEF5D37" w:rsidR="00EF5BCE" w:rsidRPr="00911D44" w:rsidRDefault="00EF5BCE" w:rsidP="001C0B7C">
      <w:pPr>
        <w:pStyle w:val="SingleTxtG"/>
      </w:pPr>
      <w:r w:rsidRPr="00911D44">
        <w:t>27.</w:t>
      </w:r>
      <w:r w:rsidRPr="00911D44">
        <w:tab/>
        <w:t>In its resolution 43/14, the Human Rights Council decided to extend, for a period of three years, the mandate of the Special Rapporteur on adequate housing as a component of the right to an adequate standard of living, and on the right to non-discrimination in this context, and requested the Special Rapporteur to submit an annual report on the implementation of the mandate to the Council. The Council will consider the report of the mandate holder, Balakrishnan Rajagopal (</w:t>
      </w:r>
      <w:hyperlink r:id="rId24" w:history="1">
        <w:r w:rsidRPr="00911D44">
          <w:rPr>
            <w:rStyle w:val="Hyperlink"/>
          </w:rPr>
          <w:t>A/HRC/49/48</w:t>
        </w:r>
      </w:hyperlink>
      <w:r w:rsidRPr="00911D44">
        <w:t>).</w:t>
      </w:r>
    </w:p>
    <w:p w14:paraId="29B4E4C8" w14:textId="77777777" w:rsidR="00EF5BCE" w:rsidRPr="00911D44" w:rsidRDefault="00EF5BCE" w:rsidP="001C0B7C">
      <w:pPr>
        <w:pStyle w:val="H4G"/>
      </w:pPr>
      <w:r w:rsidRPr="00911D44">
        <w:lastRenderedPageBreak/>
        <w:tab/>
      </w:r>
      <w:r w:rsidRPr="00911D44">
        <w:tab/>
        <w:t>Cultural rights</w:t>
      </w:r>
    </w:p>
    <w:p w14:paraId="1BB99411" w14:textId="07A12834" w:rsidR="00EF5BCE" w:rsidRPr="00911D44" w:rsidRDefault="00EF5BCE" w:rsidP="001C0B7C">
      <w:pPr>
        <w:pStyle w:val="SingleTxtG"/>
      </w:pPr>
      <w:r w:rsidRPr="00911D44">
        <w:t>28.</w:t>
      </w:r>
      <w:r w:rsidRPr="00911D44">
        <w:tab/>
        <w:t xml:space="preserve">In its resolution 46/9, the Human Rights Council decided to renew, for a period of three years, the mandate of the Special Rapporteur in the field of cultural rights. The Council will consider the report of the new mandate holder, Alexandra </w:t>
      </w:r>
      <w:proofErr w:type="spellStart"/>
      <w:r w:rsidRPr="00911D44">
        <w:t>Xanthaki</w:t>
      </w:r>
      <w:proofErr w:type="spellEnd"/>
      <w:r w:rsidRPr="00911D44">
        <w:t xml:space="preserve"> (</w:t>
      </w:r>
      <w:hyperlink r:id="rId25" w:history="1">
        <w:r w:rsidRPr="00911D44">
          <w:rPr>
            <w:rStyle w:val="Hyperlink"/>
          </w:rPr>
          <w:t>A/HRC/49/54</w:t>
        </w:r>
      </w:hyperlink>
      <w:r w:rsidRPr="00911D44">
        <w:t>).</w:t>
      </w:r>
    </w:p>
    <w:p w14:paraId="397207A0" w14:textId="77777777" w:rsidR="00EF5BCE" w:rsidRPr="00911D44" w:rsidRDefault="00EF5BCE" w:rsidP="001C0B7C">
      <w:pPr>
        <w:pStyle w:val="H23G"/>
      </w:pPr>
      <w:r w:rsidRPr="00911D44">
        <w:tab/>
      </w:r>
      <w:r w:rsidRPr="00911D44">
        <w:tab/>
        <w:t>Civil and political rights</w:t>
      </w:r>
    </w:p>
    <w:p w14:paraId="669B487C" w14:textId="77777777" w:rsidR="00EF5BCE" w:rsidRPr="00911D44" w:rsidRDefault="00EF5BCE" w:rsidP="001C0B7C">
      <w:pPr>
        <w:pStyle w:val="H4G"/>
      </w:pPr>
      <w:r w:rsidRPr="00911D44">
        <w:tab/>
      </w:r>
      <w:r w:rsidRPr="00911D44">
        <w:tab/>
        <w:t>Freedom of opinion and expression</w:t>
      </w:r>
    </w:p>
    <w:p w14:paraId="6E38A233" w14:textId="4AB8EB1E" w:rsidR="00EF5BCE" w:rsidRPr="00911D44" w:rsidRDefault="00EF5BCE" w:rsidP="001C0B7C">
      <w:pPr>
        <w:pStyle w:val="SingleTxtG"/>
      </w:pPr>
      <w:r w:rsidRPr="00911D44">
        <w:t>29.</w:t>
      </w:r>
      <w:r w:rsidRPr="00911D44">
        <w:tab/>
        <w:t>In its resolution 44/12, the Human Rights Council requested OHCHR to prepare a report on good practices for establishing national normative frameworks that foster access to information held by public entities and to submit the report to the Council at its forty-seventh session. In line with a note by the Secretariat dated 30 June 2021 (</w:t>
      </w:r>
      <w:hyperlink r:id="rId26" w:history="1">
        <w:r w:rsidRPr="00911D44">
          <w:rPr>
            <w:rStyle w:val="Hyperlink"/>
          </w:rPr>
          <w:t>A/HRC/48/37</w:t>
        </w:r>
      </w:hyperlink>
      <w:r w:rsidRPr="00911D44">
        <w:t xml:space="preserve">), the submission of the report had to be postponed to the forty-ninth session. The Council will consider the report of OHCHR </w:t>
      </w:r>
      <w:r w:rsidRPr="00911D44" w:rsidDel="00EA2CC8">
        <w:t>(</w:t>
      </w:r>
      <w:hyperlink r:id="rId27" w:history="1">
        <w:r w:rsidRPr="00911D44" w:rsidDel="00EA2CC8">
          <w:rPr>
            <w:rStyle w:val="Hyperlink"/>
          </w:rPr>
          <w:t>A/HRC/</w:t>
        </w:r>
        <w:r w:rsidRPr="00911D44">
          <w:rPr>
            <w:rStyle w:val="Hyperlink"/>
          </w:rPr>
          <w:t>49/38</w:t>
        </w:r>
      </w:hyperlink>
      <w:r w:rsidRPr="00911D44" w:rsidDel="00EA2CC8">
        <w:t>).</w:t>
      </w:r>
    </w:p>
    <w:p w14:paraId="0DB3609D" w14:textId="77777777" w:rsidR="00EF5BCE" w:rsidRPr="00911D44" w:rsidRDefault="00EF5BCE" w:rsidP="001C0B7C">
      <w:pPr>
        <w:pStyle w:val="H4G"/>
      </w:pPr>
      <w:r w:rsidRPr="00911D44">
        <w:tab/>
      </w:r>
      <w:r w:rsidRPr="00911D44">
        <w:tab/>
        <w:t>Equal participation in political and public affairs</w:t>
      </w:r>
    </w:p>
    <w:p w14:paraId="358E11AC" w14:textId="5C0B9B7C" w:rsidR="00EF5BCE" w:rsidRPr="00911D44" w:rsidRDefault="00EF5BCE" w:rsidP="001C0B7C">
      <w:pPr>
        <w:pStyle w:val="SingleTxtG"/>
      </w:pPr>
      <w:r w:rsidRPr="00911D44">
        <w:t>30.</w:t>
      </w:r>
      <w:r w:rsidRPr="00911D44">
        <w:tab/>
        <w:t>In its resolution 39/11, the Human Rights Council requested OHCHR to prepare a follow-up report on good practices and challenges faced by States in using the guidelines on the implementation of the right to participate in public affairs, and to present it to the Council at its forty-eighth session. In line with a note by the Secretariat dated 30 June 2021 (</w:t>
      </w:r>
      <w:hyperlink r:id="rId28" w:history="1">
        <w:r w:rsidRPr="00911D44">
          <w:rPr>
            <w:rStyle w:val="Hyperlink"/>
          </w:rPr>
          <w:t>A/HRC/48/33</w:t>
        </w:r>
      </w:hyperlink>
      <w:r w:rsidRPr="00911D44">
        <w:t>), the submission of the report had to be postponed to the forty-ninth session. The Council will consider the report of OHCHR (</w:t>
      </w:r>
      <w:hyperlink r:id="rId29" w:history="1">
        <w:r w:rsidRPr="00911D44">
          <w:rPr>
            <w:rStyle w:val="Hyperlink"/>
          </w:rPr>
          <w:t>A/HRC/49/42</w:t>
        </w:r>
      </w:hyperlink>
      <w:r w:rsidRPr="00911D44">
        <w:t>).</w:t>
      </w:r>
    </w:p>
    <w:p w14:paraId="2648B486" w14:textId="77777777" w:rsidR="00EF5BCE" w:rsidRPr="00911D44" w:rsidRDefault="00EF5BCE" w:rsidP="001C0B7C">
      <w:pPr>
        <w:pStyle w:val="H4G"/>
      </w:pPr>
      <w:r w:rsidRPr="00911D44">
        <w:tab/>
      </w:r>
      <w:r w:rsidRPr="00911D44">
        <w:tab/>
        <w:t>Freedom of religion or belief</w:t>
      </w:r>
    </w:p>
    <w:p w14:paraId="4E4245A1" w14:textId="3DA4D527" w:rsidR="00EF5BCE" w:rsidRPr="00911D44" w:rsidRDefault="00EF5BCE" w:rsidP="001C0B7C">
      <w:pPr>
        <w:pStyle w:val="SingleTxtG"/>
      </w:pPr>
      <w:r w:rsidRPr="00911D44">
        <w:t>31.</w:t>
      </w:r>
      <w:r w:rsidRPr="00911D44">
        <w:tab/>
        <w:t>In its resolution 40/10, the Human Rights Council decided to extend the mandate of the Special Rapporteur on freedom of religion or belief for a further period of three years. In its resolution 46/6, the Council requested the Special Rapporteur to report annually to the Council. The Council will consider the report of the mandate holder, Ahmed Shaheed (</w:t>
      </w:r>
      <w:hyperlink r:id="rId30" w:history="1">
        <w:r w:rsidRPr="00911D44">
          <w:rPr>
            <w:rStyle w:val="Hyperlink"/>
          </w:rPr>
          <w:t>A/HRC/49/44</w:t>
        </w:r>
      </w:hyperlink>
      <w:r w:rsidRPr="00911D44">
        <w:t>).</w:t>
      </w:r>
    </w:p>
    <w:p w14:paraId="5F76203B" w14:textId="77777777" w:rsidR="00EF5BCE" w:rsidRPr="00911D44" w:rsidRDefault="00EF5BCE" w:rsidP="001C0B7C">
      <w:pPr>
        <w:pStyle w:val="H4G"/>
      </w:pPr>
      <w:r w:rsidRPr="00911D44">
        <w:tab/>
      </w:r>
      <w:r w:rsidRPr="00911D44">
        <w:tab/>
        <w:t>Torture and other cruel, inhuman or degrading treatment or punishment</w:t>
      </w:r>
    </w:p>
    <w:p w14:paraId="51BF631B" w14:textId="79A5E10A" w:rsidR="00EF5BCE" w:rsidRPr="00911D44" w:rsidRDefault="00EF5BCE" w:rsidP="001C0B7C">
      <w:pPr>
        <w:pStyle w:val="SingleTxtG"/>
      </w:pPr>
      <w:r w:rsidRPr="00911D44">
        <w:t>32.</w:t>
      </w:r>
      <w:r w:rsidRPr="00911D44">
        <w:tab/>
        <w:t xml:space="preserve">In its resolution 43/20, the Human Rights Council decided to extend the mandate of the Special Rapporteur on torture and other cruel, inhuman or degrading treatment or punishment for a further period of three years and requested the Special Rapporteur to report on </w:t>
      </w:r>
      <w:proofErr w:type="gramStart"/>
      <w:r w:rsidRPr="00911D44">
        <w:t>all of</w:t>
      </w:r>
      <w:proofErr w:type="gramEnd"/>
      <w:r w:rsidRPr="00911D44">
        <w:t xml:space="preserve"> his activities, observations, conclusions and recommendations to the Council. The Council will consider the report of the mandate holder, Nils Melzer (</w:t>
      </w:r>
      <w:hyperlink r:id="rId31" w:history="1">
        <w:r w:rsidRPr="00911D44">
          <w:rPr>
            <w:rStyle w:val="Hyperlink"/>
          </w:rPr>
          <w:t>A/HRC/49/50</w:t>
        </w:r>
      </w:hyperlink>
      <w:r w:rsidRPr="00911D44">
        <w:t>).</w:t>
      </w:r>
    </w:p>
    <w:p w14:paraId="3649DD53" w14:textId="69769E28" w:rsidR="00EF5BCE" w:rsidRPr="00911D44" w:rsidRDefault="00EF5BCE" w:rsidP="001C0B7C">
      <w:pPr>
        <w:pStyle w:val="SingleTxtG"/>
      </w:pPr>
      <w:r w:rsidRPr="00911D44">
        <w:t>33.</w:t>
      </w:r>
      <w:r w:rsidRPr="00911D44">
        <w:tab/>
        <w:t>Pursuant to General Assembly resolution 74/143, the Human Rights Council will consider the report of the Secretary-General on the United Nations Voluntary Fund for Victims of Torture (</w:t>
      </w:r>
      <w:hyperlink r:id="rId32" w:history="1">
        <w:r w:rsidRPr="00911D44">
          <w:rPr>
            <w:rStyle w:val="Hyperlink"/>
          </w:rPr>
          <w:t>A/HRC/49/63</w:t>
        </w:r>
      </w:hyperlink>
      <w:r w:rsidRPr="00911D44">
        <w:t>).</w:t>
      </w:r>
    </w:p>
    <w:p w14:paraId="4ABC7CD0" w14:textId="654C62B0" w:rsidR="00EF5BCE" w:rsidRPr="00911D44" w:rsidRDefault="00EF5BCE" w:rsidP="001C0B7C">
      <w:pPr>
        <w:pStyle w:val="SingleTxtG"/>
      </w:pPr>
      <w:r w:rsidRPr="00911D44">
        <w:t>34.</w:t>
      </w:r>
      <w:r w:rsidRPr="00911D44">
        <w:tab/>
        <w:t>Pursuant to the same resolution, the Human Rights Council will consider the report of the Secretary-General on the Special Fund established by the Optional Protocol to the Convention against Torture and Other Cruel, Inhuman or Degrading Treatment or Punishment (</w:t>
      </w:r>
      <w:hyperlink r:id="rId33" w:history="1">
        <w:r w:rsidRPr="00911D44">
          <w:rPr>
            <w:rStyle w:val="Hyperlink"/>
          </w:rPr>
          <w:t>A/HRC/49/64</w:t>
        </w:r>
      </w:hyperlink>
      <w:r w:rsidRPr="00911D44">
        <w:t>).</w:t>
      </w:r>
    </w:p>
    <w:p w14:paraId="3C0D123A" w14:textId="77777777" w:rsidR="00EF5BCE" w:rsidRPr="00911D44" w:rsidRDefault="00EF5BCE" w:rsidP="001C0B7C">
      <w:pPr>
        <w:pStyle w:val="H4G"/>
      </w:pPr>
      <w:r w:rsidRPr="00911D44">
        <w:tab/>
      </w:r>
      <w:r w:rsidRPr="00911D44">
        <w:tab/>
        <w:t>Right to privacy</w:t>
      </w:r>
    </w:p>
    <w:p w14:paraId="2EF4C022" w14:textId="77777777" w:rsidR="00B66905" w:rsidRPr="00911D44" w:rsidRDefault="00EF5BCE" w:rsidP="001C0B7C">
      <w:pPr>
        <w:pStyle w:val="SingleTxtG"/>
      </w:pPr>
      <w:r w:rsidRPr="00911D44">
        <w:t>35.</w:t>
      </w:r>
      <w:r w:rsidRPr="00911D44">
        <w:tab/>
        <w:t xml:space="preserve">In its resolution 46/16, the Human Rights Council decided to extend the mandate of the Special Rapporteur on the right to privacy for a period of three </w:t>
      </w:r>
      <w:proofErr w:type="gramStart"/>
      <w:r w:rsidRPr="00911D44">
        <w:t>years, and</w:t>
      </w:r>
      <w:proofErr w:type="gramEnd"/>
      <w:r w:rsidRPr="00911D44">
        <w:t xml:space="preserve"> requested the Special Rapporteur to submit an annual report to the Council. The Council will consider the report of the new mandate holder, Ana Brian </w:t>
      </w:r>
      <w:proofErr w:type="spellStart"/>
      <w:r w:rsidRPr="00911D44">
        <w:t>Nougrères</w:t>
      </w:r>
      <w:proofErr w:type="spellEnd"/>
      <w:r w:rsidRPr="00911D44">
        <w:t xml:space="preserve"> (</w:t>
      </w:r>
      <w:hyperlink r:id="rId34" w:history="1">
        <w:r w:rsidRPr="00911D44">
          <w:rPr>
            <w:rStyle w:val="Hyperlink"/>
          </w:rPr>
          <w:t>A/HRC/49/55</w:t>
        </w:r>
      </w:hyperlink>
      <w:r w:rsidRPr="00911D44">
        <w:t>).</w:t>
      </w:r>
    </w:p>
    <w:p w14:paraId="5DCFCE8A" w14:textId="13AEAB77" w:rsidR="00EF5BCE" w:rsidRPr="00911D44" w:rsidRDefault="00EF5BCE" w:rsidP="001C0B7C">
      <w:pPr>
        <w:pStyle w:val="H23G"/>
      </w:pPr>
      <w:bookmarkStart w:id="7" w:name="_Toc220321000"/>
      <w:r w:rsidRPr="00911D44">
        <w:tab/>
      </w:r>
      <w:r w:rsidRPr="00911D44">
        <w:tab/>
        <w:t>Rights of peoples, and of specific groups and individuals</w:t>
      </w:r>
      <w:bookmarkStart w:id="8" w:name="_Ref216686773"/>
      <w:bookmarkEnd w:id="7"/>
    </w:p>
    <w:p w14:paraId="08337CD9" w14:textId="77777777" w:rsidR="00EF5BCE" w:rsidRPr="00911D44" w:rsidRDefault="00EF5BCE" w:rsidP="001C0B7C">
      <w:pPr>
        <w:pStyle w:val="H4G"/>
      </w:pPr>
      <w:r w:rsidRPr="00911D44">
        <w:tab/>
      </w:r>
      <w:r w:rsidRPr="00911D44">
        <w:tab/>
        <w:t>Rights of the child</w:t>
      </w:r>
    </w:p>
    <w:p w14:paraId="3A4935D9" w14:textId="77777777" w:rsidR="00EF5BCE" w:rsidRPr="00911D44" w:rsidRDefault="00EF5BCE" w:rsidP="001C0B7C">
      <w:pPr>
        <w:pStyle w:val="SingleTxtG"/>
      </w:pPr>
      <w:r w:rsidRPr="00911D44">
        <w:t>36.</w:t>
      </w:r>
      <w:r w:rsidRPr="00911D44">
        <w:tab/>
        <w:t xml:space="preserve">Pursuant to its resolution 41/8 and its decision 45/113, the Human Rights Council will hear the oral update of the High Commissioner on the preparation of her report on progress, </w:t>
      </w:r>
      <w:r w:rsidRPr="00911D44">
        <w:lastRenderedPageBreak/>
        <w:t>gaps and challenges in addressing child, early and forced marriage, and measures to ensure accountability at the community and national levels, including for women and girls at risk of and those subjected to this harmful practice.</w:t>
      </w:r>
    </w:p>
    <w:p w14:paraId="25A39555" w14:textId="77777777" w:rsidR="00EF5BCE" w:rsidRPr="00911D44" w:rsidRDefault="00EF5BCE" w:rsidP="001C0B7C">
      <w:pPr>
        <w:pStyle w:val="SingleTxtG"/>
      </w:pPr>
      <w:r w:rsidRPr="00911D44">
        <w:t>37.</w:t>
      </w:r>
      <w:r w:rsidRPr="00911D44">
        <w:tab/>
        <w:t>Pursuant to its resolution 47/5, the Human Rights Council will hear the oral update of the High Commissioner on the preparation of her report on the impact of the COVID-19 pandemic on the realization of the equal enjoyment of the right to education by every girl, highlighting the most important challenges and barriers that girls face and making recommendations.</w:t>
      </w:r>
    </w:p>
    <w:p w14:paraId="0FA4AD02" w14:textId="73CF9233" w:rsidR="00EF5BCE" w:rsidRPr="00911D44" w:rsidRDefault="00EF5BCE" w:rsidP="001C0B7C">
      <w:pPr>
        <w:pStyle w:val="SingleTxtG"/>
      </w:pPr>
      <w:r w:rsidRPr="00911D44">
        <w:t>38.</w:t>
      </w:r>
      <w:r w:rsidRPr="00911D44">
        <w:tab/>
        <w:t xml:space="preserve">Pursuant to its resolutions 7/29, 19/37 and 45/30, the Human Rights Council will convene an annual full-day meeting on the rights of the child and focus the next such meeting, to be held during the forty-ninth session of the Council, on the theme </w:t>
      </w:r>
      <w:r w:rsidR="00B66905" w:rsidRPr="00911D44">
        <w:t>“</w:t>
      </w:r>
      <w:r w:rsidRPr="00911D44">
        <w:t>The rights of the child and family reunification</w:t>
      </w:r>
      <w:r w:rsidR="00B66905" w:rsidRPr="00911D44">
        <w:t>”</w:t>
      </w:r>
      <w:r w:rsidRPr="00911D44">
        <w:t>. The meeting will be informed by the report of the High Commissioner thereon (</w:t>
      </w:r>
      <w:hyperlink r:id="rId35" w:history="1">
        <w:r w:rsidRPr="00911D44">
          <w:rPr>
            <w:rStyle w:val="Hyperlink"/>
          </w:rPr>
          <w:t>A/HRC/49/31</w:t>
        </w:r>
      </w:hyperlink>
      <w:r w:rsidRPr="00911D44">
        <w:t>) (see annex).</w:t>
      </w:r>
    </w:p>
    <w:p w14:paraId="3B8DD203" w14:textId="7DFFA4E8" w:rsidR="00EF5BCE" w:rsidRPr="00911D44" w:rsidRDefault="00EF5BCE" w:rsidP="001C0B7C">
      <w:pPr>
        <w:pStyle w:val="SingleTxtG"/>
      </w:pPr>
      <w:r w:rsidRPr="00911D44">
        <w:t>39.</w:t>
      </w:r>
      <w:r w:rsidRPr="00911D44">
        <w:tab/>
        <w:t xml:space="preserve">In its resolution 43/22, the Human Rights Council decided to extend the mandate of the Special Rapporteur on the sale and sexual exploitation of children, including child prostitution, child pornography and other child sexual abuse material, for a further period of three years, and requested the Special Rapporteur to continue to report annually on the implementation of the mandate to the Council. The Council will consider the reports of the mandate holder, Mama Fatima </w:t>
      </w:r>
      <w:proofErr w:type="spellStart"/>
      <w:r w:rsidRPr="00911D44">
        <w:t>Singhateh</w:t>
      </w:r>
      <w:proofErr w:type="spellEnd"/>
      <w:r w:rsidRPr="00911D44">
        <w:t xml:space="preserve"> (</w:t>
      </w:r>
      <w:hyperlink r:id="rId36" w:history="1">
        <w:r w:rsidRPr="00911D44">
          <w:rPr>
            <w:rStyle w:val="Hyperlink"/>
          </w:rPr>
          <w:t>A/HRC/49/51</w:t>
        </w:r>
      </w:hyperlink>
      <w:r w:rsidRPr="00911D44">
        <w:t xml:space="preserve"> and </w:t>
      </w:r>
      <w:hyperlink r:id="rId37" w:history="1">
        <w:r w:rsidRPr="00911D44">
          <w:rPr>
            <w:rStyle w:val="Hyperlink"/>
          </w:rPr>
          <w:t>A/HRC/49/51/Add.1</w:t>
        </w:r>
      </w:hyperlink>
      <w:r w:rsidRPr="00911D44">
        <w:t>).</w:t>
      </w:r>
    </w:p>
    <w:p w14:paraId="6A72B357" w14:textId="77777777" w:rsidR="00B66905" w:rsidRPr="00911D44" w:rsidRDefault="00EF5BCE" w:rsidP="001C0B7C">
      <w:pPr>
        <w:pStyle w:val="SingleTxtG"/>
      </w:pPr>
      <w:r w:rsidRPr="00911D44">
        <w:t>40.</w:t>
      </w:r>
      <w:r w:rsidRPr="00911D44">
        <w:tab/>
        <w:t xml:space="preserve">In its resolution 76/147, the General Assembly requested the Special Representative of the Secretary-General on Violence against Children to continue to submit annual reports to the Human Rights Council on the activities undertaken in fulfilment of her mandate. The Council will consider the report of the Special Representative, Najat </w:t>
      </w:r>
      <w:proofErr w:type="spellStart"/>
      <w:r w:rsidRPr="00911D44">
        <w:t>Maalla</w:t>
      </w:r>
      <w:proofErr w:type="spellEnd"/>
      <w:r w:rsidRPr="00911D44">
        <w:t xml:space="preserve"> </w:t>
      </w:r>
      <w:proofErr w:type="spellStart"/>
      <w:r w:rsidRPr="00911D44">
        <w:t>M</w:t>
      </w:r>
      <w:r w:rsidR="00B66905" w:rsidRPr="00911D44">
        <w:t>’</w:t>
      </w:r>
      <w:r w:rsidRPr="00911D44">
        <w:t>jid</w:t>
      </w:r>
      <w:proofErr w:type="spellEnd"/>
      <w:r w:rsidRPr="00911D44">
        <w:t xml:space="preserve"> (</w:t>
      </w:r>
      <w:hyperlink r:id="rId38" w:history="1">
        <w:r w:rsidRPr="00911D44">
          <w:rPr>
            <w:rStyle w:val="Hyperlink"/>
          </w:rPr>
          <w:t>A/HRC/49/57</w:t>
        </w:r>
      </w:hyperlink>
      <w:r w:rsidRPr="00911D44">
        <w:t>).</w:t>
      </w:r>
    </w:p>
    <w:p w14:paraId="08F3C534" w14:textId="7E7BB243" w:rsidR="00EF5BCE" w:rsidRPr="00911D44" w:rsidRDefault="00EF5BCE" w:rsidP="001C0B7C">
      <w:pPr>
        <w:pStyle w:val="SingleTxtG"/>
      </w:pPr>
      <w:r w:rsidRPr="00911D44">
        <w:t>41.</w:t>
      </w:r>
      <w:r w:rsidRPr="00911D44">
        <w:tab/>
        <w:t xml:space="preserve">In the same resolution, the General Assembly requested the Special Representative of the Secretary-General for Children and Armed Conflict to continue to submit reports to the Human Rights Council on the activities undertaken in the fulfilment of her mandate. The Council will consider the report of the Special Representative, Virginia </w:t>
      </w:r>
      <w:proofErr w:type="spellStart"/>
      <w:r w:rsidRPr="00911D44">
        <w:t>Gamba</w:t>
      </w:r>
      <w:proofErr w:type="spellEnd"/>
      <w:r w:rsidRPr="00911D44">
        <w:t xml:space="preserve"> (</w:t>
      </w:r>
      <w:hyperlink r:id="rId39" w:history="1">
        <w:r w:rsidRPr="00911D44">
          <w:rPr>
            <w:rStyle w:val="Hyperlink"/>
          </w:rPr>
          <w:t>A/HRC/49/58</w:t>
        </w:r>
      </w:hyperlink>
      <w:r w:rsidRPr="00911D44">
        <w:t>).</w:t>
      </w:r>
    </w:p>
    <w:p w14:paraId="0AE10627" w14:textId="77777777" w:rsidR="00EF5BCE" w:rsidRPr="00911D44" w:rsidRDefault="00EF5BCE" w:rsidP="001C0B7C">
      <w:pPr>
        <w:pStyle w:val="H4G"/>
      </w:pPr>
      <w:r w:rsidRPr="00911D44">
        <w:tab/>
      </w:r>
      <w:r w:rsidRPr="00911D44">
        <w:tab/>
        <w:t>Rights of persons with disabilities</w:t>
      </w:r>
    </w:p>
    <w:p w14:paraId="75B5CAB9" w14:textId="78EB4E7C" w:rsidR="00EF5BCE" w:rsidRPr="00911D44" w:rsidRDefault="00EF5BCE" w:rsidP="001C0B7C">
      <w:pPr>
        <w:pStyle w:val="SingleTxtG"/>
      </w:pPr>
      <w:r w:rsidRPr="00911D44">
        <w:t>42.</w:t>
      </w:r>
      <w:r w:rsidRPr="00911D44">
        <w:tab/>
        <w:t>In its resolution 43/13, the Human Rights Council requested the High Commissioner to organize in 2021 a one-day consultation to discuss the best ways to harmonize national laws, policies and practices relating to mental health with the norms of the Convention on the Rights of Persons with Disabilities, and to prepare and present to the Council, at its forty-ninth session, a report on the outcome of the consultation. The Council will consider the report of the High Commissioner (</w:t>
      </w:r>
      <w:hyperlink r:id="rId40" w:history="1">
        <w:r w:rsidRPr="00911D44">
          <w:rPr>
            <w:rStyle w:val="Hyperlink"/>
          </w:rPr>
          <w:t>A/HRC/49/29</w:t>
        </w:r>
      </w:hyperlink>
      <w:r w:rsidRPr="00911D44">
        <w:t>).</w:t>
      </w:r>
    </w:p>
    <w:p w14:paraId="5A2F2320" w14:textId="180701BE" w:rsidR="00EF5BCE" w:rsidRPr="00911D44" w:rsidRDefault="00EF5BCE" w:rsidP="001C0B7C">
      <w:pPr>
        <w:pStyle w:val="SingleTxtG"/>
      </w:pPr>
      <w:r w:rsidRPr="00911D44">
        <w:t>43.</w:t>
      </w:r>
      <w:r w:rsidRPr="00911D44">
        <w:tab/>
        <w:t xml:space="preserve">In its resolution 44/10, the Human Rights Council decided to extend the mandate of the Special Rapporteur on the rights of persons with disabilities for a further period of three </w:t>
      </w:r>
      <w:proofErr w:type="gramStart"/>
      <w:r w:rsidRPr="00911D44">
        <w:t>years, and</w:t>
      </w:r>
      <w:proofErr w:type="gramEnd"/>
      <w:r w:rsidRPr="00911D44">
        <w:t xml:space="preserve"> requested the Special Rapporteur to continue to report annually to the Council, in accessible formats. The Council will consider the report of the mandate holder, Gerard Quinn (</w:t>
      </w:r>
      <w:hyperlink r:id="rId41" w:history="1">
        <w:r w:rsidRPr="00911D44">
          <w:rPr>
            <w:rStyle w:val="Hyperlink"/>
          </w:rPr>
          <w:t>A/HRC/49/52</w:t>
        </w:r>
      </w:hyperlink>
      <w:r w:rsidRPr="00911D44">
        <w:t>).</w:t>
      </w:r>
    </w:p>
    <w:p w14:paraId="5D636FA5" w14:textId="0F6BFF61" w:rsidR="00EF5BCE" w:rsidRPr="00911D44" w:rsidRDefault="00EF5BCE" w:rsidP="001C0B7C">
      <w:pPr>
        <w:pStyle w:val="SingleTxtG"/>
      </w:pPr>
      <w:r w:rsidRPr="00911D44">
        <w:t>44.</w:t>
      </w:r>
      <w:r w:rsidRPr="00911D44">
        <w:tab/>
        <w:t>In its resolution 43/23, the Human Rights Council decided to hold its annual interactive debate on the rights of persons with disabilities at its forty-ninth session and that the debate would focus on statistics and data collection under article 31 of the Convention on the Rights of Persons with Disabilities. The debate will be informed by the report of OHCHR thereon (</w:t>
      </w:r>
      <w:hyperlink r:id="rId42" w:history="1">
        <w:r w:rsidRPr="00911D44">
          <w:rPr>
            <w:rStyle w:val="Hyperlink"/>
          </w:rPr>
          <w:t>A/HRC/49/60</w:t>
        </w:r>
      </w:hyperlink>
      <w:r w:rsidRPr="00911D44">
        <w:t>) (see annex).</w:t>
      </w:r>
    </w:p>
    <w:p w14:paraId="4ABEF1CB" w14:textId="77777777" w:rsidR="00EF5BCE" w:rsidRPr="00911D44" w:rsidRDefault="00EF5BCE" w:rsidP="001C0B7C">
      <w:pPr>
        <w:pStyle w:val="H4G"/>
      </w:pPr>
      <w:r w:rsidRPr="00911D44">
        <w:tab/>
      </w:r>
      <w:r w:rsidRPr="00911D44">
        <w:tab/>
        <w:t>Youth and human rights</w:t>
      </w:r>
    </w:p>
    <w:p w14:paraId="1A4EE552" w14:textId="354D5E94" w:rsidR="00EF5BCE" w:rsidRPr="00911D44" w:rsidRDefault="00EF5BCE" w:rsidP="001C0B7C">
      <w:pPr>
        <w:pStyle w:val="SingleTxtG"/>
      </w:pPr>
      <w:r w:rsidRPr="00911D44">
        <w:t>45.</w:t>
      </w:r>
      <w:r w:rsidRPr="00911D44">
        <w:tab/>
        <w:t>In its resolution 41/13, the Human Rights Council requested the High Commissioner to convene a full-day intersessional seminar focused on the challenges and opportunities of young people in the field of human rights and to submit to the Council a report on the seminar prior to its forty-sixth session. In line with Council decision 45/113, the full-day seminar was held on 12 April 2021. The Council will consider the report of the High Commissioner (</w:t>
      </w:r>
      <w:hyperlink r:id="rId43" w:history="1">
        <w:r w:rsidRPr="00911D44">
          <w:rPr>
            <w:rStyle w:val="Hyperlink"/>
          </w:rPr>
          <w:t>A/HRC/49/32</w:t>
        </w:r>
      </w:hyperlink>
      <w:r w:rsidRPr="00911D44">
        <w:t>).</w:t>
      </w:r>
    </w:p>
    <w:p w14:paraId="5FC035D5" w14:textId="77777777" w:rsidR="00EF5BCE" w:rsidRPr="00911D44" w:rsidRDefault="00EF5BCE" w:rsidP="001C0B7C">
      <w:pPr>
        <w:pStyle w:val="H4G"/>
      </w:pPr>
      <w:r w:rsidRPr="00911D44">
        <w:lastRenderedPageBreak/>
        <w:tab/>
      </w:r>
      <w:r w:rsidRPr="00911D44">
        <w:tab/>
        <w:t>Minority issues</w:t>
      </w:r>
    </w:p>
    <w:p w14:paraId="6BDE0B50" w14:textId="090F6ADD" w:rsidR="00EF5BCE" w:rsidRPr="00911D44" w:rsidRDefault="00EF5BCE" w:rsidP="001C0B7C">
      <w:pPr>
        <w:pStyle w:val="SingleTxtG"/>
      </w:pPr>
      <w:r w:rsidRPr="00911D44">
        <w:t>46.</w:t>
      </w:r>
      <w:r w:rsidRPr="00911D44">
        <w:tab/>
        <w:t>In its resolution 43/8, the Human Rights Council requested the High Commissioner to continue to present an annual report to it containing information on relevant developments of United Nations human rights bodies and mechanisms, and on the activities undertaken by OHCHR at headquarters and in the field that contribute to the promotion of and respect for the provisions of the Declaration on the Rights of Persons Belonging to National or Ethnic, Religious and Linguistic Minorities. The Council will consider the report of the High Commissioner (</w:t>
      </w:r>
      <w:hyperlink r:id="rId44" w:history="1">
        <w:r w:rsidRPr="00911D44">
          <w:rPr>
            <w:rStyle w:val="Hyperlink"/>
          </w:rPr>
          <w:t>A/HRC/49/36</w:t>
        </w:r>
      </w:hyperlink>
      <w:r w:rsidRPr="00911D44">
        <w:t>).</w:t>
      </w:r>
    </w:p>
    <w:p w14:paraId="4064DB39" w14:textId="61F582A9" w:rsidR="00EF5BCE" w:rsidRPr="00911D44" w:rsidRDefault="00EF5BCE" w:rsidP="001C0B7C">
      <w:pPr>
        <w:pStyle w:val="SingleTxtG"/>
      </w:pPr>
      <w:r w:rsidRPr="00911D44">
        <w:t>47.</w:t>
      </w:r>
      <w:r w:rsidRPr="00911D44">
        <w:tab/>
        <w:t>In the same resolution, the Human Rights Council decided to extend the mandate of the Special Rapporteur on minority issues for a period of three years. The Council will consider the reports of the mandate holder, Fernand de Varennes (</w:t>
      </w:r>
      <w:hyperlink r:id="rId45" w:history="1">
        <w:r w:rsidRPr="00911D44">
          <w:rPr>
            <w:rStyle w:val="Hyperlink"/>
          </w:rPr>
          <w:t>A/HRC/49/46</w:t>
        </w:r>
      </w:hyperlink>
      <w:r w:rsidRPr="00911D44">
        <w:t xml:space="preserve"> and </w:t>
      </w:r>
      <w:hyperlink r:id="rId46" w:history="1">
        <w:r w:rsidRPr="00911D44">
          <w:rPr>
            <w:rStyle w:val="Hyperlink"/>
          </w:rPr>
          <w:t>A/HRC/49/46/Add.1</w:t>
        </w:r>
      </w:hyperlink>
      <w:r w:rsidRPr="00911D44">
        <w:t>).</w:t>
      </w:r>
    </w:p>
    <w:p w14:paraId="783AE78E" w14:textId="5F8C2F35" w:rsidR="00EF5BCE" w:rsidRPr="00911D44" w:rsidRDefault="00EF5BCE" w:rsidP="001C0B7C">
      <w:pPr>
        <w:pStyle w:val="H4G"/>
      </w:pPr>
      <w:r w:rsidRPr="00911D44">
        <w:tab/>
      </w:r>
      <w:r w:rsidRPr="00911D44">
        <w:tab/>
        <w:t>Promoting, protecting and respecting women</w:t>
      </w:r>
      <w:r w:rsidR="00B66905" w:rsidRPr="00911D44">
        <w:t>’</w:t>
      </w:r>
      <w:r w:rsidRPr="00911D44">
        <w:t>s and girls</w:t>
      </w:r>
      <w:r w:rsidR="00B66905" w:rsidRPr="00911D44">
        <w:t>’</w:t>
      </w:r>
      <w:r w:rsidRPr="00911D44">
        <w:t xml:space="preserve"> full enjoyment of human rights in humanitarian situations</w:t>
      </w:r>
    </w:p>
    <w:p w14:paraId="06D2283A" w14:textId="67CC70ED" w:rsidR="00EF5BCE" w:rsidRPr="00911D44" w:rsidRDefault="00EF5BCE" w:rsidP="001C0B7C">
      <w:pPr>
        <w:pStyle w:val="SingleTxtG"/>
      </w:pPr>
      <w:r w:rsidRPr="00911D44">
        <w:t>48.</w:t>
      </w:r>
      <w:r w:rsidRPr="00911D44">
        <w:tab/>
        <w:t>In its resolution 45/29, the Human Rights Council requested the High Commissioner to submit to the Council at its forty-ninth session an analytical report on a comprehensive approach to promoting, protecting and respecting women</w:t>
      </w:r>
      <w:r w:rsidR="00B66905" w:rsidRPr="00911D44">
        <w:t>’</w:t>
      </w:r>
      <w:r w:rsidRPr="00911D44">
        <w:t>s and girls</w:t>
      </w:r>
      <w:r w:rsidR="00B66905" w:rsidRPr="00911D44">
        <w:t>’</w:t>
      </w:r>
      <w:r w:rsidRPr="00911D44">
        <w:t xml:space="preserve"> full enjoyment of human rights in humanitarian situations, including good practices, challenges and lessons learned at the national, regional and international levels. The Council will consider the report of the High Commissioner (</w:t>
      </w:r>
      <w:hyperlink r:id="rId47" w:history="1">
        <w:r w:rsidRPr="00911D44">
          <w:rPr>
            <w:rStyle w:val="Hyperlink"/>
          </w:rPr>
          <w:t>A/HRC/49/37</w:t>
        </w:r>
      </w:hyperlink>
      <w:r w:rsidRPr="00911D44">
        <w:t>).</w:t>
      </w:r>
    </w:p>
    <w:p w14:paraId="475DF370" w14:textId="77777777" w:rsidR="00EF5BCE" w:rsidRPr="00911D44" w:rsidRDefault="00EF5BCE" w:rsidP="001C0B7C">
      <w:pPr>
        <w:pStyle w:val="H4G"/>
      </w:pPr>
      <w:r w:rsidRPr="00911D44">
        <w:tab/>
      </w:r>
      <w:r w:rsidRPr="00911D44">
        <w:tab/>
        <w:t>Safety of journalists</w:t>
      </w:r>
    </w:p>
    <w:p w14:paraId="7A50FCA1" w14:textId="6824785D" w:rsidR="00EF5BCE" w:rsidRPr="00911D44" w:rsidRDefault="00EF5BCE" w:rsidP="001C0B7C">
      <w:pPr>
        <w:pStyle w:val="SingleTxtG"/>
      </w:pPr>
      <w:r w:rsidRPr="00911D44">
        <w:t>49.</w:t>
      </w:r>
      <w:r w:rsidRPr="00911D44">
        <w:tab/>
        <w:t>In its resolution 45/18, the Human Rights Council requested the High Commissioner to present to the Council at its forty-eighth session a report on the impact and repercussions of measures taken by Governments in response to the COVID-19 pandemic on the safety and work of journalists and media workers, integrating a gender perspective. In line with a note by the Secretariat dated 30 June 2021 (</w:t>
      </w:r>
      <w:hyperlink r:id="rId48" w:history="1">
        <w:r w:rsidRPr="00911D44">
          <w:rPr>
            <w:rStyle w:val="Hyperlink"/>
          </w:rPr>
          <w:t>A/HRC/48/35</w:t>
        </w:r>
      </w:hyperlink>
      <w:r w:rsidRPr="00911D44">
        <w:t>), the submission of the report had to be postponed to the forty-ninth session. The Council will consider the report of the High Commissioner (</w:t>
      </w:r>
      <w:hyperlink r:id="rId49" w:history="1">
        <w:r w:rsidRPr="00911D44">
          <w:rPr>
            <w:rStyle w:val="Hyperlink"/>
          </w:rPr>
          <w:t>A/HRC/49/40</w:t>
        </w:r>
      </w:hyperlink>
      <w:r w:rsidRPr="00911D44">
        <w:t>).</w:t>
      </w:r>
    </w:p>
    <w:p w14:paraId="0FF8B0BD" w14:textId="20AF7F8A" w:rsidR="00EF5BCE" w:rsidRPr="00911D44" w:rsidRDefault="00EF5BCE" w:rsidP="001C0B7C">
      <w:pPr>
        <w:pStyle w:val="SingleTxtG"/>
      </w:pPr>
      <w:r w:rsidRPr="00911D44">
        <w:t>50.</w:t>
      </w:r>
      <w:r w:rsidRPr="00911D44">
        <w:tab/>
        <w:t xml:space="preserve">In its resolution 74/157, the General Assembly requested the Secretary-General to report to the Human Rights Council at its forty-ninth session on the safety of journalists, with a special focus on the activities of the network of focal points in addressing the safety of journalists and the issue of impunity and </w:t>
      </w:r>
      <w:proofErr w:type="gramStart"/>
      <w:r w:rsidRPr="00911D44">
        <w:t>taking into account</w:t>
      </w:r>
      <w:proofErr w:type="gramEnd"/>
      <w:r w:rsidRPr="00911D44">
        <w:t xml:space="preserve"> the United Nations Plan of Action on the Safety of Journalists and the Issue of Impunity and the follow-up thereto. The Council will have before it the note by the Secretariat on the report of the Secretary-General (</w:t>
      </w:r>
      <w:hyperlink r:id="rId50" w:history="1">
        <w:r w:rsidRPr="00911D44">
          <w:rPr>
            <w:rStyle w:val="Hyperlink"/>
          </w:rPr>
          <w:t>A/HRC/49/66</w:t>
        </w:r>
      </w:hyperlink>
      <w:r w:rsidRPr="00911D44">
        <w:t>).</w:t>
      </w:r>
    </w:p>
    <w:p w14:paraId="52A10D10" w14:textId="77777777" w:rsidR="00EF5BCE" w:rsidRPr="00911D44" w:rsidRDefault="00EF5BCE" w:rsidP="001C0B7C">
      <w:pPr>
        <w:pStyle w:val="H4G"/>
      </w:pPr>
      <w:r w:rsidRPr="00911D44">
        <w:tab/>
      </w:r>
      <w:r w:rsidRPr="00911D44">
        <w:tab/>
        <w:t>Human rights defenders</w:t>
      </w:r>
    </w:p>
    <w:p w14:paraId="077F06D1" w14:textId="37FFDBFF" w:rsidR="00EF5BCE" w:rsidRPr="00911D44" w:rsidRDefault="00EF5BCE" w:rsidP="001C0B7C">
      <w:pPr>
        <w:pStyle w:val="SingleTxtG"/>
      </w:pPr>
      <w:r w:rsidRPr="00911D44">
        <w:t>51.</w:t>
      </w:r>
      <w:r w:rsidRPr="00911D44">
        <w:tab/>
        <w:t xml:space="preserve">In its resolution 43/16, the Human Rights Council decided to extend the mandate of the Special Rapporteur </w:t>
      </w:r>
      <w:proofErr w:type="gramStart"/>
      <w:r w:rsidRPr="00911D44">
        <w:t>on the situation of</w:t>
      </w:r>
      <w:proofErr w:type="gramEnd"/>
      <w:r w:rsidRPr="00911D44">
        <w:t xml:space="preserve"> human rights defenders for a period of three years. The Council will consider the reports of the mandate holder, Mary Lawlor (</w:t>
      </w:r>
      <w:hyperlink r:id="rId51" w:history="1">
        <w:r w:rsidRPr="00911D44">
          <w:rPr>
            <w:rStyle w:val="Hyperlink"/>
          </w:rPr>
          <w:t>A/HRC/49/49</w:t>
        </w:r>
      </w:hyperlink>
      <w:r w:rsidRPr="00911D44">
        <w:t xml:space="preserve"> and </w:t>
      </w:r>
      <w:hyperlink r:id="rId52" w:history="1">
        <w:r w:rsidRPr="00911D44">
          <w:rPr>
            <w:rStyle w:val="Hyperlink"/>
          </w:rPr>
          <w:t>A/HRC/49/49/Add.1</w:t>
        </w:r>
      </w:hyperlink>
      <w:r w:rsidRPr="00911D44">
        <w:t>).</w:t>
      </w:r>
    </w:p>
    <w:p w14:paraId="2F3537E6" w14:textId="77777777" w:rsidR="00EF5BCE" w:rsidRPr="00911D44" w:rsidRDefault="00EF5BCE" w:rsidP="001C0B7C">
      <w:pPr>
        <w:pStyle w:val="H4G"/>
      </w:pPr>
      <w:r w:rsidRPr="00911D44">
        <w:tab/>
      </w:r>
      <w:r w:rsidRPr="00911D44">
        <w:tab/>
        <w:t>Rights of persons with albinism</w:t>
      </w:r>
    </w:p>
    <w:p w14:paraId="27AE4055" w14:textId="5F3D1978" w:rsidR="00EF5BCE" w:rsidRPr="00911D44" w:rsidRDefault="00EF5BCE" w:rsidP="001C0B7C">
      <w:pPr>
        <w:pStyle w:val="SingleTxtG"/>
      </w:pPr>
      <w:r w:rsidRPr="00911D44">
        <w:t>52.</w:t>
      </w:r>
      <w:r w:rsidRPr="00911D44">
        <w:tab/>
        <w:t xml:space="preserve">In its resolution 46/12, the Human Rights Council decided to extend the mandate of the Independent Expert on the enjoyment of human rights by persons with albinism for a period of three years. The Council will consider the report of the new mandate holder, </w:t>
      </w:r>
      <w:proofErr w:type="spellStart"/>
      <w:r w:rsidRPr="00911D44">
        <w:t>Muluka</w:t>
      </w:r>
      <w:proofErr w:type="spellEnd"/>
      <w:r w:rsidRPr="00911D44">
        <w:t xml:space="preserve"> </w:t>
      </w:r>
      <w:proofErr w:type="spellStart"/>
      <w:r w:rsidRPr="00911D44">
        <w:t>Miti</w:t>
      </w:r>
      <w:proofErr w:type="spellEnd"/>
      <w:r w:rsidRPr="00911D44">
        <w:t>-Drummond (</w:t>
      </w:r>
      <w:hyperlink r:id="rId53" w:history="1">
        <w:r w:rsidRPr="00911D44">
          <w:rPr>
            <w:rStyle w:val="Hyperlink"/>
          </w:rPr>
          <w:t>A/HRC/49/56</w:t>
        </w:r>
      </w:hyperlink>
      <w:r w:rsidRPr="00911D44">
        <w:t>).</w:t>
      </w:r>
    </w:p>
    <w:p w14:paraId="62E6C52F" w14:textId="77777777" w:rsidR="00EF5BCE" w:rsidRPr="00911D44" w:rsidRDefault="00EF5BCE" w:rsidP="001C0B7C">
      <w:pPr>
        <w:pStyle w:val="H4G"/>
      </w:pPr>
      <w:r w:rsidRPr="00911D44">
        <w:tab/>
      </w:r>
      <w:r w:rsidRPr="00911D44">
        <w:tab/>
        <w:t>Human rights and indigenous peoples</w:t>
      </w:r>
    </w:p>
    <w:p w14:paraId="4A2780C7" w14:textId="28C73639" w:rsidR="00EF5BCE" w:rsidRPr="00911D44" w:rsidRDefault="00EF5BCE" w:rsidP="001C0B7C">
      <w:pPr>
        <w:pStyle w:val="SingleTxtG"/>
      </w:pPr>
      <w:r w:rsidRPr="00911D44">
        <w:t>53.</w:t>
      </w:r>
      <w:r w:rsidRPr="00911D44">
        <w:tab/>
        <w:t>In its resolution 42/19, the Human Rights Council decided to hold an intersessional round table on possible steps to be taken to enhance the participation of indigenous peoples</w:t>
      </w:r>
      <w:r w:rsidR="00B66905" w:rsidRPr="00911D44">
        <w:t>’</w:t>
      </w:r>
      <w:r w:rsidRPr="00911D44">
        <w:t xml:space="preserve"> representatives and institutions in meetings of the Council on issues affecting </w:t>
      </w:r>
      <w:proofErr w:type="gramStart"/>
      <w:r w:rsidRPr="00911D44">
        <w:t>them, and</w:t>
      </w:r>
      <w:proofErr w:type="gramEnd"/>
      <w:r w:rsidRPr="00911D44">
        <w:t xml:space="preserve"> requested the co-chairs and OHCHR to prepare a summary report on the round table and to </w:t>
      </w:r>
      <w:r w:rsidRPr="00911D44">
        <w:lastRenderedPageBreak/>
        <w:t>present it to the Council at its forty-fifth session. In line with Council decision 45/113, the intersessional round table was postponed and held on 16 July 2021. The Council will have before it the report of OHCHR (</w:t>
      </w:r>
      <w:hyperlink r:id="rId54" w:history="1">
        <w:r w:rsidRPr="00911D44">
          <w:rPr>
            <w:rStyle w:val="Hyperlink"/>
          </w:rPr>
          <w:t>A/HRC/49/69</w:t>
        </w:r>
      </w:hyperlink>
      <w:r w:rsidRPr="00911D44">
        <w:t>).</w:t>
      </w:r>
    </w:p>
    <w:p w14:paraId="688430ED" w14:textId="77777777" w:rsidR="00EF5BCE" w:rsidRPr="00911D44" w:rsidRDefault="00EF5BCE" w:rsidP="001C0B7C">
      <w:pPr>
        <w:pStyle w:val="H4G"/>
      </w:pPr>
      <w:r w:rsidRPr="00911D44">
        <w:tab/>
      </w:r>
      <w:r w:rsidRPr="00911D44">
        <w:tab/>
        <w:t>Human rights of older persons</w:t>
      </w:r>
    </w:p>
    <w:p w14:paraId="3255DDBF" w14:textId="12EED69A" w:rsidR="00EF5BCE" w:rsidRPr="00911D44" w:rsidRDefault="00EF5BCE" w:rsidP="001C0B7C">
      <w:pPr>
        <w:pStyle w:val="SingleTxtG"/>
      </w:pPr>
      <w:r w:rsidRPr="00911D44">
        <w:t>54.</w:t>
      </w:r>
      <w:r w:rsidRPr="00911D44">
        <w:tab/>
        <w:t>In its resolution 48/3, the Human Rights Council requested the High Commissioner to prepare a report on normative standards and obligations under international law in relation to the promotion and protection of the human rights of older persons, and to submit the report to the Council at its forty-ninth session. The Council will consider the report of the High Commissioner (</w:t>
      </w:r>
      <w:hyperlink r:id="rId55" w:history="1">
        <w:r w:rsidRPr="00911D44">
          <w:rPr>
            <w:rStyle w:val="Hyperlink"/>
          </w:rPr>
          <w:t>A/HRC/49/70</w:t>
        </w:r>
      </w:hyperlink>
      <w:r w:rsidRPr="00911D44">
        <w:t>).</w:t>
      </w:r>
    </w:p>
    <w:p w14:paraId="2328C693" w14:textId="77777777" w:rsidR="00EF5BCE" w:rsidRPr="00911D44" w:rsidRDefault="00EF5BCE" w:rsidP="001C0B7C">
      <w:pPr>
        <w:pStyle w:val="H23G"/>
      </w:pPr>
      <w:bookmarkStart w:id="9" w:name="_Toc220321001"/>
      <w:bookmarkEnd w:id="8"/>
      <w:r w:rsidRPr="00911D44">
        <w:tab/>
      </w:r>
      <w:r w:rsidRPr="00911D44">
        <w:tab/>
        <w:t>Interrelation of human rights and human rights thematic issues</w:t>
      </w:r>
      <w:bookmarkStart w:id="10" w:name="_Toc220321002"/>
      <w:bookmarkEnd w:id="9"/>
    </w:p>
    <w:p w14:paraId="6E56B53D" w14:textId="77777777" w:rsidR="00EF5BCE" w:rsidRPr="00911D44" w:rsidRDefault="00EF5BCE" w:rsidP="001C0B7C">
      <w:pPr>
        <w:pStyle w:val="H4G"/>
      </w:pPr>
      <w:r w:rsidRPr="00911D44">
        <w:tab/>
      </w:r>
      <w:r w:rsidRPr="00911D44">
        <w:tab/>
        <w:t>Promoting mutually beneficial cooperation in the field of human rights</w:t>
      </w:r>
    </w:p>
    <w:p w14:paraId="0F73DC13" w14:textId="77777777" w:rsidR="00EF5BCE" w:rsidRPr="00911D44" w:rsidRDefault="00EF5BCE" w:rsidP="001C0B7C">
      <w:pPr>
        <w:pStyle w:val="SingleTxtG"/>
      </w:pPr>
      <w:r w:rsidRPr="00911D44">
        <w:t>55.</w:t>
      </w:r>
      <w:r w:rsidRPr="00911D44">
        <w:tab/>
        <w:t>Pursuant to its resolution 46/13, the Human Rights Council will convene, at its forty-ninth session, a meeting on the theme of enhancing technical cooperation and capacity-building in promoting and protecting the human rights of persons in vulnerable and marginalized situations in recovery efforts during and after the COVID-19 pandemic (see annex).</w:t>
      </w:r>
    </w:p>
    <w:p w14:paraId="6ACE8291" w14:textId="1336F455" w:rsidR="00EF5BCE" w:rsidRPr="00911D44" w:rsidRDefault="00EF5BCE" w:rsidP="001C0B7C">
      <w:pPr>
        <w:pStyle w:val="SingleTxtG"/>
      </w:pPr>
      <w:r w:rsidRPr="00911D44">
        <w:t>56.</w:t>
      </w:r>
      <w:r w:rsidRPr="00911D44">
        <w:tab/>
        <w:t>In its resolution 43/21, the Human Rights Council requested the High Commissioner to prepare a summary report on the meeting, convened at its forty-sixth session, on the theme of the role of poverty alleviation in promoting and protecting human rights. The Council will have before it the report of the High Commissioner (</w:t>
      </w:r>
      <w:hyperlink r:id="rId56" w:history="1">
        <w:r w:rsidRPr="00911D44">
          <w:rPr>
            <w:rStyle w:val="Hyperlink"/>
          </w:rPr>
          <w:t>A/HRC/49/30</w:t>
        </w:r>
      </w:hyperlink>
      <w:r w:rsidRPr="00911D44">
        <w:t>).</w:t>
      </w:r>
    </w:p>
    <w:p w14:paraId="0F73E153" w14:textId="77777777" w:rsidR="00EF5BCE" w:rsidRPr="00911D44" w:rsidRDefault="00EF5BCE" w:rsidP="001C0B7C">
      <w:pPr>
        <w:pStyle w:val="H4G"/>
      </w:pPr>
      <w:r w:rsidRPr="00911D44">
        <w:tab/>
      </w:r>
      <w:r w:rsidRPr="00911D44">
        <w:tab/>
        <w:t>Human rights and transitional justice</w:t>
      </w:r>
    </w:p>
    <w:p w14:paraId="6B97EF50" w14:textId="311FC77C" w:rsidR="00EF5BCE" w:rsidRPr="00911D44" w:rsidRDefault="00EF5BCE" w:rsidP="001C0B7C">
      <w:pPr>
        <w:pStyle w:val="SingleTxtG"/>
      </w:pPr>
      <w:r w:rsidRPr="00911D44">
        <w:t>57.</w:t>
      </w:r>
      <w:r w:rsidRPr="00911D44">
        <w:tab/>
        <w:t>In its resolution 42/17, the Human Rights Council requested OHCHR to examine in a report how addressing a legacy of gross violations and abuses of human rights and serious violations of international humanitarian law through transitional justice measures can contribute to sustaining peace and the realization of Sustainable Development Goal 16, and to present the report to the Council at its forty-sixth session. In line with a note by the Secretariat dated 7 July 2021 (</w:t>
      </w:r>
      <w:hyperlink r:id="rId57" w:history="1">
        <w:r w:rsidRPr="00911D44">
          <w:rPr>
            <w:rStyle w:val="Hyperlink"/>
          </w:rPr>
          <w:t>A/HRC/48/36</w:t>
        </w:r>
      </w:hyperlink>
      <w:r w:rsidRPr="00911D44">
        <w:t>), the submission of the report had to be postponed to the forty-ninth session. The Council will consider the report of OHCHR (</w:t>
      </w:r>
      <w:hyperlink r:id="rId58" w:history="1">
        <w:r w:rsidRPr="00911D44">
          <w:rPr>
            <w:rStyle w:val="Hyperlink"/>
          </w:rPr>
          <w:t>A/HRC/49/39</w:t>
        </w:r>
      </w:hyperlink>
      <w:r w:rsidRPr="00911D44">
        <w:t>).</w:t>
      </w:r>
    </w:p>
    <w:p w14:paraId="3EC4B8D0" w14:textId="77777777" w:rsidR="00EF5BCE" w:rsidRPr="00911D44" w:rsidRDefault="00EF5BCE" w:rsidP="001C0B7C">
      <w:pPr>
        <w:pStyle w:val="H4G"/>
      </w:pPr>
      <w:r w:rsidRPr="00911D44">
        <w:tab/>
      </w:r>
      <w:r w:rsidRPr="00911D44">
        <w:tab/>
        <w:t>Human rights and the regulation of civilian acquisition, possession and use of firearms</w:t>
      </w:r>
    </w:p>
    <w:p w14:paraId="1BF2DB02" w14:textId="64420360" w:rsidR="00EF5BCE" w:rsidRPr="00911D44" w:rsidRDefault="00EF5BCE" w:rsidP="001C0B7C">
      <w:pPr>
        <w:pStyle w:val="SingleTxtG"/>
      </w:pPr>
      <w:r w:rsidRPr="00911D44">
        <w:t>58.</w:t>
      </w:r>
      <w:r w:rsidRPr="00911D44">
        <w:tab/>
        <w:t>In its resolution 45/13, the Human Rights Council requested the High Commissioner to prepare a report on the human rights impact of the civilian acquisition, possession and use of firearms by children and youth, with a view to contributing to the strengthening or the development of comprehensive public policies based on socioeconomic interventions and services that address the factors driving firearms-related violence, and to present the report to the Council at its forty-eighth session. In line with a note by the Secretariat dated 30 June 2021 (</w:t>
      </w:r>
      <w:hyperlink r:id="rId59" w:history="1">
        <w:r w:rsidRPr="00911D44">
          <w:rPr>
            <w:rStyle w:val="Hyperlink"/>
          </w:rPr>
          <w:t>A/HRC/48/34</w:t>
        </w:r>
      </w:hyperlink>
      <w:r w:rsidRPr="00911D44">
        <w:t>), the submission of the report had to be postponed to the forty-ninth session. The Council will consider the report of the High Commissioner (</w:t>
      </w:r>
      <w:hyperlink r:id="rId60" w:history="1">
        <w:r w:rsidRPr="00911D44">
          <w:rPr>
            <w:rStyle w:val="Hyperlink"/>
          </w:rPr>
          <w:t>A/HRC/49/41</w:t>
        </w:r>
      </w:hyperlink>
      <w:r w:rsidRPr="00911D44">
        <w:t>).</w:t>
      </w:r>
    </w:p>
    <w:p w14:paraId="4EC88E3A" w14:textId="77777777" w:rsidR="00EF5BCE" w:rsidRPr="00911D44" w:rsidRDefault="00EF5BCE" w:rsidP="001C0B7C">
      <w:pPr>
        <w:pStyle w:val="H4G"/>
      </w:pPr>
      <w:r w:rsidRPr="00911D44">
        <w:tab/>
      </w:r>
      <w:r w:rsidRPr="00911D44">
        <w:tab/>
        <w:t>Terrorism and human rights</w:t>
      </w:r>
    </w:p>
    <w:p w14:paraId="7F05313D" w14:textId="08BFF125" w:rsidR="00EF5BCE" w:rsidRPr="00911D44" w:rsidRDefault="00EF5BCE" w:rsidP="001C0B7C">
      <w:pPr>
        <w:pStyle w:val="SingleTxtG"/>
      </w:pPr>
      <w:r w:rsidRPr="00911D44">
        <w:t>59.</w:t>
      </w:r>
      <w:r w:rsidRPr="00911D44">
        <w:tab/>
        <w:t xml:space="preserve">In its resolution 40/16, the Human Rights Council decided to extend the mandate of the Special Rapporteur on the promotion and protection of human rights and fundamental freedoms while countering terrorism for a period of three years. In its resolution 45/11, the Council invited the Special Rapporteur to pay attention to the negative effect of terrorism on the enjoyment of human rights and fundamental freedoms, and to make recommendations in that regard. The Council will consider the reports of the mandate holder, </w:t>
      </w:r>
      <w:proofErr w:type="spellStart"/>
      <w:r w:rsidRPr="00911D44">
        <w:t>Fionnuala</w:t>
      </w:r>
      <w:proofErr w:type="spellEnd"/>
      <w:r w:rsidRPr="00911D44">
        <w:t xml:space="preserve"> </w:t>
      </w:r>
      <w:proofErr w:type="spellStart"/>
      <w:r w:rsidRPr="00911D44">
        <w:t>Ní</w:t>
      </w:r>
      <w:proofErr w:type="spellEnd"/>
      <w:r w:rsidRPr="00911D44">
        <w:t xml:space="preserve"> </w:t>
      </w:r>
      <w:proofErr w:type="spellStart"/>
      <w:r w:rsidRPr="00911D44">
        <w:t>Aoláin</w:t>
      </w:r>
      <w:proofErr w:type="spellEnd"/>
      <w:r w:rsidRPr="00911D44">
        <w:t xml:space="preserve"> (</w:t>
      </w:r>
      <w:hyperlink r:id="rId61" w:history="1">
        <w:r w:rsidRPr="00911D44">
          <w:rPr>
            <w:rStyle w:val="Hyperlink"/>
          </w:rPr>
          <w:t>A/HRC/49/45</w:t>
        </w:r>
      </w:hyperlink>
      <w:r w:rsidRPr="00911D44">
        <w:t xml:space="preserve"> and </w:t>
      </w:r>
      <w:hyperlink r:id="rId62" w:history="1">
        <w:r w:rsidRPr="00911D44">
          <w:rPr>
            <w:rStyle w:val="Hyperlink"/>
          </w:rPr>
          <w:t>A/HRC/49/45/Add.1</w:t>
        </w:r>
      </w:hyperlink>
      <w:r w:rsidRPr="00911D44">
        <w:t>).</w:t>
      </w:r>
    </w:p>
    <w:p w14:paraId="053F0021" w14:textId="332A374D" w:rsidR="00EF5BCE" w:rsidRPr="00911D44" w:rsidRDefault="00EF5BCE" w:rsidP="001C0B7C">
      <w:pPr>
        <w:pStyle w:val="SingleTxtG"/>
      </w:pPr>
      <w:r w:rsidRPr="00911D44">
        <w:t>60.</w:t>
      </w:r>
      <w:r w:rsidRPr="00911D44">
        <w:tab/>
        <w:t>Pursuant to General Assembly resolution 74/147, the Human Rights Council will have before it the note by the Secretariat on the report of the Secretary-General on terrorism and human rights (</w:t>
      </w:r>
      <w:hyperlink r:id="rId63" w:history="1">
        <w:r w:rsidRPr="00911D44">
          <w:rPr>
            <w:rStyle w:val="Hyperlink"/>
          </w:rPr>
          <w:t>A/HRC/49/67</w:t>
        </w:r>
      </w:hyperlink>
      <w:r w:rsidRPr="00911D44">
        <w:t>).</w:t>
      </w:r>
    </w:p>
    <w:p w14:paraId="5CF494FA" w14:textId="77777777" w:rsidR="00EF5BCE" w:rsidRPr="00911D44" w:rsidRDefault="00EF5BCE" w:rsidP="001C0B7C">
      <w:pPr>
        <w:pStyle w:val="H4G"/>
      </w:pPr>
      <w:r w:rsidRPr="00911D44">
        <w:lastRenderedPageBreak/>
        <w:tab/>
      </w:r>
      <w:r w:rsidRPr="00911D44">
        <w:tab/>
        <w:t>Human rights and the environment</w:t>
      </w:r>
    </w:p>
    <w:p w14:paraId="2E04345B" w14:textId="6FC01961" w:rsidR="00EF5BCE" w:rsidRPr="00911D44" w:rsidRDefault="00EF5BCE" w:rsidP="001C0B7C">
      <w:pPr>
        <w:pStyle w:val="SingleTxtG"/>
      </w:pPr>
      <w:r w:rsidRPr="00911D44">
        <w:t>61.</w:t>
      </w:r>
      <w:r w:rsidRPr="00911D44">
        <w:tab/>
        <w:t>In its resolution 46/7, the Human Rights Council decided to renew the mandate of the Special Rapporteur on the issue of human rights obligations relating to the enjoyment of a safe, clean, healthy and sustainable environment for a period of three years. The Council will consider the reports of the mandate holder, David R. Boyd (</w:t>
      </w:r>
      <w:hyperlink r:id="rId64" w:history="1">
        <w:r w:rsidRPr="00911D44">
          <w:rPr>
            <w:rStyle w:val="Hyperlink"/>
          </w:rPr>
          <w:t>A/HRC/49/53</w:t>
        </w:r>
      </w:hyperlink>
      <w:r w:rsidRPr="00911D44">
        <w:t xml:space="preserve"> and </w:t>
      </w:r>
      <w:hyperlink r:id="rId65" w:history="1">
        <w:r w:rsidRPr="00911D44">
          <w:rPr>
            <w:rStyle w:val="Hyperlink"/>
          </w:rPr>
          <w:t>A/HRC/49/53/Add</w:t>
        </w:r>
      </w:hyperlink>
      <w:r w:rsidRPr="00911D44">
        <w:t>.</w:t>
      </w:r>
      <w:hyperlink r:id="rId66" w:history="1">
        <w:r w:rsidRPr="00911D44">
          <w:rPr>
            <w:rStyle w:val="Hyperlink"/>
          </w:rPr>
          <w:t>1</w:t>
        </w:r>
      </w:hyperlink>
      <w:r w:rsidRPr="00911D44">
        <w:t>).</w:t>
      </w:r>
    </w:p>
    <w:p w14:paraId="7259525C" w14:textId="77777777" w:rsidR="00EF5BCE" w:rsidRPr="00911D44" w:rsidRDefault="00EF5BCE" w:rsidP="001C0B7C">
      <w:pPr>
        <w:pStyle w:val="H4G"/>
      </w:pPr>
      <w:r w:rsidRPr="00911D44">
        <w:tab/>
      </w:r>
      <w:r w:rsidRPr="00911D44">
        <w:tab/>
        <w:t>Promotion and protection of human rights and the implementation of the 2030 Agenda for Sustainable Development</w:t>
      </w:r>
    </w:p>
    <w:p w14:paraId="67B98250" w14:textId="778CA4EB" w:rsidR="00EF5BCE" w:rsidRPr="00911D44" w:rsidRDefault="00EF5BCE" w:rsidP="001C0B7C">
      <w:pPr>
        <w:pStyle w:val="SingleTxtG"/>
      </w:pPr>
      <w:r w:rsidRPr="00911D44">
        <w:t>62.</w:t>
      </w:r>
      <w:r w:rsidRPr="00911D44">
        <w:tab/>
        <w:t xml:space="preserve">In its resolution 43/19, the Human Rights Council requested the High Commissioner to organize intersessional meetings for dialogue and cooperation on human rights and the 2030 Agenda for Sustainable Development, adding that the chairs of the meetings and OHCHR should be responsible for the preparation of summary reports on the meetings and for their presentation to the Council. The fourth intersessional meeting on the </w:t>
      </w:r>
      <w:proofErr w:type="gramStart"/>
      <w:r w:rsidRPr="00911D44">
        <w:t>aforementioned theme</w:t>
      </w:r>
      <w:proofErr w:type="gramEnd"/>
      <w:r w:rsidRPr="00911D44">
        <w:t xml:space="preserve"> will be held on 18 January 2022. The Council will have before it the report of OHCHR thereon (</w:t>
      </w:r>
      <w:hyperlink r:id="rId67" w:history="1">
        <w:r w:rsidRPr="00911D44">
          <w:rPr>
            <w:rStyle w:val="Hyperlink"/>
          </w:rPr>
          <w:t>A/HRC/49/59</w:t>
        </w:r>
      </w:hyperlink>
      <w:r w:rsidRPr="00911D44">
        <w:t>).</w:t>
      </w:r>
    </w:p>
    <w:p w14:paraId="52C930AC" w14:textId="77777777" w:rsidR="00EF5BCE" w:rsidRPr="00911D44" w:rsidRDefault="00EF5BCE" w:rsidP="001C0B7C">
      <w:pPr>
        <w:pStyle w:val="H4G"/>
      </w:pPr>
      <w:r w:rsidRPr="00911D44">
        <w:tab/>
      </w:r>
      <w:r w:rsidRPr="00911D44">
        <w:tab/>
        <w:t>Human rights and climate change</w:t>
      </w:r>
    </w:p>
    <w:p w14:paraId="0B5D08C2" w14:textId="13F9009D" w:rsidR="00EF5BCE" w:rsidRPr="00911D44" w:rsidRDefault="00EF5BCE" w:rsidP="001C0B7C">
      <w:pPr>
        <w:pStyle w:val="SingleTxtG"/>
      </w:pPr>
      <w:r w:rsidRPr="00911D44">
        <w:t>63.</w:t>
      </w:r>
      <w:r w:rsidRPr="00911D44">
        <w:tab/>
        <w:t>In its resolution 44/7, the Human Rights Council requested OHCHR to submit to it, at its forty-ninth session, a summary report on the panel discussion</w:t>
      </w:r>
      <w:r w:rsidR="00B75FD8" w:rsidRPr="00911D44">
        <w:t xml:space="preserve"> </w:t>
      </w:r>
      <w:r w:rsidRPr="00911D44">
        <w:t>held during its forty-seventh session on the adverse impact of climate change on the full and effective enjoyment of human rights by older persons and best practices and lessons learned in the promotion and protection of the rights of older persons. The Council will have before it the report of OHCHR (</w:t>
      </w:r>
      <w:hyperlink r:id="rId68" w:history="1">
        <w:r w:rsidRPr="00911D44">
          <w:rPr>
            <w:rStyle w:val="Hyperlink"/>
          </w:rPr>
          <w:t>A/HRC/49/61</w:t>
        </w:r>
      </w:hyperlink>
      <w:r w:rsidRPr="00911D44">
        <w:t>).</w:t>
      </w:r>
    </w:p>
    <w:p w14:paraId="0B25BEE4" w14:textId="77777777" w:rsidR="00EF5BCE" w:rsidRPr="00911D44" w:rsidRDefault="00EF5BCE" w:rsidP="001C0B7C">
      <w:pPr>
        <w:pStyle w:val="H4G"/>
      </w:pPr>
      <w:r w:rsidRPr="00911D44">
        <w:tab/>
      </w:r>
      <w:r w:rsidRPr="00911D44">
        <w:tab/>
        <w:t>World Programme for Human Rights Education</w:t>
      </w:r>
    </w:p>
    <w:p w14:paraId="4218DE16" w14:textId="5A593366" w:rsidR="00EF5BCE" w:rsidRPr="00911D44" w:rsidRDefault="00EF5BCE" w:rsidP="001C0B7C">
      <w:pPr>
        <w:pStyle w:val="SingleTxtG"/>
      </w:pPr>
      <w:r w:rsidRPr="00911D44">
        <w:t>64.</w:t>
      </w:r>
      <w:r w:rsidRPr="00911D44">
        <w:tab/>
        <w:t xml:space="preserve">In its resolution 42/7, the Human Rights Council decided to convene at its forty-eighth session a high-level panel discussion to mark the tenth anniversary of the United Nations Declaration on Human Rights Education and </w:t>
      </w:r>
      <w:proofErr w:type="gramStart"/>
      <w:r w:rsidRPr="00911D44">
        <w:t>Training, and</w:t>
      </w:r>
      <w:proofErr w:type="gramEnd"/>
      <w:r w:rsidRPr="00911D44">
        <w:t xml:space="preserve"> requested OHCHR to prepare a summary report of the discussion and to submit it to the Council by its forty-ninth session. The Council will have before it the report of OHCHR (</w:t>
      </w:r>
      <w:hyperlink r:id="rId69" w:history="1">
        <w:r w:rsidRPr="00911D44">
          <w:rPr>
            <w:rStyle w:val="Hyperlink"/>
          </w:rPr>
          <w:t>A/HRC/49/62</w:t>
        </w:r>
      </w:hyperlink>
      <w:r w:rsidRPr="00911D44">
        <w:t>).</w:t>
      </w:r>
    </w:p>
    <w:p w14:paraId="4F0CC0BE" w14:textId="77777777" w:rsidR="00EF5BCE" w:rsidRPr="00911D44" w:rsidRDefault="00EF5BCE" w:rsidP="001C0B7C">
      <w:pPr>
        <w:pStyle w:val="H4G"/>
      </w:pPr>
      <w:r w:rsidRPr="00911D44">
        <w:tab/>
      </w:r>
      <w:r w:rsidRPr="00911D44">
        <w:tab/>
        <w:t>Elaboration of an international legally binding instrument on transnational corporations and other business enterprises with respect to human rights</w:t>
      </w:r>
    </w:p>
    <w:p w14:paraId="374B0F31" w14:textId="6398586D" w:rsidR="00EF5BCE" w:rsidRPr="00911D44" w:rsidRDefault="00EF5BCE" w:rsidP="001C0B7C">
      <w:pPr>
        <w:pStyle w:val="SingleTxtG"/>
      </w:pPr>
      <w:r w:rsidRPr="00911D44">
        <w:t>65.</w:t>
      </w:r>
      <w:r w:rsidRPr="00911D44">
        <w:tab/>
        <w:t>Pursuant to its resolution 26/9, the Human Rights Council will consider the report of the open-ended intergovernmental working group on transnational corporations and other business enterprises with respect to human rights on its seventh session, held from 25 to 29 October 2021 (</w:t>
      </w:r>
      <w:hyperlink r:id="rId70" w:history="1">
        <w:r w:rsidRPr="00911D44">
          <w:rPr>
            <w:rStyle w:val="Hyperlink"/>
          </w:rPr>
          <w:t>A/HRC/49/65</w:t>
        </w:r>
      </w:hyperlink>
      <w:r w:rsidRPr="00911D44">
        <w:t xml:space="preserve"> and </w:t>
      </w:r>
      <w:hyperlink r:id="rId71" w:history="1">
        <w:r w:rsidRPr="00911D44">
          <w:rPr>
            <w:rStyle w:val="Hyperlink"/>
          </w:rPr>
          <w:t>A/HRC/49/65/Add.1</w:t>
        </w:r>
      </w:hyperlink>
      <w:r w:rsidRPr="00911D44">
        <w:t>).</w:t>
      </w:r>
    </w:p>
    <w:p w14:paraId="5592A04B" w14:textId="7C1E3389" w:rsidR="00EF5BCE" w:rsidRPr="00911D44" w:rsidRDefault="00EF5BCE" w:rsidP="001C0B7C">
      <w:pPr>
        <w:pStyle w:val="H23G"/>
      </w:pPr>
      <w:r w:rsidRPr="00911D44">
        <w:tab/>
        <w:t>4.</w:t>
      </w:r>
      <w:r w:rsidRPr="00911D44">
        <w:tab/>
        <w:t>Human rights situations that require the Council</w:t>
      </w:r>
      <w:r w:rsidR="00B66905" w:rsidRPr="00911D44">
        <w:t>’</w:t>
      </w:r>
      <w:r w:rsidRPr="00911D44">
        <w:t>s attention</w:t>
      </w:r>
      <w:bookmarkEnd w:id="10"/>
    </w:p>
    <w:p w14:paraId="751C40BF" w14:textId="77777777" w:rsidR="00EF5BCE" w:rsidRPr="00911D44" w:rsidRDefault="00EF5BCE" w:rsidP="001C0B7C">
      <w:pPr>
        <w:pStyle w:val="H4G"/>
      </w:pPr>
      <w:r w:rsidRPr="00911D44">
        <w:tab/>
      </w:r>
      <w:r w:rsidRPr="00911D44">
        <w:tab/>
        <w:t>Situation of human rights in the Bolivarian Republic of Venezuela</w:t>
      </w:r>
    </w:p>
    <w:p w14:paraId="57ECE7FB" w14:textId="77777777" w:rsidR="00EF5BCE" w:rsidRPr="00911D44" w:rsidRDefault="00EF5BCE" w:rsidP="001C0B7C">
      <w:pPr>
        <w:pStyle w:val="SingleTxtG"/>
      </w:pPr>
      <w:r w:rsidRPr="00911D44">
        <w:t>66.</w:t>
      </w:r>
      <w:r w:rsidRPr="00911D44">
        <w:tab/>
        <w:t>In its resolution 45/20, the Human Rights Council requested the High Commissioner to continue to monitor, report on and provide technical cooperation with a view to improving the situation of human rights in the Bolivarian Republic of Venezuela, including through the presentation of an oral update to the Council at its forty-ninth session, to be followed by an interactive dialogue. The Council will hear the oral update of the High Commissioner.</w:t>
      </w:r>
    </w:p>
    <w:p w14:paraId="1F802EA2" w14:textId="77777777" w:rsidR="00B66905" w:rsidRPr="00911D44" w:rsidRDefault="00EF5BCE" w:rsidP="001C0B7C">
      <w:pPr>
        <w:pStyle w:val="SingleTxtG"/>
      </w:pPr>
      <w:r w:rsidRPr="00911D44">
        <w:t>67.</w:t>
      </w:r>
      <w:r w:rsidRPr="00911D44">
        <w:tab/>
        <w:t>In the same resolution, the Human Rights Council decided to extend for a period of two years the mandate of the independent international fact-finding mission to investigate extrajudicial executions, enforced disappearances, arbitrary detentions and torture and other cruel, inhuman or degrading treatment since 2014 in the Bolivarian Republic of Venezuela, and requested the fact-finding mission to present an oral update on its work during an interactive dialogue at the forty-ninth session of the Council. The Council will hear the oral update of the fact-finding mission.</w:t>
      </w:r>
    </w:p>
    <w:p w14:paraId="435CC90F" w14:textId="4D570C50" w:rsidR="00EF5BCE" w:rsidRPr="00911D44" w:rsidRDefault="00EF5BCE" w:rsidP="001C0B7C">
      <w:pPr>
        <w:pStyle w:val="H4G"/>
      </w:pPr>
      <w:r w:rsidRPr="00911D44">
        <w:lastRenderedPageBreak/>
        <w:tab/>
      </w:r>
      <w:r w:rsidRPr="00911D44">
        <w:tab/>
        <w:t>Situation of human rights in the Democratic People</w:t>
      </w:r>
      <w:r w:rsidR="00B66905" w:rsidRPr="00911D44">
        <w:t>’</w:t>
      </w:r>
      <w:r w:rsidRPr="00911D44">
        <w:t>s Republic of Korea</w:t>
      </w:r>
    </w:p>
    <w:p w14:paraId="599A1226" w14:textId="77777777" w:rsidR="00EF5BCE" w:rsidRPr="00911D44" w:rsidRDefault="00EF5BCE" w:rsidP="001C0B7C">
      <w:pPr>
        <w:pStyle w:val="SingleTxtG"/>
      </w:pPr>
      <w:r w:rsidRPr="00911D44">
        <w:t>68.</w:t>
      </w:r>
      <w:r w:rsidRPr="00911D44">
        <w:tab/>
        <w:t>In its resolution 46/17, the Human Rights Council requested the High Commissioner to provide to the Council, at its forty-ninth session, an oral update on progress made in the implementation of relevant recommendations made by the group of independent experts on accountability in its report, aimed at strengthening current monitoring and documentation efforts, establishing a central information and evidence repository and having experts in legal accountability assess all information and testimonies, with a view to developing possible strategies to be used in any future accountability process. The Council will hear the oral update of the High Commissioner.</w:t>
      </w:r>
    </w:p>
    <w:p w14:paraId="06B72382" w14:textId="0817164D" w:rsidR="00EF5BCE" w:rsidRPr="00911D44" w:rsidRDefault="00EF5BCE" w:rsidP="001C0B7C">
      <w:pPr>
        <w:pStyle w:val="SingleTxtG"/>
      </w:pPr>
      <w:r w:rsidRPr="00911D44">
        <w:t>69.</w:t>
      </w:r>
      <w:r w:rsidRPr="00911D44">
        <w:tab/>
        <w:t>In the same resolution, the Human Rights Council decided to extend the mandate of the Special Rapporteur on the situation of human rights in the Democratic People</w:t>
      </w:r>
      <w:r w:rsidR="00B66905" w:rsidRPr="00911D44">
        <w:t>’</w:t>
      </w:r>
      <w:r w:rsidRPr="00911D44">
        <w:t>s Republic of Korea for a period of one year, and requested the Special Rapporteur to submit regular reports to the Council on the implementation of his mandate, including on the follow-up efforts made in the implementation of the recommendations of the commission of inquiry on human rights in the Democratic People</w:t>
      </w:r>
      <w:r w:rsidR="00B66905" w:rsidRPr="00911D44">
        <w:t>’</w:t>
      </w:r>
      <w:r w:rsidRPr="00911D44">
        <w:t xml:space="preserve">s Republic of Korea. The Council will consider the report of the mandate holder, Tomás </w:t>
      </w:r>
      <w:proofErr w:type="spellStart"/>
      <w:r w:rsidRPr="00911D44">
        <w:t>Ojea</w:t>
      </w:r>
      <w:proofErr w:type="spellEnd"/>
      <w:r w:rsidRPr="00911D44">
        <w:t xml:space="preserve"> Quintana (</w:t>
      </w:r>
      <w:hyperlink r:id="rId72" w:history="1">
        <w:r w:rsidRPr="00911D44">
          <w:rPr>
            <w:rStyle w:val="Hyperlink"/>
          </w:rPr>
          <w:t>A/HRC/49/74</w:t>
        </w:r>
      </w:hyperlink>
      <w:r w:rsidRPr="00911D44">
        <w:t>).</w:t>
      </w:r>
    </w:p>
    <w:p w14:paraId="3AD9F4B0" w14:textId="77777777" w:rsidR="00EF5BCE" w:rsidRPr="00911D44" w:rsidRDefault="00EF5BCE" w:rsidP="001C0B7C">
      <w:pPr>
        <w:pStyle w:val="H4G"/>
      </w:pPr>
      <w:r w:rsidRPr="00911D44">
        <w:tab/>
      </w:r>
      <w:r w:rsidRPr="00911D44">
        <w:tab/>
        <w:t>Situation of human rights in Belarus in the run-up to the 2020 presidential election and in its aftermath</w:t>
      </w:r>
    </w:p>
    <w:p w14:paraId="568CE232" w14:textId="507470E4" w:rsidR="00EF5BCE" w:rsidRPr="00911D44" w:rsidRDefault="00EF5BCE" w:rsidP="001C0B7C">
      <w:pPr>
        <w:pStyle w:val="SingleTxtG"/>
      </w:pPr>
      <w:r w:rsidRPr="00911D44">
        <w:t>70.</w:t>
      </w:r>
      <w:r w:rsidRPr="00911D44">
        <w:tab/>
        <w:t xml:space="preserve">In its resolution 46/20, the Human Rights Council requested OHCHR to present a comprehensive written report </w:t>
      </w:r>
      <w:proofErr w:type="gramStart"/>
      <w:r w:rsidRPr="00911D44">
        <w:t>on the situation of</w:t>
      </w:r>
      <w:proofErr w:type="gramEnd"/>
      <w:r w:rsidRPr="00911D44">
        <w:t xml:space="preserve"> human rights in Belarus in the run-up to the 2020 presidential election and in its aftermath to the Council at its forty-ninth session, to be followed by an interactive dialogue. The Council will consider the report of OHCHR (</w:t>
      </w:r>
      <w:hyperlink r:id="rId73" w:history="1">
        <w:r w:rsidRPr="00911D44">
          <w:rPr>
            <w:rStyle w:val="Hyperlink"/>
          </w:rPr>
          <w:t>A/HRC/49/71</w:t>
        </w:r>
      </w:hyperlink>
      <w:r w:rsidRPr="00911D44">
        <w:t>).</w:t>
      </w:r>
    </w:p>
    <w:p w14:paraId="75CE8555" w14:textId="77777777" w:rsidR="00EF5BCE" w:rsidRPr="00911D44" w:rsidRDefault="00EF5BCE" w:rsidP="001C0B7C">
      <w:pPr>
        <w:pStyle w:val="H4G"/>
      </w:pPr>
      <w:r w:rsidRPr="00911D44">
        <w:tab/>
      </w:r>
      <w:r w:rsidRPr="00911D44">
        <w:tab/>
        <w:t>Situation of human rights in Myanmar</w:t>
      </w:r>
    </w:p>
    <w:p w14:paraId="0EDE00AC" w14:textId="1CF97648" w:rsidR="00EF5BCE" w:rsidRPr="00911D44" w:rsidRDefault="00EF5BCE" w:rsidP="001C0B7C">
      <w:pPr>
        <w:pStyle w:val="SingleTxtG"/>
      </w:pPr>
      <w:r w:rsidRPr="00911D44">
        <w:t>71.</w:t>
      </w:r>
      <w:r w:rsidRPr="00911D44">
        <w:tab/>
        <w:t>In its resolution 46/21, the Human Rights Council requested the High Commissioner to monitor and assess the overall situation of human rights in Myanmar, with a particular focus on accountability regarding alleged violations of international human rights law and international humanitarian law, as well as rule of law and security sector reform since 1 February 2021, with the support of specialist experts and in complementarity to the work of the Independent Investigative Mechanism for Myanmar and the reports of the Special Rapporteur on the situation of human rights in Myanmar, including in monitoring the implementation of the recommendations made by the independent international fact-finding mission in its reports and conference room papers, and recommendations contained in the reports of the High Commissioner on the situation of human rights of Rohingya Muslims and other minorities in Myanmar, and to provide to the Council a comprehensive report at its forty-ninth session, to be followed by an interactive dialogue. The Council will consider the report of the High Commissioner (</w:t>
      </w:r>
      <w:hyperlink r:id="rId74" w:history="1">
        <w:r w:rsidRPr="00911D44">
          <w:rPr>
            <w:rStyle w:val="Hyperlink"/>
          </w:rPr>
          <w:t>A/HRC/49/72</w:t>
        </w:r>
      </w:hyperlink>
      <w:r w:rsidRPr="00911D44">
        <w:t>).</w:t>
      </w:r>
    </w:p>
    <w:p w14:paraId="75CC8472" w14:textId="5CCE2BA3" w:rsidR="00EF5BCE" w:rsidRPr="00911D44" w:rsidRDefault="00EF5BCE" w:rsidP="001C0B7C">
      <w:pPr>
        <w:pStyle w:val="SingleTxtG"/>
      </w:pPr>
      <w:r w:rsidRPr="00911D44">
        <w:t>72.</w:t>
      </w:r>
      <w:r w:rsidRPr="00911D44">
        <w:tab/>
        <w:t>In the same resolution, the Human Rights Council welcomed the Secretary-General</w:t>
      </w:r>
      <w:r w:rsidR="00B66905" w:rsidRPr="00911D44">
        <w:t>’</w:t>
      </w:r>
      <w:r w:rsidRPr="00911D44">
        <w:t xml:space="preserve">s initiative to take concrete action based on the recommendations contained in the report entitled </w:t>
      </w:r>
      <w:r w:rsidR="00B66905" w:rsidRPr="00911D44">
        <w:t>“</w:t>
      </w:r>
      <w:r w:rsidRPr="00911D44">
        <w:t>A brief and independent inquiry into the involvement of the United Nations in Myanmar from 2010 to 2018</w:t>
      </w:r>
      <w:r w:rsidR="00B66905" w:rsidRPr="00911D44">
        <w:t>”</w:t>
      </w:r>
      <w:r w:rsidRPr="00911D44">
        <w:t>, and invited the Secretary-General to provide a written report, with contributions from the United Nations Resident Coordinator in Myanmar, to the Council at its forty-ninth session, to be followed by an enhanced interactive dialogue, with the participation of the Resident Coordinator, on progress made in the implementation of follow-up action to enable more effective work in the future and to strengthen the prevention capacity of the United Nations system. The Council will consider the report of the Secretary-General (</w:t>
      </w:r>
      <w:hyperlink r:id="rId75" w:history="1">
        <w:r w:rsidRPr="00911D44">
          <w:rPr>
            <w:rStyle w:val="Hyperlink"/>
          </w:rPr>
          <w:t>A/HRC/49/73</w:t>
        </w:r>
      </w:hyperlink>
      <w:r w:rsidRPr="00911D44">
        <w:t>).</w:t>
      </w:r>
    </w:p>
    <w:p w14:paraId="420211EF" w14:textId="4AFE22FB" w:rsidR="00EF5BCE" w:rsidRPr="00911D44" w:rsidRDefault="00EF5BCE" w:rsidP="001C0B7C">
      <w:pPr>
        <w:pStyle w:val="SingleTxtG"/>
      </w:pPr>
      <w:r w:rsidRPr="00911D44">
        <w:t>73.</w:t>
      </w:r>
      <w:r w:rsidRPr="00911D44">
        <w:tab/>
      </w:r>
      <w:proofErr w:type="gramStart"/>
      <w:r w:rsidRPr="00911D44">
        <w:t>Also</w:t>
      </w:r>
      <w:proofErr w:type="gramEnd"/>
      <w:r w:rsidRPr="00911D44">
        <w:t xml:space="preserve"> in the same resolution, the Human Rights Council decided to extend the mandate of the Special Rapporteur on the situation of human rights in Myanmar for a further period of one year, and requested the Special Rapporteur to submit a written report to the Council at its forty-ninth session, to be followed by an interactive dialogue. The Council will consider the report of the mandate holder, Thomas Andrews (</w:t>
      </w:r>
      <w:hyperlink r:id="rId76" w:history="1">
        <w:r w:rsidRPr="00911D44">
          <w:rPr>
            <w:rStyle w:val="Hyperlink"/>
          </w:rPr>
          <w:t>A/HRC/49/76</w:t>
        </w:r>
      </w:hyperlink>
      <w:r w:rsidRPr="00911D44">
        <w:t>).</w:t>
      </w:r>
    </w:p>
    <w:p w14:paraId="6476D5DD" w14:textId="77777777" w:rsidR="00EF5BCE" w:rsidRPr="00911D44" w:rsidRDefault="00EF5BCE" w:rsidP="001C0B7C">
      <w:pPr>
        <w:pStyle w:val="H4G"/>
      </w:pPr>
      <w:r w:rsidRPr="00911D44">
        <w:lastRenderedPageBreak/>
        <w:tab/>
      </w:r>
      <w:r w:rsidRPr="00911D44">
        <w:tab/>
        <w:t>Situation of human rights in the Islamic Republic of Iran</w:t>
      </w:r>
    </w:p>
    <w:p w14:paraId="3DF76989" w14:textId="7786E433" w:rsidR="00EF5BCE" w:rsidRPr="00911D44" w:rsidRDefault="00EF5BCE" w:rsidP="001C0B7C">
      <w:pPr>
        <w:pStyle w:val="SingleTxtG"/>
      </w:pPr>
      <w:r w:rsidRPr="00911D44">
        <w:t>74.</w:t>
      </w:r>
      <w:r w:rsidRPr="00911D44">
        <w:tab/>
        <w:t xml:space="preserve">In its resolution 46/18, the Human Rights Council decided to extend the mandate of the Special Rapporteur on the situation of human rights in the Islamic Republic of Iran for a further period of one </w:t>
      </w:r>
      <w:proofErr w:type="gramStart"/>
      <w:r w:rsidRPr="00911D44">
        <w:t>year, and</w:t>
      </w:r>
      <w:proofErr w:type="gramEnd"/>
      <w:r w:rsidRPr="00911D44">
        <w:t xml:space="preserve"> requested the Special Rapporteur to submit a report on the implementation of the mandate to the Council at its forty-ninth session. The Council will consider the report of the mandate holder, </w:t>
      </w:r>
      <w:proofErr w:type="spellStart"/>
      <w:r w:rsidRPr="00911D44">
        <w:t>Javaid</w:t>
      </w:r>
      <w:proofErr w:type="spellEnd"/>
      <w:r w:rsidRPr="00911D44">
        <w:t xml:space="preserve"> Rehman (</w:t>
      </w:r>
      <w:hyperlink r:id="rId77" w:history="1">
        <w:r w:rsidRPr="00911D44">
          <w:rPr>
            <w:rStyle w:val="Hyperlink"/>
          </w:rPr>
          <w:t>A/HRC/49/75</w:t>
        </w:r>
      </w:hyperlink>
      <w:r w:rsidRPr="00911D44">
        <w:t>).</w:t>
      </w:r>
    </w:p>
    <w:p w14:paraId="579875F9" w14:textId="77777777" w:rsidR="00EF5BCE" w:rsidRPr="00911D44" w:rsidRDefault="00EF5BCE" w:rsidP="001C0B7C">
      <w:pPr>
        <w:pStyle w:val="H4G"/>
      </w:pPr>
      <w:r w:rsidRPr="00911D44">
        <w:tab/>
      </w:r>
      <w:r w:rsidRPr="00911D44">
        <w:tab/>
        <w:t>Situation of human rights in the Syrian Arab Republic</w:t>
      </w:r>
    </w:p>
    <w:p w14:paraId="0EF2BD0F" w14:textId="2039FC90" w:rsidR="00EF5BCE" w:rsidRPr="00911D44" w:rsidRDefault="00EF5BCE" w:rsidP="001C0B7C">
      <w:pPr>
        <w:pStyle w:val="SingleTxtG"/>
      </w:pPr>
      <w:r w:rsidRPr="00911D44">
        <w:t>75.</w:t>
      </w:r>
      <w:r w:rsidRPr="00911D44">
        <w:tab/>
        <w:t xml:space="preserve">In its resolution 46/22, the Human Rights Council decided to extend the mandate of the Independent International Commission of Inquiry on the Syrian Arab Republic for a period of one </w:t>
      </w:r>
      <w:proofErr w:type="gramStart"/>
      <w:r w:rsidRPr="00911D44">
        <w:t>year, and</w:t>
      </w:r>
      <w:proofErr w:type="gramEnd"/>
      <w:r w:rsidRPr="00911D44">
        <w:t xml:space="preserve"> requested the Commission of Inquiry to present to the Council an updated written report during an interactive dialogue at its forty-ninth session. The Council will consider the report of the Commission of Inquiry (</w:t>
      </w:r>
      <w:hyperlink r:id="rId78" w:history="1">
        <w:r w:rsidRPr="00911D44">
          <w:rPr>
            <w:rStyle w:val="Hyperlink"/>
          </w:rPr>
          <w:t>A/HRC/49/77</w:t>
        </w:r>
      </w:hyperlink>
      <w:r w:rsidRPr="00911D44">
        <w:t>).</w:t>
      </w:r>
    </w:p>
    <w:p w14:paraId="114B95A2" w14:textId="77777777" w:rsidR="00EF5BCE" w:rsidRPr="00911D44" w:rsidRDefault="00EF5BCE" w:rsidP="001C0B7C">
      <w:pPr>
        <w:pStyle w:val="H4G"/>
      </w:pPr>
      <w:r w:rsidRPr="00911D44">
        <w:tab/>
      </w:r>
      <w:r w:rsidRPr="00911D44">
        <w:tab/>
        <w:t>Situation of human rights in South Sudan</w:t>
      </w:r>
    </w:p>
    <w:p w14:paraId="1BB82FA3" w14:textId="0EEB5A08" w:rsidR="00EF5BCE" w:rsidRPr="00911D44" w:rsidRDefault="00EF5BCE" w:rsidP="001C0B7C">
      <w:pPr>
        <w:pStyle w:val="SingleTxtG"/>
      </w:pPr>
      <w:r w:rsidRPr="00911D44">
        <w:t>76.</w:t>
      </w:r>
      <w:r w:rsidRPr="00911D44">
        <w:tab/>
        <w:t xml:space="preserve">In its resolution 46/23, the Human Rights Council decided to extend the mandate of the Commission on Human Rights in South Sudan for a period of one </w:t>
      </w:r>
      <w:proofErr w:type="gramStart"/>
      <w:r w:rsidRPr="00911D44">
        <w:t>year, and</w:t>
      </w:r>
      <w:proofErr w:type="gramEnd"/>
      <w:r w:rsidRPr="00911D44">
        <w:t xml:space="preserve"> requested the Commission to present a comprehensive written report to the Council at its forty-ninth session during an interactive dialogue. The Council will consider the report of the Commission (</w:t>
      </w:r>
      <w:hyperlink r:id="rId79" w:history="1">
        <w:r w:rsidRPr="00911D44">
          <w:rPr>
            <w:rStyle w:val="Hyperlink"/>
          </w:rPr>
          <w:t>A/HRC/49/78</w:t>
        </w:r>
      </w:hyperlink>
      <w:r w:rsidRPr="00911D44">
        <w:t>).</w:t>
      </w:r>
    </w:p>
    <w:p w14:paraId="04083425" w14:textId="77777777" w:rsidR="00EF5BCE" w:rsidRPr="00911D44" w:rsidRDefault="00EF5BCE" w:rsidP="001C0B7C">
      <w:pPr>
        <w:pStyle w:val="H23G"/>
      </w:pPr>
      <w:bookmarkStart w:id="11" w:name="_Toc220321003"/>
      <w:r w:rsidRPr="00911D44">
        <w:tab/>
        <w:t>5.</w:t>
      </w:r>
      <w:r w:rsidRPr="00911D44">
        <w:tab/>
        <w:t>Human rights bodies and mechanisms</w:t>
      </w:r>
      <w:bookmarkEnd w:id="11"/>
    </w:p>
    <w:p w14:paraId="49C51E32" w14:textId="77777777" w:rsidR="00EF5BCE" w:rsidRPr="00911D44" w:rsidRDefault="00EF5BCE" w:rsidP="001C0B7C">
      <w:pPr>
        <w:pStyle w:val="H4G"/>
      </w:pPr>
      <w:r w:rsidRPr="00911D44">
        <w:tab/>
      </w:r>
      <w:r w:rsidRPr="00911D44">
        <w:tab/>
        <w:t>Contribution of the Human Rights Council to the prevention of human rights violations</w:t>
      </w:r>
    </w:p>
    <w:p w14:paraId="2A244B31" w14:textId="7734E2D4" w:rsidR="00EF5BCE" w:rsidRPr="00911D44" w:rsidRDefault="00EF5BCE" w:rsidP="001C0B7C">
      <w:pPr>
        <w:pStyle w:val="SingleTxtG"/>
      </w:pPr>
      <w:bookmarkStart w:id="12" w:name="_Ref216185294"/>
      <w:bookmarkStart w:id="13" w:name="_Ref216686708"/>
      <w:r w:rsidRPr="00911D44">
        <w:t>77.</w:t>
      </w:r>
      <w:r w:rsidRPr="00911D44">
        <w:tab/>
        <w:t xml:space="preserve">In its resolution 45/31, the Human Rights Council requested </w:t>
      </w:r>
      <w:bookmarkEnd w:id="12"/>
      <w:bookmarkEnd w:id="13"/>
      <w:r w:rsidRPr="00911D44">
        <w:t>the Secretary-General to prepare a report analysing the current system-wide delivery and financing of, and existing gaps in, technical assistance and capacity-building that support the implementation by States of their international human rights obligations and commitments, and provided upon the request, in consultation with and with the consent of the State concerned, and to make recommendations in order to improve and scale up the system-wide delivery and financing of technical assistance and capacity-building in the field of human rights with a view to building national resilience, and to submit that report to the Council at its forty-ninth session. The Council will consider the report of the Secretary-General (</w:t>
      </w:r>
      <w:hyperlink r:id="rId80" w:history="1">
        <w:r w:rsidRPr="00911D44">
          <w:rPr>
            <w:rStyle w:val="Hyperlink"/>
          </w:rPr>
          <w:t>A/HRC/49/68</w:t>
        </w:r>
      </w:hyperlink>
      <w:r w:rsidRPr="00911D44">
        <w:t>).</w:t>
      </w:r>
    </w:p>
    <w:p w14:paraId="4D656746" w14:textId="77777777" w:rsidR="00EF5BCE" w:rsidRPr="00911D44" w:rsidRDefault="00EF5BCE" w:rsidP="001C0B7C">
      <w:pPr>
        <w:pStyle w:val="H4G"/>
      </w:pPr>
      <w:r w:rsidRPr="00911D44">
        <w:tab/>
      </w:r>
      <w:r w:rsidRPr="00911D44">
        <w:tab/>
        <w:t>Social Forum</w:t>
      </w:r>
    </w:p>
    <w:p w14:paraId="4637C56A" w14:textId="5E64F79C" w:rsidR="00EF5BCE" w:rsidRPr="00911D44" w:rsidRDefault="00EF5BCE" w:rsidP="001C0B7C">
      <w:pPr>
        <w:pStyle w:val="SingleTxtG"/>
      </w:pPr>
      <w:r w:rsidRPr="00911D44">
        <w:t>78.</w:t>
      </w:r>
      <w:r w:rsidRPr="00911D44">
        <w:tab/>
        <w:t>In its resolution 44/22, the Human Rights Council decided that the Social Forum would meet for two working days in 2021 and that the meeting should focus on good practices, success stories, lessons learned and challenges in the fight against the COVID-19 pandemic, with a special focus on international cooperation and solidarity, and from a human rights perspective. The Council will consider the report of the 2021 Social Forum, which was held on 11 and 12 October 2021 (</w:t>
      </w:r>
      <w:hyperlink r:id="rId81" w:history="1">
        <w:r w:rsidRPr="00911D44">
          <w:rPr>
            <w:rStyle w:val="Hyperlink"/>
          </w:rPr>
          <w:t>A/HRC/49/79</w:t>
        </w:r>
      </w:hyperlink>
      <w:r w:rsidRPr="00911D44">
        <w:t>).</w:t>
      </w:r>
    </w:p>
    <w:p w14:paraId="649D5D4E" w14:textId="77777777" w:rsidR="00EF5BCE" w:rsidRPr="00911D44" w:rsidRDefault="00EF5BCE" w:rsidP="001C0B7C">
      <w:pPr>
        <w:pStyle w:val="H4G"/>
      </w:pPr>
      <w:r w:rsidRPr="00911D44">
        <w:tab/>
      </w:r>
      <w:r w:rsidRPr="00911D44">
        <w:tab/>
        <w:t>Forum on Human Rights, Democracy and the Rule of Law</w:t>
      </w:r>
    </w:p>
    <w:p w14:paraId="04116576" w14:textId="43D2BA6D" w:rsidR="00EF5BCE" w:rsidRPr="00911D44" w:rsidRDefault="00EF5BCE" w:rsidP="001C0B7C">
      <w:pPr>
        <w:pStyle w:val="SingleTxtG"/>
      </w:pPr>
      <w:r w:rsidRPr="00911D44">
        <w:t>79.</w:t>
      </w:r>
      <w:r w:rsidRPr="00911D44">
        <w:tab/>
        <w:t xml:space="preserve">In its resolution 40/9, the Human Rights Council decided that the theme of the third session of the Forum on Human Rights, Democracy and the Rule of Law on its third session, to be held in 2020, would be </w:t>
      </w:r>
      <w:r w:rsidR="00B66905" w:rsidRPr="00911D44">
        <w:t>“</w:t>
      </w:r>
      <w:r w:rsidRPr="00911D44">
        <w:t>Equal access to justice for all: a necessary element of democracy, rule of law and human rights protection</w:t>
      </w:r>
      <w:r w:rsidR="00B66905" w:rsidRPr="00911D44">
        <w:t>”</w:t>
      </w:r>
      <w:r w:rsidRPr="00911D44">
        <w:t>. In line with a note by the Secretariat dated 21 December 2021 (</w:t>
      </w:r>
      <w:hyperlink r:id="rId82" w:history="1">
        <w:r w:rsidRPr="00911D44">
          <w:rPr>
            <w:rStyle w:val="Hyperlink"/>
          </w:rPr>
          <w:t>A/HRC/46/60</w:t>
        </w:r>
      </w:hyperlink>
      <w:r w:rsidRPr="00911D44">
        <w:t>), the third session of the Forum had to be postponed. The Council will consider the report on the third session, which was held on 16 and 17 November 2021 (</w:t>
      </w:r>
      <w:hyperlink r:id="rId83" w:history="1">
        <w:r w:rsidRPr="00911D44">
          <w:rPr>
            <w:rStyle w:val="Hyperlink"/>
          </w:rPr>
          <w:t>A/HRC/49/80</w:t>
        </w:r>
      </w:hyperlink>
      <w:r w:rsidRPr="00911D44">
        <w:t>).</w:t>
      </w:r>
    </w:p>
    <w:p w14:paraId="2A6E1777" w14:textId="77777777" w:rsidR="00EF5BCE" w:rsidRPr="00911D44" w:rsidRDefault="00EF5BCE" w:rsidP="001C0B7C">
      <w:pPr>
        <w:pStyle w:val="H4G"/>
      </w:pPr>
      <w:r w:rsidRPr="00911D44">
        <w:tab/>
      </w:r>
      <w:r w:rsidRPr="00911D44">
        <w:tab/>
        <w:t>Forum on Minority Issues</w:t>
      </w:r>
    </w:p>
    <w:p w14:paraId="5C870187" w14:textId="59A04A0D" w:rsidR="00EF5BCE" w:rsidRPr="00911D44" w:rsidRDefault="00EF5BCE" w:rsidP="001C0B7C">
      <w:pPr>
        <w:pStyle w:val="SingleTxtG"/>
      </w:pPr>
      <w:r w:rsidRPr="00911D44">
        <w:t>80.</w:t>
      </w:r>
      <w:r w:rsidRPr="00911D44">
        <w:tab/>
        <w:t xml:space="preserve">In its resolution 19/23, the Human Rights Council decided that the Forum on Minority Issues should continue to meet annually. The Forum held its fourteenth session on 2 and 3 December 2021 on the theme </w:t>
      </w:r>
      <w:r w:rsidR="00B66905" w:rsidRPr="00911D44">
        <w:t>“</w:t>
      </w:r>
      <w:r w:rsidRPr="00911D44">
        <w:t xml:space="preserve">Conflict prevention and the protection of the human rights of </w:t>
      </w:r>
      <w:r w:rsidRPr="00911D44">
        <w:lastRenderedPageBreak/>
        <w:t>minorities</w:t>
      </w:r>
      <w:r w:rsidR="00B66905" w:rsidRPr="00911D44">
        <w:t>”</w:t>
      </w:r>
      <w:r w:rsidRPr="00911D44">
        <w:t>. The Council will consider the report containing the recommendations made by the Forum at its fourteenth session (</w:t>
      </w:r>
      <w:hyperlink r:id="rId84" w:history="1">
        <w:r w:rsidRPr="00911D44">
          <w:rPr>
            <w:rStyle w:val="Hyperlink"/>
          </w:rPr>
          <w:t>A/HRC/49/81</w:t>
        </w:r>
      </w:hyperlink>
      <w:r w:rsidRPr="00911D44">
        <w:t>).</w:t>
      </w:r>
    </w:p>
    <w:p w14:paraId="425274F4" w14:textId="77777777" w:rsidR="00EF5BCE" w:rsidRPr="00911D44" w:rsidDel="00A31910" w:rsidRDefault="00EF5BCE" w:rsidP="001C0B7C">
      <w:pPr>
        <w:pStyle w:val="H4G"/>
      </w:pPr>
      <w:r w:rsidRPr="00911D44">
        <w:tab/>
      </w:r>
      <w:r w:rsidRPr="00911D44">
        <w:tab/>
        <w:t>Special procedures</w:t>
      </w:r>
    </w:p>
    <w:p w14:paraId="705D9778" w14:textId="3CCA1698" w:rsidR="00EF5BCE" w:rsidRPr="00911D44" w:rsidRDefault="00EF5BCE" w:rsidP="001C0B7C">
      <w:pPr>
        <w:pStyle w:val="SingleTxtG"/>
      </w:pPr>
      <w:r w:rsidRPr="00911D44">
        <w:t>81.</w:t>
      </w:r>
      <w:r w:rsidRPr="00911D44">
        <w:tab/>
        <w:t>Pursuant to its decision 2/102, the Human Rights Council will have before it the report on the twenty-seventh annual meeting of special rapporteurs/representatives, independent experts and working groups of the special procedures of the Council, held from 31 August to 3 September 2021 (</w:t>
      </w:r>
      <w:hyperlink r:id="rId85" w:history="1">
        <w:r w:rsidRPr="00911D44">
          <w:rPr>
            <w:rStyle w:val="Hyperlink"/>
          </w:rPr>
          <w:t>A/HRC/49/82</w:t>
        </w:r>
      </w:hyperlink>
      <w:r w:rsidRPr="00911D44">
        <w:t xml:space="preserve"> and </w:t>
      </w:r>
      <w:hyperlink r:id="rId86" w:history="1">
        <w:r w:rsidRPr="00911D44">
          <w:rPr>
            <w:rStyle w:val="Hyperlink"/>
          </w:rPr>
          <w:t>A/HRC/49/82/Add.1</w:t>
        </w:r>
      </w:hyperlink>
      <w:r w:rsidRPr="00911D44">
        <w:t>).</w:t>
      </w:r>
    </w:p>
    <w:p w14:paraId="5188C6D6" w14:textId="4CF6C0CB" w:rsidR="00EF5BCE" w:rsidRPr="00911D44" w:rsidRDefault="00EF5BCE" w:rsidP="001C0B7C">
      <w:pPr>
        <w:pStyle w:val="SingleTxtG"/>
      </w:pPr>
      <w:r w:rsidRPr="00911D44">
        <w:t>82.</w:t>
      </w:r>
      <w:r w:rsidRPr="00911D44">
        <w:tab/>
        <w:t>The Human Rights Council will also consider the communications report of the special procedures (</w:t>
      </w:r>
      <w:hyperlink r:id="rId87" w:history="1">
        <w:r w:rsidRPr="00911D44">
          <w:rPr>
            <w:rStyle w:val="Hyperlink"/>
          </w:rPr>
          <w:t>A/HRC/49/3</w:t>
        </w:r>
      </w:hyperlink>
      <w:r w:rsidRPr="00911D44">
        <w:t>).</w:t>
      </w:r>
    </w:p>
    <w:p w14:paraId="0740DD7B" w14:textId="77777777" w:rsidR="00EF5BCE" w:rsidRPr="00911D44" w:rsidRDefault="00EF5BCE" w:rsidP="001C0B7C">
      <w:pPr>
        <w:pStyle w:val="H23G"/>
      </w:pPr>
      <w:bookmarkStart w:id="14" w:name="_Toc220321009"/>
      <w:r w:rsidRPr="00911D44">
        <w:tab/>
        <w:t>6.</w:t>
      </w:r>
      <w:r w:rsidRPr="00911D44">
        <w:tab/>
        <w:t>Universal periodic review</w:t>
      </w:r>
      <w:bookmarkEnd w:id="14"/>
    </w:p>
    <w:p w14:paraId="5E7D7413" w14:textId="709DAA7A" w:rsidR="00EF5BCE" w:rsidRPr="00911D44" w:rsidRDefault="00EF5BCE" w:rsidP="001C0B7C">
      <w:pPr>
        <w:pStyle w:val="SingleTxtG"/>
      </w:pPr>
      <w:r w:rsidRPr="00911D44">
        <w:t>83.</w:t>
      </w:r>
      <w:r w:rsidRPr="00911D44">
        <w:tab/>
        <w:t>The Working Group on the Universal Periodic Review held its thirty-ninth session from 1 to 12 November 2021. At its forty-ninth session, the Human Rights Council will consider and adopt the final outcomes of the reviews of Myanmar (</w:t>
      </w:r>
      <w:hyperlink r:id="rId88" w:history="1">
        <w:r w:rsidRPr="00911D44">
          <w:rPr>
            <w:rStyle w:val="Hyperlink"/>
          </w:rPr>
          <w:t>A/HRC/47/13</w:t>
        </w:r>
      </w:hyperlink>
      <w:r w:rsidRPr="00911D44">
        <w:t>),</w:t>
      </w:r>
      <w:r w:rsidRPr="00911D44">
        <w:rPr>
          <w:rStyle w:val="FootnoteReference"/>
        </w:rPr>
        <w:footnoteReference w:id="4"/>
      </w:r>
      <w:r w:rsidRPr="00911D44">
        <w:t xml:space="preserve"> Greece (</w:t>
      </w:r>
      <w:hyperlink r:id="rId89" w:history="1">
        <w:r w:rsidRPr="00911D44">
          <w:rPr>
            <w:rStyle w:val="Hyperlink"/>
          </w:rPr>
          <w:t>A/HRC/49/5</w:t>
        </w:r>
      </w:hyperlink>
      <w:r w:rsidRPr="00911D44">
        <w:t>), Suriname (</w:t>
      </w:r>
      <w:hyperlink r:id="rId90" w:history="1">
        <w:r w:rsidRPr="00911D44">
          <w:rPr>
            <w:rStyle w:val="Hyperlink"/>
          </w:rPr>
          <w:t>A/HRC/49/6</w:t>
        </w:r>
      </w:hyperlink>
      <w:r w:rsidRPr="00911D44">
        <w:t>), Samoa (</w:t>
      </w:r>
      <w:hyperlink r:id="rId91" w:history="1">
        <w:r w:rsidRPr="00911D44">
          <w:rPr>
            <w:rStyle w:val="Hyperlink"/>
          </w:rPr>
          <w:t>A/HRC/49/7</w:t>
        </w:r>
      </w:hyperlink>
      <w:r w:rsidRPr="00911D44">
        <w:t>), Hungary (</w:t>
      </w:r>
      <w:hyperlink r:id="rId92" w:history="1">
        <w:r w:rsidRPr="00911D44">
          <w:rPr>
            <w:rStyle w:val="Hyperlink"/>
          </w:rPr>
          <w:t>A/HRC/49/8</w:t>
        </w:r>
      </w:hyperlink>
      <w:r w:rsidRPr="00911D44">
        <w:t>), Saint Vincent and the Grenadines (</w:t>
      </w:r>
      <w:hyperlink r:id="rId93" w:history="1">
        <w:r w:rsidRPr="00911D44">
          <w:rPr>
            <w:rStyle w:val="Hyperlink"/>
          </w:rPr>
          <w:t>A/HRC/49/10</w:t>
        </w:r>
      </w:hyperlink>
      <w:r w:rsidRPr="00911D44">
        <w:t>), Papua New Guinea (</w:t>
      </w:r>
      <w:hyperlink r:id="rId94" w:history="1">
        <w:r w:rsidRPr="00911D44">
          <w:rPr>
            <w:rStyle w:val="Hyperlink"/>
          </w:rPr>
          <w:t>A/HRC/49/11</w:t>
        </w:r>
      </w:hyperlink>
      <w:r w:rsidRPr="00911D44">
        <w:t>), Tajikistan (</w:t>
      </w:r>
      <w:hyperlink r:id="rId95" w:history="1">
        <w:r w:rsidRPr="00911D44">
          <w:rPr>
            <w:rStyle w:val="Hyperlink"/>
          </w:rPr>
          <w:t>A/HRC/49/12</w:t>
        </w:r>
      </w:hyperlink>
      <w:r w:rsidRPr="00911D44">
        <w:t>), United Republic of Tanzania (</w:t>
      </w:r>
      <w:hyperlink r:id="rId96" w:history="1">
        <w:r w:rsidRPr="00911D44">
          <w:rPr>
            <w:rStyle w:val="Hyperlink"/>
          </w:rPr>
          <w:t>A/HRC/49/13</w:t>
        </w:r>
      </w:hyperlink>
      <w:r w:rsidRPr="00911D44">
        <w:t>), Eswatini (</w:t>
      </w:r>
      <w:hyperlink r:id="rId97" w:history="1">
        <w:r w:rsidRPr="00911D44">
          <w:rPr>
            <w:rStyle w:val="Hyperlink"/>
          </w:rPr>
          <w:t>A/HRC/49/14</w:t>
        </w:r>
      </w:hyperlink>
      <w:r w:rsidRPr="00911D44">
        <w:t>), Antigua and Barbuda (</w:t>
      </w:r>
      <w:hyperlink r:id="rId98" w:history="1">
        <w:r w:rsidRPr="00911D44">
          <w:rPr>
            <w:rStyle w:val="Hyperlink"/>
          </w:rPr>
          <w:t>A/HRC/49/15</w:t>
        </w:r>
      </w:hyperlink>
      <w:r w:rsidRPr="00911D44">
        <w:t>), Trinidad and Tobago (</w:t>
      </w:r>
      <w:hyperlink r:id="rId99" w:history="1">
        <w:r w:rsidRPr="00911D44">
          <w:rPr>
            <w:rStyle w:val="Hyperlink"/>
          </w:rPr>
          <w:t>A/HRC/49/16</w:t>
        </w:r>
      </w:hyperlink>
      <w:r w:rsidRPr="00911D44">
        <w:t>), Thailand (</w:t>
      </w:r>
      <w:hyperlink r:id="rId100" w:history="1">
        <w:r w:rsidRPr="00911D44">
          <w:rPr>
            <w:rStyle w:val="Hyperlink"/>
          </w:rPr>
          <w:t>A/HRC/49/17</w:t>
        </w:r>
      </w:hyperlink>
      <w:r w:rsidRPr="00911D44">
        <w:t>) and Ireland (</w:t>
      </w:r>
      <w:hyperlink r:id="rId101" w:history="1">
        <w:r w:rsidRPr="00911D44">
          <w:rPr>
            <w:rStyle w:val="Hyperlink"/>
          </w:rPr>
          <w:t>A/HRC/49/18</w:t>
        </w:r>
      </w:hyperlink>
      <w:r w:rsidRPr="00911D44">
        <w:t>).</w:t>
      </w:r>
    </w:p>
    <w:p w14:paraId="0DDAE62E" w14:textId="28E4F735" w:rsidR="00EF5BCE" w:rsidRPr="00911D44" w:rsidRDefault="00EF5BCE" w:rsidP="001C0B7C">
      <w:pPr>
        <w:pStyle w:val="SingleTxtG"/>
      </w:pPr>
      <w:r w:rsidRPr="00911D44">
        <w:t>84.</w:t>
      </w:r>
      <w:r w:rsidRPr="00911D44">
        <w:tab/>
        <w:t>Pursuant to President</w:t>
      </w:r>
      <w:r w:rsidR="00B66905" w:rsidRPr="00911D44">
        <w:t>’</w:t>
      </w:r>
      <w:r w:rsidRPr="00911D44">
        <w:t xml:space="preserve">s statement PRST 9/2 on modalities and practices for the universal periodic review process, the outcomes of the review are adopted by the Council at its plenary session by a standardized decision. The outcomes comprise the reports of the Working Group, the views of the State under review concerning the recommendations and/or conclusions, and the voluntary commitments </w:t>
      </w:r>
      <w:proofErr w:type="gramStart"/>
      <w:r w:rsidRPr="00911D44">
        <w:t>made</w:t>
      </w:r>
      <w:proofErr w:type="gramEnd"/>
      <w:r w:rsidRPr="00911D44">
        <w:t xml:space="preserve"> and replies presented by the State under review, before the adoption of the outcome by the Council in plenary, to questions or issues that were not sufficiently addressed during the interactive dialogue in the Working Group.</w:t>
      </w:r>
    </w:p>
    <w:p w14:paraId="21BD2E0E" w14:textId="77777777" w:rsidR="00EF5BCE" w:rsidRPr="00911D44" w:rsidRDefault="00EF5BCE" w:rsidP="001C0B7C">
      <w:pPr>
        <w:pStyle w:val="H23G"/>
      </w:pPr>
      <w:bookmarkStart w:id="15" w:name="_Toc220321010"/>
      <w:r w:rsidRPr="00911D44">
        <w:tab/>
        <w:t>7.</w:t>
      </w:r>
      <w:r w:rsidRPr="00911D44">
        <w:tab/>
        <w:t>Human rights situation in Palestine and other occupied Arab territories</w:t>
      </w:r>
      <w:bookmarkStart w:id="16" w:name="_Toc220321013"/>
      <w:bookmarkStart w:id="17" w:name="OLE_LINK3"/>
      <w:bookmarkStart w:id="18" w:name="OLE_LINK4"/>
      <w:bookmarkEnd w:id="15"/>
    </w:p>
    <w:p w14:paraId="719CA387" w14:textId="77777777" w:rsidR="00EF5BCE" w:rsidRPr="00911D44" w:rsidRDefault="00EF5BCE" w:rsidP="001C0B7C">
      <w:pPr>
        <w:pStyle w:val="H4G"/>
      </w:pPr>
      <w:r w:rsidRPr="00911D44">
        <w:tab/>
      </w:r>
      <w:r w:rsidRPr="00911D44">
        <w:tab/>
        <w:t>Situation of human rights in the Occupied Palestinian Territory, including East Jerusalem</w:t>
      </w:r>
    </w:p>
    <w:p w14:paraId="213A6715" w14:textId="408793C4" w:rsidR="00EF5BCE" w:rsidRPr="00911D44" w:rsidRDefault="00EF5BCE" w:rsidP="001C0B7C">
      <w:pPr>
        <w:pStyle w:val="SingleTxtG"/>
      </w:pPr>
      <w:r w:rsidRPr="00911D44">
        <w:t>85.</w:t>
      </w:r>
      <w:r w:rsidRPr="00911D44">
        <w:tab/>
        <w:t>In its resolutions S-9/1 and S-12/1, the Human Rights Council requested the High Commissioner to submit to the Council periodic reports on the implementation of those resolutions. The Council will consider the report of the High Commissioner (</w:t>
      </w:r>
      <w:hyperlink r:id="rId102" w:history="1">
        <w:r w:rsidRPr="00911D44">
          <w:rPr>
            <w:rStyle w:val="Hyperlink"/>
          </w:rPr>
          <w:t>A/HRC/49/83</w:t>
        </w:r>
      </w:hyperlink>
      <w:r w:rsidRPr="00911D44">
        <w:t>).</w:t>
      </w:r>
    </w:p>
    <w:p w14:paraId="58915FFA" w14:textId="77777777" w:rsidR="00EF5BCE" w:rsidRPr="00911D44" w:rsidRDefault="00EF5BCE" w:rsidP="001C0B7C">
      <w:pPr>
        <w:pStyle w:val="H4G"/>
      </w:pPr>
      <w:r w:rsidRPr="00911D44">
        <w:tab/>
      </w:r>
      <w:r w:rsidRPr="00911D44">
        <w:tab/>
        <w:t>Human rights in the occupied Syrian Golan</w:t>
      </w:r>
    </w:p>
    <w:p w14:paraId="5C1BE15F" w14:textId="34E1783B" w:rsidR="00EF5BCE" w:rsidRPr="00911D44" w:rsidRDefault="00EF5BCE" w:rsidP="001C0B7C">
      <w:pPr>
        <w:pStyle w:val="SingleTxtG"/>
      </w:pPr>
      <w:r w:rsidRPr="00911D44">
        <w:t>86.</w:t>
      </w:r>
      <w:r w:rsidRPr="00911D44">
        <w:tab/>
        <w:t>In its resolution 46/24, the Human Rights Council requested the Secretary-General to report on human rights in the Syrian Golan to the Council at its forty-ninth session. The Council will consider the report of the Secretary-General (</w:t>
      </w:r>
      <w:hyperlink r:id="rId103" w:history="1">
        <w:r w:rsidRPr="00911D44">
          <w:rPr>
            <w:rStyle w:val="Hyperlink"/>
          </w:rPr>
          <w:t>A/HRC/49/84</w:t>
        </w:r>
      </w:hyperlink>
      <w:r w:rsidRPr="00911D44">
        <w:t>).</w:t>
      </w:r>
    </w:p>
    <w:p w14:paraId="34A1D467" w14:textId="77777777" w:rsidR="00EF5BCE" w:rsidRPr="00911D44" w:rsidRDefault="00EF5BCE" w:rsidP="001C0B7C">
      <w:pPr>
        <w:pStyle w:val="H4G"/>
      </w:pPr>
      <w:r w:rsidRPr="00911D44">
        <w:tab/>
      </w:r>
      <w:r w:rsidRPr="00911D44">
        <w:tab/>
        <w:t>Israeli settlements in the Occupied Palestinian Territory, including East Jerusalem, and in the occupied Syrian Golan</w:t>
      </w:r>
    </w:p>
    <w:p w14:paraId="3F5E338F" w14:textId="251FBB61" w:rsidR="00EF5BCE" w:rsidRPr="00911D44" w:rsidRDefault="00EF5BCE" w:rsidP="001C0B7C">
      <w:pPr>
        <w:pStyle w:val="SingleTxtG"/>
      </w:pPr>
      <w:r w:rsidRPr="00911D44">
        <w:t>87.</w:t>
      </w:r>
      <w:r w:rsidRPr="00911D44">
        <w:tab/>
        <w:t>In its resolution 46/26, the Human Rights Council requested the High Commissioner to report on the implementation of the provisions of that resolution to the Council at its forty-ninth session. The Council will consider the report of the High Commissioner (</w:t>
      </w:r>
      <w:hyperlink r:id="rId104" w:history="1">
        <w:r w:rsidRPr="00911D44">
          <w:rPr>
            <w:rStyle w:val="Hyperlink"/>
          </w:rPr>
          <w:t>A/HRC/49/85</w:t>
        </w:r>
      </w:hyperlink>
      <w:r w:rsidRPr="00911D44">
        <w:t>).</w:t>
      </w:r>
    </w:p>
    <w:p w14:paraId="1BECBB02" w14:textId="77777777" w:rsidR="00EF5BCE" w:rsidRPr="00911D44" w:rsidRDefault="00EF5BCE" w:rsidP="001C0B7C">
      <w:pPr>
        <w:pStyle w:val="H4G"/>
      </w:pPr>
      <w:r w:rsidRPr="00911D44">
        <w:tab/>
      </w:r>
      <w:r w:rsidRPr="00911D44">
        <w:tab/>
        <w:t>Situation of human rights in the Palestinian territories occupied since 1967</w:t>
      </w:r>
    </w:p>
    <w:p w14:paraId="63CF0F32" w14:textId="3C0B4644" w:rsidR="00EF5BCE" w:rsidRPr="00911D44" w:rsidRDefault="00EF5BCE" w:rsidP="001C0B7C">
      <w:pPr>
        <w:pStyle w:val="SingleTxtG"/>
      </w:pPr>
      <w:r w:rsidRPr="00911D44">
        <w:t>88.</w:t>
      </w:r>
      <w:r w:rsidRPr="00911D44">
        <w:tab/>
        <w:t xml:space="preserve">Pursuant to resolution 1993/2 A of the Commission on Human Rights and resolution 5/1 of the Human Rights Council, the Council will consider the report of the Special </w:t>
      </w:r>
      <w:r w:rsidRPr="00911D44">
        <w:lastRenderedPageBreak/>
        <w:t xml:space="preserve">Rapporteur </w:t>
      </w:r>
      <w:proofErr w:type="gramStart"/>
      <w:r w:rsidRPr="00911D44">
        <w:t>on the situation of</w:t>
      </w:r>
      <w:proofErr w:type="gramEnd"/>
      <w:r w:rsidRPr="00911D44">
        <w:t xml:space="preserve"> human rights in the Palestinian territories occupied since 1967, Michael Lynk (</w:t>
      </w:r>
      <w:hyperlink r:id="rId105" w:history="1">
        <w:r w:rsidRPr="00911D44">
          <w:rPr>
            <w:rStyle w:val="Hyperlink"/>
          </w:rPr>
          <w:t>A/HRC/49/87</w:t>
        </w:r>
      </w:hyperlink>
      <w:r w:rsidRPr="00911D44">
        <w:t>).</w:t>
      </w:r>
    </w:p>
    <w:p w14:paraId="1986D858" w14:textId="77777777" w:rsidR="00EF5BCE" w:rsidRPr="00911D44" w:rsidRDefault="00EF5BCE" w:rsidP="001C0B7C">
      <w:pPr>
        <w:pStyle w:val="H23G"/>
      </w:pPr>
      <w:r w:rsidRPr="00911D44">
        <w:tab/>
        <w:t>8.</w:t>
      </w:r>
      <w:r w:rsidRPr="00911D44">
        <w:tab/>
        <w:t>Follow-up to and implementation of the Vienna Declaration and Programme of Action</w:t>
      </w:r>
      <w:bookmarkStart w:id="19" w:name="_Toc220321014"/>
      <w:bookmarkEnd w:id="16"/>
      <w:bookmarkEnd w:id="17"/>
      <w:bookmarkEnd w:id="18"/>
    </w:p>
    <w:p w14:paraId="65266003" w14:textId="77777777" w:rsidR="00EF5BCE" w:rsidRPr="00911D44" w:rsidRDefault="00EF5BCE" w:rsidP="001C0B7C">
      <w:pPr>
        <w:pStyle w:val="H4G"/>
      </w:pPr>
      <w:r w:rsidRPr="00911D44">
        <w:tab/>
      </w:r>
      <w:r w:rsidRPr="00911D44">
        <w:tab/>
        <w:t>Contribution of respect for all human rights and fundamental freedoms to achieving the purposes and upholding the principles of the Charter of the United Nations</w:t>
      </w:r>
    </w:p>
    <w:p w14:paraId="0C3E4E33" w14:textId="26ACBB23" w:rsidR="00EF5BCE" w:rsidRPr="00911D44" w:rsidRDefault="00EF5BCE" w:rsidP="001C0B7C">
      <w:pPr>
        <w:pStyle w:val="SingleTxtG"/>
      </w:pPr>
      <w:r w:rsidRPr="00911D44">
        <w:t>89.</w:t>
      </w:r>
      <w:r w:rsidRPr="00911D44">
        <w:tab/>
        <w:t>In its resolution 44/23, the Human Rights Council requested OHCHR to prepare a report on the contribution of the respect for all universal, indivisible, interdependent, interrelated and mutually reinforcing human rights and fundamental freedoms to achieving the purposes and upholding the principles of the Charter of the United Nations, and to submit the report to the Council at its forty-eighth session. In line with a note by the Secretariat dated 30 June 2021 (</w:t>
      </w:r>
      <w:hyperlink r:id="rId106" w:history="1">
        <w:r w:rsidRPr="00911D44">
          <w:rPr>
            <w:rStyle w:val="Hyperlink"/>
          </w:rPr>
          <w:t>A/HRC/48/44</w:t>
        </w:r>
      </w:hyperlink>
      <w:r w:rsidRPr="00911D44">
        <w:t>), the submission of the report had to be postponed to the forty-ninth session. The Council will consider the report of OHCHR (</w:t>
      </w:r>
      <w:hyperlink r:id="rId107" w:history="1">
        <w:r w:rsidRPr="00911D44">
          <w:rPr>
            <w:rStyle w:val="Hyperlink"/>
          </w:rPr>
          <w:t>A/HRC/49/88</w:t>
        </w:r>
      </w:hyperlink>
      <w:r w:rsidRPr="00911D44">
        <w:t>).</w:t>
      </w:r>
    </w:p>
    <w:p w14:paraId="4D4ABEB6" w14:textId="77777777" w:rsidR="00EF5BCE" w:rsidRPr="00911D44" w:rsidRDefault="00EF5BCE" w:rsidP="001C0B7C">
      <w:pPr>
        <w:pStyle w:val="H23G"/>
      </w:pPr>
      <w:r w:rsidRPr="00911D44">
        <w:tab/>
        <w:t>9.</w:t>
      </w:r>
      <w:r w:rsidRPr="00911D44">
        <w:tab/>
      </w:r>
      <w:r w:rsidRPr="00911D44">
        <w:tab/>
        <w:t>Racism, racial discrimination, xenophobia and related forms of intolerance: follow-up to and implementation of the Durban Declaration and Programme of Action</w:t>
      </w:r>
      <w:bookmarkEnd w:id="19"/>
    </w:p>
    <w:p w14:paraId="47833132" w14:textId="77777777" w:rsidR="00EF5BCE" w:rsidRPr="00911D44" w:rsidRDefault="00EF5BCE" w:rsidP="001C0B7C">
      <w:pPr>
        <w:pStyle w:val="H4G"/>
      </w:pPr>
      <w:r w:rsidRPr="00911D44">
        <w:tab/>
      </w:r>
      <w:r w:rsidRPr="00911D44">
        <w:tab/>
        <w:t>A global call for concrete action for the elimination of racism, racial discrimination, xenophobia and related intolerance and the comprehensive implementation of and follow-up to the Durban Declaration and Programme of Action</w:t>
      </w:r>
    </w:p>
    <w:p w14:paraId="0F032648" w14:textId="77777777" w:rsidR="00EF5BCE" w:rsidRPr="00911D44" w:rsidRDefault="00EF5BCE" w:rsidP="001C0B7C">
      <w:pPr>
        <w:pStyle w:val="SingleTxtG"/>
      </w:pPr>
      <w:r w:rsidRPr="00911D44">
        <w:t>90.</w:t>
      </w:r>
      <w:r w:rsidRPr="00911D44">
        <w:tab/>
        <w:t>Pursuant to General Assembly resolution 76/226, the Human Rights Council will hold a debate in commemoration of the International Day for the Elimination of Racial Discrimination (see annex).</w:t>
      </w:r>
    </w:p>
    <w:p w14:paraId="06E046D7" w14:textId="77777777" w:rsidR="00EF5BCE" w:rsidRPr="00911D44" w:rsidRDefault="00EF5BCE" w:rsidP="001C0B7C">
      <w:pPr>
        <w:pStyle w:val="H4G"/>
      </w:pPr>
      <w:r w:rsidRPr="00911D44">
        <w:tab/>
      </w:r>
      <w:r w:rsidRPr="00911D44">
        <w:tab/>
        <w:t>Combating intolerance, negative stereotyping and stigmatization of, and discrimination, incitement to violence and violence against, persons based on religion or belief</w:t>
      </w:r>
    </w:p>
    <w:p w14:paraId="26BC7B7B" w14:textId="77777777" w:rsidR="00B66905" w:rsidRPr="00911D44" w:rsidRDefault="00EF5BCE" w:rsidP="001C0B7C">
      <w:pPr>
        <w:pStyle w:val="SingleTxtG"/>
      </w:pPr>
      <w:r w:rsidRPr="00911D44">
        <w:t>91.</w:t>
      </w:r>
      <w:r w:rsidRPr="00911D44">
        <w:tab/>
        <w:t>In its resolution 46/27, the Human Rights Council requested the High Commissioner to prepare and submit to the Council at its forty-ninth session a comprehensive follow-up report with elaborated conclusions based upon information provided by States on the efforts and measures taken for the implementation of the action plan outlined in paragraphs 7 and 8 of that resolution, and views on potential follow-up measures for further improvement of the implementation of that plan. The Council will consider the report of the High Commissioner (</w:t>
      </w:r>
      <w:hyperlink r:id="rId108" w:history="1">
        <w:r w:rsidRPr="00911D44">
          <w:rPr>
            <w:rStyle w:val="Hyperlink"/>
          </w:rPr>
          <w:t>A/HRC/49/86</w:t>
        </w:r>
      </w:hyperlink>
      <w:r w:rsidRPr="00911D44">
        <w:t>).</w:t>
      </w:r>
    </w:p>
    <w:p w14:paraId="5A0A1011" w14:textId="1389C0F7" w:rsidR="00EF5BCE" w:rsidRPr="00911D44" w:rsidRDefault="00EF5BCE" w:rsidP="001C0B7C">
      <w:pPr>
        <w:pStyle w:val="H4G"/>
      </w:pPr>
      <w:r w:rsidRPr="00911D44">
        <w:tab/>
      </w:r>
      <w:r w:rsidRPr="00911D44">
        <w:tab/>
        <w:t>Intergovernmental Working Group on the Effective Implementation of the Durban Declaration and Programme of Action</w:t>
      </w:r>
    </w:p>
    <w:p w14:paraId="4F1738C9" w14:textId="7BC02213" w:rsidR="00EF5BCE" w:rsidRPr="00911D44" w:rsidRDefault="00EF5BCE" w:rsidP="001C0B7C">
      <w:pPr>
        <w:pStyle w:val="SingleTxtG"/>
      </w:pPr>
      <w:r w:rsidRPr="00911D44">
        <w:t>92.</w:t>
      </w:r>
      <w:r w:rsidRPr="00911D44">
        <w:tab/>
        <w:t xml:space="preserve">In its resolution 43/35, the Human Rights Council decided to renew the mandate of the Intergovernmental Working Group on the Effective Implementation of the Durban Declaration and Programme of Action for a further period of three </w:t>
      </w:r>
      <w:proofErr w:type="gramStart"/>
      <w:r w:rsidRPr="00911D44">
        <w:t>years, and</w:t>
      </w:r>
      <w:proofErr w:type="gramEnd"/>
      <w:r w:rsidRPr="00911D44">
        <w:t xml:space="preserve"> requested the Chair of the Working Group to submit an annual report on its sessions to the Council. The Council will consider the report of the Working Group on its nineteenth session, held from 12 to 22 October 2021 (</w:t>
      </w:r>
      <w:hyperlink r:id="rId109" w:history="1">
        <w:r w:rsidRPr="00911D44">
          <w:rPr>
            <w:rStyle w:val="Hyperlink"/>
          </w:rPr>
          <w:t>A/HRC/49/89</w:t>
        </w:r>
      </w:hyperlink>
      <w:r w:rsidRPr="00911D44">
        <w:t>).</w:t>
      </w:r>
    </w:p>
    <w:p w14:paraId="48EA6457" w14:textId="77777777" w:rsidR="00EF5BCE" w:rsidRPr="00911D44" w:rsidRDefault="00EF5BCE" w:rsidP="001C0B7C">
      <w:pPr>
        <w:pStyle w:val="H23G"/>
      </w:pPr>
      <w:r w:rsidRPr="00911D44">
        <w:tab/>
      </w:r>
      <w:bookmarkStart w:id="20" w:name="_Toc220321015"/>
      <w:r w:rsidRPr="00911D44">
        <w:t>10.</w:t>
      </w:r>
      <w:r w:rsidRPr="00911D44">
        <w:tab/>
        <w:t>Technical assistance and capacity-building</w:t>
      </w:r>
      <w:bookmarkEnd w:id="20"/>
    </w:p>
    <w:p w14:paraId="631837F8" w14:textId="77777777" w:rsidR="00EF5BCE" w:rsidRPr="00911D44" w:rsidRDefault="00EF5BCE" w:rsidP="001C0B7C">
      <w:pPr>
        <w:pStyle w:val="H4G"/>
      </w:pPr>
      <w:r w:rsidRPr="00911D44">
        <w:tab/>
      </w:r>
      <w:r w:rsidRPr="00911D44">
        <w:tab/>
        <w:t>Cooperation with and assistance to Ukraine in the field of human rights</w:t>
      </w:r>
    </w:p>
    <w:p w14:paraId="3328012F" w14:textId="77777777" w:rsidR="00EF5BCE" w:rsidRPr="00911D44" w:rsidRDefault="00EF5BCE" w:rsidP="001C0B7C">
      <w:pPr>
        <w:pStyle w:val="SingleTxtG"/>
      </w:pPr>
      <w:r w:rsidRPr="00911D44">
        <w:t>93.</w:t>
      </w:r>
      <w:r w:rsidRPr="00911D44">
        <w:tab/>
        <w:t xml:space="preserve">Pursuant to its resolution 47/22, the Human Rights Council will hold an interactive dialogue at which the High Commissioner will present orally to the States members of the Council and observers the findings of the periodic report of the OHCHR </w:t>
      </w:r>
      <w:proofErr w:type="gramStart"/>
      <w:r w:rsidRPr="00911D44">
        <w:t>on the situation of</w:t>
      </w:r>
      <w:proofErr w:type="gramEnd"/>
      <w:r w:rsidRPr="00911D44">
        <w:t xml:space="preserve"> human rights in Ukraine.</w:t>
      </w:r>
    </w:p>
    <w:p w14:paraId="20C2249E" w14:textId="77777777" w:rsidR="00EF5BCE" w:rsidRPr="00911D44" w:rsidRDefault="00EF5BCE" w:rsidP="001C0B7C">
      <w:pPr>
        <w:pStyle w:val="H4G"/>
      </w:pPr>
      <w:r w:rsidRPr="00911D44">
        <w:lastRenderedPageBreak/>
        <w:tab/>
      </w:r>
      <w:r w:rsidRPr="00911D44">
        <w:tab/>
        <w:t>Technical assistance and capacity-building in the field of human rights in the Central African Republic</w:t>
      </w:r>
    </w:p>
    <w:p w14:paraId="5303923F" w14:textId="77777777" w:rsidR="00EF5BCE" w:rsidRPr="00911D44" w:rsidRDefault="00EF5BCE" w:rsidP="001C0B7C">
      <w:pPr>
        <w:pStyle w:val="SingleTxtG"/>
      </w:pPr>
      <w:r w:rsidRPr="00911D44">
        <w:t>94.</w:t>
      </w:r>
      <w:r w:rsidRPr="00911D44">
        <w:tab/>
        <w:t>In its resolution 48/19, the Human Rights Council decided to renew, for one year, the mandate of the Independent Expert on the situation of human rights in the Central African Republic, and also decided to organize, at its forty-ninth session, a high-level interactive dialogue to assess developments in the situation of human rights on the ground, with the participation of the Independent Expert and representatives of the Government of the Central African Republic, the United Nations, the African Union, the Truth, Justice, Reparation and Reconciliation Commission and civil society. The Council will hold the high-level interactive dialogue.</w:t>
      </w:r>
    </w:p>
    <w:p w14:paraId="4B0E545A" w14:textId="77777777" w:rsidR="00EF5BCE" w:rsidRPr="00911D44" w:rsidRDefault="00EF5BCE" w:rsidP="001C0B7C">
      <w:pPr>
        <w:pStyle w:val="H4G"/>
      </w:pPr>
      <w:r w:rsidRPr="00911D44">
        <w:tab/>
      </w:r>
      <w:r w:rsidRPr="00911D44">
        <w:tab/>
        <w:t>Technical assistance and capacity-building in the field of human rights in the Democratic Republic of the Congo</w:t>
      </w:r>
    </w:p>
    <w:p w14:paraId="7FC6D5E3" w14:textId="77777777" w:rsidR="00EF5BCE" w:rsidRPr="00911D44" w:rsidRDefault="00EF5BCE" w:rsidP="001C0B7C">
      <w:pPr>
        <w:pStyle w:val="SingleTxtG"/>
      </w:pPr>
      <w:r w:rsidRPr="00911D44">
        <w:t>95.</w:t>
      </w:r>
      <w:r w:rsidRPr="00911D44">
        <w:tab/>
        <w:t xml:space="preserve">In its resolution 48/20, the Human Rights Council decided to renew the mandate of the team of international experts on the situation in Kasai and to extend it to cover the entire national territory of the Democratic Republic of the </w:t>
      </w:r>
      <w:proofErr w:type="gramStart"/>
      <w:r w:rsidRPr="00911D44">
        <w:t>Congo, and</w:t>
      </w:r>
      <w:proofErr w:type="gramEnd"/>
      <w:r w:rsidRPr="00911D44">
        <w:t xml:space="preserve"> requested the team of international experts to provide an oral update to the Council at its forty-ninth session. In the same resolution, the Council requested the High Commissioner to present the Council with an oral update </w:t>
      </w:r>
      <w:proofErr w:type="gramStart"/>
      <w:r w:rsidRPr="00911D44">
        <w:t>on the situation of</w:t>
      </w:r>
      <w:proofErr w:type="gramEnd"/>
      <w:r w:rsidRPr="00911D44">
        <w:t xml:space="preserve"> human rights in the Democratic Republic of the Congo, in the framework of an enhanced interactive dialogue, at the same session. The Council will hold an enhanced interactive dialogue during which it will consider the oral updates of the High Commissioner and of the team of international experts.</w:t>
      </w:r>
    </w:p>
    <w:p w14:paraId="0A085377" w14:textId="77777777" w:rsidR="00EF5BCE" w:rsidRPr="00911D44" w:rsidRDefault="00EF5BCE" w:rsidP="001C0B7C">
      <w:pPr>
        <w:pStyle w:val="H4G"/>
      </w:pPr>
      <w:r w:rsidRPr="00911D44">
        <w:tab/>
      </w:r>
      <w:r w:rsidRPr="00911D44">
        <w:tab/>
        <w:t>Advisory services and technical assistance for Cambodia</w:t>
      </w:r>
    </w:p>
    <w:p w14:paraId="7C76A237" w14:textId="77777777" w:rsidR="00EF5BCE" w:rsidRPr="00911D44" w:rsidRDefault="00EF5BCE" w:rsidP="001C0B7C">
      <w:pPr>
        <w:pStyle w:val="SingleTxtG"/>
      </w:pPr>
      <w:r w:rsidRPr="00911D44">
        <w:t>96.</w:t>
      </w:r>
      <w:r w:rsidRPr="00911D44">
        <w:tab/>
        <w:t xml:space="preserve">In its resolution 48/23, the Human Rights Council decided to extend for two years the mandate of the Special Rapporteur on the situation of human rights in </w:t>
      </w:r>
      <w:proofErr w:type="gramStart"/>
      <w:r w:rsidRPr="00911D44">
        <w:t>Cambodia, and</w:t>
      </w:r>
      <w:proofErr w:type="gramEnd"/>
      <w:r w:rsidRPr="00911D44">
        <w:t xml:space="preserve"> requested the Special Rapporteur to provide the Council with a one-time oral update at its forty-ninth session, without setting a precedent. The Council will hear the oral update of the Special Rapporteur.</w:t>
      </w:r>
    </w:p>
    <w:p w14:paraId="6E3A1BB4" w14:textId="77777777" w:rsidR="00EF5BCE" w:rsidRPr="00911D44" w:rsidRDefault="00EF5BCE" w:rsidP="001C0B7C">
      <w:pPr>
        <w:pStyle w:val="H4G"/>
      </w:pPr>
      <w:r w:rsidRPr="00911D44">
        <w:tab/>
      </w:r>
      <w:r w:rsidRPr="00911D44">
        <w:tab/>
        <w:t>Enhancement of technical cooperation and capacity-building in the field of human rights</w:t>
      </w:r>
    </w:p>
    <w:p w14:paraId="4645AED1" w14:textId="77777777" w:rsidR="00EF5BCE" w:rsidRPr="00911D44" w:rsidRDefault="00EF5BCE" w:rsidP="001C0B7C">
      <w:pPr>
        <w:pStyle w:val="SingleTxtG"/>
      </w:pPr>
      <w:r w:rsidRPr="00911D44">
        <w:t>97.</w:t>
      </w:r>
      <w:r w:rsidRPr="00911D44">
        <w:tab/>
        <w:t>In its resolution 36/28, the Human Rights Council invited the High Commissioner to make an oral presentation on an annual basis on the overview of and successes, best practices and challenges in technical assistance and capacity-building efforts, particularly those provided by OHCHR and relevant United Nations agencies. The Council will hear the oral presentation of the High Commissioner.</w:t>
      </w:r>
    </w:p>
    <w:p w14:paraId="7A506D73" w14:textId="752C2C0C" w:rsidR="00EF5BCE" w:rsidRPr="00911D44" w:rsidRDefault="00EF5BCE" w:rsidP="001C0B7C">
      <w:pPr>
        <w:pStyle w:val="SingleTxtG"/>
      </w:pPr>
      <w:r w:rsidRPr="00911D44">
        <w:t>98.</w:t>
      </w:r>
      <w:r w:rsidRPr="00911D44">
        <w:tab/>
        <w:t>In the same resolution, the Human Rights Council invited the Chair of the Board of Trustees of the United Nations Voluntary Fund for Technical Cooperation in the Field of Human Rights to present to the Council, on an annual basis, comprehensive reports on the Board</w:t>
      </w:r>
      <w:r w:rsidR="00B66905" w:rsidRPr="00911D44">
        <w:t>’</w:t>
      </w:r>
      <w:r w:rsidRPr="00911D44">
        <w:t>s work. The Council will consider the report of the Chair (</w:t>
      </w:r>
      <w:hyperlink r:id="rId110" w:history="1">
        <w:r w:rsidRPr="00911D44">
          <w:rPr>
            <w:rStyle w:val="Hyperlink"/>
          </w:rPr>
          <w:t>A/HRC/49/93</w:t>
        </w:r>
      </w:hyperlink>
      <w:r w:rsidRPr="00911D44">
        <w:t>).</w:t>
      </w:r>
    </w:p>
    <w:p w14:paraId="7A83D9B2" w14:textId="77777777" w:rsidR="00EF5BCE" w:rsidRPr="00911D44" w:rsidRDefault="00EF5BCE" w:rsidP="001C0B7C">
      <w:pPr>
        <w:pStyle w:val="H4G"/>
      </w:pPr>
      <w:r w:rsidRPr="00911D44">
        <w:tab/>
      </w:r>
      <w:r w:rsidRPr="00911D44">
        <w:tab/>
        <w:t>Technical cooperation in the field of human rights in Afghanistan</w:t>
      </w:r>
    </w:p>
    <w:p w14:paraId="2F438ADC" w14:textId="5C9F2C85" w:rsidR="00EF5BCE" w:rsidRPr="00911D44" w:rsidRDefault="00EF5BCE" w:rsidP="001C0B7C">
      <w:pPr>
        <w:pStyle w:val="SingleTxtG"/>
      </w:pPr>
      <w:r w:rsidRPr="00911D44">
        <w:t>99.</w:t>
      </w:r>
      <w:r w:rsidRPr="00911D44">
        <w:tab/>
        <w:t xml:space="preserve">Pursuant to its decision 2/113 and its resolution 14/15, the Human Rights Council will consider the report of the High Commissioner </w:t>
      </w:r>
      <w:proofErr w:type="gramStart"/>
      <w:r w:rsidRPr="00911D44">
        <w:t>on the situation of</w:t>
      </w:r>
      <w:proofErr w:type="gramEnd"/>
      <w:r w:rsidRPr="00911D44">
        <w:t xml:space="preserve"> human rights in Afghanistan, and technical assistance achievements in the field of human rights (</w:t>
      </w:r>
      <w:hyperlink r:id="rId111" w:history="1">
        <w:r w:rsidRPr="00911D44">
          <w:rPr>
            <w:rStyle w:val="Hyperlink"/>
          </w:rPr>
          <w:t>A/HRC/49/90</w:t>
        </w:r>
      </w:hyperlink>
      <w:r w:rsidRPr="00911D44">
        <w:t>).</w:t>
      </w:r>
    </w:p>
    <w:p w14:paraId="4D32E3E0" w14:textId="77777777" w:rsidR="00EF5BCE" w:rsidRPr="00911D44" w:rsidRDefault="00EF5BCE" w:rsidP="001C0B7C">
      <w:pPr>
        <w:pStyle w:val="H4G"/>
      </w:pPr>
      <w:r w:rsidRPr="00911D44">
        <w:tab/>
      </w:r>
      <w:r w:rsidRPr="00911D44">
        <w:tab/>
        <w:t>Technical assistance and capacity-building for South Sudan</w:t>
      </w:r>
    </w:p>
    <w:p w14:paraId="345CECEE" w14:textId="5CA88E0C" w:rsidR="00EF5BCE" w:rsidRPr="00911D44" w:rsidRDefault="00EF5BCE" w:rsidP="001C0B7C">
      <w:pPr>
        <w:pStyle w:val="SingleTxtG"/>
      </w:pPr>
      <w:r w:rsidRPr="00911D44">
        <w:t>100.</w:t>
      </w:r>
      <w:r w:rsidRPr="00911D44">
        <w:tab/>
        <w:t>In its resolution 46/29, the Human Rights Council requested the High Commissioner to present a comprehensive written report on technical assistance and capacity-building for South Sudan to the Council at its forty-ninth session during an interactive dialogue. The Council will consider the report of the High Commissioner (</w:t>
      </w:r>
      <w:hyperlink r:id="rId112" w:history="1">
        <w:r w:rsidRPr="00911D44">
          <w:rPr>
            <w:rStyle w:val="Hyperlink"/>
          </w:rPr>
          <w:t>A/HRC/49/91</w:t>
        </w:r>
      </w:hyperlink>
      <w:r w:rsidRPr="00911D44">
        <w:t>).</w:t>
      </w:r>
    </w:p>
    <w:p w14:paraId="6BFA3728" w14:textId="77777777" w:rsidR="00EF5BCE" w:rsidRPr="00911D44" w:rsidRDefault="00EF5BCE" w:rsidP="001C0B7C">
      <w:pPr>
        <w:pStyle w:val="H4G"/>
      </w:pPr>
      <w:r w:rsidRPr="00911D44">
        <w:lastRenderedPageBreak/>
        <w:tab/>
      </w:r>
      <w:r w:rsidRPr="00911D44">
        <w:tab/>
        <w:t>Promoting the Voluntary Technical Assistance Trust Fund to Support the Participation of Least Developed Countries and Small Island Developing States in the Work of the Human Rights Council</w:t>
      </w:r>
    </w:p>
    <w:p w14:paraId="7922EB6B" w14:textId="649B0023" w:rsidR="00EF5BCE" w:rsidRPr="00911D44" w:rsidRDefault="00EF5BCE" w:rsidP="001C0B7C">
      <w:pPr>
        <w:pStyle w:val="SingleTxtG"/>
      </w:pPr>
      <w:r w:rsidRPr="00911D44">
        <w:t>101.</w:t>
      </w:r>
      <w:r w:rsidRPr="00911D44">
        <w:tab/>
        <w:t>In its resolution 34/40, the Human Rights Council requested OHCHR to prepare a report to evaluate the activities of the Voluntary Technical Assistance Trust Fund to Support the Participation of Least Developed Countries and Small Island Developing States in the Work of the Human Rights Council</w:t>
      </w:r>
      <w:r w:rsidRPr="00911D44" w:rsidDel="004028A2">
        <w:t xml:space="preserve"> </w:t>
      </w:r>
      <w:r w:rsidRPr="00911D44">
        <w:t>in meeting its training and capacity-building mandate, and to present the report to the Council at its forty-ninth session. The Council will consider the report of OHCHR (</w:t>
      </w:r>
      <w:hyperlink r:id="rId113" w:history="1">
        <w:r w:rsidRPr="00911D44">
          <w:rPr>
            <w:rStyle w:val="Hyperlink"/>
          </w:rPr>
          <w:t>A/HRC/49/92</w:t>
        </w:r>
      </w:hyperlink>
      <w:r w:rsidRPr="00911D44">
        <w:t>).</w:t>
      </w:r>
    </w:p>
    <w:p w14:paraId="4BAE6BAB" w14:textId="77777777" w:rsidR="00EF5BCE" w:rsidRPr="00911D44" w:rsidRDefault="00EF5BCE" w:rsidP="001C0B7C">
      <w:pPr>
        <w:pStyle w:val="H4G"/>
      </w:pPr>
      <w:r w:rsidRPr="00911D44">
        <w:tab/>
      </w:r>
      <w:r w:rsidRPr="00911D44">
        <w:tab/>
        <w:t>Technical assistance and capacity-building for Mali in the field of human rights</w:t>
      </w:r>
    </w:p>
    <w:p w14:paraId="7D656C70" w14:textId="1941B30F" w:rsidR="00EF5BCE" w:rsidRPr="00911D44" w:rsidRDefault="00EF5BCE" w:rsidP="001C0B7C">
      <w:pPr>
        <w:pStyle w:val="SingleTxtG"/>
      </w:pPr>
      <w:r w:rsidRPr="00911D44">
        <w:t>102.</w:t>
      </w:r>
      <w:r w:rsidRPr="00911D44">
        <w:tab/>
        <w:t xml:space="preserve">In its resolution 46/28, the Human Rights Council decided to extend the mandate of the Independent Expert on the situation of human rights in Mali for a period of one </w:t>
      </w:r>
      <w:proofErr w:type="gramStart"/>
      <w:r w:rsidRPr="00911D44">
        <w:t>year, and</w:t>
      </w:r>
      <w:proofErr w:type="gramEnd"/>
      <w:r w:rsidRPr="00911D44">
        <w:t xml:space="preserve"> requested the Independent Expert to submit a report to the Council at its forty-ninth session. The Council will consider the report of the mandate holder, </w:t>
      </w:r>
      <w:proofErr w:type="spellStart"/>
      <w:r w:rsidRPr="00911D44">
        <w:t>Alioune</w:t>
      </w:r>
      <w:proofErr w:type="spellEnd"/>
      <w:r w:rsidRPr="00911D44">
        <w:t xml:space="preserve"> Tine (</w:t>
      </w:r>
      <w:hyperlink r:id="rId114" w:history="1">
        <w:r w:rsidRPr="00911D44">
          <w:rPr>
            <w:rStyle w:val="Hyperlink"/>
          </w:rPr>
          <w:t>A/HRC/49/94</w:t>
        </w:r>
      </w:hyperlink>
      <w:r w:rsidRPr="00911D44">
        <w:t>). In the same resolution, the Council decided to hold a dialogue at its forty-ninth session, in the presence of the Independent Expert and representatives of the Transitional Government of Mali, to assess the changes in the situation of human rights in the country, with a particular focus on the issue of space for civil society and human rights defenders. The Council will hold that dialogue.</w:t>
      </w:r>
    </w:p>
    <w:p w14:paraId="36FE056A" w14:textId="77777777" w:rsidR="00EF5BCE" w:rsidRPr="00911D44" w:rsidRDefault="00EF5BCE" w:rsidP="001C0B7C">
      <w:pPr>
        <w:pStyle w:val="H4G"/>
      </w:pPr>
      <w:r w:rsidRPr="00911D44">
        <w:tab/>
      </w:r>
      <w:r w:rsidRPr="00911D44">
        <w:tab/>
        <w:t>Technical assistance and capacity-building to improve human rights in Libya</w:t>
      </w:r>
    </w:p>
    <w:p w14:paraId="4A228FBF" w14:textId="66155E64" w:rsidR="00EF5BCE" w:rsidRPr="00911D44" w:rsidRDefault="00EF5BCE" w:rsidP="001C0B7C">
      <w:pPr>
        <w:pStyle w:val="SingleTxtG"/>
      </w:pPr>
      <w:r w:rsidRPr="00911D44">
        <w:t>103.</w:t>
      </w:r>
      <w:r w:rsidRPr="00911D44">
        <w:tab/>
        <w:t xml:space="preserve">In its resolution 48/25, the Human Rights Council decided to extend the mandate of the fact-finding mission on Libya for nine months to allow for the implementation of its </w:t>
      </w:r>
      <w:proofErr w:type="gramStart"/>
      <w:r w:rsidRPr="00911D44">
        <w:t>mandate, and</w:t>
      </w:r>
      <w:proofErr w:type="gramEnd"/>
      <w:r w:rsidRPr="00911D44">
        <w:t xml:space="preserve"> requested the fact-finding mission to present a follow-up report to the Council at its forty-ninth session, with the participation of the Special Representative of the Secretary-General for Libya, to be followed by an interactive dialogue. The Council will consider the report of the fact-finding mission (</w:t>
      </w:r>
      <w:hyperlink r:id="rId115" w:history="1">
        <w:r w:rsidRPr="00911D44">
          <w:rPr>
            <w:rStyle w:val="Hyperlink"/>
          </w:rPr>
          <w:t>A/HRC/49/4</w:t>
        </w:r>
      </w:hyperlink>
      <w:r w:rsidRPr="00911D44">
        <w:t>).</w:t>
      </w:r>
    </w:p>
    <w:p w14:paraId="2AF15CDE" w14:textId="77777777" w:rsidR="00EF5BCE" w:rsidRPr="00911D44" w:rsidRDefault="00EF5BCE" w:rsidP="00EF5BCE">
      <w:r w:rsidRPr="00911D44">
        <w:br w:type="page"/>
      </w:r>
    </w:p>
    <w:p w14:paraId="08847942" w14:textId="784D6FDF" w:rsidR="00EF5BCE" w:rsidRPr="00911D44" w:rsidRDefault="00EF5BCE" w:rsidP="001C0B7C">
      <w:pPr>
        <w:pStyle w:val="HChG"/>
      </w:pPr>
      <w:r w:rsidRPr="00911D44">
        <w:lastRenderedPageBreak/>
        <w:tab/>
        <w:t>Annex</w:t>
      </w:r>
    </w:p>
    <w:p w14:paraId="5D2C8CD3" w14:textId="37B64E99" w:rsidR="00EF5BCE" w:rsidRPr="00911D44" w:rsidRDefault="00EF5BCE" w:rsidP="00D35DA3">
      <w:pPr>
        <w:pStyle w:val="HChG"/>
      </w:pPr>
      <w:r w:rsidRPr="00911D44">
        <w:tab/>
      </w:r>
      <w:r w:rsidRPr="00911D44">
        <w:tab/>
        <w:t>Panel and other discussions to be held during the forty-</w:t>
      </w:r>
      <w:r w:rsidR="00F84F4F" w:rsidRPr="00911D44">
        <w:t>nin</w:t>
      </w:r>
      <w:r w:rsidRPr="00911D44">
        <w:t>th session of the Human Rights Council</w:t>
      </w: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3685"/>
        <w:gridCol w:w="3685"/>
      </w:tblGrid>
      <w:tr w:rsidR="001C0B7C" w:rsidRPr="00911D44" w14:paraId="39E02AE1" w14:textId="77777777" w:rsidTr="001C0B7C">
        <w:trPr>
          <w:cantSplit/>
          <w:tblHeader/>
        </w:trPr>
        <w:tc>
          <w:tcPr>
            <w:tcW w:w="3685" w:type="dxa"/>
            <w:tcBorders>
              <w:top w:val="single" w:sz="4" w:space="0" w:color="auto"/>
              <w:bottom w:val="single" w:sz="12" w:space="0" w:color="auto"/>
            </w:tcBorders>
            <w:shd w:val="clear" w:color="auto" w:fill="auto"/>
            <w:vAlign w:val="bottom"/>
          </w:tcPr>
          <w:p w14:paraId="11236F2B" w14:textId="77777777" w:rsidR="00EF5BCE" w:rsidRPr="00911D44" w:rsidRDefault="00EF5BCE" w:rsidP="001C0B7C">
            <w:pPr>
              <w:suppressAutoHyphens w:val="0"/>
              <w:spacing w:before="80" w:after="80" w:line="200" w:lineRule="exact"/>
              <w:ind w:right="113"/>
              <w:rPr>
                <w:i/>
                <w:sz w:val="16"/>
              </w:rPr>
            </w:pPr>
            <w:r w:rsidRPr="00911D44">
              <w:rPr>
                <w:i/>
                <w:sz w:val="16"/>
              </w:rPr>
              <w:t>Mandate</w:t>
            </w:r>
          </w:p>
        </w:tc>
        <w:tc>
          <w:tcPr>
            <w:tcW w:w="3685" w:type="dxa"/>
            <w:tcBorders>
              <w:top w:val="single" w:sz="4" w:space="0" w:color="auto"/>
              <w:bottom w:val="single" w:sz="12" w:space="0" w:color="auto"/>
            </w:tcBorders>
            <w:shd w:val="clear" w:color="auto" w:fill="auto"/>
            <w:vAlign w:val="bottom"/>
          </w:tcPr>
          <w:p w14:paraId="176C8968" w14:textId="77777777" w:rsidR="00EF5BCE" w:rsidRPr="00911D44" w:rsidRDefault="00EF5BCE" w:rsidP="001C0B7C">
            <w:pPr>
              <w:suppressAutoHyphens w:val="0"/>
              <w:spacing w:before="80" w:after="80" w:line="200" w:lineRule="exact"/>
              <w:ind w:right="113"/>
              <w:rPr>
                <w:i/>
                <w:sz w:val="16"/>
              </w:rPr>
            </w:pPr>
            <w:r w:rsidRPr="00911D44">
              <w:rPr>
                <w:i/>
                <w:sz w:val="16"/>
              </w:rPr>
              <w:t>Panel/discussion</w:t>
            </w:r>
          </w:p>
        </w:tc>
      </w:tr>
      <w:tr w:rsidR="001C0B7C" w:rsidRPr="00911D44" w14:paraId="46F6C059" w14:textId="77777777" w:rsidTr="001C0B7C">
        <w:trPr>
          <w:cantSplit/>
        </w:trPr>
        <w:tc>
          <w:tcPr>
            <w:tcW w:w="3685" w:type="dxa"/>
            <w:tcBorders>
              <w:top w:val="single" w:sz="12" w:space="0" w:color="auto"/>
            </w:tcBorders>
            <w:shd w:val="clear" w:color="auto" w:fill="auto"/>
          </w:tcPr>
          <w:p w14:paraId="67D9DA3E" w14:textId="77777777" w:rsidR="00EF5BCE" w:rsidRPr="00911D44" w:rsidRDefault="00EF5BCE" w:rsidP="001C0B7C">
            <w:pPr>
              <w:suppressAutoHyphens w:val="0"/>
              <w:spacing w:before="40" w:after="120" w:line="220" w:lineRule="exact"/>
              <w:ind w:right="113"/>
            </w:pPr>
            <w:r w:rsidRPr="00911D44">
              <w:t>Human Rights Council resolution</w:t>
            </w:r>
            <w:r w:rsidRPr="00911D44">
              <w:br/>
              <w:t xml:space="preserve">16/21 </w:t>
            </w:r>
          </w:p>
        </w:tc>
        <w:tc>
          <w:tcPr>
            <w:tcW w:w="3685" w:type="dxa"/>
            <w:tcBorders>
              <w:top w:val="single" w:sz="12" w:space="0" w:color="auto"/>
            </w:tcBorders>
            <w:shd w:val="clear" w:color="auto" w:fill="auto"/>
          </w:tcPr>
          <w:p w14:paraId="2B967AEE" w14:textId="1C959320" w:rsidR="00EF5BCE" w:rsidRPr="00911D44" w:rsidRDefault="00EF5BCE" w:rsidP="001C0B7C">
            <w:pPr>
              <w:suppressAutoHyphens w:val="0"/>
              <w:spacing w:before="40" w:after="120" w:line="220" w:lineRule="exact"/>
              <w:ind w:right="113"/>
            </w:pPr>
            <w:r w:rsidRPr="00911D44">
              <w:t xml:space="preserve">Annual high-level panel discussion on human rights mainstreaming on the theme </w:t>
            </w:r>
            <w:r w:rsidR="00B66905" w:rsidRPr="00911D44">
              <w:t>“</w:t>
            </w:r>
            <w:r w:rsidRPr="00911D44">
              <w:t>The contribution of universal participation to the mainstreaming of human rights throughout the United Nations system on the occasion of the tenth anniversary of the Voluntary Technical Assistance Trust Fund to Support the Participation of Least Developed Countries and Small Island Developing States in the Work of the Human Rights Council</w:t>
            </w:r>
            <w:r w:rsidR="00B66905" w:rsidRPr="00911D44">
              <w:t>”</w:t>
            </w:r>
            <w:r w:rsidRPr="00911D44">
              <w:t xml:space="preserve"> (accessible to persons with disabilities)</w:t>
            </w:r>
          </w:p>
        </w:tc>
      </w:tr>
      <w:tr w:rsidR="001C0B7C" w:rsidRPr="00911D44" w14:paraId="078AC7B3" w14:textId="77777777" w:rsidTr="001C0B7C">
        <w:trPr>
          <w:cantSplit/>
        </w:trPr>
        <w:tc>
          <w:tcPr>
            <w:tcW w:w="3685" w:type="dxa"/>
            <w:shd w:val="clear" w:color="auto" w:fill="auto"/>
          </w:tcPr>
          <w:p w14:paraId="033DDF8A" w14:textId="77777777" w:rsidR="00EF5BCE" w:rsidRPr="00911D44" w:rsidRDefault="00EF5BCE" w:rsidP="001C0B7C">
            <w:pPr>
              <w:suppressAutoHyphens w:val="0"/>
              <w:spacing w:before="40" w:after="120" w:line="220" w:lineRule="exact"/>
              <w:ind w:right="113"/>
            </w:pPr>
            <w:r w:rsidRPr="00911D44">
              <w:t>Human Rights Council resolution</w:t>
            </w:r>
            <w:r w:rsidRPr="00911D44">
              <w:br/>
              <w:t>46/13</w:t>
            </w:r>
          </w:p>
        </w:tc>
        <w:tc>
          <w:tcPr>
            <w:tcW w:w="3685" w:type="dxa"/>
            <w:shd w:val="clear" w:color="auto" w:fill="auto"/>
          </w:tcPr>
          <w:p w14:paraId="77B5765D" w14:textId="77777777" w:rsidR="00EF5BCE" w:rsidRPr="00911D44" w:rsidRDefault="00EF5BCE" w:rsidP="001C0B7C">
            <w:pPr>
              <w:suppressAutoHyphens w:val="0"/>
              <w:spacing w:before="40" w:after="120" w:line="220" w:lineRule="exact"/>
              <w:ind w:right="113"/>
            </w:pPr>
            <w:r w:rsidRPr="00911D44">
              <w:t>Meeting on enhancing technical cooperation and capacity-building in promoting and protecting the human rights of persons in vulnerable and marginalized situations in recovery efforts during and after the COVID-19 pandemic</w:t>
            </w:r>
          </w:p>
        </w:tc>
      </w:tr>
      <w:tr w:rsidR="001C0B7C" w:rsidRPr="00911D44" w14:paraId="39BE94F2" w14:textId="77777777" w:rsidTr="001C0B7C">
        <w:trPr>
          <w:cantSplit/>
        </w:trPr>
        <w:tc>
          <w:tcPr>
            <w:tcW w:w="3685" w:type="dxa"/>
            <w:shd w:val="clear" w:color="auto" w:fill="auto"/>
          </w:tcPr>
          <w:p w14:paraId="721BD672" w14:textId="2BCF3402" w:rsidR="00EF5BCE" w:rsidRPr="00911D44" w:rsidRDefault="00EF5BCE" w:rsidP="001C0B7C">
            <w:pPr>
              <w:suppressAutoHyphens w:val="0"/>
              <w:spacing w:before="40" w:after="120" w:line="220" w:lineRule="exact"/>
              <w:ind w:right="113"/>
            </w:pPr>
            <w:r w:rsidRPr="00911D44">
              <w:t>Human Rights Council resolutions</w:t>
            </w:r>
            <w:r w:rsidRPr="00911D44">
              <w:br/>
              <w:t>7/29, 19/37 and 45/30</w:t>
            </w:r>
          </w:p>
        </w:tc>
        <w:tc>
          <w:tcPr>
            <w:tcW w:w="3685" w:type="dxa"/>
            <w:shd w:val="clear" w:color="auto" w:fill="auto"/>
          </w:tcPr>
          <w:p w14:paraId="30FECB00" w14:textId="412DB77E" w:rsidR="00EF5BCE" w:rsidRPr="00911D44" w:rsidRDefault="00EF5BCE" w:rsidP="001C0B7C">
            <w:pPr>
              <w:suppressAutoHyphens w:val="0"/>
              <w:spacing w:before="40" w:after="120" w:line="220" w:lineRule="exact"/>
              <w:ind w:right="113"/>
            </w:pPr>
            <w:r w:rsidRPr="00911D44">
              <w:t xml:space="preserve">Annual full-day meeting on the rights of the child on the theme </w:t>
            </w:r>
            <w:r w:rsidR="00B66905" w:rsidRPr="00911D44">
              <w:t>“</w:t>
            </w:r>
            <w:r w:rsidRPr="00911D44">
              <w:t>The rights of the child and family reunification</w:t>
            </w:r>
            <w:r w:rsidR="00B66905" w:rsidRPr="00911D44">
              <w:t>”</w:t>
            </w:r>
            <w:r w:rsidRPr="00911D44">
              <w:t xml:space="preserve"> (accessible to persons with disabilities)</w:t>
            </w:r>
          </w:p>
        </w:tc>
      </w:tr>
      <w:tr w:rsidR="001C0B7C" w:rsidRPr="00911D44" w14:paraId="4002E541" w14:textId="77777777" w:rsidTr="001C0B7C">
        <w:trPr>
          <w:cantSplit/>
        </w:trPr>
        <w:tc>
          <w:tcPr>
            <w:tcW w:w="3685" w:type="dxa"/>
            <w:shd w:val="clear" w:color="auto" w:fill="auto"/>
          </w:tcPr>
          <w:p w14:paraId="5F64C880" w14:textId="77777777" w:rsidR="00EF5BCE" w:rsidRPr="00911D44" w:rsidRDefault="00EF5BCE" w:rsidP="001C0B7C">
            <w:pPr>
              <w:suppressAutoHyphens w:val="0"/>
              <w:spacing w:before="40" w:after="120" w:line="220" w:lineRule="exact"/>
              <w:ind w:right="113"/>
            </w:pPr>
            <w:r w:rsidRPr="00911D44">
              <w:t>Human Rights Council resolution</w:t>
            </w:r>
            <w:r w:rsidRPr="00911D44">
              <w:br/>
              <w:t>46/14</w:t>
            </w:r>
          </w:p>
        </w:tc>
        <w:tc>
          <w:tcPr>
            <w:tcW w:w="3685" w:type="dxa"/>
            <w:shd w:val="clear" w:color="auto" w:fill="auto"/>
          </w:tcPr>
          <w:p w14:paraId="386CC65E" w14:textId="77777777" w:rsidR="00EF5BCE" w:rsidRPr="00911D44" w:rsidRDefault="00EF5BCE" w:rsidP="001C0B7C">
            <w:pPr>
              <w:suppressAutoHyphens w:val="0"/>
              <w:spacing w:before="40" w:after="120" w:line="220" w:lineRule="exact"/>
              <w:ind w:right="113"/>
            </w:pPr>
            <w:r w:rsidRPr="00911D44">
              <w:t>Panel discussion on ensuring equitable, affordable, timely and universal access for all countries to vaccines in response to the COVID-19 pandemic (accessible to persons with disabilities)</w:t>
            </w:r>
          </w:p>
        </w:tc>
      </w:tr>
      <w:tr w:rsidR="001C0B7C" w:rsidRPr="00911D44" w14:paraId="671A9D35" w14:textId="77777777" w:rsidTr="001C0B7C">
        <w:trPr>
          <w:cantSplit/>
        </w:trPr>
        <w:tc>
          <w:tcPr>
            <w:tcW w:w="3685" w:type="dxa"/>
            <w:shd w:val="clear" w:color="auto" w:fill="auto"/>
          </w:tcPr>
          <w:p w14:paraId="4A21D809" w14:textId="77777777" w:rsidR="00EF5BCE" w:rsidRPr="00911D44" w:rsidRDefault="00EF5BCE" w:rsidP="001C0B7C">
            <w:pPr>
              <w:suppressAutoHyphens w:val="0"/>
              <w:spacing w:before="40" w:after="120" w:line="220" w:lineRule="exact"/>
              <w:ind w:right="113"/>
            </w:pPr>
            <w:r w:rsidRPr="00911D44">
              <w:t>Human Rights Council resolutions</w:t>
            </w:r>
            <w:r w:rsidRPr="00911D44">
              <w:br/>
              <w:t>7/9 and 43/23</w:t>
            </w:r>
          </w:p>
        </w:tc>
        <w:tc>
          <w:tcPr>
            <w:tcW w:w="3685" w:type="dxa"/>
            <w:shd w:val="clear" w:color="auto" w:fill="auto"/>
          </w:tcPr>
          <w:p w14:paraId="0F69C0EA" w14:textId="52BCA876" w:rsidR="00EF5BCE" w:rsidRPr="00911D44" w:rsidRDefault="00EF5BCE" w:rsidP="001C0B7C">
            <w:pPr>
              <w:suppressAutoHyphens w:val="0"/>
              <w:spacing w:before="40" w:after="120" w:line="220" w:lineRule="exact"/>
              <w:ind w:right="113"/>
            </w:pPr>
            <w:r w:rsidRPr="00911D44">
              <w:t xml:space="preserve">Annual interactive debate on the rights of persons with disabilities on the theme </w:t>
            </w:r>
            <w:r w:rsidR="00B66905" w:rsidRPr="00911D44">
              <w:t>“</w:t>
            </w:r>
            <w:r w:rsidRPr="00911D44">
              <w:t>Statistics and data collection under article 31 of the Convention on the Rights of Persons with Disabilities</w:t>
            </w:r>
            <w:r w:rsidR="00B66905" w:rsidRPr="00911D44">
              <w:t>”</w:t>
            </w:r>
            <w:r w:rsidRPr="00911D44">
              <w:t xml:space="preserve"> (accessible to persons with disabilities)</w:t>
            </w:r>
          </w:p>
        </w:tc>
      </w:tr>
      <w:tr w:rsidR="001C0B7C" w:rsidRPr="00911D44" w14:paraId="53C614F0" w14:textId="77777777" w:rsidTr="001C0B7C">
        <w:trPr>
          <w:cantSplit/>
        </w:trPr>
        <w:tc>
          <w:tcPr>
            <w:tcW w:w="3685" w:type="dxa"/>
            <w:shd w:val="clear" w:color="auto" w:fill="auto"/>
          </w:tcPr>
          <w:p w14:paraId="030DF00C" w14:textId="77777777" w:rsidR="00EF5BCE" w:rsidRPr="00911D44" w:rsidRDefault="00EF5BCE" w:rsidP="001C0B7C">
            <w:pPr>
              <w:suppressAutoHyphens w:val="0"/>
              <w:spacing w:before="40" w:after="120" w:line="220" w:lineRule="exact"/>
              <w:ind w:right="113"/>
            </w:pPr>
            <w:r w:rsidRPr="00911D44">
              <w:t>Human Rights Council resolution</w:t>
            </w:r>
            <w:r w:rsidRPr="00911D44">
              <w:br/>
              <w:t>46/10</w:t>
            </w:r>
          </w:p>
        </w:tc>
        <w:tc>
          <w:tcPr>
            <w:tcW w:w="3685" w:type="dxa"/>
            <w:shd w:val="clear" w:color="auto" w:fill="auto"/>
          </w:tcPr>
          <w:p w14:paraId="48BE9E27" w14:textId="77777777" w:rsidR="00EF5BCE" w:rsidRPr="00911D44" w:rsidRDefault="00EF5BCE" w:rsidP="001C0B7C">
            <w:pPr>
              <w:suppressAutoHyphens w:val="0"/>
              <w:spacing w:before="40" w:after="120" w:line="220" w:lineRule="exact"/>
              <w:ind w:right="113"/>
            </w:pPr>
            <w:r w:rsidRPr="00911D44">
              <w:t>Panel discussion on the importance of robust and efficient public policies and of adequately resourced and fully functioning services for the protection of economic, social and cultural rights to address the negative impact of the COVID-19 pandemic and to contribute to recovery efforts</w:t>
            </w:r>
          </w:p>
        </w:tc>
      </w:tr>
      <w:tr w:rsidR="001C0B7C" w:rsidRPr="00412075" w14:paraId="54AB67D5" w14:textId="77777777" w:rsidTr="001C0B7C">
        <w:trPr>
          <w:cantSplit/>
        </w:trPr>
        <w:tc>
          <w:tcPr>
            <w:tcW w:w="3685" w:type="dxa"/>
            <w:shd w:val="clear" w:color="auto" w:fill="auto"/>
          </w:tcPr>
          <w:p w14:paraId="711E12B3" w14:textId="77777777" w:rsidR="00EF5BCE" w:rsidRPr="00911D44" w:rsidRDefault="00EF5BCE" w:rsidP="001C0B7C">
            <w:pPr>
              <w:suppressAutoHyphens w:val="0"/>
              <w:spacing w:before="40" w:after="120" w:line="220" w:lineRule="exact"/>
              <w:ind w:right="113"/>
            </w:pPr>
            <w:r w:rsidRPr="00911D44">
              <w:t>General Assembly resolution 76/226</w:t>
            </w:r>
          </w:p>
        </w:tc>
        <w:tc>
          <w:tcPr>
            <w:tcW w:w="3685" w:type="dxa"/>
            <w:shd w:val="clear" w:color="auto" w:fill="auto"/>
          </w:tcPr>
          <w:p w14:paraId="29C0633A" w14:textId="77777777" w:rsidR="00EF5BCE" w:rsidRPr="00412075" w:rsidRDefault="00EF5BCE" w:rsidP="001C0B7C">
            <w:pPr>
              <w:suppressAutoHyphens w:val="0"/>
              <w:spacing w:before="40" w:after="120" w:line="220" w:lineRule="exact"/>
              <w:ind w:right="113"/>
            </w:pPr>
            <w:r w:rsidRPr="00911D44">
              <w:t>Debate in commemoration of the International Day for the Elimination of Racial Discrimination</w:t>
            </w:r>
          </w:p>
        </w:tc>
      </w:tr>
    </w:tbl>
    <w:p w14:paraId="4BCCEBF2" w14:textId="013EE97D" w:rsidR="007268F9" w:rsidRPr="00412075" w:rsidRDefault="001C0B7C" w:rsidP="00D35DA3">
      <w:pPr>
        <w:spacing w:before="240"/>
        <w:jc w:val="center"/>
        <w:rPr>
          <w:u w:val="single"/>
        </w:rPr>
      </w:pPr>
      <w:r w:rsidRPr="00412075">
        <w:rPr>
          <w:u w:val="single"/>
        </w:rPr>
        <w:tab/>
      </w:r>
      <w:r w:rsidRPr="00412075">
        <w:rPr>
          <w:u w:val="single"/>
        </w:rPr>
        <w:tab/>
      </w:r>
      <w:r w:rsidRPr="00412075">
        <w:rPr>
          <w:u w:val="single"/>
        </w:rPr>
        <w:tab/>
      </w:r>
    </w:p>
    <w:sectPr w:rsidR="007268F9" w:rsidRPr="00412075" w:rsidSect="00CA1B04">
      <w:headerReference w:type="even" r:id="rId116"/>
      <w:headerReference w:type="default" r:id="rId117"/>
      <w:footerReference w:type="even" r:id="rId118"/>
      <w:footerReference w:type="default" r:id="rId119"/>
      <w:footerReference w:type="first" r:id="rId12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8EB2A" w14:textId="77777777" w:rsidR="008E75B5" w:rsidRPr="00C47B2E" w:rsidRDefault="008E75B5" w:rsidP="00C47B2E">
      <w:pPr>
        <w:pStyle w:val="Footer"/>
      </w:pPr>
    </w:p>
  </w:endnote>
  <w:endnote w:type="continuationSeparator" w:id="0">
    <w:p w14:paraId="7357A2C1" w14:textId="77777777" w:rsidR="008E75B5" w:rsidRPr="00C47B2E" w:rsidRDefault="008E75B5" w:rsidP="00C47B2E">
      <w:pPr>
        <w:pStyle w:val="Footer"/>
      </w:pPr>
    </w:p>
  </w:endnote>
  <w:endnote w:type="continuationNotice" w:id="1">
    <w:p w14:paraId="524568DD" w14:textId="77777777" w:rsidR="008E75B5" w:rsidRPr="00C47B2E" w:rsidRDefault="008E75B5"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13C52" w14:textId="35482B68" w:rsidR="00F17153" w:rsidRDefault="00F17153" w:rsidP="00F17153">
    <w:pPr>
      <w:pStyle w:val="Footer"/>
      <w:tabs>
        <w:tab w:val="right" w:pos="9638"/>
      </w:tabs>
    </w:pPr>
    <w:r w:rsidRPr="00F17153">
      <w:rPr>
        <w:b/>
        <w:bCs/>
        <w:sz w:val="18"/>
      </w:rPr>
      <w:fldChar w:fldCharType="begin"/>
    </w:r>
    <w:r w:rsidRPr="00F17153">
      <w:rPr>
        <w:b/>
        <w:bCs/>
        <w:sz w:val="18"/>
      </w:rPr>
      <w:instrText xml:space="preserve"> PAGE  \* MERGEFORMAT </w:instrText>
    </w:r>
    <w:r w:rsidRPr="00F17153">
      <w:rPr>
        <w:b/>
        <w:bCs/>
        <w:sz w:val="18"/>
      </w:rPr>
      <w:fldChar w:fldCharType="separate"/>
    </w:r>
    <w:r w:rsidR="00E77FB1">
      <w:rPr>
        <w:b/>
        <w:bCs/>
        <w:noProof/>
        <w:sz w:val="18"/>
      </w:rPr>
      <w:t>16</w:t>
    </w:r>
    <w:r w:rsidRPr="00F17153">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3540D" w14:textId="5D6D51AD" w:rsidR="00F17153" w:rsidRDefault="00F17153" w:rsidP="00F17153">
    <w:pPr>
      <w:pStyle w:val="Footer"/>
      <w:tabs>
        <w:tab w:val="right" w:pos="9638"/>
      </w:tabs>
    </w:pPr>
    <w:r>
      <w:tab/>
    </w:r>
    <w:r w:rsidRPr="00F17153">
      <w:rPr>
        <w:b/>
        <w:bCs/>
        <w:sz w:val="18"/>
      </w:rPr>
      <w:fldChar w:fldCharType="begin"/>
    </w:r>
    <w:r w:rsidRPr="00F17153">
      <w:rPr>
        <w:b/>
        <w:bCs/>
        <w:sz w:val="18"/>
      </w:rPr>
      <w:instrText xml:space="preserve"> PAGE  \* MERGEFORMAT </w:instrText>
    </w:r>
    <w:r w:rsidRPr="00F17153">
      <w:rPr>
        <w:b/>
        <w:bCs/>
        <w:sz w:val="18"/>
      </w:rPr>
      <w:fldChar w:fldCharType="separate"/>
    </w:r>
    <w:r w:rsidR="00E77FB1">
      <w:rPr>
        <w:b/>
        <w:bCs/>
        <w:noProof/>
        <w:sz w:val="18"/>
      </w:rPr>
      <w:t>17</w:t>
    </w:r>
    <w:r w:rsidRPr="00F17153">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0A12" w14:textId="1D145A51" w:rsidR="00097108" w:rsidRDefault="00097108" w:rsidP="00097108">
    <w:pPr>
      <w:pStyle w:val="Footer"/>
    </w:pPr>
    <w:r w:rsidRPr="0027112F">
      <w:rPr>
        <w:noProof/>
        <w:lang w:val="en-US"/>
      </w:rPr>
      <w:drawing>
        <wp:anchor distT="0" distB="0" distL="114300" distR="114300" simplePos="0" relativeHeight="251659264" behindDoc="0" locked="1" layoutInCell="1" allowOverlap="1" wp14:anchorId="335B7BCF" wp14:editId="57A98306">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0D9A6CD" w14:textId="1B2A5B6F" w:rsidR="00097108" w:rsidRPr="00097108" w:rsidRDefault="00097108" w:rsidP="00097108">
    <w:pPr>
      <w:pStyle w:val="Footer"/>
      <w:kinsoku/>
      <w:overflowPunct/>
      <w:autoSpaceDE/>
      <w:autoSpaceDN/>
      <w:adjustRightInd/>
      <w:ind w:right="1134"/>
      <w:rPr>
        <w:sz w:val="20"/>
      </w:rPr>
    </w:pPr>
    <w:r>
      <w:rPr>
        <w:sz w:val="20"/>
      </w:rPr>
      <w:t>GE.22-00518(E)</w:t>
    </w:r>
    <w:r>
      <w:rPr>
        <w:noProof/>
        <w:sz w:val="20"/>
      </w:rPr>
      <w:drawing>
        <wp:anchor distT="0" distB="0" distL="114300" distR="114300" simplePos="0" relativeHeight="251660288" behindDoc="0" locked="0" layoutInCell="1" allowOverlap="1" wp14:anchorId="1360074F" wp14:editId="002B585D">
          <wp:simplePos x="0" y="0"/>
          <wp:positionH relativeFrom="margin">
            <wp:posOffset>5615940</wp:posOffset>
          </wp:positionH>
          <wp:positionV relativeFrom="margin">
            <wp:posOffset>8905875</wp:posOffset>
          </wp:positionV>
          <wp:extent cx="561975" cy="561975"/>
          <wp:effectExtent l="0" t="0" r="9525"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75903" w14:textId="77777777" w:rsidR="008E75B5" w:rsidRPr="00C47B2E" w:rsidRDefault="008E75B5" w:rsidP="00C47B2E">
      <w:pPr>
        <w:tabs>
          <w:tab w:val="right" w:pos="2155"/>
        </w:tabs>
        <w:spacing w:after="80" w:line="240" w:lineRule="auto"/>
        <w:ind w:left="680"/>
      </w:pPr>
      <w:r>
        <w:rPr>
          <w:u w:val="single"/>
        </w:rPr>
        <w:tab/>
      </w:r>
    </w:p>
  </w:footnote>
  <w:footnote w:type="continuationSeparator" w:id="0">
    <w:p w14:paraId="584FC881" w14:textId="77777777" w:rsidR="008E75B5" w:rsidRPr="00C47B2E" w:rsidRDefault="008E75B5" w:rsidP="005E716E">
      <w:pPr>
        <w:tabs>
          <w:tab w:val="right" w:pos="2155"/>
        </w:tabs>
        <w:spacing w:after="80" w:line="240" w:lineRule="auto"/>
        <w:ind w:left="680"/>
      </w:pPr>
      <w:r>
        <w:rPr>
          <w:u w:val="single"/>
        </w:rPr>
        <w:tab/>
      </w:r>
    </w:p>
  </w:footnote>
  <w:footnote w:type="continuationNotice" w:id="1">
    <w:p w14:paraId="3568217D" w14:textId="77777777" w:rsidR="008E75B5" w:rsidRPr="00C47B2E" w:rsidRDefault="008E75B5" w:rsidP="00C47B2E">
      <w:pPr>
        <w:pStyle w:val="Footer"/>
      </w:pPr>
    </w:p>
  </w:footnote>
  <w:footnote w:id="2">
    <w:p w14:paraId="7E52C696" w14:textId="0E0CBB11" w:rsidR="00EF5BCE" w:rsidRPr="00DB1526" w:rsidRDefault="00EF5BCE" w:rsidP="00EF5BCE">
      <w:pPr>
        <w:pStyle w:val="FootnoteText"/>
      </w:pPr>
      <w:r w:rsidRPr="00DB1526">
        <w:rPr>
          <w:sz w:val="20"/>
        </w:rPr>
        <w:tab/>
      </w:r>
      <w:r w:rsidRPr="00F723AB">
        <w:rPr>
          <w:rStyle w:val="FootnoteReference"/>
          <w:sz w:val="20"/>
          <w:vertAlign w:val="baseline"/>
        </w:rPr>
        <w:t>*</w:t>
      </w:r>
      <w:r w:rsidRPr="005E668D">
        <w:rPr>
          <w:sz w:val="20"/>
        </w:rPr>
        <w:tab/>
      </w:r>
      <w:r w:rsidRPr="005E668D">
        <w:t>Agreement was reached to publish the present document after the standard publication date owing to circumstances beyond the submitter</w:t>
      </w:r>
      <w:r w:rsidR="00B66905">
        <w:t>’</w:t>
      </w:r>
      <w:r w:rsidRPr="005E668D">
        <w:t>s control.</w:t>
      </w:r>
    </w:p>
  </w:footnote>
  <w:footnote w:id="3">
    <w:p w14:paraId="48995883" w14:textId="77777777" w:rsidR="00EF5BCE" w:rsidRPr="00B84637" w:rsidRDefault="00EF5BCE" w:rsidP="00EF5BCE">
      <w:pPr>
        <w:pStyle w:val="FootnoteText"/>
      </w:pPr>
      <w:r w:rsidRPr="00437F1F">
        <w:rPr>
          <w:sz w:val="28"/>
          <w:szCs w:val="28"/>
        </w:rPr>
        <w:tab/>
      </w:r>
      <w:r w:rsidRPr="00581568">
        <w:rPr>
          <w:rStyle w:val="FootnoteReference"/>
        </w:rPr>
        <w:footnoteRef/>
      </w:r>
      <w:r w:rsidRPr="00437F1F">
        <w:rPr>
          <w:sz w:val="28"/>
          <w:szCs w:val="28"/>
        </w:rPr>
        <w:tab/>
      </w:r>
      <w:r w:rsidRPr="00B84637">
        <w:t>The term of membership of each State expires in the year indicated in parentheses.</w:t>
      </w:r>
    </w:p>
  </w:footnote>
  <w:footnote w:id="4">
    <w:p w14:paraId="3DE56DE2" w14:textId="77777777" w:rsidR="00EF5BCE" w:rsidRPr="007931B0" w:rsidRDefault="00EF5BCE" w:rsidP="00EF5BCE">
      <w:pPr>
        <w:pStyle w:val="FootnoteText"/>
      </w:pPr>
      <w:r>
        <w:tab/>
      </w:r>
      <w:r w:rsidRPr="00F723AB">
        <w:rPr>
          <w:rStyle w:val="FootnoteReference"/>
        </w:rPr>
        <w:footnoteRef/>
      </w:r>
      <w:r w:rsidRPr="007931B0">
        <w:tab/>
      </w:r>
      <w:r>
        <w:t>O</w:t>
      </w:r>
      <w:r w:rsidRPr="007931B0">
        <w:t xml:space="preserve">n </w:t>
      </w:r>
      <w:r>
        <w:t>13</w:t>
      </w:r>
      <w:r w:rsidRPr="007931B0">
        <w:t xml:space="preserve"> </w:t>
      </w:r>
      <w:r>
        <w:t xml:space="preserve">September </w:t>
      </w:r>
      <w:r w:rsidRPr="007931B0">
        <w:t>2021,</w:t>
      </w:r>
      <w:r w:rsidRPr="00137649">
        <w:t xml:space="preserve"> </w:t>
      </w:r>
      <w:r>
        <w:t>during</w:t>
      </w:r>
      <w:r w:rsidRPr="007931B0">
        <w:t xml:space="preserve"> its forty-</w:t>
      </w:r>
      <w:r>
        <w:t>eighth</w:t>
      </w:r>
      <w:r w:rsidRPr="007931B0">
        <w:t xml:space="preserve"> session, the Human Rights Council decided to postpone the consideration and adoption of the </w:t>
      </w:r>
      <w:proofErr w:type="gramStart"/>
      <w:r w:rsidRPr="007931B0">
        <w:t>final outcome</w:t>
      </w:r>
      <w:proofErr w:type="gramEnd"/>
      <w:r w:rsidRPr="007931B0">
        <w:t xml:space="preserve"> of the review of Myanmar.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2602" w14:textId="77777777" w:rsidR="00F17153" w:rsidRDefault="00F17153" w:rsidP="00F17153">
    <w:pPr>
      <w:pStyle w:val="Header"/>
    </w:pPr>
    <w:r>
      <w:t>A/HRC/49/1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C0A47" w14:textId="77777777" w:rsidR="00F17153" w:rsidRDefault="00F17153" w:rsidP="00F17153">
    <w:pPr>
      <w:pStyle w:val="Header"/>
      <w:jc w:val="right"/>
    </w:pPr>
    <w:r>
      <w:t>A/HRC/49/1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formatting="0"/>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A97098"/>
    <w:rsid w:val="00046E92"/>
    <w:rsid w:val="00063C90"/>
    <w:rsid w:val="00072607"/>
    <w:rsid w:val="00097108"/>
    <w:rsid w:val="00101B98"/>
    <w:rsid w:val="001C0B7C"/>
    <w:rsid w:val="00227F79"/>
    <w:rsid w:val="00234EF7"/>
    <w:rsid w:val="00243253"/>
    <w:rsid w:val="00247E2C"/>
    <w:rsid w:val="00251841"/>
    <w:rsid w:val="002A32CB"/>
    <w:rsid w:val="002B319E"/>
    <w:rsid w:val="002D6C53"/>
    <w:rsid w:val="002F5595"/>
    <w:rsid w:val="003006B0"/>
    <w:rsid w:val="00334F6A"/>
    <w:rsid w:val="00342AC8"/>
    <w:rsid w:val="003B4550"/>
    <w:rsid w:val="0040017C"/>
    <w:rsid w:val="00412075"/>
    <w:rsid w:val="00461253"/>
    <w:rsid w:val="00470815"/>
    <w:rsid w:val="00486E21"/>
    <w:rsid w:val="004A2814"/>
    <w:rsid w:val="004C0622"/>
    <w:rsid w:val="004D10F9"/>
    <w:rsid w:val="005042C2"/>
    <w:rsid w:val="00536891"/>
    <w:rsid w:val="00581568"/>
    <w:rsid w:val="005C4F37"/>
    <w:rsid w:val="005E716E"/>
    <w:rsid w:val="00661076"/>
    <w:rsid w:val="006645B9"/>
    <w:rsid w:val="00671529"/>
    <w:rsid w:val="00687B7C"/>
    <w:rsid w:val="006C43D3"/>
    <w:rsid w:val="0070489D"/>
    <w:rsid w:val="0072285C"/>
    <w:rsid w:val="007268F9"/>
    <w:rsid w:val="00785AF6"/>
    <w:rsid w:val="007C52B0"/>
    <w:rsid w:val="00861B4E"/>
    <w:rsid w:val="00876459"/>
    <w:rsid w:val="00882DAA"/>
    <w:rsid w:val="008E75B5"/>
    <w:rsid w:val="009112E0"/>
    <w:rsid w:val="00911D44"/>
    <w:rsid w:val="009411B4"/>
    <w:rsid w:val="00962A56"/>
    <w:rsid w:val="009D0139"/>
    <w:rsid w:val="009D717D"/>
    <w:rsid w:val="009F5CDC"/>
    <w:rsid w:val="00A21C37"/>
    <w:rsid w:val="00A3741A"/>
    <w:rsid w:val="00A71A4C"/>
    <w:rsid w:val="00A775CF"/>
    <w:rsid w:val="00A97098"/>
    <w:rsid w:val="00AA2F0A"/>
    <w:rsid w:val="00B06045"/>
    <w:rsid w:val="00B52EF4"/>
    <w:rsid w:val="00B66905"/>
    <w:rsid w:val="00B75FD8"/>
    <w:rsid w:val="00C03015"/>
    <w:rsid w:val="00C0358D"/>
    <w:rsid w:val="00C35A27"/>
    <w:rsid w:val="00C47B2E"/>
    <w:rsid w:val="00C8723C"/>
    <w:rsid w:val="00CA1B04"/>
    <w:rsid w:val="00D35DA3"/>
    <w:rsid w:val="00D93A4C"/>
    <w:rsid w:val="00DB2B7E"/>
    <w:rsid w:val="00E02C2B"/>
    <w:rsid w:val="00E318D4"/>
    <w:rsid w:val="00E427A5"/>
    <w:rsid w:val="00E52109"/>
    <w:rsid w:val="00E75317"/>
    <w:rsid w:val="00E77FB1"/>
    <w:rsid w:val="00EC2011"/>
    <w:rsid w:val="00ED6C48"/>
    <w:rsid w:val="00EF5BCE"/>
    <w:rsid w:val="00F17153"/>
    <w:rsid w:val="00F54560"/>
    <w:rsid w:val="00F65F5D"/>
    <w:rsid w:val="00F723AB"/>
    <w:rsid w:val="00F84F4F"/>
    <w:rsid w:val="00F86A3A"/>
    <w:rsid w:val="00FD1576"/>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2F973"/>
  <w15:docId w15:val="{866420ED-DB3E-4182-A706-D48DBD3E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1">
    <w:name w:val="Unresolved Mention1"/>
    <w:basedOn w:val="DefaultParagraphFont"/>
    <w:uiPriority w:val="99"/>
    <w:semiHidden/>
    <w:unhideWhenUsed/>
    <w:rsid w:val="00EF5BCE"/>
    <w:rPr>
      <w:color w:val="605E5C"/>
      <w:shd w:val="clear" w:color="auto" w:fill="E1DFDD"/>
    </w:rPr>
  </w:style>
  <w:style w:type="character" w:styleId="CommentReference">
    <w:name w:val="annotation reference"/>
    <w:basedOn w:val="DefaultParagraphFont"/>
    <w:uiPriority w:val="99"/>
    <w:semiHidden/>
    <w:unhideWhenUsed/>
    <w:rsid w:val="00581568"/>
    <w:rPr>
      <w:sz w:val="16"/>
      <w:szCs w:val="16"/>
    </w:rPr>
  </w:style>
  <w:style w:type="paragraph" w:styleId="CommentText">
    <w:name w:val="annotation text"/>
    <w:basedOn w:val="Normal"/>
    <w:link w:val="CommentTextChar"/>
    <w:uiPriority w:val="99"/>
    <w:semiHidden/>
    <w:unhideWhenUsed/>
    <w:rsid w:val="00581568"/>
    <w:pPr>
      <w:spacing w:line="240" w:lineRule="auto"/>
    </w:pPr>
  </w:style>
  <w:style w:type="character" w:customStyle="1" w:styleId="CommentTextChar">
    <w:name w:val="Comment Text Char"/>
    <w:basedOn w:val="DefaultParagraphFont"/>
    <w:link w:val="CommentText"/>
    <w:uiPriority w:val="99"/>
    <w:semiHidden/>
    <w:rsid w:val="00581568"/>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81568"/>
    <w:rPr>
      <w:b/>
      <w:bCs/>
    </w:rPr>
  </w:style>
  <w:style w:type="character" w:customStyle="1" w:styleId="CommentSubjectChar">
    <w:name w:val="Comment Subject Char"/>
    <w:basedOn w:val="CommentTextChar"/>
    <w:link w:val="CommentSubject"/>
    <w:uiPriority w:val="99"/>
    <w:semiHidden/>
    <w:rsid w:val="00581568"/>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undocs.org/en/A/HRC/48/37" TargetMode="External"/><Relationship Id="rId117" Type="http://schemas.openxmlformats.org/officeDocument/2006/relationships/header" Target="header2.xml"/><Relationship Id="rId21" Type="http://schemas.openxmlformats.org/officeDocument/2006/relationships/hyperlink" Target="http://undocs.org/en/A/HRC/49/34" TargetMode="External"/><Relationship Id="rId42" Type="http://schemas.openxmlformats.org/officeDocument/2006/relationships/hyperlink" Target="http://undocs.org/en/A/HRC/49/60" TargetMode="External"/><Relationship Id="rId47" Type="http://schemas.openxmlformats.org/officeDocument/2006/relationships/hyperlink" Target="http://undocs.org/en/A/HRC/49/37" TargetMode="External"/><Relationship Id="rId63" Type="http://schemas.openxmlformats.org/officeDocument/2006/relationships/hyperlink" Target="http://undocs.org/en/A/HRC/49/67" TargetMode="External"/><Relationship Id="rId68" Type="http://schemas.openxmlformats.org/officeDocument/2006/relationships/hyperlink" Target="http://undocs.org/en/A/HRC/49/61" TargetMode="External"/><Relationship Id="rId84" Type="http://schemas.openxmlformats.org/officeDocument/2006/relationships/hyperlink" Target="http://undocs.org/en/A/HRC/49/81" TargetMode="External"/><Relationship Id="rId89" Type="http://schemas.openxmlformats.org/officeDocument/2006/relationships/hyperlink" Target="http://undocs.org/en/A/HRC/49/5" TargetMode="External"/><Relationship Id="rId112" Type="http://schemas.openxmlformats.org/officeDocument/2006/relationships/hyperlink" Target="http://undocs.org/en/A/HRC/49/91" TargetMode="External"/><Relationship Id="rId16" Type="http://schemas.openxmlformats.org/officeDocument/2006/relationships/hyperlink" Target="http://undocs.org/en/A/HRC/49/26" TargetMode="External"/><Relationship Id="rId107" Type="http://schemas.openxmlformats.org/officeDocument/2006/relationships/hyperlink" Target="http://undocs.org/en/A/HRC/49/88" TargetMode="External"/><Relationship Id="rId11" Type="http://schemas.openxmlformats.org/officeDocument/2006/relationships/hyperlink" Target="http://undocs.org/en/A/HRC/49/21" TargetMode="External"/><Relationship Id="rId32" Type="http://schemas.openxmlformats.org/officeDocument/2006/relationships/hyperlink" Target="http://undocs.org/en/A/HRC/49/63" TargetMode="External"/><Relationship Id="rId37" Type="http://schemas.openxmlformats.org/officeDocument/2006/relationships/hyperlink" Target="http://undocs.org/en/A/HRC/49/51/Add.1" TargetMode="External"/><Relationship Id="rId53" Type="http://schemas.openxmlformats.org/officeDocument/2006/relationships/hyperlink" Target="http://undocs.org/en/A/HRC/49/56" TargetMode="External"/><Relationship Id="rId58" Type="http://schemas.openxmlformats.org/officeDocument/2006/relationships/hyperlink" Target="http://undocs.org/en/A/HRC/49/39" TargetMode="External"/><Relationship Id="rId74" Type="http://schemas.openxmlformats.org/officeDocument/2006/relationships/hyperlink" Target="http://undocs.org/en/A/HRC/49/72" TargetMode="External"/><Relationship Id="rId79" Type="http://schemas.openxmlformats.org/officeDocument/2006/relationships/hyperlink" Target="http://undocs.org/en/A/HRC/49/78" TargetMode="External"/><Relationship Id="rId102" Type="http://schemas.openxmlformats.org/officeDocument/2006/relationships/hyperlink" Target="http://undocs.org/en/A/HRC/49/83" TargetMode="External"/><Relationship Id="rId123" Type="http://schemas.openxmlformats.org/officeDocument/2006/relationships/customXml" Target="../customXml/item2.xml"/><Relationship Id="rId5" Type="http://schemas.openxmlformats.org/officeDocument/2006/relationships/webSettings" Target="webSettings.xml"/><Relationship Id="rId90" Type="http://schemas.openxmlformats.org/officeDocument/2006/relationships/hyperlink" Target="http://undocs.org/en/A/HRC/49/6" TargetMode="External"/><Relationship Id="rId95" Type="http://schemas.openxmlformats.org/officeDocument/2006/relationships/hyperlink" Target="http://undocs.org/en/A/HRC/49/12" TargetMode="External"/><Relationship Id="rId22" Type="http://schemas.openxmlformats.org/officeDocument/2006/relationships/hyperlink" Target="http://undocs.org/en/A/HRC/49/43" TargetMode="External"/><Relationship Id="rId27" Type="http://schemas.openxmlformats.org/officeDocument/2006/relationships/hyperlink" Target="http://undocs.org/en/A/HRC/49/38" TargetMode="External"/><Relationship Id="rId43" Type="http://schemas.openxmlformats.org/officeDocument/2006/relationships/hyperlink" Target="http://undocs.org/en/A/HRC/49/32" TargetMode="External"/><Relationship Id="rId48" Type="http://schemas.openxmlformats.org/officeDocument/2006/relationships/hyperlink" Target="http://undocs.org/en/A/HRC/48/35" TargetMode="External"/><Relationship Id="rId64" Type="http://schemas.openxmlformats.org/officeDocument/2006/relationships/hyperlink" Target="http://undocs.org/en/A/HRC/49/53" TargetMode="External"/><Relationship Id="rId69" Type="http://schemas.openxmlformats.org/officeDocument/2006/relationships/hyperlink" Target="http://undocs.org/en/A/HRC/49/62" TargetMode="External"/><Relationship Id="rId113" Type="http://schemas.openxmlformats.org/officeDocument/2006/relationships/hyperlink" Target="http://undocs.org/en/A/HRC/49/92" TargetMode="External"/><Relationship Id="rId118" Type="http://schemas.openxmlformats.org/officeDocument/2006/relationships/footer" Target="footer1.xml"/><Relationship Id="rId80" Type="http://schemas.openxmlformats.org/officeDocument/2006/relationships/hyperlink" Target="http://undocs.org/en/A/HRC/49/68" TargetMode="External"/><Relationship Id="rId85" Type="http://schemas.openxmlformats.org/officeDocument/2006/relationships/hyperlink" Target="http://undocs.org/en/A/HRC/49/82" TargetMode="External"/><Relationship Id="rId12" Type="http://schemas.openxmlformats.org/officeDocument/2006/relationships/hyperlink" Target="http://undocs.org/en/A/HRC/49/22" TargetMode="External"/><Relationship Id="rId17" Type="http://schemas.openxmlformats.org/officeDocument/2006/relationships/hyperlink" Target="http://undocs.org/en/A/HRC/49/27" TargetMode="External"/><Relationship Id="rId33" Type="http://schemas.openxmlformats.org/officeDocument/2006/relationships/hyperlink" Target="http://undocs.org/en/A/HRC/49/64" TargetMode="External"/><Relationship Id="rId38" Type="http://schemas.openxmlformats.org/officeDocument/2006/relationships/hyperlink" Target="http://undocs.org/en/A/HRC/49/57" TargetMode="External"/><Relationship Id="rId59" Type="http://schemas.openxmlformats.org/officeDocument/2006/relationships/hyperlink" Target="http://undocs.org/en/A/HRC/48/34" TargetMode="External"/><Relationship Id="rId103" Type="http://schemas.openxmlformats.org/officeDocument/2006/relationships/hyperlink" Target="http://undocs.org/en/A/HRC/49/84" TargetMode="External"/><Relationship Id="rId108" Type="http://schemas.openxmlformats.org/officeDocument/2006/relationships/hyperlink" Target="http://undocs.org/en/A/HRC/49/86" TargetMode="External"/><Relationship Id="rId124" Type="http://schemas.openxmlformats.org/officeDocument/2006/relationships/customXml" Target="../customXml/item3.xml"/><Relationship Id="rId54" Type="http://schemas.openxmlformats.org/officeDocument/2006/relationships/hyperlink" Target="http://undocs.org/en/A/HRC/49/69" TargetMode="External"/><Relationship Id="rId70" Type="http://schemas.openxmlformats.org/officeDocument/2006/relationships/hyperlink" Target="http://undocs.org/en/A/HRC/49/65" TargetMode="External"/><Relationship Id="rId75" Type="http://schemas.openxmlformats.org/officeDocument/2006/relationships/hyperlink" Target="http://undocs.org/en/A/HRC/49/73" TargetMode="External"/><Relationship Id="rId91" Type="http://schemas.openxmlformats.org/officeDocument/2006/relationships/hyperlink" Target="http://undocs.org/en/A/HRC/49/7" TargetMode="External"/><Relationship Id="rId96" Type="http://schemas.openxmlformats.org/officeDocument/2006/relationships/hyperlink" Target="http://undocs.org/en/A/HRC/49/1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undocs.org/en/A/HRC/49/47" TargetMode="External"/><Relationship Id="rId28" Type="http://schemas.openxmlformats.org/officeDocument/2006/relationships/hyperlink" Target="http://undocs.org/en/A/HRC/48/33" TargetMode="External"/><Relationship Id="rId49" Type="http://schemas.openxmlformats.org/officeDocument/2006/relationships/hyperlink" Target="http://undocs.org/en/A/HRC/49/40" TargetMode="External"/><Relationship Id="rId114" Type="http://schemas.openxmlformats.org/officeDocument/2006/relationships/hyperlink" Target="http://undocs.org/en/A/HRC/49/94" TargetMode="External"/><Relationship Id="rId119" Type="http://schemas.openxmlformats.org/officeDocument/2006/relationships/footer" Target="footer2.xml"/><Relationship Id="rId44" Type="http://schemas.openxmlformats.org/officeDocument/2006/relationships/hyperlink" Target="http://undocs.org/en/A/HRC/49/36" TargetMode="External"/><Relationship Id="rId60" Type="http://schemas.openxmlformats.org/officeDocument/2006/relationships/hyperlink" Target="http://undocs.org/en/A/HRC/49/41" TargetMode="External"/><Relationship Id="rId65" Type="http://schemas.openxmlformats.org/officeDocument/2006/relationships/hyperlink" Target="http://undocs.org/en/A/HRC/49/53/Add.1" TargetMode="External"/><Relationship Id="rId81" Type="http://schemas.openxmlformats.org/officeDocument/2006/relationships/hyperlink" Target="http://undocs.org/en/A/HRC/49/79" TargetMode="External"/><Relationship Id="rId86" Type="http://schemas.openxmlformats.org/officeDocument/2006/relationships/hyperlink" Target="http://undocs.org/en/A/HRC/49/82/Add.1" TargetMode="External"/><Relationship Id="rId13" Type="http://schemas.openxmlformats.org/officeDocument/2006/relationships/hyperlink" Target="http://undocs.org/en/A/HRC/49/23" TargetMode="External"/><Relationship Id="rId18" Type="http://schemas.openxmlformats.org/officeDocument/2006/relationships/hyperlink" Target="http://undocs.org/en/A/HRC/49/28" TargetMode="External"/><Relationship Id="rId39" Type="http://schemas.openxmlformats.org/officeDocument/2006/relationships/hyperlink" Target="http://undocs.org/en/A/HRC/49/58" TargetMode="External"/><Relationship Id="rId109" Type="http://schemas.openxmlformats.org/officeDocument/2006/relationships/hyperlink" Target="http://undocs.org/en/A/HRC/49/89" TargetMode="External"/><Relationship Id="rId34" Type="http://schemas.openxmlformats.org/officeDocument/2006/relationships/hyperlink" Target="http://undocs.org/en/A/HRC/49/55" TargetMode="External"/><Relationship Id="rId50" Type="http://schemas.openxmlformats.org/officeDocument/2006/relationships/hyperlink" Target="http://undocs.org/en/A/HRC/49/66" TargetMode="External"/><Relationship Id="rId55" Type="http://schemas.openxmlformats.org/officeDocument/2006/relationships/hyperlink" Target="http://undocs.org/en/A/HRC/49/70" TargetMode="External"/><Relationship Id="rId76" Type="http://schemas.openxmlformats.org/officeDocument/2006/relationships/hyperlink" Target="http://undocs.org/en/A/HRC/49/76" TargetMode="External"/><Relationship Id="rId97" Type="http://schemas.openxmlformats.org/officeDocument/2006/relationships/hyperlink" Target="http://undocs.org/en/A/HRC/49/14" TargetMode="External"/><Relationship Id="rId104" Type="http://schemas.openxmlformats.org/officeDocument/2006/relationships/hyperlink" Target="http://undocs.org/en/A/HRC/49/85" TargetMode="External"/><Relationship Id="rId120" Type="http://schemas.openxmlformats.org/officeDocument/2006/relationships/footer" Target="footer3.xml"/><Relationship Id="rId125"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undocs.org/en/A/HRC/49/65/Add.1" TargetMode="External"/><Relationship Id="rId92" Type="http://schemas.openxmlformats.org/officeDocument/2006/relationships/hyperlink" Target="http://undocs.org/en/A/HRC/49/8" TargetMode="External"/><Relationship Id="rId2" Type="http://schemas.openxmlformats.org/officeDocument/2006/relationships/numbering" Target="numbering.xml"/><Relationship Id="rId29" Type="http://schemas.openxmlformats.org/officeDocument/2006/relationships/hyperlink" Target="http://undocs.org/en/A/HRC/49/42" TargetMode="External"/><Relationship Id="rId24" Type="http://schemas.openxmlformats.org/officeDocument/2006/relationships/hyperlink" Target="http://undocs.org/en/A/HRC/49/48" TargetMode="External"/><Relationship Id="rId40" Type="http://schemas.openxmlformats.org/officeDocument/2006/relationships/hyperlink" Target="http://undocs.org/en/A/HRC/49/29" TargetMode="External"/><Relationship Id="rId45" Type="http://schemas.openxmlformats.org/officeDocument/2006/relationships/hyperlink" Target="http://undocs.org/en/A/HRC/49/46" TargetMode="External"/><Relationship Id="rId66" Type="http://schemas.openxmlformats.org/officeDocument/2006/relationships/hyperlink" Target="http://undocs.org/en/A/HRC/49/53/Add.." TargetMode="External"/><Relationship Id="rId87" Type="http://schemas.openxmlformats.org/officeDocument/2006/relationships/hyperlink" Target="http://undocs.org/en/A/HRC/49/3" TargetMode="External"/><Relationship Id="rId110" Type="http://schemas.openxmlformats.org/officeDocument/2006/relationships/hyperlink" Target="http://undocs.org/en/A/HRC/49/93" TargetMode="External"/><Relationship Id="rId115" Type="http://schemas.openxmlformats.org/officeDocument/2006/relationships/hyperlink" Target="http://undocs.org/en/A/HRC/49/4" TargetMode="External"/><Relationship Id="rId61" Type="http://schemas.openxmlformats.org/officeDocument/2006/relationships/hyperlink" Target="http://undocs.org/en/A/HRC/49/45" TargetMode="External"/><Relationship Id="rId82" Type="http://schemas.openxmlformats.org/officeDocument/2006/relationships/hyperlink" Target="http://undocs.org/en/A/HRC/46/60" TargetMode="External"/><Relationship Id="rId19" Type="http://schemas.openxmlformats.org/officeDocument/2006/relationships/hyperlink" Target="http://undocs.org/en/A/HRC/49/35" TargetMode="External"/><Relationship Id="rId14" Type="http://schemas.openxmlformats.org/officeDocument/2006/relationships/hyperlink" Target="http://undocs.org/en/A/HRC/49/24" TargetMode="External"/><Relationship Id="rId30" Type="http://schemas.openxmlformats.org/officeDocument/2006/relationships/hyperlink" Target="http://undocs.org/en/A/HRC/49/44" TargetMode="External"/><Relationship Id="rId35" Type="http://schemas.openxmlformats.org/officeDocument/2006/relationships/hyperlink" Target="http://undocs.org/en/A/HRC/49/31" TargetMode="External"/><Relationship Id="rId56" Type="http://schemas.openxmlformats.org/officeDocument/2006/relationships/hyperlink" Target="http://undocs.org/en/A/HRC/49/30" TargetMode="External"/><Relationship Id="rId77" Type="http://schemas.openxmlformats.org/officeDocument/2006/relationships/hyperlink" Target="http://undocs.org/en/A/HRC/49/75" TargetMode="External"/><Relationship Id="rId100" Type="http://schemas.openxmlformats.org/officeDocument/2006/relationships/hyperlink" Target="http://undocs.org/en/A/HRC/49/17" TargetMode="External"/><Relationship Id="rId105" Type="http://schemas.openxmlformats.org/officeDocument/2006/relationships/hyperlink" Target="http://undocs.org/en/A/HRC/49/87" TargetMode="External"/><Relationship Id="rId8" Type="http://schemas.openxmlformats.org/officeDocument/2006/relationships/hyperlink" Target="http://undocs.org/en/A/HRC/49/9" TargetMode="External"/><Relationship Id="rId51" Type="http://schemas.openxmlformats.org/officeDocument/2006/relationships/hyperlink" Target="http://undocs.org/en/A/HRC/49/49" TargetMode="External"/><Relationship Id="rId72" Type="http://schemas.openxmlformats.org/officeDocument/2006/relationships/hyperlink" Target="http://undocs.org/en/A/HRC/49/74" TargetMode="External"/><Relationship Id="rId93" Type="http://schemas.openxmlformats.org/officeDocument/2006/relationships/hyperlink" Target="http://undocs.org/en/A/HRC/49/10" TargetMode="External"/><Relationship Id="rId98" Type="http://schemas.openxmlformats.org/officeDocument/2006/relationships/hyperlink" Target="http://undocs.org/en/A/HRC/49/15"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undocs.org/en/A/HRC/49/54" TargetMode="External"/><Relationship Id="rId46" Type="http://schemas.openxmlformats.org/officeDocument/2006/relationships/hyperlink" Target="http://undocs.org/en/A/HRC/49/46/Add.1" TargetMode="External"/><Relationship Id="rId67" Type="http://schemas.openxmlformats.org/officeDocument/2006/relationships/hyperlink" Target="http://undocs.org/en/A/HRC/49/59" TargetMode="External"/><Relationship Id="rId116" Type="http://schemas.openxmlformats.org/officeDocument/2006/relationships/header" Target="header1.xml"/><Relationship Id="rId20" Type="http://schemas.openxmlformats.org/officeDocument/2006/relationships/hyperlink" Target="http://undocs.org/en/A/HRC/49/33" TargetMode="External"/><Relationship Id="rId41" Type="http://schemas.openxmlformats.org/officeDocument/2006/relationships/hyperlink" Target="http://undocs.org/en/A/HRC/49/52" TargetMode="External"/><Relationship Id="rId62" Type="http://schemas.openxmlformats.org/officeDocument/2006/relationships/hyperlink" Target="http://undocs.org/en/A/HRC/49/45/Add.1" TargetMode="External"/><Relationship Id="rId83" Type="http://schemas.openxmlformats.org/officeDocument/2006/relationships/hyperlink" Target="http://undocs.org/en/A/HRC/49/80" TargetMode="External"/><Relationship Id="rId88" Type="http://schemas.openxmlformats.org/officeDocument/2006/relationships/hyperlink" Target="http://undocs.org/en/A/HRC/47/13" TargetMode="External"/><Relationship Id="rId111" Type="http://schemas.openxmlformats.org/officeDocument/2006/relationships/hyperlink" Target="http://undocs.org/en/A/HRC/49/90" TargetMode="External"/><Relationship Id="rId15" Type="http://schemas.openxmlformats.org/officeDocument/2006/relationships/hyperlink" Target="http://undocs.org/en/A/HRC/49/25" TargetMode="External"/><Relationship Id="rId36" Type="http://schemas.openxmlformats.org/officeDocument/2006/relationships/hyperlink" Target="http://undocs.org/en/A/HRC/49/51" TargetMode="External"/><Relationship Id="rId57" Type="http://schemas.openxmlformats.org/officeDocument/2006/relationships/hyperlink" Target="http://undocs.org/en/A/HRC/48/36" TargetMode="External"/><Relationship Id="rId106" Type="http://schemas.openxmlformats.org/officeDocument/2006/relationships/hyperlink" Target="http://undocs.org/en/A/HRC/48/44" TargetMode="External"/><Relationship Id="rId10" Type="http://schemas.openxmlformats.org/officeDocument/2006/relationships/hyperlink" Target="http://undocs.org/en/A/HRC/49/20" TargetMode="External"/><Relationship Id="rId31" Type="http://schemas.openxmlformats.org/officeDocument/2006/relationships/hyperlink" Target="http://undocs.org/en/A/HRC/49/50" TargetMode="External"/><Relationship Id="rId52" Type="http://schemas.openxmlformats.org/officeDocument/2006/relationships/hyperlink" Target="http://undocs.org/en/A/HRC/49/49/Add.1" TargetMode="External"/><Relationship Id="rId73" Type="http://schemas.openxmlformats.org/officeDocument/2006/relationships/hyperlink" Target="http://undocs.org/en/A/HRC/49/71" TargetMode="External"/><Relationship Id="rId78" Type="http://schemas.openxmlformats.org/officeDocument/2006/relationships/hyperlink" Target="http://undocs.org/en/A/HRC/49/77" TargetMode="External"/><Relationship Id="rId94" Type="http://schemas.openxmlformats.org/officeDocument/2006/relationships/hyperlink" Target="http://undocs.org/en/A/HRC/49/11" TargetMode="External"/><Relationship Id="rId99" Type="http://schemas.openxmlformats.org/officeDocument/2006/relationships/hyperlink" Target="http://undocs.org/en/A/HRC/49/16" TargetMode="External"/><Relationship Id="rId101" Type="http://schemas.openxmlformats.org/officeDocument/2006/relationships/hyperlink" Target="http://undocs.org/en/A/HRC/49/18"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ndocs.org/en/A/HRC/49/19"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DD5BD39CCAAB42A364E3FF23B8B02E" ma:contentTypeVersion="1" ma:contentTypeDescription="Create a new document." ma:contentTypeScope="" ma:versionID="aceb3e279670a229d9d2dfdc142b225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B5E982-DB4F-4F7E-A93B-77711BA4E0BA}">
  <ds:schemaRefs>
    <ds:schemaRef ds:uri="http://schemas.openxmlformats.org/officeDocument/2006/bibliography"/>
  </ds:schemaRefs>
</ds:datastoreItem>
</file>

<file path=customXml/itemProps2.xml><?xml version="1.0" encoding="utf-8"?>
<ds:datastoreItem xmlns:ds="http://schemas.openxmlformats.org/officeDocument/2006/customXml" ds:itemID="{34FBB1C4-0B9A-4711-9BA0-6A2A499EAC54}"/>
</file>

<file path=customXml/itemProps3.xml><?xml version="1.0" encoding="utf-8"?>
<ds:datastoreItem xmlns:ds="http://schemas.openxmlformats.org/officeDocument/2006/customXml" ds:itemID="{575FDFA4-656D-4830-A908-AF1981D6B784}"/>
</file>

<file path=customXml/itemProps4.xml><?xml version="1.0" encoding="utf-8"?>
<ds:datastoreItem xmlns:ds="http://schemas.openxmlformats.org/officeDocument/2006/customXml" ds:itemID="{B1A4B2AF-9FA7-46EF-AEBF-516308571C9F}"/>
</file>

<file path=docProps/app.xml><?xml version="1.0" encoding="utf-8"?>
<Properties xmlns="http://schemas.openxmlformats.org/officeDocument/2006/extended-properties" xmlns:vt="http://schemas.openxmlformats.org/officeDocument/2006/docPropsVTypes">
  <Template>A.dotm</Template>
  <TotalTime>1</TotalTime>
  <Pages>17</Pages>
  <Words>9374</Words>
  <Characters>53435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A/HRC/49/1</vt:lpstr>
    </vt:vector>
  </TitlesOfParts>
  <Company>DCM</Company>
  <LinksUpToDate>false</LinksUpToDate>
  <CharactersWithSpaces>62684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A/HRC/49/1</dc:title>
  <dc:subject>2200518</dc:subject>
  <dc:creator>CPM</dc:creator>
  <cp:keywords/>
  <dc:description/>
  <cp:lastModifiedBy>Petra</cp:lastModifiedBy>
  <cp:revision>4</cp:revision>
  <cp:lastPrinted>2022-01-24T19:44:00Z</cp:lastPrinted>
  <dcterms:created xsi:type="dcterms:W3CDTF">2022-01-24T19:45:00Z</dcterms:created>
  <dcterms:modified xsi:type="dcterms:W3CDTF">2022-01-25T09:47:00Z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0x010100F0DD5BD39CCAAB42A364E3FF23B8B02E</vt:lpwstr>
  </property>
</Properties>
</file>