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A4" w:rsidRPr="003D1578" w:rsidRDefault="00D263A4" w:rsidP="00F23E46">
      <w:pPr>
        <w:spacing w:line="360" w:lineRule="auto"/>
        <w:rPr>
          <w:rFonts w:asciiTheme="majorBidi" w:hAnsiTheme="majorBidi" w:cstheme="majorBidi"/>
          <w:i/>
          <w:iCs/>
          <w:color w:val="121212"/>
          <w:sz w:val="26"/>
          <w:szCs w:val="26"/>
          <w:shd w:val="clear" w:color="auto" w:fill="FFFFFF"/>
        </w:rPr>
      </w:pPr>
      <w:r w:rsidRPr="0031115E">
        <w:rPr>
          <w:rFonts w:asciiTheme="majorBidi" w:hAnsiTheme="majorBidi" w:cstheme="majorBidi"/>
          <w:noProof/>
          <w:color w:val="121212"/>
          <w:sz w:val="26"/>
          <w:szCs w:val="26"/>
          <w:shd w:val="clear" w:color="auto" w:fill="FFFFFF"/>
          <w:lang w:val="en-US"/>
        </w:rPr>
        <w:drawing>
          <wp:anchor distT="0" distB="0" distL="114300" distR="114300" simplePos="0" relativeHeight="251659264" behindDoc="0" locked="0" layoutInCell="1" allowOverlap="1" wp14:anchorId="39950C24" wp14:editId="25FF82F1">
            <wp:simplePos x="0" y="0"/>
            <wp:positionH relativeFrom="column">
              <wp:posOffset>4782820</wp:posOffset>
            </wp:positionH>
            <wp:positionV relativeFrom="paragraph">
              <wp:posOffset>58420</wp:posOffset>
            </wp:positionV>
            <wp:extent cx="1158240" cy="100012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--ODV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1578">
        <w:rPr>
          <w:rFonts w:asciiTheme="majorBidi" w:hAnsiTheme="majorBidi" w:cstheme="majorBidi"/>
          <w:i/>
          <w:iCs/>
          <w:color w:val="121212"/>
          <w:sz w:val="26"/>
          <w:szCs w:val="26"/>
          <w:shd w:val="clear" w:color="auto" w:fill="FFFFFF"/>
        </w:rPr>
        <w:t>Organization for Defending Victims of Violence (ODVV)</w:t>
      </w:r>
    </w:p>
    <w:p w:rsidR="00D263A4" w:rsidRPr="008949F4" w:rsidRDefault="00D263A4" w:rsidP="005B0408">
      <w:pPr>
        <w:spacing w:line="360" w:lineRule="auto"/>
        <w:jc w:val="both"/>
        <w:rPr>
          <w:rFonts w:asciiTheme="majorBidi" w:hAnsiTheme="majorBidi" w:cstheme="majorBidi"/>
          <w:color w:val="121212"/>
          <w:sz w:val="14"/>
          <w:szCs w:val="14"/>
          <w:shd w:val="clear" w:color="auto" w:fill="FFFFFF"/>
        </w:rPr>
      </w:pPr>
    </w:p>
    <w:p w:rsidR="00720A05" w:rsidRDefault="008949F4" w:rsidP="005B0408">
      <w:pPr>
        <w:pStyle w:val="NoSpacing"/>
        <w:spacing w:line="360" w:lineRule="auto"/>
        <w:rPr>
          <w:b/>
          <w:bCs/>
          <w:sz w:val="26"/>
          <w:szCs w:val="26"/>
          <w:lang w:val="en-US"/>
        </w:rPr>
      </w:pPr>
      <w:r w:rsidRPr="008949F4">
        <w:rPr>
          <w:rStyle w:val="enn"/>
          <w:b/>
          <w:bCs/>
        </w:rPr>
        <w:t>Third session of the Forum on Human Rights, Democracy and the Rule of Law on “Equal access to justice for all: a necessary element of democracy, rule of law and human rights protection”</w:t>
      </w:r>
      <w:r w:rsidR="009C10A0">
        <w:rPr>
          <w:rStyle w:val="enn"/>
          <w:b/>
          <w:bCs/>
        </w:rPr>
        <w:t xml:space="preserve"> (16-17 Nov. 2021)</w:t>
      </w:r>
    </w:p>
    <w:p w:rsidR="00082729" w:rsidRPr="008949F4" w:rsidRDefault="00082729" w:rsidP="005B0408">
      <w:pPr>
        <w:pStyle w:val="NoSpacing"/>
        <w:spacing w:line="360" w:lineRule="auto"/>
        <w:rPr>
          <w:b/>
          <w:bCs/>
          <w:sz w:val="12"/>
          <w:szCs w:val="12"/>
          <w:lang w:val="en-US"/>
        </w:rPr>
      </w:pPr>
    </w:p>
    <w:p w:rsidR="008E734B" w:rsidRPr="008E734B" w:rsidRDefault="00477F88" w:rsidP="00477F88">
      <w:pPr>
        <w:pStyle w:val="NoSpacing"/>
        <w:spacing w:line="360" w:lineRule="auto"/>
        <w:rPr>
          <w:b/>
          <w:b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 xml:space="preserve">A UN Mechanism Needed to Address the Losses of </w:t>
      </w:r>
      <w:r w:rsidR="00E23358" w:rsidRPr="008E734B">
        <w:rPr>
          <w:b/>
          <w:bCs/>
          <w:sz w:val="26"/>
          <w:szCs w:val="26"/>
          <w:lang w:val="en-US"/>
        </w:rPr>
        <w:t xml:space="preserve">UCMs </w:t>
      </w:r>
      <w:r>
        <w:rPr>
          <w:b/>
          <w:bCs/>
          <w:sz w:val="26"/>
          <w:szCs w:val="26"/>
          <w:lang w:val="en-US"/>
        </w:rPr>
        <w:t xml:space="preserve">Victims </w:t>
      </w:r>
    </w:p>
    <w:p w:rsidR="005B0408" w:rsidRPr="008949F4" w:rsidRDefault="005B0408" w:rsidP="005B0408">
      <w:pPr>
        <w:spacing w:line="360" w:lineRule="auto"/>
        <w:rPr>
          <w:sz w:val="10"/>
          <w:szCs w:val="10"/>
          <w:lang w:bidi="fa-IR"/>
        </w:rPr>
      </w:pPr>
    </w:p>
    <w:p w:rsidR="008949F4" w:rsidRDefault="005B0408" w:rsidP="003D45A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5B0408">
        <w:rPr>
          <w:sz w:val="24"/>
          <w:szCs w:val="24"/>
          <w:lang w:bidi="fa-IR"/>
        </w:rPr>
        <w:t>Organization for Defending Victims of Violence (ODVV)</w:t>
      </w:r>
      <w:r>
        <w:rPr>
          <w:sz w:val="24"/>
          <w:szCs w:val="24"/>
          <w:lang w:bidi="fa-IR"/>
        </w:rPr>
        <w:t xml:space="preserve"> </w:t>
      </w:r>
      <w:r w:rsidR="008949F4">
        <w:rPr>
          <w:sz w:val="24"/>
          <w:szCs w:val="24"/>
          <w:lang w:bidi="fa-IR"/>
        </w:rPr>
        <w:t xml:space="preserve">draws the attention of the Forum to the </w:t>
      </w:r>
      <w:r>
        <w:rPr>
          <w:sz w:val="24"/>
          <w:szCs w:val="24"/>
          <w:lang w:bidi="fa-IR"/>
        </w:rPr>
        <w:t xml:space="preserve">negative effect of 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>Unilateral Coercive Measures (UCM)s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8949F4">
        <w:rPr>
          <w:rFonts w:asciiTheme="majorBidi" w:hAnsiTheme="majorBidi" w:cstheme="majorBidi"/>
          <w:sz w:val="24"/>
          <w:szCs w:val="24"/>
          <w:lang w:bidi="fa-IR"/>
        </w:rPr>
        <w:t>on the international rule of law and their “</w:t>
      </w:r>
      <w:r w:rsidR="008949F4" w:rsidRPr="008949F4">
        <w:rPr>
          <w:rFonts w:asciiTheme="majorBidi" w:hAnsiTheme="majorBidi" w:cstheme="majorBidi"/>
          <w:sz w:val="24"/>
          <w:szCs w:val="24"/>
          <w:lang w:bidi="fa-IR"/>
        </w:rPr>
        <w:t>external threats to democracy</w:t>
      </w:r>
      <w:r w:rsidR="008949F4">
        <w:rPr>
          <w:rFonts w:asciiTheme="majorBidi" w:hAnsiTheme="majorBidi" w:cstheme="majorBidi"/>
          <w:sz w:val="24"/>
          <w:szCs w:val="24"/>
          <w:lang w:bidi="fa-IR"/>
        </w:rPr>
        <w:t>”</w:t>
      </w:r>
      <w:r w:rsidR="00C65F6B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1"/>
      </w:r>
      <w:r w:rsidR="008949F4">
        <w:rPr>
          <w:rFonts w:asciiTheme="majorBidi" w:hAnsiTheme="majorBidi" w:cstheme="majorBidi"/>
          <w:sz w:val="24"/>
          <w:szCs w:val="24"/>
          <w:lang w:bidi="fa-IR"/>
        </w:rPr>
        <w:t xml:space="preserve"> of the target counties.</w:t>
      </w:r>
    </w:p>
    <w:p w:rsidR="00FF753C" w:rsidRDefault="00FF753C" w:rsidP="004E4E4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 xml:space="preserve">omprehensive </w:t>
      </w:r>
      <w:r>
        <w:rPr>
          <w:rFonts w:asciiTheme="majorBidi" w:hAnsiTheme="majorBidi" w:cstheme="majorBidi"/>
          <w:sz w:val="24"/>
          <w:szCs w:val="24"/>
          <w:lang w:bidi="fa-IR"/>
        </w:rPr>
        <w:t>sanctions that are considered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 xml:space="preserve"> as </w:t>
      </w:r>
      <w:r>
        <w:rPr>
          <w:rFonts w:asciiTheme="majorBidi" w:hAnsiTheme="majorBidi" w:cstheme="majorBidi"/>
          <w:sz w:val="24"/>
          <w:szCs w:val="24"/>
          <w:lang w:bidi="fa-IR"/>
        </w:rPr>
        <w:t>“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>economic warfare</w:t>
      </w:r>
      <w:r>
        <w:rPr>
          <w:rFonts w:asciiTheme="majorBidi" w:hAnsiTheme="majorBidi" w:cstheme="majorBidi"/>
          <w:sz w:val="24"/>
          <w:szCs w:val="24"/>
          <w:lang w:bidi="fa-IR"/>
        </w:rPr>
        <w:t>”</w:t>
      </w:r>
      <w:r w:rsidR="004E4E42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“</w:t>
      </w:r>
      <w:r w:rsidRPr="008E734B">
        <w:rPr>
          <w:rFonts w:asciiTheme="majorBidi" w:hAnsiTheme="majorBidi" w:cstheme="majorBidi"/>
          <w:sz w:val="24"/>
          <w:szCs w:val="24"/>
          <w:lang w:bidi="fa-IR"/>
        </w:rPr>
        <w:t>de-facto blockades</w:t>
      </w:r>
      <w:r>
        <w:rPr>
          <w:rFonts w:asciiTheme="majorBidi" w:hAnsiTheme="majorBidi" w:cstheme="majorBidi"/>
          <w:sz w:val="24"/>
          <w:szCs w:val="24"/>
          <w:lang w:bidi="fa-IR"/>
        </w:rPr>
        <w:t>”</w:t>
      </w:r>
      <w:r w:rsidRPr="008E734B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2"/>
      </w:r>
      <w:r w:rsidR="004E4E42">
        <w:rPr>
          <w:rFonts w:asciiTheme="majorBidi" w:hAnsiTheme="majorBidi" w:cstheme="majorBidi"/>
          <w:sz w:val="24"/>
          <w:szCs w:val="24"/>
          <w:lang w:bidi="fa-IR"/>
        </w:rPr>
        <w:t>, “collective punishment”</w:t>
      </w:r>
      <w:r w:rsidR="004E4E42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3"/>
      </w:r>
      <w:r w:rsidR="006E3F39" w:rsidRPr="008E734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and</w:t>
      </w:r>
      <w:r w:rsidR="00653C05">
        <w:rPr>
          <w:rFonts w:asciiTheme="majorBidi" w:hAnsiTheme="majorBidi" w:cstheme="majorBidi"/>
          <w:sz w:val="24"/>
          <w:szCs w:val="24"/>
          <w:lang w:bidi="fa-IR"/>
        </w:rPr>
        <w:t xml:space="preserve"> a form of </w:t>
      </w:r>
      <w:r w:rsidR="00653C05" w:rsidRPr="008E734B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53C05">
        <w:rPr>
          <w:rFonts w:asciiTheme="majorBidi" w:hAnsiTheme="majorBidi" w:cstheme="majorBidi"/>
          <w:sz w:val="24"/>
          <w:szCs w:val="24"/>
          <w:lang w:bidi="fa-IR"/>
        </w:rPr>
        <w:t>“</w:t>
      </w:r>
      <w:r w:rsidR="00653C05" w:rsidRPr="008E734B">
        <w:rPr>
          <w:rFonts w:asciiTheme="majorBidi" w:hAnsiTheme="majorBidi" w:cstheme="majorBidi"/>
          <w:sz w:val="24"/>
          <w:szCs w:val="24"/>
          <w:lang w:bidi="fa-IR"/>
        </w:rPr>
        <w:t>crime against humanity</w:t>
      </w:r>
      <w:r w:rsidR="00653C05">
        <w:rPr>
          <w:rFonts w:asciiTheme="majorBidi" w:hAnsiTheme="majorBidi" w:cstheme="majorBidi"/>
          <w:sz w:val="24"/>
          <w:szCs w:val="24"/>
          <w:lang w:bidi="fa-IR"/>
        </w:rPr>
        <w:t>”</w:t>
      </w:r>
      <w:r w:rsidR="00653C05" w:rsidRPr="008E734B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4"/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by </w:t>
      </w:r>
      <w:r w:rsidR="00D360D9">
        <w:rPr>
          <w:rFonts w:asciiTheme="majorBidi" w:hAnsiTheme="majorBidi" w:cstheme="majorBidi"/>
          <w:sz w:val="24"/>
          <w:szCs w:val="24"/>
          <w:lang w:bidi="fa-IR"/>
        </w:rPr>
        <w:t xml:space="preserve">some </w:t>
      </w:r>
      <w:r>
        <w:rPr>
          <w:rFonts w:asciiTheme="majorBidi" w:hAnsiTheme="majorBidi" w:cstheme="majorBidi"/>
          <w:sz w:val="24"/>
          <w:szCs w:val="24"/>
          <w:lang w:bidi="fa-IR"/>
        </w:rPr>
        <w:t>UN expert</w:t>
      </w:r>
      <w:r w:rsidR="00D360D9">
        <w:rPr>
          <w:rFonts w:asciiTheme="majorBidi" w:hAnsiTheme="majorBidi" w:cstheme="majorBidi"/>
          <w:sz w:val="24"/>
          <w:szCs w:val="24"/>
          <w:lang w:bidi="fa-IR"/>
        </w:rPr>
        <w:t>s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>,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3D7701">
        <w:rPr>
          <w:rFonts w:asciiTheme="majorBidi" w:hAnsiTheme="majorBidi" w:cstheme="majorBidi"/>
          <w:sz w:val="24"/>
          <w:szCs w:val="24"/>
          <w:lang w:bidi="fa-IR"/>
        </w:rPr>
        <w:t xml:space="preserve">continue to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extensively violate all </w:t>
      </w:r>
      <w:r w:rsidR="003D45A9">
        <w:rPr>
          <w:rFonts w:asciiTheme="majorBidi" w:hAnsiTheme="majorBidi" w:cstheme="majorBidi"/>
          <w:sz w:val="24"/>
          <w:szCs w:val="24"/>
          <w:lang w:bidi="fa-IR"/>
        </w:rPr>
        <w:t>economic, social and cultural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rights of millions of people in sanctioned countries, including the right to life and the right to health.</w:t>
      </w:r>
    </w:p>
    <w:p w:rsidR="00163D0D" w:rsidRDefault="00FF753C" w:rsidP="003D45A9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Considering the fact that UCMs are condemned and considered illegal by the UN SG</w:t>
      </w:r>
      <w:r w:rsidR="004E4E42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5"/>
      </w:r>
      <w:r>
        <w:rPr>
          <w:rFonts w:asciiTheme="majorBidi" w:hAnsiTheme="majorBidi" w:cstheme="majorBidi"/>
          <w:sz w:val="24"/>
          <w:szCs w:val="24"/>
          <w:lang w:bidi="fa-IR"/>
        </w:rPr>
        <w:t>, the UN HC</w:t>
      </w:r>
      <w:r w:rsidR="004E4E42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6"/>
      </w:r>
      <w:r>
        <w:rPr>
          <w:rFonts w:asciiTheme="majorBidi" w:hAnsiTheme="majorBidi" w:cstheme="majorBidi"/>
          <w:sz w:val="24"/>
          <w:szCs w:val="24"/>
          <w:lang w:bidi="fa-IR"/>
        </w:rPr>
        <w:t>, the Special Rapporteurs</w:t>
      </w:r>
      <w:r w:rsidR="00F23E46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7"/>
      </w:r>
      <w:r>
        <w:rPr>
          <w:rFonts w:asciiTheme="majorBidi" w:hAnsiTheme="majorBidi" w:cstheme="majorBidi"/>
          <w:sz w:val="24"/>
          <w:szCs w:val="24"/>
          <w:lang w:bidi="fa-IR"/>
        </w:rPr>
        <w:t>, UN reports and UN resolutions</w:t>
      </w:r>
      <w:r w:rsidR="00F23E46">
        <w:rPr>
          <w:rStyle w:val="FootnoteReference"/>
          <w:rFonts w:asciiTheme="majorBidi" w:hAnsiTheme="majorBidi" w:cstheme="majorBidi"/>
          <w:sz w:val="24"/>
          <w:szCs w:val="24"/>
          <w:lang w:bidi="fa-IR"/>
        </w:rPr>
        <w:footnoteReference w:id="8"/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, ODVV calls for a mechanism to be established to compensate for all the systematic human rights violations conducted through UCMs, 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 xml:space="preserve">including the widespread violations of the right to life and the right to health during the pandemic,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so that the </w:t>
      </w:r>
      <w:r w:rsidR="00C70F38">
        <w:rPr>
          <w:rFonts w:asciiTheme="majorBidi" w:hAnsiTheme="majorBidi" w:cstheme="majorBidi"/>
          <w:sz w:val="24"/>
          <w:szCs w:val="24"/>
          <w:lang w:bidi="fa-IR"/>
        </w:rPr>
        <w:t xml:space="preserve">forgotten UCM </w:t>
      </w:r>
      <w:r>
        <w:rPr>
          <w:rFonts w:asciiTheme="majorBidi" w:hAnsiTheme="majorBidi" w:cstheme="majorBidi"/>
          <w:sz w:val="24"/>
          <w:szCs w:val="24"/>
          <w:lang w:bidi="fa-IR"/>
        </w:rPr>
        <w:t>victims can have access to justice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 xml:space="preserve"> as well as adequate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remedy and redress.</w:t>
      </w:r>
    </w:p>
    <w:p w:rsidR="003658DC" w:rsidRPr="008E734B" w:rsidRDefault="00C70F38" w:rsidP="004E4E42">
      <w:pPr>
        <w:spacing w:line="48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Also, 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>ODVV calls on the Forum to f</w:t>
      </w:r>
      <w:r w:rsidR="00163D0D">
        <w:rPr>
          <w:rFonts w:asciiTheme="majorBidi" w:hAnsiTheme="majorBidi" w:cstheme="majorBidi"/>
          <w:sz w:val="24"/>
          <w:szCs w:val="24"/>
          <w:lang w:bidi="fa-IR"/>
        </w:rPr>
        <w:t>ind solutions for the UN so that it can stand against unilateralism and unilateral human rights violations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 xml:space="preserve"> in order to strengthen </w:t>
      </w:r>
      <w:r>
        <w:rPr>
          <w:rFonts w:asciiTheme="majorBidi" w:hAnsiTheme="majorBidi" w:cstheme="majorBidi"/>
          <w:sz w:val="24"/>
          <w:szCs w:val="24"/>
          <w:lang w:bidi="fa-IR"/>
        </w:rPr>
        <w:t>democracy</w:t>
      </w:r>
      <w:r w:rsidR="003D45A9">
        <w:rPr>
          <w:rFonts w:asciiTheme="majorBidi" w:hAnsiTheme="majorBidi" w:cstheme="majorBidi"/>
          <w:sz w:val="24"/>
          <w:szCs w:val="24"/>
          <w:lang w:bidi="fa-IR"/>
        </w:rPr>
        <w:t>,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the international </w:t>
      </w:r>
      <w:r w:rsidR="00465B90">
        <w:rPr>
          <w:rFonts w:asciiTheme="majorBidi" w:hAnsiTheme="majorBidi" w:cstheme="majorBidi"/>
          <w:sz w:val="24"/>
          <w:szCs w:val="24"/>
          <w:lang w:bidi="fa-IR"/>
        </w:rPr>
        <w:t>the rule of law</w:t>
      </w:r>
      <w:r w:rsidR="003D45A9">
        <w:rPr>
          <w:rFonts w:asciiTheme="majorBidi" w:hAnsiTheme="majorBidi" w:cstheme="majorBidi"/>
          <w:sz w:val="24"/>
          <w:szCs w:val="24"/>
          <w:lang w:bidi="fa-IR"/>
        </w:rPr>
        <w:t xml:space="preserve"> and a democratic international order.</w:t>
      </w:r>
    </w:p>
    <w:sectPr w:rsidR="003658DC" w:rsidRPr="008E734B" w:rsidSect="00D263A4">
      <w:pgSz w:w="12240" w:h="15840"/>
      <w:pgMar w:top="1134" w:right="1134" w:bottom="1134" w:left="1134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22" w:rsidRDefault="00746D22" w:rsidP="006E3F39">
      <w:pPr>
        <w:spacing w:line="240" w:lineRule="auto"/>
      </w:pPr>
      <w:r>
        <w:separator/>
      </w:r>
    </w:p>
  </w:endnote>
  <w:endnote w:type="continuationSeparator" w:id="0">
    <w:p w:rsidR="00746D22" w:rsidRDefault="00746D22" w:rsidP="006E3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22" w:rsidRDefault="00746D22" w:rsidP="006E3F39">
      <w:pPr>
        <w:spacing w:line="240" w:lineRule="auto"/>
      </w:pPr>
      <w:r>
        <w:separator/>
      </w:r>
    </w:p>
  </w:footnote>
  <w:footnote w:type="continuationSeparator" w:id="0">
    <w:p w:rsidR="00746D22" w:rsidRDefault="00746D22" w:rsidP="006E3F39">
      <w:pPr>
        <w:spacing w:line="240" w:lineRule="auto"/>
      </w:pPr>
      <w:r>
        <w:continuationSeparator/>
      </w:r>
    </w:p>
  </w:footnote>
  <w:footnote w:id="1">
    <w:p w:rsidR="00C65F6B" w:rsidRPr="00C65F6B" w:rsidRDefault="00C65F6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Pr="00C65F6B">
        <w:rPr>
          <w:lang w:val="en-US"/>
        </w:rPr>
        <w:t>https://www.ohchr.org/Documents/Issues/RuleOfLaw/GuidanceNoteOnDemocracy.pdf</w:t>
      </w:r>
    </w:p>
  </w:footnote>
  <w:footnote w:id="2">
    <w:p w:rsidR="00FF753C" w:rsidRPr="00C325C5" w:rsidRDefault="00FF753C" w:rsidP="00FF753C">
      <w:pPr>
        <w:pStyle w:val="FootnoteText"/>
        <w:rPr>
          <w:rFonts w:asciiTheme="majorBidi" w:hAnsiTheme="majorBidi" w:cstheme="majorBidi"/>
        </w:rPr>
      </w:pPr>
      <w:r w:rsidRPr="00C325C5">
        <w:rPr>
          <w:rStyle w:val="FootnoteReference"/>
          <w:rFonts w:asciiTheme="majorBidi" w:hAnsiTheme="majorBidi" w:cstheme="majorBidi"/>
        </w:rPr>
        <w:footnoteRef/>
      </w:r>
      <w:r w:rsidRPr="00C325C5">
        <w:rPr>
          <w:rFonts w:asciiTheme="majorBidi" w:hAnsiTheme="majorBidi" w:cstheme="majorBidi"/>
        </w:rPr>
        <w:t xml:space="preserve"> . A/HRC/39/54, A/HRC/42/46</w:t>
      </w:r>
    </w:p>
  </w:footnote>
  <w:footnote w:id="3">
    <w:p w:rsidR="004E4E42" w:rsidRPr="004E4E42" w:rsidRDefault="004E4E4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Pr="004E4E42">
        <w:rPr>
          <w:lang w:val="en-US"/>
        </w:rPr>
        <w:t>A/HRC/42/46; A/HRC/39/54</w:t>
      </w:r>
    </w:p>
  </w:footnote>
  <w:footnote w:id="4">
    <w:p w:rsidR="00653C05" w:rsidRPr="004F2D82" w:rsidRDefault="00653C05" w:rsidP="00653C05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r w:rsidRPr="00F05B0A">
        <w:rPr>
          <w:lang w:val="en-US"/>
        </w:rPr>
        <w:t>A/HRC/39/47/Add.1</w:t>
      </w:r>
    </w:p>
  </w:footnote>
  <w:footnote w:id="5">
    <w:p w:rsidR="004E4E42" w:rsidRPr="004E4E42" w:rsidRDefault="004E4E42" w:rsidP="000B5A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hyperlink r:id="rId1" w:history="1">
        <w:r w:rsidR="000B5A46" w:rsidRPr="000B5A46">
          <w:rPr>
            <w:rStyle w:val="Hyperlink"/>
            <w:lang w:val="en-US"/>
          </w:rPr>
          <w:t>Secretary-General Urges G20 Countries to Suppress COVID-19 Transmission</w:t>
        </w:r>
      </w:hyperlink>
      <w:bookmarkStart w:id="0" w:name="_GoBack"/>
      <w:bookmarkEnd w:id="0"/>
      <w:r w:rsidR="000B5A46" w:rsidRPr="000B5A46">
        <w:rPr>
          <w:lang w:val="en-US"/>
        </w:rPr>
        <w:t xml:space="preserve"> </w:t>
      </w:r>
    </w:p>
  </w:footnote>
  <w:footnote w:id="6">
    <w:p w:rsidR="004E4E42" w:rsidRPr="004E4E42" w:rsidRDefault="004E4E42" w:rsidP="000B5A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</w:t>
      </w:r>
      <w:hyperlink r:id="rId2" w:history="1">
        <w:r w:rsidR="000B5A46" w:rsidRPr="000B5A46">
          <w:rPr>
            <w:rStyle w:val="Hyperlink"/>
            <w:lang w:val="en-US"/>
          </w:rPr>
          <w:t>Bachelet calls for easing of sanctions to enable medical systems to fight COVID-19 and limit global contagion</w:t>
        </w:r>
      </w:hyperlink>
      <w:r w:rsidR="000B5A46">
        <w:rPr>
          <w:lang w:val="en-US"/>
        </w:rPr>
        <w:t xml:space="preserve">; </w:t>
      </w:r>
    </w:p>
  </w:footnote>
  <w:footnote w:id="7">
    <w:p w:rsidR="00F23E46" w:rsidRPr="00F23E46" w:rsidRDefault="00F23E46" w:rsidP="00F23E46">
      <w:pPr>
        <w:rPr>
          <w:color w:val="0000FF"/>
          <w:u w:val="singl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e.g., </w:t>
      </w:r>
      <w:hyperlink r:id="rId3" w:history="1">
        <w:r w:rsidRPr="00F23E46">
          <w:rPr>
            <w:rStyle w:val="Hyperlink"/>
            <w:lang w:val="en-US"/>
          </w:rPr>
          <w:t>Sanctions proving deadly during COVID pandemic, humanitarian exemptions not working</w:t>
        </w:r>
      </w:hyperlink>
      <w:r>
        <w:rPr>
          <w:lang w:val="en-US"/>
        </w:rPr>
        <w:t xml:space="preserve">;  </w:t>
      </w:r>
      <w:r w:rsidRPr="00F23E46">
        <w:rPr>
          <w:lang w:val="en-US"/>
        </w:rPr>
        <w:t xml:space="preserve"> </w:t>
      </w:r>
      <w:hyperlink r:id="rId4" w:history="1">
        <w:r w:rsidRPr="00F23E46">
          <w:rPr>
            <w:rStyle w:val="Hyperlink"/>
            <w:lang w:val="en-US"/>
          </w:rPr>
          <w:t>Over-compliance with US sanctions harms Iranians’ right to health</w:t>
        </w:r>
      </w:hyperlink>
      <w:r w:rsidRPr="00F23E46">
        <w:rPr>
          <w:lang w:val="en-US"/>
        </w:rPr>
        <w:t xml:space="preserve"> </w:t>
      </w:r>
    </w:p>
  </w:footnote>
  <w:footnote w:id="8">
    <w:p w:rsidR="00F23E46" w:rsidRPr="00F23E46" w:rsidRDefault="00F23E46" w:rsidP="00F23E46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. e.g., Reports: </w:t>
      </w:r>
      <w:r w:rsidRPr="00F23E46">
        <w:rPr>
          <w:lang w:val="en-US"/>
        </w:rPr>
        <w:t>A/HRC/48/59; A/HRC/48/59/Add.2; A/HRC/45/7; A/HRC/42/46; A/HRC/36/44; A/HRC/33/48</w:t>
      </w:r>
    </w:p>
    <w:p w:rsidR="00F23E46" w:rsidRPr="00F23E46" w:rsidRDefault="00F23E46" w:rsidP="00F23E46">
      <w:pPr>
        <w:pStyle w:val="FootnoteText"/>
        <w:rPr>
          <w:lang w:val="en-US"/>
        </w:rPr>
      </w:pPr>
      <w:r>
        <w:rPr>
          <w:lang w:val="en-US"/>
        </w:rPr>
        <w:t xml:space="preserve">Resolutions: </w:t>
      </w:r>
      <w:r w:rsidRPr="00F23E46">
        <w:rPr>
          <w:lang w:val="en-US"/>
        </w:rPr>
        <w:t>A/HRC/RES/24/14; A/HRC/RES/30/2; A/HRC/RES/34/13; A/RES/71/193; A/HRC/RES/46/5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F8"/>
    <w:rsid w:val="00082729"/>
    <w:rsid w:val="00091FD8"/>
    <w:rsid w:val="000B5A46"/>
    <w:rsid w:val="000B6C6F"/>
    <w:rsid w:val="00132636"/>
    <w:rsid w:val="00132E95"/>
    <w:rsid w:val="00163D0D"/>
    <w:rsid w:val="001C108E"/>
    <w:rsid w:val="002C5F48"/>
    <w:rsid w:val="003658DC"/>
    <w:rsid w:val="003D45A9"/>
    <w:rsid w:val="003D7701"/>
    <w:rsid w:val="00427011"/>
    <w:rsid w:val="00465B90"/>
    <w:rsid w:val="00477F88"/>
    <w:rsid w:val="004D1467"/>
    <w:rsid w:val="004E4E42"/>
    <w:rsid w:val="004F2D82"/>
    <w:rsid w:val="00517864"/>
    <w:rsid w:val="005A2ADA"/>
    <w:rsid w:val="005B0408"/>
    <w:rsid w:val="005F5709"/>
    <w:rsid w:val="00653C05"/>
    <w:rsid w:val="006770CB"/>
    <w:rsid w:val="006872E2"/>
    <w:rsid w:val="006C3DDC"/>
    <w:rsid w:val="006D4AC1"/>
    <w:rsid w:val="006E3F39"/>
    <w:rsid w:val="006F00E0"/>
    <w:rsid w:val="00720A05"/>
    <w:rsid w:val="00746D22"/>
    <w:rsid w:val="008708A2"/>
    <w:rsid w:val="008949F4"/>
    <w:rsid w:val="008E734B"/>
    <w:rsid w:val="00971BD8"/>
    <w:rsid w:val="00995A48"/>
    <w:rsid w:val="009C10A0"/>
    <w:rsid w:val="00A86064"/>
    <w:rsid w:val="00A914A8"/>
    <w:rsid w:val="00AD1F92"/>
    <w:rsid w:val="00B1586C"/>
    <w:rsid w:val="00B4306D"/>
    <w:rsid w:val="00B45227"/>
    <w:rsid w:val="00C65F6B"/>
    <w:rsid w:val="00C70F38"/>
    <w:rsid w:val="00CA601B"/>
    <w:rsid w:val="00D263A4"/>
    <w:rsid w:val="00D360D9"/>
    <w:rsid w:val="00D36631"/>
    <w:rsid w:val="00D43E10"/>
    <w:rsid w:val="00D819F8"/>
    <w:rsid w:val="00DA158B"/>
    <w:rsid w:val="00DD2EF7"/>
    <w:rsid w:val="00E23358"/>
    <w:rsid w:val="00EA3551"/>
    <w:rsid w:val="00EB4633"/>
    <w:rsid w:val="00EB7E0A"/>
    <w:rsid w:val="00F00558"/>
    <w:rsid w:val="00F05B0A"/>
    <w:rsid w:val="00F23E46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3356"/>
  <w15:chartTrackingRefBased/>
  <w15:docId w15:val="{AC91F2B3-4181-4EFF-A67D-56EE00C0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358"/>
    <w:pPr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ChG">
    <w:name w:val="_ H _Ch_G"/>
    <w:basedOn w:val="Normal"/>
    <w:next w:val="Normal"/>
    <w:link w:val="HChGChar"/>
    <w:rsid w:val="00E2335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HChGChar">
    <w:name w:val="_ H _Ch_G Char"/>
    <w:link w:val="HChG"/>
    <w:rsid w:val="00E2335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FootnoteText">
    <w:name w:val="footnote text"/>
    <w:aliases w:val="5_G"/>
    <w:basedOn w:val="Normal"/>
    <w:link w:val="FootnoteTextChar"/>
    <w:uiPriority w:val="99"/>
    <w:unhideWhenUsed/>
    <w:rsid w:val="006E3F39"/>
    <w:pPr>
      <w:spacing w:line="240" w:lineRule="auto"/>
    </w:pPr>
  </w:style>
  <w:style w:type="character" w:customStyle="1" w:styleId="FootnoteTextChar">
    <w:name w:val="Footnote Text Char"/>
    <w:aliases w:val="5_G Char"/>
    <w:basedOn w:val="DefaultParagraphFont"/>
    <w:link w:val="FootnoteText"/>
    <w:uiPriority w:val="99"/>
    <w:rsid w:val="006E3F3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4_G"/>
    <w:basedOn w:val="DefaultParagraphFont"/>
    <w:uiPriority w:val="99"/>
    <w:unhideWhenUsed/>
    <w:rsid w:val="006E3F3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E3F39"/>
    <w:rPr>
      <w:color w:val="0000FF"/>
      <w:u w:val="single"/>
    </w:rPr>
  </w:style>
  <w:style w:type="paragraph" w:styleId="NoSpacing">
    <w:name w:val="No Spacing"/>
    <w:uiPriority w:val="1"/>
    <w:qFormat/>
    <w:rsid w:val="008E734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63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3A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enn">
    <w:name w:val="en_n"/>
    <w:basedOn w:val="DefaultParagraphFont"/>
    <w:rsid w:val="00720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hchr.org/EN/NewsEvents/Pages/DisplayNews.aspx?NewsID=26155&amp;LangID=E" TargetMode="External"/><Relationship Id="rId2" Type="http://schemas.openxmlformats.org/officeDocument/2006/relationships/hyperlink" Target="https://www.ohchr.org/EN/NewsEvents/Pages/DisplayNews.aspx?NewsID=25744&amp;LangID=E" TargetMode="External"/><Relationship Id="rId1" Type="http://schemas.openxmlformats.org/officeDocument/2006/relationships/hyperlink" Target="https://www.un.org/press/en/2020/sgsm20024.doc.htm" TargetMode="External"/><Relationship Id="rId4" Type="http://schemas.openxmlformats.org/officeDocument/2006/relationships/hyperlink" Target="https://www.ohchr.org/EN/NewsEvents/Pages/DisplayNews.aspx?NewsID=27665&amp;LangID=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789752-F5FC-4865-8BC5-689E3B444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6FBE8A-BCD9-457D-80CF-3D8DCFB4E6BD}"/>
</file>

<file path=customXml/itemProps3.xml><?xml version="1.0" encoding="utf-8"?>
<ds:datastoreItem xmlns:ds="http://schemas.openxmlformats.org/officeDocument/2006/customXml" ds:itemID="{1955FF36-CEBA-4669-A9AA-02D90B4EE1FB}"/>
</file>

<file path=customXml/itemProps4.xml><?xml version="1.0" encoding="utf-8"?>
<ds:datastoreItem xmlns:ds="http://schemas.openxmlformats.org/officeDocument/2006/customXml" ds:itemID="{5DFBDA35-7AD9-44FC-B0BF-744BC781C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عرضی</dc:creator>
  <cp:keywords/>
  <dc:description/>
  <cp:lastModifiedBy>مریم عرضی</cp:lastModifiedBy>
  <cp:revision>15</cp:revision>
  <cp:lastPrinted>2021-10-25T05:28:00Z</cp:lastPrinted>
  <dcterms:created xsi:type="dcterms:W3CDTF">2021-10-20T07:13:00Z</dcterms:created>
  <dcterms:modified xsi:type="dcterms:W3CDTF">2021-10-25T05:38:00Z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