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ABBC3" w14:textId="2A92CD11" w:rsidR="00A45EAE" w:rsidRPr="00AB560A" w:rsidRDefault="003A75D6" w:rsidP="00737544">
      <w:pPr>
        <w:jc w:val="center"/>
        <w:rPr>
          <w:rFonts w:asciiTheme="minorHAnsi" w:hAnsiTheme="minorHAnsi" w:cstheme="minorHAnsi"/>
          <w:b/>
        </w:rPr>
      </w:pPr>
      <w:r w:rsidRPr="00AB560A">
        <w:rPr>
          <w:rFonts w:asciiTheme="minorHAnsi" w:hAnsiTheme="minorHAnsi" w:cstheme="minorHAnsi"/>
          <w:b/>
        </w:rPr>
        <w:t>4</w:t>
      </w:r>
      <w:r w:rsidR="0088796E" w:rsidRPr="00AB560A">
        <w:rPr>
          <w:rFonts w:asciiTheme="minorHAnsi" w:hAnsiTheme="minorHAnsi" w:cstheme="minorHAnsi"/>
          <w:b/>
        </w:rPr>
        <w:t>9</w:t>
      </w:r>
      <w:r w:rsidR="00A2129B" w:rsidRPr="00AB560A">
        <w:rPr>
          <w:rFonts w:asciiTheme="minorHAnsi" w:hAnsiTheme="minorHAnsi" w:cstheme="minorHAnsi"/>
          <w:b/>
        </w:rPr>
        <w:t>ème</w:t>
      </w:r>
      <w:r w:rsidR="00C13470" w:rsidRPr="00AB560A">
        <w:rPr>
          <w:rFonts w:asciiTheme="minorHAnsi" w:hAnsiTheme="minorHAnsi" w:cstheme="minorHAnsi"/>
          <w:b/>
        </w:rPr>
        <w:t xml:space="preserve"> </w:t>
      </w:r>
      <w:r w:rsidR="00072AD9" w:rsidRPr="00AB560A">
        <w:rPr>
          <w:rFonts w:asciiTheme="minorHAnsi" w:hAnsiTheme="minorHAnsi" w:cstheme="minorHAnsi"/>
          <w:b/>
        </w:rPr>
        <w:t xml:space="preserve">session </w:t>
      </w:r>
      <w:r w:rsidR="00A2129B" w:rsidRPr="00AB560A">
        <w:rPr>
          <w:rFonts w:asciiTheme="minorHAnsi" w:hAnsiTheme="minorHAnsi" w:cstheme="minorHAnsi"/>
          <w:b/>
        </w:rPr>
        <w:t>du Conseil des droits de l’homme</w:t>
      </w:r>
    </w:p>
    <w:p w14:paraId="5CD1C709" w14:textId="77777777" w:rsidR="00A12B73" w:rsidRPr="00AB560A" w:rsidRDefault="00A12B73" w:rsidP="00737544">
      <w:pPr>
        <w:jc w:val="center"/>
        <w:rPr>
          <w:rFonts w:asciiTheme="minorHAnsi" w:hAnsiTheme="minorHAnsi" w:cstheme="minorHAnsi"/>
          <w:b/>
        </w:rPr>
      </w:pPr>
    </w:p>
    <w:p w14:paraId="220C143E" w14:textId="296DEF3D" w:rsidR="00D92FA5" w:rsidRPr="00AB560A" w:rsidRDefault="00D92FA5" w:rsidP="007F4133">
      <w:pPr>
        <w:spacing w:before="60" w:after="60"/>
        <w:jc w:val="center"/>
        <w:rPr>
          <w:rFonts w:asciiTheme="minorHAnsi" w:hAnsiTheme="minorHAnsi" w:cstheme="minorHAnsi"/>
          <w:b/>
          <w:sz w:val="32"/>
          <w:szCs w:val="32"/>
        </w:rPr>
      </w:pPr>
      <w:r w:rsidRPr="00AB560A">
        <w:rPr>
          <w:rFonts w:asciiTheme="minorHAnsi" w:hAnsiTheme="minorHAnsi" w:cstheme="minorHAnsi"/>
        </w:rPr>
        <w:t xml:space="preserve"> </w:t>
      </w:r>
      <w:r w:rsidRPr="00AB560A">
        <w:rPr>
          <w:rFonts w:asciiTheme="minorHAnsi" w:hAnsiTheme="minorHAnsi" w:cstheme="minorHAnsi"/>
          <w:b/>
          <w:sz w:val="32"/>
          <w:szCs w:val="32"/>
        </w:rPr>
        <w:t>Réunion-débat annuelle de haut niveau sur la prise en</w:t>
      </w:r>
      <w:r w:rsidR="00007058" w:rsidRPr="00AB560A">
        <w:rPr>
          <w:rFonts w:asciiTheme="minorHAnsi" w:hAnsiTheme="minorHAnsi" w:cstheme="minorHAnsi"/>
          <w:b/>
          <w:sz w:val="32"/>
          <w:szCs w:val="32"/>
        </w:rPr>
        <w:t xml:space="preserve"> </w:t>
      </w:r>
      <w:r w:rsidRPr="00AB560A">
        <w:rPr>
          <w:rFonts w:asciiTheme="minorHAnsi" w:hAnsiTheme="minorHAnsi" w:cstheme="minorHAnsi"/>
          <w:b/>
          <w:sz w:val="32"/>
          <w:szCs w:val="32"/>
        </w:rPr>
        <w:t>compte systématique des droits</w:t>
      </w:r>
      <w:r w:rsidR="007F4133" w:rsidRPr="00AB560A">
        <w:rPr>
          <w:rFonts w:asciiTheme="minorHAnsi" w:hAnsiTheme="minorHAnsi" w:cstheme="minorHAnsi"/>
          <w:b/>
          <w:sz w:val="32"/>
          <w:szCs w:val="32"/>
        </w:rPr>
        <w:t xml:space="preserve"> de l’homme </w:t>
      </w:r>
    </w:p>
    <w:p w14:paraId="52E627F5" w14:textId="5BBA8EDC" w:rsidR="00E1343D" w:rsidRPr="00AB560A" w:rsidRDefault="00AB560A" w:rsidP="00E1343D">
      <w:pPr>
        <w:spacing w:before="240" w:after="120"/>
        <w:jc w:val="center"/>
        <w:rPr>
          <w:rFonts w:asciiTheme="minorHAnsi" w:hAnsiTheme="minorHAnsi" w:cstheme="minorHAnsi"/>
          <w:b/>
          <w:i/>
        </w:rPr>
      </w:pPr>
      <w:r w:rsidRPr="00AB560A">
        <w:rPr>
          <w:rFonts w:asciiTheme="minorHAnsi" w:hAnsiTheme="minorHAnsi" w:cstheme="minorHAnsi"/>
          <w:b/>
          <w:i/>
          <w:sz w:val="25"/>
          <w:szCs w:val="25"/>
        </w:rPr>
        <w:t>Thème :</w:t>
      </w:r>
      <w:r w:rsidR="00E1343D" w:rsidRPr="00AB560A">
        <w:rPr>
          <w:rFonts w:asciiTheme="minorHAnsi" w:hAnsiTheme="minorHAnsi" w:cstheme="minorHAnsi"/>
          <w:b/>
          <w:i/>
          <w:sz w:val="25"/>
          <w:szCs w:val="25"/>
        </w:rPr>
        <w:t xml:space="preserve"> La contribution de la participation universelle à </w:t>
      </w:r>
      <w:r w:rsidR="00E1343D" w:rsidRPr="00AB560A">
        <w:rPr>
          <w:rFonts w:asciiTheme="minorHAnsi" w:hAnsiTheme="minorHAnsi" w:cstheme="minorHAnsi"/>
          <w:b/>
          <w:i/>
        </w:rPr>
        <w:t xml:space="preserve">l'intégration des droits de l'homme dans l'ensemble du système des Nations Unies à l'occasion du dixième anniversaire </w:t>
      </w:r>
      <w:proofErr w:type="gramStart"/>
      <w:r w:rsidR="00E1343D" w:rsidRPr="00AB560A">
        <w:rPr>
          <w:rFonts w:asciiTheme="minorHAnsi" w:hAnsiTheme="minorHAnsi" w:cstheme="minorHAnsi"/>
          <w:b/>
          <w:i/>
        </w:rPr>
        <w:t xml:space="preserve">du </w:t>
      </w:r>
      <w:r w:rsidR="00AB56C7" w:rsidRPr="00AB560A">
        <w:rPr>
          <w:rFonts w:asciiTheme="minorHAnsi" w:hAnsiTheme="minorHAnsi" w:cstheme="minorHAnsi"/>
        </w:rPr>
        <w:t xml:space="preserve"> </w:t>
      </w:r>
      <w:r w:rsidR="00AB56C7" w:rsidRPr="00AB560A">
        <w:rPr>
          <w:rFonts w:asciiTheme="minorHAnsi" w:hAnsiTheme="minorHAnsi" w:cstheme="minorHAnsi"/>
          <w:b/>
          <w:i/>
        </w:rPr>
        <w:t>Fonds</w:t>
      </w:r>
      <w:proofErr w:type="gramEnd"/>
      <w:r w:rsidR="00AB56C7" w:rsidRPr="00AB560A">
        <w:rPr>
          <w:rFonts w:asciiTheme="minorHAnsi" w:hAnsiTheme="minorHAnsi" w:cstheme="minorHAnsi"/>
          <w:b/>
          <w:i/>
        </w:rPr>
        <w:t xml:space="preserve"> d’affectation spéciale pour l’assistance technique à l’appui de la participation des pays les moins avancés (PMA) et des petits États insulaires en développement (PEID) aux travaux du Conseil des droits de l’homme</w:t>
      </w:r>
    </w:p>
    <w:p w14:paraId="46F86D06" w14:textId="1C3A853E" w:rsidR="00072AD9" w:rsidRPr="00AB560A" w:rsidRDefault="00E1343D" w:rsidP="00E1343D">
      <w:pPr>
        <w:spacing w:before="240" w:after="120"/>
        <w:jc w:val="center"/>
        <w:rPr>
          <w:rFonts w:asciiTheme="minorHAnsi" w:hAnsiTheme="minorHAnsi" w:cstheme="minorHAnsi"/>
          <w:i/>
        </w:rPr>
      </w:pPr>
      <w:r w:rsidRPr="00AB560A">
        <w:rPr>
          <w:rFonts w:asciiTheme="minorHAnsi" w:hAnsiTheme="minorHAnsi" w:cstheme="minorHAnsi"/>
          <w:i/>
        </w:rPr>
        <w:t>Note conceptuelle</w:t>
      </w:r>
      <w:r w:rsidR="007978E1" w:rsidRPr="00AB560A">
        <w:rPr>
          <w:rFonts w:asciiTheme="minorHAnsi" w:hAnsiTheme="minorHAnsi" w:cstheme="minorHAnsi"/>
          <w:i/>
        </w:rPr>
        <w:t xml:space="preserve"> (</w:t>
      </w:r>
      <w:r w:rsidR="002B4DA4" w:rsidRPr="00AB560A">
        <w:rPr>
          <w:rFonts w:asciiTheme="minorHAnsi" w:hAnsiTheme="minorHAnsi" w:cstheme="minorHAnsi"/>
          <w:i/>
        </w:rPr>
        <w:t xml:space="preserve">version au </w:t>
      </w:r>
      <w:r w:rsidR="00AB560A" w:rsidRPr="00AB560A">
        <w:rPr>
          <w:rFonts w:asciiTheme="minorHAnsi" w:hAnsiTheme="minorHAnsi" w:cstheme="minorHAnsi"/>
          <w:i/>
        </w:rPr>
        <w:t>2</w:t>
      </w:r>
      <w:r w:rsidR="00822F6C">
        <w:rPr>
          <w:rFonts w:asciiTheme="minorHAnsi" w:hAnsiTheme="minorHAnsi" w:cstheme="minorHAnsi"/>
          <w:i/>
        </w:rPr>
        <w:t>5</w:t>
      </w:r>
      <w:r w:rsidR="0000358D" w:rsidRPr="00AB560A">
        <w:rPr>
          <w:rFonts w:asciiTheme="minorHAnsi" w:hAnsiTheme="minorHAnsi" w:cstheme="minorHAnsi"/>
          <w:i/>
        </w:rPr>
        <w:t xml:space="preserve"> </w:t>
      </w:r>
      <w:r w:rsidRPr="00AB560A">
        <w:rPr>
          <w:rFonts w:asciiTheme="minorHAnsi" w:hAnsiTheme="minorHAnsi" w:cstheme="minorHAnsi"/>
          <w:i/>
        </w:rPr>
        <w:t>février</w:t>
      </w:r>
      <w:r w:rsidR="00AC4760" w:rsidRPr="00AB560A">
        <w:rPr>
          <w:rFonts w:asciiTheme="minorHAnsi" w:hAnsiTheme="minorHAnsi" w:cstheme="minorHAnsi"/>
          <w:i/>
        </w:rPr>
        <w:t xml:space="preserve"> 2022</w:t>
      </w:r>
      <w:r w:rsidR="00DF745B" w:rsidRPr="00AB560A">
        <w:rPr>
          <w:rFonts w:asciiTheme="minorHAnsi" w:hAnsiTheme="minorHAnsi" w:cstheme="minorHAnsi"/>
          <w:i/>
        </w:rPr>
        <w:t>)</w:t>
      </w:r>
    </w:p>
    <w:tbl>
      <w:tblPr>
        <w:tblW w:w="10348" w:type="dxa"/>
        <w:tblInd w:w="-601" w:type="dxa"/>
        <w:tblLook w:val="04A0" w:firstRow="1" w:lastRow="0" w:firstColumn="1" w:lastColumn="0" w:noHBand="0" w:noVBand="1"/>
      </w:tblPr>
      <w:tblGrid>
        <w:gridCol w:w="1560"/>
        <w:gridCol w:w="8788"/>
      </w:tblGrid>
      <w:tr w:rsidR="00C11300" w:rsidRPr="00AB560A" w14:paraId="74C0963A" w14:textId="77777777" w:rsidTr="00642BBB">
        <w:trPr>
          <w:trHeight w:val="62"/>
        </w:trPr>
        <w:tc>
          <w:tcPr>
            <w:tcW w:w="1560" w:type="dxa"/>
            <w:shd w:val="clear" w:color="auto" w:fill="auto"/>
          </w:tcPr>
          <w:p w14:paraId="437B551F" w14:textId="10735FDF" w:rsidR="00C11300" w:rsidRPr="00AB560A" w:rsidRDefault="00946362" w:rsidP="00737544">
            <w:pPr>
              <w:spacing w:after="120"/>
              <w:rPr>
                <w:rFonts w:asciiTheme="minorHAnsi" w:hAnsiTheme="minorHAnsi" w:cstheme="minorHAnsi"/>
                <w:b/>
                <w:color w:val="000000"/>
              </w:rPr>
            </w:pPr>
            <w:r w:rsidRPr="00AB560A">
              <w:rPr>
                <w:rFonts w:asciiTheme="minorHAnsi" w:hAnsiTheme="minorHAnsi" w:cstheme="minorHAnsi"/>
                <w:b/>
                <w:color w:val="000000"/>
              </w:rPr>
              <w:t xml:space="preserve">Date et </w:t>
            </w:r>
            <w:proofErr w:type="gramStart"/>
            <w:r w:rsidRPr="00AB560A">
              <w:rPr>
                <w:rFonts w:asciiTheme="minorHAnsi" w:hAnsiTheme="minorHAnsi" w:cstheme="minorHAnsi"/>
                <w:b/>
                <w:color w:val="000000"/>
              </w:rPr>
              <w:t>lieu</w:t>
            </w:r>
            <w:r w:rsidR="00642BBB" w:rsidRPr="00AB560A">
              <w:rPr>
                <w:rFonts w:asciiTheme="minorHAnsi" w:hAnsiTheme="minorHAnsi" w:cstheme="minorHAnsi"/>
                <w:b/>
                <w:color w:val="000000"/>
              </w:rPr>
              <w:t>:</w:t>
            </w:r>
            <w:proofErr w:type="gramEnd"/>
          </w:p>
        </w:tc>
        <w:tc>
          <w:tcPr>
            <w:tcW w:w="8788" w:type="dxa"/>
            <w:shd w:val="clear" w:color="auto" w:fill="auto"/>
          </w:tcPr>
          <w:p w14:paraId="7F437E84" w14:textId="1F077A58" w:rsidR="00946362" w:rsidRPr="00AB560A" w:rsidRDefault="00946362" w:rsidP="00F12900">
            <w:pPr>
              <w:rPr>
                <w:rFonts w:asciiTheme="minorHAnsi" w:hAnsiTheme="minorHAnsi" w:cstheme="minorHAnsi"/>
                <w:b/>
              </w:rPr>
            </w:pPr>
            <w:r w:rsidRPr="00AB560A">
              <w:rPr>
                <w:rFonts w:asciiTheme="minorHAnsi" w:hAnsiTheme="minorHAnsi" w:cstheme="minorHAnsi"/>
                <w:b/>
              </w:rPr>
              <w:t>Lundi 28 février 2022, de 16 à 18 heures</w:t>
            </w:r>
          </w:p>
          <w:p w14:paraId="671F7A3C" w14:textId="77777777" w:rsidR="00946362" w:rsidRPr="00AB560A" w:rsidRDefault="00946362" w:rsidP="00737544">
            <w:pPr>
              <w:spacing w:after="120"/>
              <w:jc w:val="both"/>
              <w:rPr>
                <w:rFonts w:asciiTheme="minorHAnsi" w:hAnsiTheme="minorHAnsi" w:cstheme="minorHAnsi"/>
                <w:b/>
              </w:rPr>
            </w:pPr>
            <w:r w:rsidRPr="00AB560A">
              <w:rPr>
                <w:rFonts w:asciiTheme="minorHAnsi" w:hAnsiTheme="minorHAnsi" w:cstheme="minorHAnsi"/>
                <w:b/>
              </w:rPr>
              <w:t xml:space="preserve">Salle XIX, Palais des Nations, Genève et plateforme en ligne (Zoom) </w:t>
            </w:r>
          </w:p>
          <w:p w14:paraId="7FD3A07B" w14:textId="3AB7D7F7" w:rsidR="004E42FC" w:rsidRPr="00AB560A" w:rsidRDefault="00946362" w:rsidP="00946362">
            <w:pPr>
              <w:spacing w:after="120"/>
              <w:jc w:val="both"/>
              <w:rPr>
                <w:rFonts w:asciiTheme="minorHAnsi" w:hAnsiTheme="minorHAnsi" w:cstheme="minorHAnsi"/>
                <w:i/>
              </w:rPr>
            </w:pPr>
            <w:r w:rsidRPr="00AB560A">
              <w:rPr>
                <w:rFonts w:asciiTheme="minorHAnsi" w:hAnsiTheme="minorHAnsi" w:cstheme="minorHAnsi"/>
                <w:i/>
              </w:rPr>
              <w:t>(</w:t>
            </w:r>
            <w:proofErr w:type="gramStart"/>
            <w:r w:rsidRPr="00AB560A">
              <w:rPr>
                <w:rFonts w:asciiTheme="minorHAnsi" w:hAnsiTheme="minorHAnsi" w:cstheme="minorHAnsi"/>
                <w:i/>
              </w:rPr>
              <w:t>sera</w:t>
            </w:r>
            <w:proofErr w:type="gramEnd"/>
            <w:r w:rsidRPr="00AB560A">
              <w:rPr>
                <w:rFonts w:asciiTheme="minorHAnsi" w:hAnsiTheme="minorHAnsi" w:cstheme="minorHAnsi"/>
                <w:i/>
              </w:rPr>
              <w:t xml:space="preserve"> diffusé en direct et archivé à l'adresse </w:t>
            </w:r>
            <w:hyperlink r:id="rId11" w:history="1">
              <w:r w:rsidR="00822F6C" w:rsidRPr="002309AB">
                <w:rPr>
                  <w:rStyle w:val="Hyperlink"/>
                  <w:rFonts w:asciiTheme="minorHAnsi" w:hAnsiTheme="minorHAnsi" w:cstheme="minorHAnsi"/>
                  <w:i/>
                </w:rPr>
                <w:t>https://media.un.org/en/webtv</w:t>
              </w:r>
            </w:hyperlink>
            <w:r w:rsidRPr="00AB560A">
              <w:rPr>
                <w:rFonts w:asciiTheme="minorHAnsi" w:hAnsiTheme="minorHAnsi" w:cstheme="minorHAnsi"/>
                <w:i/>
              </w:rPr>
              <w:t>)</w:t>
            </w:r>
          </w:p>
        </w:tc>
      </w:tr>
      <w:tr w:rsidR="00E023D6" w:rsidRPr="00AB560A" w14:paraId="13A115FB" w14:textId="77777777" w:rsidTr="00191CC4">
        <w:trPr>
          <w:trHeight w:val="882"/>
        </w:trPr>
        <w:tc>
          <w:tcPr>
            <w:tcW w:w="1560" w:type="dxa"/>
            <w:shd w:val="clear" w:color="auto" w:fill="auto"/>
          </w:tcPr>
          <w:p w14:paraId="1B501F8A" w14:textId="6A7CA705" w:rsidR="00E023D6" w:rsidRPr="00AB560A" w:rsidRDefault="00946362" w:rsidP="00946362">
            <w:pPr>
              <w:rPr>
                <w:rFonts w:asciiTheme="minorHAnsi" w:hAnsiTheme="minorHAnsi" w:cstheme="minorHAnsi"/>
                <w:b/>
                <w:color w:val="000000"/>
              </w:rPr>
            </w:pPr>
            <w:proofErr w:type="gramStart"/>
            <w:r w:rsidRPr="00AB560A">
              <w:rPr>
                <w:rFonts w:asciiTheme="minorHAnsi" w:hAnsiTheme="minorHAnsi" w:cstheme="minorHAnsi"/>
                <w:b/>
                <w:color w:val="000000"/>
              </w:rPr>
              <w:t>Objectif</w:t>
            </w:r>
            <w:r w:rsidR="00E023D6" w:rsidRPr="00AB560A">
              <w:rPr>
                <w:rFonts w:asciiTheme="minorHAnsi" w:hAnsiTheme="minorHAnsi" w:cstheme="minorHAnsi"/>
                <w:b/>
                <w:color w:val="000000"/>
              </w:rPr>
              <w:t>s:</w:t>
            </w:r>
            <w:proofErr w:type="gramEnd"/>
            <w:r w:rsidR="00E023D6" w:rsidRPr="00AB560A">
              <w:rPr>
                <w:rFonts w:asciiTheme="minorHAnsi" w:hAnsiTheme="minorHAnsi" w:cstheme="minorHAnsi"/>
                <w:b/>
                <w:color w:val="000000"/>
              </w:rPr>
              <w:t xml:space="preserve"> </w:t>
            </w:r>
          </w:p>
        </w:tc>
        <w:tc>
          <w:tcPr>
            <w:tcW w:w="8788" w:type="dxa"/>
            <w:shd w:val="clear" w:color="auto" w:fill="auto"/>
          </w:tcPr>
          <w:p w14:paraId="6BD6BD55" w14:textId="1638979D" w:rsidR="001128E4" w:rsidRPr="00AB560A" w:rsidRDefault="00007058" w:rsidP="00737544">
            <w:pPr>
              <w:spacing w:after="120"/>
              <w:jc w:val="both"/>
              <w:outlineLvl w:val="0"/>
              <w:rPr>
                <w:rFonts w:asciiTheme="minorHAnsi" w:hAnsiTheme="minorHAnsi" w:cstheme="minorHAnsi"/>
              </w:rPr>
            </w:pPr>
            <w:r w:rsidRPr="00AB560A">
              <w:rPr>
                <w:rFonts w:asciiTheme="minorHAnsi" w:hAnsiTheme="minorHAnsi" w:cstheme="minorHAnsi"/>
              </w:rPr>
              <w:t xml:space="preserve">La réunion-débat annuelle de haut niveau </w:t>
            </w:r>
            <w:r w:rsidR="002A54FF" w:rsidRPr="00AB560A">
              <w:rPr>
                <w:rFonts w:asciiTheme="minorHAnsi" w:hAnsiTheme="minorHAnsi" w:cstheme="minorHAnsi"/>
              </w:rPr>
              <w:t>réunira des représentants de haut niveau des agences et fonds des Nations Unies, des représentants de haut niveau des États membres et d'autres parties prenantes.</w:t>
            </w:r>
            <w:r w:rsidR="00DB58D9" w:rsidRPr="00AB560A">
              <w:rPr>
                <w:rFonts w:asciiTheme="minorHAnsi" w:hAnsiTheme="minorHAnsi" w:cstheme="minorHAnsi"/>
              </w:rPr>
              <w:t xml:space="preserve"> </w:t>
            </w:r>
          </w:p>
          <w:p w14:paraId="7C52FB74" w14:textId="77777777" w:rsidR="002A54FF" w:rsidRPr="00AB560A" w:rsidRDefault="002A54FF" w:rsidP="00737544">
            <w:pPr>
              <w:spacing w:after="240"/>
              <w:jc w:val="both"/>
              <w:rPr>
                <w:rFonts w:asciiTheme="minorHAnsi" w:hAnsiTheme="minorHAnsi" w:cstheme="minorHAnsi"/>
              </w:rPr>
            </w:pPr>
            <w:r w:rsidRPr="00AB560A">
              <w:rPr>
                <w:rFonts w:asciiTheme="minorHAnsi" w:hAnsiTheme="minorHAnsi" w:cstheme="minorHAnsi"/>
              </w:rPr>
              <w:t>La discussion portera sur l'importance de la participation universelle et du multilinguisme dans le multilatéralisme et sur la nécessité de les promouvoir activement afin de garantir que tous les États membres des Nations unies puissent contribuer de manière significative à l'élaboration de solutions aux problèmes internationaux, y compris dans le domaine des droits de l'homme. Au niveau international, les déséquilibres de pouvoir et le manque de représentation des pays les moins avancés et des petits États insulaires en développement (PMA et PEID) peuvent contribuer à des résultats qui ne répondent pas aux besoins et aux droits des populations de ces pays, alors qu'inversement, leur participation peut conduire à des résultats positifs. Les intervenants et les panélistes sont encouragés à se concentrer sur les défis posés par le manque de représentation et de participation universelles dans leurs domaines/organisations respectifs et sur les mesures prises pour remédier à cette situation.</w:t>
            </w:r>
          </w:p>
          <w:p w14:paraId="5EEBB58F" w14:textId="2F564153" w:rsidR="005C00D4" w:rsidRPr="00AB560A" w:rsidRDefault="00007058" w:rsidP="00AB56C7">
            <w:pPr>
              <w:spacing w:after="240"/>
              <w:jc w:val="both"/>
              <w:outlineLvl w:val="0"/>
              <w:rPr>
                <w:rFonts w:asciiTheme="minorHAnsi" w:hAnsiTheme="minorHAnsi" w:cstheme="minorHAnsi"/>
              </w:rPr>
            </w:pPr>
            <w:r w:rsidRPr="00AB560A">
              <w:rPr>
                <w:rFonts w:asciiTheme="minorHAnsi" w:hAnsiTheme="minorHAnsi" w:cstheme="minorHAnsi"/>
              </w:rPr>
              <w:t>La</w:t>
            </w:r>
            <w:r w:rsidR="00DC7BAF" w:rsidRPr="00AB560A">
              <w:rPr>
                <w:rFonts w:asciiTheme="minorHAnsi" w:hAnsiTheme="minorHAnsi" w:cstheme="minorHAnsi"/>
              </w:rPr>
              <w:t xml:space="preserve"> </w:t>
            </w:r>
            <w:r w:rsidRPr="00AB560A">
              <w:rPr>
                <w:rFonts w:asciiTheme="minorHAnsi" w:hAnsiTheme="minorHAnsi" w:cstheme="minorHAnsi"/>
              </w:rPr>
              <w:t xml:space="preserve">réunion-débat annuelle de haut niveau </w:t>
            </w:r>
            <w:r w:rsidR="002A54FF" w:rsidRPr="00AB560A">
              <w:rPr>
                <w:rFonts w:asciiTheme="minorHAnsi" w:hAnsiTheme="minorHAnsi" w:cstheme="minorHAnsi"/>
              </w:rPr>
              <w:t xml:space="preserve">est organisée à l'occasion du dixième anniversaire du </w:t>
            </w:r>
            <w:r w:rsidR="00AB56C7" w:rsidRPr="00AB560A">
              <w:rPr>
                <w:rFonts w:asciiTheme="minorHAnsi" w:hAnsiTheme="minorHAnsi" w:cstheme="minorHAnsi"/>
                <w:i/>
              </w:rPr>
              <w:t xml:space="preserve">Fonds d’affectation spéciale pour l’assistance technique à l’appui de la participation des pays les moins avancés (PMA) et des petits États insulaires en développement (PEID) aux travaux du Conseil des droits de l’homme </w:t>
            </w:r>
            <w:r w:rsidR="002A54FF" w:rsidRPr="00AB560A">
              <w:rPr>
                <w:rFonts w:asciiTheme="minorHAnsi" w:hAnsiTheme="minorHAnsi" w:cstheme="minorHAnsi"/>
              </w:rPr>
              <w:t xml:space="preserve">et </w:t>
            </w:r>
            <w:r w:rsidR="00036CCE" w:rsidRPr="00AB560A">
              <w:rPr>
                <w:rFonts w:asciiTheme="minorHAnsi" w:hAnsiTheme="minorHAnsi" w:cstheme="minorHAnsi"/>
              </w:rPr>
              <w:t xml:space="preserve">elle </w:t>
            </w:r>
            <w:r w:rsidR="002A54FF" w:rsidRPr="00AB560A">
              <w:rPr>
                <w:rFonts w:asciiTheme="minorHAnsi" w:hAnsiTheme="minorHAnsi" w:cstheme="minorHAnsi"/>
              </w:rPr>
              <w:t>présentera également les résultats obtenus depuis sa création</w:t>
            </w:r>
            <w:r w:rsidR="00BE310F" w:rsidRPr="00AB560A">
              <w:rPr>
                <w:rFonts w:asciiTheme="minorHAnsi" w:hAnsiTheme="minorHAnsi" w:cstheme="minorHAnsi"/>
                <w:bCs/>
                <w:i/>
                <w:color w:val="000000"/>
              </w:rPr>
              <w:t>.</w:t>
            </w:r>
          </w:p>
        </w:tc>
      </w:tr>
      <w:tr w:rsidR="004E42FC" w:rsidRPr="00AB560A" w14:paraId="02255B3D" w14:textId="77777777" w:rsidTr="00191CC4">
        <w:trPr>
          <w:trHeight w:val="70"/>
        </w:trPr>
        <w:tc>
          <w:tcPr>
            <w:tcW w:w="1560" w:type="dxa"/>
            <w:shd w:val="clear" w:color="auto" w:fill="auto"/>
          </w:tcPr>
          <w:p w14:paraId="25D4E84C" w14:textId="24B95D92" w:rsidR="004E42FC" w:rsidRPr="00AB560A" w:rsidRDefault="002A54FF" w:rsidP="00737544">
            <w:pPr>
              <w:rPr>
                <w:rFonts w:asciiTheme="minorHAnsi" w:hAnsiTheme="minorHAnsi" w:cstheme="minorHAnsi"/>
                <w:b/>
                <w:color w:val="000000"/>
              </w:rPr>
            </w:pPr>
            <w:proofErr w:type="gramStart"/>
            <w:r w:rsidRPr="00AB560A">
              <w:rPr>
                <w:rFonts w:asciiTheme="minorHAnsi" w:hAnsiTheme="minorHAnsi" w:cstheme="minorHAnsi"/>
                <w:b/>
                <w:color w:val="000000"/>
              </w:rPr>
              <w:t>Président</w:t>
            </w:r>
            <w:r w:rsidR="004E42FC" w:rsidRPr="00AB560A">
              <w:rPr>
                <w:rFonts w:asciiTheme="minorHAnsi" w:hAnsiTheme="minorHAnsi" w:cstheme="minorHAnsi"/>
                <w:b/>
                <w:color w:val="000000"/>
              </w:rPr>
              <w:t>:</w:t>
            </w:r>
            <w:proofErr w:type="gramEnd"/>
          </w:p>
        </w:tc>
        <w:tc>
          <w:tcPr>
            <w:tcW w:w="8788" w:type="dxa"/>
            <w:shd w:val="clear" w:color="auto" w:fill="auto"/>
          </w:tcPr>
          <w:p w14:paraId="73E0623B" w14:textId="25FA4FA7" w:rsidR="004E42FC" w:rsidRPr="00AB560A" w:rsidRDefault="002A54FF" w:rsidP="00737544">
            <w:pPr>
              <w:spacing w:after="120"/>
              <w:jc w:val="both"/>
              <w:rPr>
                <w:rFonts w:asciiTheme="minorHAnsi" w:hAnsiTheme="minorHAnsi" w:cstheme="minorHAnsi"/>
                <w:b/>
                <w:bCs/>
              </w:rPr>
            </w:pPr>
            <w:r w:rsidRPr="00AB560A">
              <w:rPr>
                <w:rFonts w:asciiTheme="minorHAnsi" w:hAnsiTheme="minorHAnsi" w:cstheme="minorHAnsi"/>
                <w:b/>
              </w:rPr>
              <w:t>S</w:t>
            </w:r>
            <w:r w:rsidR="006E480C" w:rsidRPr="00AB560A">
              <w:rPr>
                <w:rFonts w:asciiTheme="minorHAnsi" w:hAnsiTheme="minorHAnsi" w:cstheme="minorHAnsi"/>
                <w:b/>
              </w:rPr>
              <w:t>.E. M</w:t>
            </w:r>
            <w:r w:rsidR="00FE557B" w:rsidRPr="00AB560A">
              <w:rPr>
                <w:rFonts w:asciiTheme="minorHAnsi" w:hAnsiTheme="minorHAnsi" w:cstheme="minorHAnsi"/>
                <w:b/>
              </w:rPr>
              <w:t>. Federico Villegas</w:t>
            </w:r>
            <w:r w:rsidR="003732E5" w:rsidRPr="00AB560A">
              <w:rPr>
                <w:rFonts w:asciiTheme="minorHAnsi" w:hAnsiTheme="minorHAnsi" w:cstheme="minorHAnsi"/>
              </w:rPr>
              <w:t xml:space="preserve">, </w:t>
            </w:r>
            <w:r w:rsidRPr="00AB560A">
              <w:rPr>
                <w:rFonts w:asciiTheme="minorHAnsi" w:hAnsiTheme="minorHAnsi" w:cstheme="minorHAnsi"/>
              </w:rPr>
              <w:t>Président du Conseil des droits de l'homme</w:t>
            </w:r>
          </w:p>
        </w:tc>
      </w:tr>
      <w:tr w:rsidR="00FB7FF2" w:rsidRPr="00AB560A" w14:paraId="4FC7F26B" w14:textId="77777777" w:rsidTr="003F7504">
        <w:trPr>
          <w:trHeight w:val="568"/>
        </w:trPr>
        <w:tc>
          <w:tcPr>
            <w:tcW w:w="1560" w:type="dxa"/>
            <w:shd w:val="clear" w:color="auto" w:fill="auto"/>
          </w:tcPr>
          <w:p w14:paraId="6E29D28D" w14:textId="6AE319C4" w:rsidR="00FB7FF2" w:rsidRPr="00AB560A" w:rsidRDefault="002A54FF" w:rsidP="00737544">
            <w:pPr>
              <w:spacing w:after="60"/>
              <w:rPr>
                <w:rFonts w:asciiTheme="minorHAnsi" w:hAnsiTheme="minorHAnsi" w:cstheme="minorHAnsi"/>
                <w:b/>
                <w:color w:val="000000"/>
              </w:rPr>
            </w:pPr>
            <w:r w:rsidRPr="00AB560A">
              <w:rPr>
                <w:rFonts w:asciiTheme="minorHAnsi" w:hAnsiTheme="minorHAnsi" w:cstheme="minorHAnsi"/>
                <w:b/>
                <w:color w:val="000000"/>
              </w:rPr>
              <w:t xml:space="preserve">Déclarations </w:t>
            </w:r>
            <w:proofErr w:type="gramStart"/>
            <w:r w:rsidRPr="00AB560A">
              <w:rPr>
                <w:rFonts w:asciiTheme="minorHAnsi" w:hAnsiTheme="minorHAnsi" w:cstheme="minorHAnsi"/>
                <w:b/>
                <w:color w:val="000000"/>
              </w:rPr>
              <w:t>d'ouverture</w:t>
            </w:r>
            <w:r w:rsidR="00FB7FF2" w:rsidRPr="00AB560A">
              <w:rPr>
                <w:rFonts w:asciiTheme="minorHAnsi" w:hAnsiTheme="minorHAnsi" w:cstheme="minorHAnsi"/>
                <w:b/>
                <w:color w:val="000000"/>
              </w:rPr>
              <w:t>:</w:t>
            </w:r>
            <w:proofErr w:type="gramEnd"/>
            <w:r w:rsidR="00FB7FF2" w:rsidRPr="00AB560A">
              <w:rPr>
                <w:rFonts w:asciiTheme="minorHAnsi" w:hAnsiTheme="minorHAnsi" w:cstheme="minorHAnsi"/>
                <w:b/>
                <w:color w:val="000000"/>
              </w:rPr>
              <w:t xml:space="preserve"> </w:t>
            </w:r>
          </w:p>
        </w:tc>
        <w:tc>
          <w:tcPr>
            <w:tcW w:w="8788" w:type="dxa"/>
            <w:shd w:val="clear" w:color="auto" w:fill="auto"/>
          </w:tcPr>
          <w:p w14:paraId="557F6F8C" w14:textId="7836FE13" w:rsidR="006B48F8" w:rsidRPr="00AB560A" w:rsidRDefault="002A54FF" w:rsidP="00737544">
            <w:pPr>
              <w:spacing w:after="120"/>
              <w:rPr>
                <w:rFonts w:asciiTheme="minorHAnsi" w:hAnsiTheme="minorHAnsi" w:cstheme="minorHAnsi"/>
                <w:i/>
                <w:color w:val="000000"/>
              </w:rPr>
            </w:pPr>
            <w:r w:rsidRPr="00AB560A">
              <w:rPr>
                <w:rFonts w:asciiTheme="minorHAnsi" w:hAnsiTheme="minorHAnsi" w:cstheme="minorHAnsi"/>
                <w:b/>
                <w:color w:val="000000"/>
              </w:rPr>
              <w:t>S.E. M</w:t>
            </w:r>
            <w:r w:rsidR="00085835" w:rsidRPr="00AB560A">
              <w:rPr>
                <w:rFonts w:asciiTheme="minorHAnsi" w:hAnsiTheme="minorHAnsi" w:cstheme="minorHAnsi"/>
                <w:b/>
                <w:color w:val="000000"/>
              </w:rPr>
              <w:t xml:space="preserve">. </w:t>
            </w:r>
            <w:proofErr w:type="spellStart"/>
            <w:r w:rsidR="0088796E" w:rsidRPr="00AB560A">
              <w:rPr>
                <w:rFonts w:asciiTheme="minorHAnsi" w:hAnsiTheme="minorHAnsi" w:cstheme="minorHAnsi"/>
                <w:b/>
                <w:color w:val="000000"/>
              </w:rPr>
              <w:t>Abdulla</w:t>
            </w:r>
            <w:proofErr w:type="spellEnd"/>
            <w:r w:rsidR="0088796E" w:rsidRPr="00AB560A">
              <w:rPr>
                <w:rFonts w:asciiTheme="minorHAnsi" w:hAnsiTheme="minorHAnsi" w:cstheme="minorHAnsi"/>
                <w:b/>
                <w:color w:val="000000"/>
              </w:rPr>
              <w:t xml:space="preserve"> </w:t>
            </w:r>
            <w:proofErr w:type="spellStart"/>
            <w:r w:rsidR="0088796E" w:rsidRPr="00AB560A">
              <w:rPr>
                <w:rFonts w:asciiTheme="minorHAnsi" w:hAnsiTheme="minorHAnsi" w:cstheme="minorHAnsi"/>
                <w:b/>
                <w:color w:val="000000"/>
              </w:rPr>
              <w:t>Shahid</w:t>
            </w:r>
            <w:proofErr w:type="spellEnd"/>
            <w:r w:rsidR="00085835" w:rsidRPr="00AB560A">
              <w:rPr>
                <w:rFonts w:asciiTheme="minorHAnsi" w:hAnsiTheme="minorHAnsi" w:cstheme="minorHAnsi"/>
                <w:color w:val="000000"/>
              </w:rPr>
              <w:t xml:space="preserve">, </w:t>
            </w:r>
            <w:r w:rsidRPr="00AB560A">
              <w:rPr>
                <w:rFonts w:asciiTheme="minorHAnsi" w:hAnsiTheme="minorHAnsi" w:cstheme="minorHAnsi"/>
                <w:color w:val="000000"/>
              </w:rPr>
              <w:t>Président de</w:t>
            </w:r>
            <w:r w:rsidR="00AB56C7" w:rsidRPr="00AB560A">
              <w:rPr>
                <w:rFonts w:asciiTheme="minorHAnsi" w:hAnsiTheme="minorHAnsi" w:cstheme="minorHAnsi"/>
                <w:color w:val="000000"/>
              </w:rPr>
              <w:t xml:space="preserve"> la 76ème</w:t>
            </w:r>
            <w:r w:rsidRPr="00AB560A">
              <w:rPr>
                <w:rFonts w:asciiTheme="minorHAnsi" w:hAnsiTheme="minorHAnsi" w:cstheme="minorHAnsi"/>
                <w:color w:val="000000"/>
              </w:rPr>
              <w:t xml:space="preserve"> session de l'Assemblée Générale</w:t>
            </w:r>
            <w:r w:rsidR="00822F6C">
              <w:rPr>
                <w:rFonts w:asciiTheme="minorHAnsi" w:hAnsiTheme="minorHAnsi" w:cstheme="minorHAnsi"/>
                <w:color w:val="000000"/>
              </w:rPr>
              <w:t xml:space="preserve"> </w:t>
            </w:r>
            <w:r w:rsidR="00822F6C" w:rsidRPr="00AB560A">
              <w:rPr>
                <w:rFonts w:asciiTheme="minorHAnsi" w:hAnsiTheme="minorHAnsi" w:cstheme="minorHAnsi"/>
                <w:i/>
                <w:color w:val="000000"/>
                <w:shd w:val="clear" w:color="auto" w:fill="FFFFFF"/>
              </w:rPr>
              <w:t>(message vidéo)</w:t>
            </w:r>
          </w:p>
          <w:p w14:paraId="1E3836E8" w14:textId="4A27CCA8" w:rsidR="002A54FF" w:rsidRPr="00AB560A" w:rsidRDefault="002A54FF" w:rsidP="00AC1854">
            <w:pPr>
              <w:spacing w:after="120"/>
              <w:rPr>
                <w:rFonts w:asciiTheme="minorHAnsi" w:hAnsiTheme="minorHAnsi" w:cstheme="minorHAnsi"/>
                <w:color w:val="000000"/>
                <w:shd w:val="clear" w:color="auto" w:fill="FFFFFF"/>
              </w:rPr>
            </w:pPr>
            <w:r w:rsidRPr="00AB560A">
              <w:rPr>
                <w:rFonts w:asciiTheme="minorHAnsi" w:hAnsiTheme="minorHAnsi" w:cstheme="minorHAnsi"/>
                <w:b/>
                <w:color w:val="000000"/>
              </w:rPr>
              <w:t>Mme</w:t>
            </w:r>
            <w:r w:rsidR="00D90B3C" w:rsidRPr="00AB560A">
              <w:rPr>
                <w:rFonts w:asciiTheme="minorHAnsi" w:hAnsiTheme="minorHAnsi" w:cstheme="minorHAnsi"/>
                <w:b/>
                <w:color w:val="000000"/>
              </w:rPr>
              <w:t xml:space="preserve"> </w:t>
            </w:r>
            <w:r w:rsidR="00D96D41" w:rsidRPr="00AB560A">
              <w:rPr>
                <w:rFonts w:asciiTheme="minorHAnsi" w:hAnsiTheme="minorHAnsi" w:cstheme="minorHAnsi"/>
                <w:b/>
                <w:color w:val="000000"/>
                <w:shd w:val="clear" w:color="auto" w:fill="FFFFFF"/>
              </w:rPr>
              <w:t>Michelle Bachelet</w:t>
            </w:r>
            <w:r w:rsidR="00D96D41" w:rsidRPr="00AB560A">
              <w:rPr>
                <w:rFonts w:asciiTheme="minorHAnsi" w:hAnsiTheme="minorHAnsi" w:cstheme="minorHAnsi"/>
                <w:color w:val="000000"/>
                <w:shd w:val="clear" w:color="auto" w:fill="FFFFFF"/>
              </w:rPr>
              <w:t xml:space="preserve">, </w:t>
            </w:r>
            <w:proofErr w:type="spellStart"/>
            <w:r w:rsidRPr="00AB560A">
              <w:rPr>
                <w:rFonts w:asciiTheme="minorHAnsi" w:hAnsiTheme="minorHAnsi" w:cstheme="minorHAnsi"/>
                <w:color w:val="000000"/>
                <w:shd w:val="clear" w:color="auto" w:fill="FFFFFF"/>
              </w:rPr>
              <w:t>Haut</w:t>
            </w:r>
            <w:r w:rsidR="00AB56C7" w:rsidRPr="00AB560A">
              <w:rPr>
                <w:rFonts w:asciiTheme="minorHAnsi" w:hAnsiTheme="minorHAnsi" w:cstheme="minorHAnsi"/>
                <w:color w:val="000000"/>
                <w:shd w:val="clear" w:color="auto" w:fill="FFFFFF"/>
              </w:rPr>
              <w:t>e</w:t>
            </w:r>
            <w:r w:rsidR="00FB72D5">
              <w:rPr>
                <w:rFonts w:asciiTheme="minorHAnsi" w:hAnsiTheme="minorHAnsi" w:cstheme="minorHAnsi"/>
                <w:color w:val="000000"/>
                <w:shd w:val="clear" w:color="auto" w:fill="FFFFFF"/>
              </w:rPr>
              <w:t>-</w:t>
            </w:r>
            <w:r w:rsidRPr="00AB560A">
              <w:rPr>
                <w:rFonts w:asciiTheme="minorHAnsi" w:hAnsiTheme="minorHAnsi" w:cstheme="minorHAnsi"/>
                <w:color w:val="000000"/>
                <w:shd w:val="clear" w:color="auto" w:fill="FFFFFF"/>
              </w:rPr>
              <w:t>Commissaire</w:t>
            </w:r>
            <w:proofErr w:type="spellEnd"/>
            <w:r w:rsidRPr="00AB560A">
              <w:rPr>
                <w:rFonts w:asciiTheme="minorHAnsi" w:hAnsiTheme="minorHAnsi" w:cstheme="minorHAnsi"/>
                <w:color w:val="000000"/>
                <w:shd w:val="clear" w:color="auto" w:fill="FFFFFF"/>
              </w:rPr>
              <w:t xml:space="preserve"> des Nations Unies aux droits de l'homme</w:t>
            </w:r>
          </w:p>
          <w:p w14:paraId="1945FBA4" w14:textId="2605E2C8" w:rsidR="00EB0E31" w:rsidRPr="00AB560A" w:rsidRDefault="00C32F20" w:rsidP="00442795">
            <w:pPr>
              <w:spacing w:after="120"/>
              <w:rPr>
                <w:rFonts w:asciiTheme="minorHAnsi" w:hAnsiTheme="minorHAnsi" w:cstheme="minorHAnsi"/>
                <w:color w:val="000000"/>
                <w:shd w:val="clear" w:color="auto" w:fill="FFFFFF"/>
              </w:rPr>
            </w:pPr>
            <w:r w:rsidRPr="00AB560A">
              <w:rPr>
                <w:rFonts w:asciiTheme="minorHAnsi" w:hAnsiTheme="minorHAnsi" w:cstheme="minorHAnsi"/>
                <w:b/>
                <w:color w:val="000000"/>
                <w:shd w:val="clear" w:color="auto" w:fill="FFFFFF"/>
              </w:rPr>
              <w:t xml:space="preserve">Dr. </w:t>
            </w:r>
            <w:proofErr w:type="spellStart"/>
            <w:r w:rsidRPr="00AB560A">
              <w:rPr>
                <w:rFonts w:asciiTheme="minorHAnsi" w:hAnsiTheme="minorHAnsi" w:cstheme="minorHAnsi"/>
                <w:b/>
                <w:color w:val="000000"/>
                <w:shd w:val="clear" w:color="auto" w:fill="FFFFFF"/>
              </w:rPr>
              <w:t>Tedros</w:t>
            </w:r>
            <w:proofErr w:type="spellEnd"/>
            <w:r w:rsidRPr="00AB560A">
              <w:rPr>
                <w:rFonts w:asciiTheme="minorHAnsi" w:hAnsiTheme="minorHAnsi" w:cstheme="minorHAnsi"/>
                <w:b/>
                <w:color w:val="000000"/>
                <w:shd w:val="clear" w:color="auto" w:fill="FFFFFF"/>
              </w:rPr>
              <w:t xml:space="preserve"> </w:t>
            </w:r>
            <w:proofErr w:type="spellStart"/>
            <w:r w:rsidRPr="00AB560A">
              <w:rPr>
                <w:rFonts w:asciiTheme="minorHAnsi" w:hAnsiTheme="minorHAnsi" w:cstheme="minorHAnsi"/>
                <w:b/>
                <w:color w:val="000000"/>
                <w:shd w:val="clear" w:color="auto" w:fill="FFFFFF"/>
              </w:rPr>
              <w:t>Adhanom</w:t>
            </w:r>
            <w:proofErr w:type="spellEnd"/>
            <w:r w:rsidRPr="00AB560A">
              <w:rPr>
                <w:rFonts w:asciiTheme="minorHAnsi" w:hAnsiTheme="minorHAnsi" w:cstheme="minorHAnsi"/>
                <w:b/>
                <w:color w:val="000000"/>
                <w:shd w:val="clear" w:color="auto" w:fill="FFFFFF"/>
              </w:rPr>
              <w:t xml:space="preserve"> </w:t>
            </w:r>
            <w:proofErr w:type="spellStart"/>
            <w:r w:rsidRPr="00AB560A">
              <w:rPr>
                <w:rFonts w:asciiTheme="minorHAnsi" w:hAnsiTheme="minorHAnsi" w:cstheme="minorHAnsi"/>
                <w:b/>
                <w:color w:val="000000"/>
                <w:shd w:val="clear" w:color="auto" w:fill="FFFFFF"/>
              </w:rPr>
              <w:t>Ghebreyesus</w:t>
            </w:r>
            <w:proofErr w:type="spellEnd"/>
            <w:r w:rsidRPr="00AB560A">
              <w:rPr>
                <w:rFonts w:asciiTheme="minorHAnsi" w:hAnsiTheme="minorHAnsi" w:cstheme="minorHAnsi"/>
                <w:color w:val="000000"/>
                <w:shd w:val="clear" w:color="auto" w:fill="FFFFFF"/>
              </w:rPr>
              <w:t xml:space="preserve">, </w:t>
            </w:r>
            <w:r w:rsidR="00EB0E31" w:rsidRPr="00AB560A">
              <w:rPr>
                <w:rFonts w:asciiTheme="minorHAnsi" w:hAnsiTheme="minorHAnsi" w:cstheme="minorHAnsi"/>
                <w:color w:val="000000"/>
                <w:shd w:val="clear" w:color="auto" w:fill="FFFFFF"/>
              </w:rPr>
              <w:t xml:space="preserve">Directeur général de l'Organisation Mondiale de la Santé </w:t>
            </w:r>
            <w:r w:rsidR="00EB0E31" w:rsidRPr="00AB560A">
              <w:rPr>
                <w:rFonts w:asciiTheme="minorHAnsi" w:hAnsiTheme="minorHAnsi" w:cstheme="minorHAnsi"/>
                <w:i/>
                <w:color w:val="000000"/>
                <w:shd w:val="clear" w:color="auto" w:fill="FFFFFF"/>
              </w:rPr>
              <w:t>(message vidéo)</w:t>
            </w:r>
          </w:p>
          <w:p w14:paraId="7212A16E" w14:textId="0B6D15C5" w:rsidR="00AC1854" w:rsidRPr="00AB560A" w:rsidRDefault="00EB0E31" w:rsidP="00EB0E31">
            <w:pPr>
              <w:spacing w:after="120"/>
              <w:rPr>
                <w:rFonts w:asciiTheme="minorHAnsi" w:eastAsia="MS Mincho" w:hAnsiTheme="minorHAnsi" w:cstheme="minorHAnsi"/>
                <w:lang w:eastAsia="ja-JP"/>
              </w:rPr>
            </w:pPr>
            <w:r w:rsidRPr="00AB560A">
              <w:rPr>
                <w:rFonts w:asciiTheme="minorHAnsi" w:eastAsia="MS Mincho" w:hAnsiTheme="minorHAnsi" w:cstheme="minorHAnsi"/>
                <w:b/>
                <w:lang w:eastAsia="ja-JP"/>
              </w:rPr>
              <w:t>S</w:t>
            </w:r>
            <w:r w:rsidR="00AC1854" w:rsidRPr="00AB560A">
              <w:rPr>
                <w:rFonts w:asciiTheme="minorHAnsi" w:eastAsia="MS Mincho" w:hAnsiTheme="minorHAnsi" w:cstheme="minorHAnsi"/>
                <w:b/>
                <w:lang w:eastAsia="ja-JP"/>
              </w:rPr>
              <w:t>.E. M</w:t>
            </w:r>
            <w:r w:rsidRPr="00AB560A">
              <w:rPr>
                <w:rFonts w:asciiTheme="minorHAnsi" w:eastAsia="MS Mincho" w:hAnsiTheme="minorHAnsi" w:cstheme="minorHAnsi"/>
                <w:b/>
                <w:lang w:eastAsia="ja-JP"/>
              </w:rPr>
              <w:t>me</w:t>
            </w:r>
            <w:r w:rsidR="00AC1854" w:rsidRPr="00AB560A">
              <w:rPr>
                <w:rFonts w:asciiTheme="minorHAnsi" w:eastAsia="MS Mincho" w:hAnsiTheme="minorHAnsi" w:cstheme="minorHAnsi"/>
                <w:b/>
                <w:lang w:eastAsia="ja-JP"/>
              </w:rPr>
              <w:t xml:space="preserve"> Louise </w:t>
            </w:r>
            <w:proofErr w:type="spellStart"/>
            <w:r w:rsidR="00AC1854" w:rsidRPr="00AB560A">
              <w:rPr>
                <w:rFonts w:asciiTheme="minorHAnsi" w:hAnsiTheme="minorHAnsi" w:cstheme="minorHAnsi"/>
                <w:b/>
                <w:color w:val="111111"/>
                <w:shd w:val="clear" w:color="auto" w:fill="FFFFFF"/>
              </w:rPr>
              <w:t>Mushikiwabo</w:t>
            </w:r>
            <w:proofErr w:type="spellEnd"/>
            <w:r w:rsidR="00AC1854" w:rsidRPr="00AB560A">
              <w:rPr>
                <w:rFonts w:asciiTheme="minorHAnsi" w:eastAsia="MS Mincho" w:hAnsiTheme="minorHAnsi" w:cstheme="minorHAnsi"/>
                <w:bCs/>
                <w:lang w:eastAsia="ja-JP"/>
              </w:rPr>
              <w:t>,</w:t>
            </w:r>
            <w:r w:rsidR="00AC1854" w:rsidRPr="00AB560A">
              <w:rPr>
                <w:rFonts w:asciiTheme="minorHAnsi" w:hAnsiTheme="minorHAnsi" w:cstheme="minorHAnsi"/>
                <w:bCs/>
              </w:rPr>
              <w:t xml:space="preserve"> </w:t>
            </w:r>
            <w:r w:rsidRPr="00AB560A">
              <w:rPr>
                <w:rFonts w:asciiTheme="minorHAnsi" w:hAnsiTheme="minorHAnsi" w:cstheme="minorHAnsi"/>
              </w:rPr>
              <w:t>Secrétaire générale de la Francophonie</w:t>
            </w:r>
          </w:p>
        </w:tc>
      </w:tr>
      <w:tr w:rsidR="0000358D" w:rsidRPr="00AB560A" w14:paraId="43DB4662" w14:textId="77777777" w:rsidTr="003F7504">
        <w:trPr>
          <w:trHeight w:val="568"/>
        </w:trPr>
        <w:tc>
          <w:tcPr>
            <w:tcW w:w="1560" w:type="dxa"/>
            <w:shd w:val="clear" w:color="auto" w:fill="auto"/>
          </w:tcPr>
          <w:p w14:paraId="2E39E7B4" w14:textId="7F4E21D9" w:rsidR="0000358D" w:rsidRPr="00AB560A" w:rsidRDefault="00152ECA" w:rsidP="00737544">
            <w:pPr>
              <w:spacing w:after="60"/>
              <w:rPr>
                <w:rFonts w:asciiTheme="minorHAnsi" w:hAnsiTheme="minorHAnsi" w:cstheme="minorHAnsi"/>
                <w:b/>
                <w:color w:val="000000"/>
              </w:rPr>
            </w:pPr>
            <w:r w:rsidRPr="00AB560A">
              <w:rPr>
                <w:rFonts w:asciiTheme="minorHAnsi" w:hAnsiTheme="minorHAnsi" w:cstheme="minorHAnsi"/>
                <w:b/>
                <w:color w:val="000000"/>
              </w:rPr>
              <w:t xml:space="preserve">Projection </w:t>
            </w:r>
            <w:proofErr w:type="gramStart"/>
            <w:r w:rsidRPr="00AB560A">
              <w:rPr>
                <w:rFonts w:asciiTheme="minorHAnsi" w:hAnsiTheme="minorHAnsi" w:cstheme="minorHAnsi"/>
                <w:b/>
                <w:color w:val="000000"/>
              </w:rPr>
              <w:t>vidéo</w:t>
            </w:r>
            <w:r w:rsidR="0000358D" w:rsidRPr="00AB560A">
              <w:rPr>
                <w:rFonts w:asciiTheme="minorHAnsi" w:hAnsiTheme="minorHAnsi" w:cstheme="minorHAnsi"/>
                <w:b/>
                <w:color w:val="000000"/>
              </w:rPr>
              <w:t>:</w:t>
            </w:r>
            <w:proofErr w:type="gramEnd"/>
          </w:p>
        </w:tc>
        <w:tc>
          <w:tcPr>
            <w:tcW w:w="8788" w:type="dxa"/>
            <w:shd w:val="clear" w:color="auto" w:fill="auto"/>
          </w:tcPr>
          <w:p w14:paraId="7E7AB0BD" w14:textId="2AE843F8" w:rsidR="0000358D" w:rsidRPr="00AB560A" w:rsidRDefault="00152ECA" w:rsidP="00612938">
            <w:pPr>
              <w:spacing w:after="120"/>
              <w:rPr>
                <w:rFonts w:asciiTheme="minorHAnsi" w:hAnsiTheme="minorHAnsi" w:cstheme="minorHAnsi"/>
                <w:bCs/>
                <w:i/>
                <w:iCs/>
                <w:color w:val="000000"/>
              </w:rPr>
            </w:pPr>
            <w:r w:rsidRPr="00AB560A">
              <w:rPr>
                <w:rFonts w:asciiTheme="minorHAnsi" w:hAnsiTheme="minorHAnsi" w:cstheme="minorHAnsi"/>
                <w:bCs/>
                <w:i/>
                <w:iCs/>
                <w:color w:val="000000"/>
              </w:rPr>
              <w:t>Célébr</w:t>
            </w:r>
            <w:r w:rsidR="00612938">
              <w:rPr>
                <w:rFonts w:asciiTheme="minorHAnsi" w:hAnsiTheme="minorHAnsi" w:cstheme="minorHAnsi"/>
                <w:bCs/>
                <w:i/>
                <w:iCs/>
                <w:color w:val="000000"/>
              </w:rPr>
              <w:t xml:space="preserve">ons le </w:t>
            </w:r>
            <w:r w:rsidRPr="00AB560A">
              <w:rPr>
                <w:rFonts w:asciiTheme="minorHAnsi" w:hAnsiTheme="minorHAnsi" w:cstheme="minorHAnsi"/>
                <w:bCs/>
                <w:i/>
                <w:iCs/>
                <w:color w:val="000000"/>
              </w:rPr>
              <w:t xml:space="preserve">dixième anniversaire du Fonds d'affectation spéciale </w:t>
            </w:r>
            <w:r w:rsidR="00612938" w:rsidRPr="00612938">
              <w:rPr>
                <w:rFonts w:asciiTheme="minorHAnsi" w:hAnsiTheme="minorHAnsi" w:cstheme="minorHAnsi"/>
                <w:bCs/>
                <w:i/>
                <w:iCs/>
                <w:color w:val="000000"/>
              </w:rPr>
              <w:t>pour les PMA/</w:t>
            </w:r>
            <w:r w:rsidR="00165B42">
              <w:rPr>
                <w:rFonts w:asciiTheme="minorHAnsi" w:hAnsiTheme="minorHAnsi" w:cstheme="minorHAnsi"/>
                <w:bCs/>
                <w:i/>
                <w:iCs/>
                <w:color w:val="000000"/>
              </w:rPr>
              <w:t xml:space="preserve">PIED : Une réussite dans le domaine des droits de l’homme </w:t>
            </w:r>
            <w:r w:rsidR="00165B42">
              <w:rPr>
                <w:rFonts w:asciiTheme="minorHAnsi" w:hAnsiTheme="minorHAnsi" w:cstheme="minorHAnsi"/>
                <w:bCs/>
                <w:i/>
                <w:iCs/>
                <w:color w:val="000000"/>
              </w:rPr>
              <w:br/>
            </w:r>
            <w:r w:rsidR="00612938">
              <w:rPr>
                <w:rFonts w:asciiTheme="minorHAnsi" w:hAnsiTheme="minorHAnsi" w:cstheme="minorHAnsi"/>
                <w:bCs/>
                <w:i/>
                <w:iCs/>
                <w:color w:val="000000"/>
              </w:rPr>
              <w:t>-</w:t>
            </w:r>
            <w:r w:rsidR="00EB5403">
              <w:rPr>
                <w:rFonts w:asciiTheme="minorHAnsi" w:hAnsiTheme="minorHAnsi" w:cstheme="minorHAnsi"/>
                <w:bCs/>
                <w:i/>
                <w:iCs/>
                <w:color w:val="000000"/>
              </w:rPr>
              <w:t xml:space="preserve"> vi</w:t>
            </w:r>
            <w:r w:rsidRPr="00AB560A">
              <w:rPr>
                <w:rFonts w:asciiTheme="minorHAnsi" w:hAnsiTheme="minorHAnsi" w:cstheme="minorHAnsi"/>
                <w:bCs/>
                <w:i/>
                <w:iCs/>
                <w:color w:val="000000"/>
              </w:rPr>
              <w:t xml:space="preserve">déo préparée par le secrétariat du Fonds d'affectation spéciale, HCDH </w:t>
            </w:r>
            <w:r w:rsidRPr="00165B42">
              <w:rPr>
                <w:rFonts w:asciiTheme="minorHAnsi" w:hAnsiTheme="minorHAnsi" w:cstheme="minorHAnsi"/>
                <w:bCs/>
                <w:i/>
                <w:iCs/>
                <w:color w:val="000000"/>
                <w:sz w:val="22"/>
                <w:szCs w:val="22"/>
              </w:rPr>
              <w:t xml:space="preserve">(durée : </w:t>
            </w:r>
            <w:r w:rsidR="00ED191D" w:rsidRPr="00165B42">
              <w:rPr>
                <w:rFonts w:asciiTheme="minorHAnsi" w:hAnsiTheme="minorHAnsi" w:cstheme="minorHAnsi"/>
                <w:bCs/>
                <w:i/>
                <w:iCs/>
                <w:color w:val="000000"/>
                <w:sz w:val="22"/>
                <w:szCs w:val="22"/>
              </w:rPr>
              <w:t>6</w:t>
            </w:r>
            <w:r w:rsidRPr="00165B42">
              <w:rPr>
                <w:rFonts w:asciiTheme="minorHAnsi" w:hAnsiTheme="minorHAnsi" w:cstheme="minorHAnsi"/>
                <w:bCs/>
                <w:i/>
                <w:iCs/>
                <w:color w:val="000000"/>
                <w:sz w:val="22"/>
                <w:szCs w:val="22"/>
              </w:rPr>
              <w:t xml:space="preserve"> mins)</w:t>
            </w:r>
          </w:p>
        </w:tc>
      </w:tr>
      <w:tr w:rsidR="00FB7FF2" w:rsidRPr="00AB560A" w14:paraId="01CD88EE" w14:textId="77777777" w:rsidTr="006542F5">
        <w:trPr>
          <w:trHeight w:val="62"/>
        </w:trPr>
        <w:tc>
          <w:tcPr>
            <w:tcW w:w="1560" w:type="dxa"/>
            <w:shd w:val="clear" w:color="auto" w:fill="auto"/>
          </w:tcPr>
          <w:p w14:paraId="44ABDDA5" w14:textId="731DB725" w:rsidR="00FB7FF2" w:rsidRPr="00AB560A" w:rsidRDefault="00152ECA" w:rsidP="00737544">
            <w:pPr>
              <w:rPr>
                <w:rFonts w:asciiTheme="minorHAnsi" w:hAnsiTheme="minorHAnsi" w:cstheme="minorHAnsi"/>
                <w:b/>
                <w:color w:val="000000"/>
              </w:rPr>
            </w:pPr>
            <w:proofErr w:type="gramStart"/>
            <w:r w:rsidRPr="00AB560A">
              <w:rPr>
                <w:rFonts w:asciiTheme="minorHAnsi" w:hAnsiTheme="minorHAnsi" w:cstheme="minorHAnsi"/>
                <w:b/>
                <w:color w:val="000000"/>
              </w:rPr>
              <w:lastRenderedPageBreak/>
              <w:t>Panélistes</w:t>
            </w:r>
            <w:r w:rsidR="00FB7FF2" w:rsidRPr="00AB560A">
              <w:rPr>
                <w:rFonts w:asciiTheme="minorHAnsi" w:hAnsiTheme="minorHAnsi" w:cstheme="minorHAnsi"/>
                <w:b/>
                <w:color w:val="000000"/>
              </w:rPr>
              <w:t>:</w:t>
            </w:r>
            <w:proofErr w:type="gramEnd"/>
          </w:p>
        </w:tc>
        <w:tc>
          <w:tcPr>
            <w:tcW w:w="8788" w:type="dxa"/>
            <w:shd w:val="clear" w:color="auto" w:fill="auto"/>
          </w:tcPr>
          <w:p w14:paraId="4644F057" w14:textId="5870F8B2" w:rsidR="00152ECA" w:rsidRPr="00AB560A" w:rsidRDefault="00DB4F55" w:rsidP="00152ECA">
            <w:pPr>
              <w:numPr>
                <w:ilvl w:val="0"/>
                <w:numId w:val="23"/>
              </w:numPr>
              <w:spacing w:after="120"/>
              <w:rPr>
                <w:rFonts w:asciiTheme="minorHAnsi" w:hAnsiTheme="minorHAnsi" w:cstheme="minorHAnsi"/>
              </w:rPr>
            </w:pPr>
            <w:r w:rsidRPr="00AB560A">
              <w:rPr>
                <w:rFonts w:asciiTheme="minorHAnsi" w:eastAsia="MS Mincho" w:hAnsiTheme="minorHAnsi" w:cstheme="minorHAnsi"/>
                <w:b/>
                <w:bCs/>
                <w:lang w:eastAsia="ja-JP"/>
              </w:rPr>
              <w:t>M</w:t>
            </w:r>
            <w:r w:rsidR="00152ECA" w:rsidRPr="00AB560A">
              <w:rPr>
                <w:rFonts w:asciiTheme="minorHAnsi" w:eastAsia="MS Mincho" w:hAnsiTheme="minorHAnsi" w:cstheme="minorHAnsi"/>
                <w:b/>
                <w:bCs/>
                <w:lang w:eastAsia="ja-JP"/>
              </w:rPr>
              <w:t>m</w:t>
            </w:r>
            <w:r w:rsidR="00036CCE" w:rsidRPr="00AB560A">
              <w:rPr>
                <w:rFonts w:asciiTheme="minorHAnsi" w:eastAsia="MS Mincho" w:hAnsiTheme="minorHAnsi" w:cstheme="minorHAnsi"/>
                <w:b/>
                <w:bCs/>
                <w:lang w:eastAsia="ja-JP"/>
              </w:rPr>
              <w:t>e</w:t>
            </w:r>
            <w:r w:rsidRPr="00AB560A">
              <w:rPr>
                <w:rFonts w:asciiTheme="minorHAnsi" w:eastAsia="MS Mincho" w:hAnsiTheme="minorHAnsi" w:cstheme="minorHAnsi"/>
                <w:b/>
                <w:bCs/>
                <w:lang w:eastAsia="ja-JP"/>
              </w:rPr>
              <w:t xml:space="preserve"> </w:t>
            </w:r>
            <w:proofErr w:type="spellStart"/>
            <w:r w:rsidRPr="00AB560A">
              <w:rPr>
                <w:rFonts w:asciiTheme="minorHAnsi" w:eastAsia="MS Mincho" w:hAnsiTheme="minorHAnsi" w:cstheme="minorHAnsi"/>
                <w:b/>
                <w:bCs/>
                <w:lang w:eastAsia="ja-JP"/>
              </w:rPr>
              <w:t>Rebeca</w:t>
            </w:r>
            <w:proofErr w:type="spellEnd"/>
            <w:r w:rsidRPr="00AB560A">
              <w:rPr>
                <w:rFonts w:asciiTheme="minorHAnsi" w:eastAsia="MS Mincho" w:hAnsiTheme="minorHAnsi" w:cstheme="minorHAnsi"/>
                <w:b/>
                <w:bCs/>
                <w:lang w:eastAsia="ja-JP"/>
              </w:rPr>
              <w:t xml:space="preserve"> </w:t>
            </w:r>
            <w:proofErr w:type="spellStart"/>
            <w:r w:rsidRPr="00AB560A">
              <w:rPr>
                <w:rFonts w:asciiTheme="minorHAnsi" w:eastAsia="MS Mincho" w:hAnsiTheme="minorHAnsi" w:cstheme="minorHAnsi"/>
                <w:b/>
                <w:bCs/>
                <w:lang w:eastAsia="ja-JP"/>
              </w:rPr>
              <w:t>Grynspan</w:t>
            </w:r>
            <w:proofErr w:type="spellEnd"/>
            <w:r w:rsidRPr="00AB560A">
              <w:rPr>
                <w:rFonts w:asciiTheme="minorHAnsi" w:eastAsia="MS Mincho" w:hAnsiTheme="minorHAnsi" w:cstheme="minorHAnsi"/>
                <w:lang w:eastAsia="ja-JP"/>
              </w:rPr>
              <w:t>,</w:t>
            </w:r>
            <w:r w:rsidRPr="00AB560A">
              <w:rPr>
                <w:rFonts w:asciiTheme="minorHAnsi" w:eastAsia="MS Mincho" w:hAnsiTheme="minorHAnsi" w:cstheme="minorHAnsi"/>
                <w:b/>
                <w:bCs/>
                <w:lang w:eastAsia="ja-JP"/>
              </w:rPr>
              <w:t xml:space="preserve"> </w:t>
            </w:r>
            <w:r w:rsidR="00152ECA" w:rsidRPr="00AB560A">
              <w:rPr>
                <w:rFonts w:asciiTheme="minorHAnsi" w:eastAsia="MS Mincho" w:hAnsiTheme="minorHAnsi" w:cstheme="minorHAnsi"/>
                <w:lang w:eastAsia="ja-JP"/>
              </w:rPr>
              <w:t xml:space="preserve">Secrétaire générale de la </w:t>
            </w:r>
            <w:r w:rsidR="00C92B1A" w:rsidRPr="00C92B1A">
              <w:rPr>
                <w:rFonts w:asciiTheme="minorHAnsi" w:eastAsia="MS Mincho" w:hAnsiTheme="minorHAnsi" w:cstheme="minorHAnsi"/>
                <w:lang w:eastAsia="ja-JP"/>
              </w:rPr>
              <w:t>Conférence des Nations Unies sur le commerce et le développement</w:t>
            </w:r>
          </w:p>
          <w:p w14:paraId="18C3176D" w14:textId="17F6E4DA" w:rsidR="00450088" w:rsidRPr="00AB560A" w:rsidRDefault="00450088" w:rsidP="00450088">
            <w:pPr>
              <w:numPr>
                <w:ilvl w:val="0"/>
                <w:numId w:val="23"/>
              </w:numPr>
              <w:spacing w:after="120"/>
              <w:rPr>
                <w:rFonts w:asciiTheme="minorHAnsi" w:eastAsia="MS Mincho" w:hAnsiTheme="minorHAnsi" w:cstheme="minorHAnsi"/>
                <w:b/>
                <w:bCs/>
                <w:i/>
                <w:iCs/>
                <w:lang w:eastAsia="ja-JP"/>
              </w:rPr>
            </w:pPr>
            <w:r w:rsidRPr="00AB560A">
              <w:rPr>
                <w:rFonts w:asciiTheme="minorHAnsi" w:hAnsiTheme="minorHAnsi" w:cstheme="minorHAnsi"/>
                <w:b/>
                <w:bCs/>
                <w:kern w:val="36"/>
                <w:lang w:eastAsia="de-CH"/>
              </w:rPr>
              <w:t>M</w:t>
            </w:r>
            <w:r w:rsidR="001B7CA2" w:rsidRPr="00AB560A">
              <w:rPr>
                <w:rFonts w:asciiTheme="minorHAnsi" w:hAnsiTheme="minorHAnsi" w:cstheme="minorHAnsi"/>
                <w:b/>
                <w:bCs/>
                <w:kern w:val="36"/>
                <w:lang w:eastAsia="de-CH"/>
              </w:rPr>
              <w:t xml:space="preserve">. Martin </w:t>
            </w:r>
            <w:proofErr w:type="spellStart"/>
            <w:r w:rsidR="001B7CA2" w:rsidRPr="00AB560A">
              <w:rPr>
                <w:rFonts w:asciiTheme="minorHAnsi" w:hAnsiTheme="minorHAnsi" w:cstheme="minorHAnsi"/>
                <w:b/>
                <w:bCs/>
                <w:kern w:val="36"/>
                <w:lang w:eastAsia="de-CH"/>
              </w:rPr>
              <w:t>Chungong</w:t>
            </w:r>
            <w:proofErr w:type="spellEnd"/>
            <w:r w:rsidR="001B7CA2" w:rsidRPr="00AB560A">
              <w:rPr>
                <w:rFonts w:asciiTheme="minorHAnsi" w:hAnsiTheme="minorHAnsi" w:cstheme="minorHAnsi"/>
                <w:kern w:val="36"/>
                <w:lang w:eastAsia="de-CH"/>
              </w:rPr>
              <w:t>,</w:t>
            </w:r>
            <w:r w:rsidR="001B7CA2" w:rsidRPr="00AB560A">
              <w:rPr>
                <w:rFonts w:asciiTheme="minorHAnsi" w:hAnsiTheme="minorHAnsi" w:cstheme="minorHAnsi"/>
                <w:b/>
                <w:bCs/>
                <w:kern w:val="36"/>
                <w:lang w:eastAsia="de-CH"/>
              </w:rPr>
              <w:t xml:space="preserve"> </w:t>
            </w:r>
            <w:r w:rsidRPr="00AB560A">
              <w:rPr>
                <w:rFonts w:asciiTheme="minorHAnsi" w:eastAsia="MS Mincho" w:hAnsiTheme="minorHAnsi" w:cstheme="minorHAnsi"/>
                <w:lang w:eastAsia="ja-JP"/>
              </w:rPr>
              <w:t>Secrétaire général</w:t>
            </w:r>
            <w:r w:rsidR="00C92B1A">
              <w:rPr>
                <w:rFonts w:asciiTheme="minorHAnsi" w:eastAsia="MS Mincho" w:hAnsiTheme="minorHAnsi" w:cstheme="minorHAnsi"/>
                <w:lang w:eastAsia="ja-JP"/>
              </w:rPr>
              <w:t xml:space="preserve"> de l’</w:t>
            </w:r>
            <w:r w:rsidRPr="00AB560A">
              <w:rPr>
                <w:rFonts w:asciiTheme="minorHAnsi" w:eastAsia="MS Mincho" w:hAnsiTheme="minorHAnsi" w:cstheme="minorHAnsi"/>
                <w:lang w:eastAsia="ja-JP"/>
              </w:rPr>
              <w:t xml:space="preserve">Union interparlementaire </w:t>
            </w:r>
            <w:r w:rsidR="00612938">
              <w:rPr>
                <w:rFonts w:asciiTheme="minorHAnsi" w:eastAsia="MS Mincho" w:hAnsiTheme="minorHAnsi" w:cstheme="minorHAnsi"/>
                <w:lang w:eastAsia="ja-JP"/>
              </w:rPr>
              <w:br/>
            </w:r>
            <w:r w:rsidRPr="00AB560A">
              <w:rPr>
                <w:rFonts w:asciiTheme="minorHAnsi" w:eastAsia="MS Mincho" w:hAnsiTheme="minorHAnsi" w:cstheme="minorHAnsi"/>
                <w:i/>
                <w:lang w:eastAsia="ja-JP"/>
              </w:rPr>
              <w:t>(message vidéo)</w:t>
            </w:r>
          </w:p>
          <w:p w14:paraId="1862D88B" w14:textId="644286D9" w:rsidR="00673408" w:rsidRPr="00AB560A" w:rsidRDefault="00446AF0" w:rsidP="00450088">
            <w:pPr>
              <w:numPr>
                <w:ilvl w:val="0"/>
                <w:numId w:val="23"/>
              </w:numPr>
              <w:spacing w:after="120"/>
              <w:outlineLvl w:val="0"/>
              <w:rPr>
                <w:rFonts w:asciiTheme="minorHAnsi" w:eastAsia="MS Mincho" w:hAnsiTheme="minorHAnsi" w:cstheme="minorHAnsi"/>
                <w:b/>
                <w:bCs/>
                <w:i/>
                <w:iCs/>
                <w:lang w:eastAsia="ja-JP"/>
              </w:rPr>
            </w:pPr>
            <w:r w:rsidRPr="00AB560A">
              <w:rPr>
                <w:rFonts w:asciiTheme="minorHAnsi" w:eastAsia="MS Mincho" w:hAnsiTheme="minorHAnsi" w:cstheme="minorHAnsi"/>
                <w:b/>
                <w:bCs/>
                <w:lang w:eastAsia="ja-JP"/>
              </w:rPr>
              <w:t xml:space="preserve">Mme </w:t>
            </w:r>
            <w:r w:rsidR="00673408" w:rsidRPr="00AB560A">
              <w:rPr>
                <w:rFonts w:asciiTheme="minorHAnsi" w:eastAsia="MS Mincho" w:hAnsiTheme="minorHAnsi" w:cstheme="minorHAnsi"/>
                <w:b/>
                <w:bCs/>
                <w:lang w:eastAsia="ja-JP"/>
              </w:rPr>
              <w:t xml:space="preserve">Heidi </w:t>
            </w:r>
            <w:proofErr w:type="spellStart"/>
            <w:r w:rsidR="00673408" w:rsidRPr="00AB560A">
              <w:rPr>
                <w:rFonts w:asciiTheme="minorHAnsi" w:eastAsia="MS Mincho" w:hAnsiTheme="minorHAnsi" w:cstheme="minorHAnsi"/>
                <w:b/>
                <w:bCs/>
                <w:lang w:eastAsia="ja-JP"/>
              </w:rPr>
              <w:t>Schroderus</w:t>
            </w:r>
            <w:proofErr w:type="spellEnd"/>
            <w:r w:rsidR="00673408" w:rsidRPr="00AB560A">
              <w:rPr>
                <w:rFonts w:asciiTheme="minorHAnsi" w:eastAsia="MS Mincho" w:hAnsiTheme="minorHAnsi" w:cstheme="minorHAnsi"/>
                <w:b/>
                <w:bCs/>
                <w:lang w:eastAsia="ja-JP"/>
              </w:rPr>
              <w:t>-Fox</w:t>
            </w:r>
            <w:r w:rsidR="00673408" w:rsidRPr="00AB560A">
              <w:rPr>
                <w:rFonts w:asciiTheme="minorHAnsi" w:eastAsia="MS Mincho" w:hAnsiTheme="minorHAnsi" w:cstheme="minorHAnsi"/>
                <w:lang w:eastAsia="ja-JP"/>
              </w:rPr>
              <w:t xml:space="preserve">, </w:t>
            </w:r>
            <w:r w:rsidR="00450088" w:rsidRPr="00AB560A">
              <w:rPr>
                <w:rFonts w:asciiTheme="minorHAnsi" w:eastAsia="MS Mincho" w:hAnsiTheme="minorHAnsi" w:cstheme="minorHAnsi"/>
                <w:lang w:eastAsia="ja-JP"/>
              </w:rPr>
              <w:t>Haut</w:t>
            </w:r>
            <w:r w:rsidR="00AB56C7" w:rsidRPr="00AB560A">
              <w:rPr>
                <w:rFonts w:asciiTheme="minorHAnsi" w:eastAsia="MS Mincho" w:hAnsiTheme="minorHAnsi" w:cstheme="minorHAnsi"/>
                <w:lang w:eastAsia="ja-JP"/>
              </w:rPr>
              <w:t>e</w:t>
            </w:r>
            <w:r w:rsidR="00450088" w:rsidRPr="00AB560A">
              <w:rPr>
                <w:rFonts w:asciiTheme="minorHAnsi" w:eastAsia="MS Mincho" w:hAnsiTheme="minorHAnsi" w:cstheme="minorHAnsi"/>
                <w:lang w:eastAsia="ja-JP"/>
              </w:rPr>
              <w:t xml:space="preserve"> représentan</w:t>
            </w:r>
            <w:r w:rsidRPr="00AB560A">
              <w:rPr>
                <w:rFonts w:asciiTheme="minorHAnsi" w:eastAsia="MS Mincho" w:hAnsiTheme="minorHAnsi" w:cstheme="minorHAnsi"/>
                <w:lang w:eastAsia="ja-JP"/>
              </w:rPr>
              <w:t xml:space="preserve">te </w:t>
            </w:r>
            <w:r w:rsidR="00450088" w:rsidRPr="00AB560A">
              <w:rPr>
                <w:rFonts w:asciiTheme="minorHAnsi" w:eastAsia="MS Mincho" w:hAnsiTheme="minorHAnsi" w:cstheme="minorHAnsi"/>
                <w:lang w:eastAsia="ja-JP"/>
              </w:rPr>
              <w:t xml:space="preserve">par intérim pour les pays les moins avancés, les pays en développement sans littoral et les petits États insulaires en développement </w:t>
            </w:r>
            <w:r w:rsidR="00612938" w:rsidRPr="00AB560A">
              <w:rPr>
                <w:rFonts w:asciiTheme="minorHAnsi" w:eastAsia="MS Mincho" w:hAnsiTheme="minorHAnsi" w:cstheme="minorHAnsi"/>
                <w:i/>
                <w:lang w:eastAsia="ja-JP"/>
              </w:rPr>
              <w:t>(message vidéo)</w:t>
            </w:r>
          </w:p>
          <w:p w14:paraId="5EB9325A" w14:textId="669529FC" w:rsidR="00EF2D12" w:rsidRPr="00AB560A" w:rsidRDefault="00166F86" w:rsidP="006024F6">
            <w:pPr>
              <w:numPr>
                <w:ilvl w:val="0"/>
                <w:numId w:val="23"/>
              </w:numPr>
              <w:spacing w:after="240"/>
              <w:rPr>
                <w:rFonts w:asciiTheme="minorHAnsi" w:hAnsiTheme="minorHAnsi" w:cstheme="minorHAnsi"/>
              </w:rPr>
            </w:pPr>
            <w:r w:rsidRPr="00AB560A">
              <w:rPr>
                <w:rFonts w:asciiTheme="minorHAnsi" w:hAnsiTheme="minorHAnsi" w:cstheme="minorHAnsi"/>
                <w:b/>
                <w:lang w:eastAsia="ja-JP"/>
              </w:rPr>
              <w:t>M</w:t>
            </w:r>
            <w:r w:rsidR="006024F6" w:rsidRPr="00AB560A">
              <w:rPr>
                <w:rFonts w:asciiTheme="minorHAnsi" w:hAnsiTheme="minorHAnsi" w:cstheme="minorHAnsi"/>
                <w:b/>
                <w:lang w:eastAsia="ja-JP"/>
              </w:rPr>
              <w:t>me</w:t>
            </w:r>
            <w:r w:rsidRPr="00AB560A">
              <w:rPr>
                <w:rFonts w:asciiTheme="minorHAnsi" w:hAnsiTheme="minorHAnsi" w:cstheme="minorHAnsi"/>
                <w:b/>
                <w:lang w:eastAsia="ja-JP"/>
              </w:rPr>
              <w:t xml:space="preserve"> Emeline </w:t>
            </w:r>
            <w:proofErr w:type="spellStart"/>
            <w:r w:rsidRPr="00AB560A">
              <w:rPr>
                <w:rFonts w:asciiTheme="minorHAnsi" w:hAnsiTheme="minorHAnsi" w:cstheme="minorHAnsi"/>
                <w:b/>
                <w:lang w:eastAsia="ja-JP"/>
              </w:rPr>
              <w:t>Siale</w:t>
            </w:r>
            <w:proofErr w:type="spellEnd"/>
            <w:r w:rsidRPr="00AB560A">
              <w:rPr>
                <w:rFonts w:asciiTheme="minorHAnsi" w:hAnsiTheme="minorHAnsi" w:cstheme="minorHAnsi"/>
                <w:b/>
                <w:lang w:eastAsia="ja-JP"/>
              </w:rPr>
              <w:t xml:space="preserve"> </w:t>
            </w:r>
            <w:proofErr w:type="spellStart"/>
            <w:r w:rsidRPr="00AB560A">
              <w:rPr>
                <w:rFonts w:asciiTheme="minorHAnsi" w:hAnsiTheme="minorHAnsi" w:cstheme="minorHAnsi"/>
                <w:b/>
                <w:lang w:eastAsia="ja-JP"/>
              </w:rPr>
              <w:t>Ilolahia</w:t>
            </w:r>
            <w:proofErr w:type="spellEnd"/>
            <w:r w:rsidRPr="00AB560A">
              <w:rPr>
                <w:rFonts w:asciiTheme="minorHAnsi" w:hAnsiTheme="minorHAnsi" w:cstheme="minorHAnsi"/>
                <w:lang w:eastAsia="ja-JP"/>
              </w:rPr>
              <w:t xml:space="preserve">, </w:t>
            </w:r>
            <w:r w:rsidR="00AB56C7" w:rsidRPr="00AB560A">
              <w:rPr>
                <w:rFonts w:asciiTheme="minorHAnsi" w:hAnsiTheme="minorHAnsi" w:cstheme="minorHAnsi"/>
                <w:lang w:eastAsia="ja-JP"/>
              </w:rPr>
              <w:t>Directrice exécutive</w:t>
            </w:r>
            <w:r w:rsidR="006024F6" w:rsidRPr="00AB560A">
              <w:rPr>
                <w:rFonts w:asciiTheme="minorHAnsi" w:hAnsiTheme="minorHAnsi" w:cstheme="minorHAnsi"/>
                <w:lang w:eastAsia="ja-JP"/>
              </w:rPr>
              <w:t xml:space="preserve"> de l'Association des organisations non gouvernementales des îles du Pacifique (PIANGO) </w:t>
            </w:r>
            <w:r w:rsidR="006024F6" w:rsidRPr="00AB560A">
              <w:rPr>
                <w:rFonts w:asciiTheme="minorHAnsi" w:hAnsiTheme="minorHAnsi" w:cstheme="minorHAnsi"/>
                <w:i/>
                <w:lang w:eastAsia="ja-JP"/>
              </w:rPr>
              <w:t>(message vidéo)</w:t>
            </w:r>
          </w:p>
        </w:tc>
      </w:tr>
      <w:tr w:rsidR="00FB7FF2" w:rsidRPr="00AB560A" w14:paraId="71A7B49F" w14:textId="77777777" w:rsidTr="00191CC4">
        <w:trPr>
          <w:trHeight w:val="692"/>
        </w:trPr>
        <w:tc>
          <w:tcPr>
            <w:tcW w:w="1560" w:type="dxa"/>
            <w:shd w:val="clear" w:color="auto" w:fill="auto"/>
          </w:tcPr>
          <w:p w14:paraId="450ACAF5" w14:textId="5E1830A7" w:rsidR="00FB7FF2" w:rsidRPr="00AB560A" w:rsidRDefault="00412041" w:rsidP="00492791">
            <w:pPr>
              <w:spacing w:after="120"/>
              <w:rPr>
                <w:rFonts w:asciiTheme="minorHAnsi" w:hAnsiTheme="minorHAnsi" w:cstheme="minorHAnsi"/>
                <w:b/>
                <w:color w:val="000000"/>
              </w:rPr>
            </w:pPr>
            <w:proofErr w:type="gramStart"/>
            <w:r w:rsidRPr="00AB560A">
              <w:rPr>
                <w:rFonts w:asciiTheme="minorHAnsi" w:hAnsiTheme="minorHAnsi" w:cstheme="minorHAnsi"/>
                <w:b/>
                <w:color w:val="000000"/>
              </w:rPr>
              <w:t>Résultat</w:t>
            </w:r>
            <w:r w:rsidR="009076EE" w:rsidRPr="00AB560A">
              <w:rPr>
                <w:rFonts w:asciiTheme="minorHAnsi" w:hAnsiTheme="minorHAnsi" w:cstheme="minorHAnsi"/>
                <w:b/>
                <w:color w:val="000000"/>
              </w:rPr>
              <w:t>s</w:t>
            </w:r>
            <w:r w:rsidR="00FB7FF2" w:rsidRPr="00AB560A">
              <w:rPr>
                <w:rFonts w:asciiTheme="minorHAnsi" w:hAnsiTheme="minorHAnsi" w:cstheme="minorHAnsi"/>
                <w:b/>
                <w:color w:val="000000"/>
              </w:rPr>
              <w:t>:</w:t>
            </w:r>
            <w:proofErr w:type="gramEnd"/>
          </w:p>
        </w:tc>
        <w:tc>
          <w:tcPr>
            <w:tcW w:w="8788" w:type="dxa"/>
            <w:shd w:val="clear" w:color="auto" w:fill="auto"/>
          </w:tcPr>
          <w:p w14:paraId="4A18F132" w14:textId="22C95A2E" w:rsidR="00556D4F" w:rsidRPr="00AB560A" w:rsidRDefault="00E72C62" w:rsidP="00492791">
            <w:pPr>
              <w:spacing w:after="120"/>
              <w:rPr>
                <w:rFonts w:asciiTheme="minorHAnsi" w:hAnsiTheme="minorHAnsi" w:cstheme="minorHAnsi"/>
                <w:bCs/>
              </w:rPr>
            </w:pPr>
            <w:r w:rsidRPr="00AB560A">
              <w:rPr>
                <w:rFonts w:asciiTheme="minorHAnsi" w:hAnsiTheme="minorHAnsi" w:cstheme="minorHAnsi"/>
                <w:bCs/>
              </w:rPr>
              <w:t xml:space="preserve">La </w:t>
            </w:r>
            <w:r w:rsidR="00007058" w:rsidRPr="00AB560A">
              <w:rPr>
                <w:rFonts w:asciiTheme="minorHAnsi" w:hAnsiTheme="minorHAnsi" w:cstheme="minorHAnsi"/>
                <w:bCs/>
              </w:rPr>
              <w:t>réunion</w:t>
            </w:r>
            <w:r w:rsidR="00DC7BAF" w:rsidRPr="00AB560A">
              <w:rPr>
                <w:rFonts w:asciiTheme="minorHAnsi" w:hAnsiTheme="minorHAnsi" w:cstheme="minorHAnsi"/>
                <w:bCs/>
              </w:rPr>
              <w:t>-</w:t>
            </w:r>
            <w:r w:rsidR="00007058" w:rsidRPr="00AB560A">
              <w:rPr>
                <w:rFonts w:asciiTheme="minorHAnsi" w:hAnsiTheme="minorHAnsi" w:cstheme="minorHAnsi"/>
                <w:bCs/>
              </w:rPr>
              <w:t xml:space="preserve">débat annuelle de haut niveau </w:t>
            </w:r>
            <w:r w:rsidRPr="00AB560A">
              <w:rPr>
                <w:rFonts w:asciiTheme="minorHAnsi" w:hAnsiTheme="minorHAnsi" w:cstheme="minorHAnsi"/>
                <w:bCs/>
              </w:rPr>
              <w:t xml:space="preserve">contribuera aux résultats suivants </w:t>
            </w:r>
            <w:r w:rsidR="00556D4F" w:rsidRPr="00AB560A">
              <w:rPr>
                <w:rFonts w:asciiTheme="minorHAnsi" w:hAnsiTheme="minorHAnsi" w:cstheme="minorHAnsi"/>
                <w:bCs/>
              </w:rPr>
              <w:t>:</w:t>
            </w:r>
          </w:p>
          <w:p w14:paraId="39E9F3FD" w14:textId="3CF351FE" w:rsidR="00536D7A" w:rsidRPr="00AB560A" w:rsidRDefault="00E72C62" w:rsidP="00E72C62">
            <w:pPr>
              <w:pStyle w:val="ListParagraph"/>
              <w:numPr>
                <w:ilvl w:val="0"/>
                <w:numId w:val="24"/>
              </w:numPr>
              <w:spacing w:after="80"/>
              <w:jc w:val="both"/>
              <w:rPr>
                <w:rFonts w:asciiTheme="minorHAnsi" w:hAnsiTheme="minorHAnsi" w:cstheme="minorHAnsi"/>
                <w:bCs/>
              </w:rPr>
            </w:pPr>
            <w:r w:rsidRPr="00AB560A">
              <w:rPr>
                <w:rFonts w:asciiTheme="minorHAnsi" w:hAnsiTheme="minorHAnsi" w:cstheme="minorHAnsi"/>
                <w:bCs/>
              </w:rPr>
              <w:t xml:space="preserve">Reconnaissance des avantages de la participation universelle et du multilinguisme dans les affaires multilatérales </w:t>
            </w:r>
            <w:r w:rsidR="00A55590" w:rsidRPr="00AB560A">
              <w:rPr>
                <w:rFonts w:asciiTheme="minorHAnsi" w:hAnsiTheme="minorHAnsi" w:cstheme="minorHAnsi"/>
                <w:bCs/>
              </w:rPr>
              <w:t>;</w:t>
            </w:r>
          </w:p>
          <w:p w14:paraId="5F420F2B" w14:textId="10BB025B" w:rsidR="00DA53AD" w:rsidRPr="00AB560A" w:rsidRDefault="00E72C62" w:rsidP="00E72C62">
            <w:pPr>
              <w:numPr>
                <w:ilvl w:val="0"/>
                <w:numId w:val="24"/>
              </w:numPr>
              <w:spacing w:after="80"/>
              <w:jc w:val="both"/>
              <w:rPr>
                <w:rFonts w:asciiTheme="minorHAnsi" w:hAnsiTheme="minorHAnsi" w:cstheme="minorHAnsi"/>
                <w:bCs/>
              </w:rPr>
            </w:pPr>
            <w:r w:rsidRPr="00AB560A">
              <w:rPr>
                <w:rFonts w:asciiTheme="minorHAnsi" w:hAnsiTheme="minorHAnsi" w:cstheme="minorHAnsi"/>
              </w:rPr>
              <w:t xml:space="preserve">Présentation, à travers des exemples concrets, des contributions apportées par les PMA et les PEID à la promotion et à la protection des droits de </w:t>
            </w:r>
            <w:r w:rsidR="00945678" w:rsidRPr="00AB560A">
              <w:rPr>
                <w:rFonts w:asciiTheme="minorHAnsi" w:hAnsiTheme="minorHAnsi" w:cstheme="minorHAnsi"/>
              </w:rPr>
              <w:t>l’homme ;</w:t>
            </w:r>
          </w:p>
          <w:p w14:paraId="044CD1CC" w14:textId="2CDE365B" w:rsidR="00A83E8B" w:rsidRPr="00AB560A" w:rsidRDefault="00E72C62" w:rsidP="00E72C62">
            <w:pPr>
              <w:numPr>
                <w:ilvl w:val="0"/>
                <w:numId w:val="24"/>
              </w:numPr>
              <w:spacing w:after="80"/>
              <w:jc w:val="both"/>
              <w:rPr>
                <w:rFonts w:asciiTheme="minorHAnsi" w:hAnsiTheme="minorHAnsi" w:cstheme="minorHAnsi"/>
                <w:bCs/>
              </w:rPr>
            </w:pPr>
            <w:r w:rsidRPr="00AB560A">
              <w:rPr>
                <w:rFonts w:asciiTheme="minorHAnsi" w:hAnsiTheme="minorHAnsi" w:cstheme="minorHAnsi"/>
                <w:bCs/>
              </w:rPr>
              <w:t xml:space="preserve">Une meilleure compréhension des défis uniques auxquels sont confrontés les PMA et les PEID pour accéder et s'engager dans les forums multilatéraux, y compris le Conseil des droits de l'homme et ses </w:t>
            </w:r>
            <w:r w:rsidR="00945678" w:rsidRPr="00AB560A">
              <w:rPr>
                <w:rFonts w:asciiTheme="minorHAnsi" w:hAnsiTheme="minorHAnsi" w:cstheme="minorHAnsi"/>
                <w:bCs/>
              </w:rPr>
              <w:t>mécanismes ;</w:t>
            </w:r>
          </w:p>
          <w:p w14:paraId="1219252D" w14:textId="7D986AF7" w:rsidR="00943FD7" w:rsidRPr="00AB560A" w:rsidRDefault="00E72C62" w:rsidP="00AB56C7">
            <w:pPr>
              <w:numPr>
                <w:ilvl w:val="0"/>
                <w:numId w:val="24"/>
              </w:numPr>
              <w:spacing w:after="80"/>
              <w:jc w:val="both"/>
              <w:rPr>
                <w:rFonts w:asciiTheme="minorHAnsi" w:hAnsiTheme="minorHAnsi" w:cstheme="minorHAnsi"/>
                <w:bCs/>
              </w:rPr>
            </w:pPr>
            <w:r w:rsidRPr="00AB560A">
              <w:rPr>
                <w:rFonts w:asciiTheme="minorHAnsi" w:hAnsiTheme="minorHAnsi" w:cstheme="minorHAnsi"/>
                <w:bCs/>
              </w:rPr>
              <w:t xml:space="preserve">Les réalisations du </w:t>
            </w:r>
            <w:r w:rsidR="00AB56C7" w:rsidRPr="00AB560A">
              <w:rPr>
                <w:rFonts w:asciiTheme="minorHAnsi" w:hAnsiTheme="minorHAnsi" w:cstheme="minorHAnsi"/>
                <w:bCs/>
              </w:rPr>
              <w:t xml:space="preserve">Fonds d’affectation spéciale pour l’assistance technique à l’appui de la participation des pays les moins avancés (PMA) et des petits États insulaires en développement (PEID) aux travaux du Conseil des droits de l’homme </w:t>
            </w:r>
          </w:p>
          <w:p w14:paraId="69B3ED50" w14:textId="2BD46383" w:rsidR="00EB5556" w:rsidRPr="00AB560A" w:rsidRDefault="0081654C" w:rsidP="0081654C">
            <w:pPr>
              <w:numPr>
                <w:ilvl w:val="0"/>
                <w:numId w:val="24"/>
              </w:numPr>
              <w:spacing w:after="80"/>
              <w:jc w:val="both"/>
              <w:rPr>
                <w:rFonts w:asciiTheme="minorHAnsi" w:hAnsiTheme="minorHAnsi" w:cstheme="minorHAnsi"/>
                <w:bCs/>
              </w:rPr>
            </w:pPr>
            <w:r w:rsidRPr="00AB560A">
              <w:rPr>
                <w:rFonts w:asciiTheme="minorHAnsi" w:hAnsiTheme="minorHAnsi" w:cstheme="minorHAnsi"/>
                <w:bCs/>
              </w:rPr>
              <w:t xml:space="preserve">Identifier des mesures pour encourager </w:t>
            </w:r>
            <w:r w:rsidR="00AB56C7" w:rsidRPr="00AB560A">
              <w:rPr>
                <w:rFonts w:asciiTheme="minorHAnsi" w:hAnsiTheme="minorHAnsi" w:cstheme="minorHAnsi"/>
                <w:bCs/>
              </w:rPr>
              <w:t xml:space="preserve">une </w:t>
            </w:r>
            <w:r w:rsidRPr="00AB560A">
              <w:rPr>
                <w:rFonts w:asciiTheme="minorHAnsi" w:hAnsiTheme="minorHAnsi" w:cstheme="minorHAnsi"/>
                <w:bCs/>
              </w:rPr>
              <w:t xml:space="preserve">participation active d'un plus grand nombre de PMA et de PEID aux travaux </w:t>
            </w:r>
            <w:r w:rsidR="009076EE" w:rsidRPr="00AB560A">
              <w:rPr>
                <w:rFonts w:asciiTheme="minorHAnsi" w:hAnsiTheme="minorHAnsi" w:cstheme="minorHAnsi"/>
                <w:bCs/>
              </w:rPr>
              <w:t xml:space="preserve">du Conseil et pour en devenir un de ses membres, </w:t>
            </w:r>
            <w:r w:rsidRPr="00AB560A">
              <w:rPr>
                <w:rFonts w:asciiTheme="minorHAnsi" w:hAnsiTheme="minorHAnsi" w:cstheme="minorHAnsi"/>
                <w:bCs/>
              </w:rPr>
              <w:t xml:space="preserve">et pour encourager les PMA et les PEID qui ne sont pas représentés à Genève à envisager d'établir une représentation résidente permanente à </w:t>
            </w:r>
            <w:r w:rsidR="00945678" w:rsidRPr="00AB560A">
              <w:rPr>
                <w:rFonts w:asciiTheme="minorHAnsi" w:hAnsiTheme="minorHAnsi" w:cstheme="minorHAnsi"/>
                <w:bCs/>
              </w:rPr>
              <w:t>Genève ;</w:t>
            </w:r>
          </w:p>
          <w:p w14:paraId="36A3F838" w14:textId="0DFA67A4" w:rsidR="00FA1A38" w:rsidRPr="00AB560A" w:rsidRDefault="0081654C" w:rsidP="0081654C">
            <w:pPr>
              <w:numPr>
                <w:ilvl w:val="0"/>
                <w:numId w:val="24"/>
              </w:numPr>
              <w:spacing w:after="80"/>
              <w:jc w:val="both"/>
              <w:rPr>
                <w:rFonts w:asciiTheme="minorHAnsi" w:hAnsiTheme="minorHAnsi" w:cstheme="minorHAnsi"/>
                <w:bCs/>
              </w:rPr>
            </w:pPr>
            <w:r w:rsidRPr="00AB560A">
              <w:rPr>
                <w:rFonts w:asciiTheme="minorHAnsi" w:hAnsiTheme="minorHAnsi" w:cstheme="minorHAnsi"/>
                <w:bCs/>
              </w:rPr>
              <w:t>Renforcer la coordination au sein du système des Nations unies pour que les PMA et les PEID bénéficient d'une assistance technique et d'un renforcement de</w:t>
            </w:r>
            <w:r w:rsidR="009076EE" w:rsidRPr="00AB560A">
              <w:rPr>
                <w:rFonts w:asciiTheme="minorHAnsi" w:hAnsiTheme="minorHAnsi" w:cstheme="minorHAnsi"/>
                <w:bCs/>
              </w:rPr>
              <w:t xml:space="preserve"> leurs capacités </w:t>
            </w:r>
            <w:r w:rsidRPr="00AB560A">
              <w:rPr>
                <w:rFonts w:asciiTheme="minorHAnsi" w:hAnsiTheme="minorHAnsi" w:cstheme="minorHAnsi"/>
                <w:bCs/>
              </w:rPr>
              <w:t xml:space="preserve">notamment dans le domaine des droits de l'homme, mais aussi </w:t>
            </w:r>
            <w:r w:rsidR="009076EE" w:rsidRPr="00AB560A">
              <w:rPr>
                <w:rFonts w:asciiTheme="minorHAnsi" w:hAnsiTheme="minorHAnsi" w:cstheme="minorHAnsi"/>
                <w:bCs/>
              </w:rPr>
              <w:t xml:space="preserve">sur les </w:t>
            </w:r>
            <w:r w:rsidRPr="00AB560A">
              <w:rPr>
                <w:rFonts w:asciiTheme="minorHAnsi" w:hAnsiTheme="minorHAnsi" w:cstheme="minorHAnsi"/>
                <w:bCs/>
              </w:rPr>
              <w:t>questions environnementales, sanitaires et commerciales</w:t>
            </w:r>
            <w:r w:rsidR="00945678">
              <w:rPr>
                <w:rFonts w:asciiTheme="minorHAnsi" w:hAnsiTheme="minorHAnsi" w:cstheme="minorHAnsi"/>
                <w:bCs/>
              </w:rPr>
              <w:t xml:space="preserve"> </w:t>
            </w:r>
            <w:r w:rsidR="00556D4F" w:rsidRPr="00AB560A">
              <w:rPr>
                <w:rFonts w:asciiTheme="minorHAnsi" w:hAnsiTheme="minorHAnsi" w:cstheme="minorHAnsi"/>
                <w:bCs/>
              </w:rPr>
              <w:t>;</w:t>
            </w:r>
          </w:p>
          <w:p w14:paraId="4B76543C" w14:textId="1FB0D225" w:rsidR="00556D4F" w:rsidRPr="00AB560A" w:rsidRDefault="0081654C" w:rsidP="0081654C">
            <w:pPr>
              <w:numPr>
                <w:ilvl w:val="0"/>
                <w:numId w:val="24"/>
              </w:numPr>
              <w:spacing w:after="120"/>
              <w:jc w:val="both"/>
              <w:rPr>
                <w:rFonts w:asciiTheme="minorHAnsi" w:hAnsiTheme="minorHAnsi" w:cstheme="minorHAnsi"/>
                <w:bCs/>
              </w:rPr>
            </w:pPr>
            <w:r w:rsidRPr="00AB560A">
              <w:rPr>
                <w:rFonts w:asciiTheme="minorHAnsi" w:eastAsia="Calibri" w:hAnsiTheme="minorHAnsi" w:cstheme="minorHAnsi"/>
                <w:color w:val="000000" w:themeColor="text1"/>
                <w:lang w:eastAsia="en-GB"/>
              </w:rPr>
              <w:t>Examiner et recommander des mesures, en particulier celles liées à l'utilisation des</w:t>
            </w:r>
            <w:r w:rsidR="00036CCE" w:rsidRPr="00AB560A">
              <w:rPr>
                <w:rFonts w:asciiTheme="minorHAnsi" w:eastAsia="Calibri" w:hAnsiTheme="minorHAnsi" w:cstheme="minorHAnsi"/>
                <w:color w:val="000000" w:themeColor="text1"/>
                <w:lang w:eastAsia="en-GB"/>
              </w:rPr>
              <w:t xml:space="preserve"> </w:t>
            </w:r>
            <w:r w:rsidR="009606B2" w:rsidRPr="00AB560A">
              <w:rPr>
                <w:rFonts w:asciiTheme="minorHAnsi" w:eastAsia="Calibri" w:hAnsiTheme="minorHAnsi" w:cstheme="minorHAnsi"/>
                <w:color w:val="000000" w:themeColor="text1"/>
                <w:lang w:eastAsia="en-GB"/>
              </w:rPr>
              <w:t>nouvelles technologies</w:t>
            </w:r>
            <w:r w:rsidRPr="00AB560A">
              <w:rPr>
                <w:rFonts w:asciiTheme="minorHAnsi" w:eastAsia="Calibri" w:hAnsiTheme="minorHAnsi" w:cstheme="minorHAnsi"/>
                <w:color w:val="000000" w:themeColor="text1"/>
                <w:lang w:eastAsia="en-GB"/>
              </w:rPr>
              <w:t>, qui pourraient être envisagées par le Conseil et d'autres organes intergouvernementaux ou organisations internationales pour relever les défis auxquels sont confrontés les PMA et les PEID</w:t>
            </w:r>
            <w:r w:rsidR="008C34AF" w:rsidRPr="00AB560A">
              <w:rPr>
                <w:rFonts w:asciiTheme="minorHAnsi" w:eastAsia="Calibri" w:hAnsiTheme="minorHAnsi" w:cstheme="minorHAnsi"/>
                <w:color w:val="000000" w:themeColor="text1"/>
                <w:lang w:eastAsia="en-GB"/>
              </w:rPr>
              <w:t>.</w:t>
            </w:r>
          </w:p>
          <w:p w14:paraId="29CE7D3F" w14:textId="7CDF9A42" w:rsidR="00F63C79" w:rsidRPr="00AB560A" w:rsidRDefault="0081654C" w:rsidP="009076EE">
            <w:pPr>
              <w:spacing w:after="120"/>
              <w:rPr>
                <w:rFonts w:asciiTheme="minorHAnsi" w:hAnsiTheme="minorHAnsi" w:cstheme="minorHAnsi"/>
                <w:bCs/>
              </w:rPr>
            </w:pPr>
            <w:r w:rsidRPr="00AB560A">
              <w:rPr>
                <w:rFonts w:asciiTheme="minorHAnsi" w:hAnsiTheme="minorHAnsi" w:cstheme="minorHAnsi"/>
                <w:bCs/>
              </w:rPr>
              <w:t>Un rapport de synthèse</w:t>
            </w:r>
            <w:r w:rsidR="009076EE" w:rsidRPr="00AB560A">
              <w:rPr>
                <w:rFonts w:asciiTheme="minorHAnsi" w:hAnsiTheme="minorHAnsi" w:cstheme="minorHAnsi"/>
                <w:bCs/>
              </w:rPr>
              <w:t xml:space="preserve"> de </w:t>
            </w:r>
            <w:r w:rsidR="00C92B1A" w:rsidRPr="00AB560A">
              <w:rPr>
                <w:rFonts w:asciiTheme="minorHAnsi" w:hAnsiTheme="minorHAnsi" w:cstheme="minorHAnsi"/>
                <w:bCs/>
              </w:rPr>
              <w:t>la réunion</w:t>
            </w:r>
            <w:r w:rsidR="00DC7BAF" w:rsidRPr="00AB560A">
              <w:rPr>
                <w:rFonts w:asciiTheme="minorHAnsi" w:hAnsiTheme="minorHAnsi" w:cstheme="minorHAnsi"/>
                <w:bCs/>
              </w:rPr>
              <w:t>-</w:t>
            </w:r>
            <w:r w:rsidR="00036CCE" w:rsidRPr="00AB560A">
              <w:rPr>
                <w:rFonts w:asciiTheme="minorHAnsi" w:hAnsiTheme="minorHAnsi" w:cstheme="minorHAnsi"/>
                <w:bCs/>
              </w:rPr>
              <w:t>d</w:t>
            </w:r>
            <w:r w:rsidR="009606B2" w:rsidRPr="00AB560A">
              <w:rPr>
                <w:rFonts w:asciiTheme="minorHAnsi" w:hAnsiTheme="minorHAnsi" w:cstheme="minorHAnsi"/>
                <w:bCs/>
              </w:rPr>
              <w:t>ébat annuelle de haut niveau</w:t>
            </w:r>
            <w:r w:rsidRPr="00AB560A">
              <w:rPr>
                <w:rFonts w:asciiTheme="minorHAnsi" w:hAnsiTheme="minorHAnsi" w:cstheme="minorHAnsi"/>
                <w:bCs/>
              </w:rPr>
              <w:t xml:space="preserve"> sera préparé par le HCDH</w:t>
            </w:r>
            <w:r w:rsidR="001339C1" w:rsidRPr="00AB560A">
              <w:rPr>
                <w:rFonts w:asciiTheme="minorHAnsi" w:hAnsiTheme="minorHAnsi" w:cstheme="minorHAnsi"/>
                <w:bCs/>
              </w:rPr>
              <w:t>.</w:t>
            </w:r>
          </w:p>
        </w:tc>
      </w:tr>
      <w:tr w:rsidR="00FB7FF2" w:rsidRPr="00AB560A" w14:paraId="53E4CBC2" w14:textId="77777777" w:rsidTr="00EA6F46">
        <w:trPr>
          <w:trHeight w:val="80"/>
        </w:trPr>
        <w:tc>
          <w:tcPr>
            <w:tcW w:w="1560" w:type="dxa"/>
            <w:shd w:val="clear" w:color="auto" w:fill="auto"/>
          </w:tcPr>
          <w:p w14:paraId="49C936B1" w14:textId="7183FD92" w:rsidR="00FB7FF2" w:rsidRPr="00AB560A" w:rsidRDefault="002B23BF" w:rsidP="00737544">
            <w:pPr>
              <w:rPr>
                <w:rFonts w:asciiTheme="minorHAnsi" w:hAnsiTheme="minorHAnsi" w:cstheme="minorHAnsi"/>
                <w:b/>
                <w:color w:val="000000"/>
              </w:rPr>
            </w:pPr>
            <w:proofErr w:type="gramStart"/>
            <w:r w:rsidRPr="00AB560A">
              <w:rPr>
                <w:rFonts w:asciiTheme="minorHAnsi" w:hAnsiTheme="minorHAnsi" w:cstheme="minorHAnsi"/>
                <w:b/>
                <w:color w:val="000000"/>
              </w:rPr>
              <w:t>Mandat</w:t>
            </w:r>
            <w:r w:rsidR="00FB7FF2" w:rsidRPr="00AB560A">
              <w:rPr>
                <w:rFonts w:asciiTheme="minorHAnsi" w:hAnsiTheme="minorHAnsi" w:cstheme="minorHAnsi"/>
                <w:b/>
                <w:color w:val="000000"/>
              </w:rPr>
              <w:t>:</w:t>
            </w:r>
            <w:proofErr w:type="gramEnd"/>
          </w:p>
        </w:tc>
        <w:tc>
          <w:tcPr>
            <w:tcW w:w="8788" w:type="dxa"/>
            <w:shd w:val="clear" w:color="auto" w:fill="auto"/>
          </w:tcPr>
          <w:p w14:paraId="4743F2C0" w14:textId="7AC78AD7" w:rsidR="00012300" w:rsidRPr="00AB560A" w:rsidRDefault="002B23BF" w:rsidP="00737544">
            <w:pPr>
              <w:shd w:val="clear" w:color="auto" w:fill="FFFFFF"/>
              <w:spacing w:after="120"/>
              <w:jc w:val="both"/>
              <w:rPr>
                <w:rFonts w:asciiTheme="minorHAnsi" w:hAnsiTheme="minorHAnsi" w:cstheme="minorHAnsi"/>
                <w:color w:val="212121"/>
              </w:rPr>
            </w:pPr>
            <w:r w:rsidRPr="00AB560A">
              <w:rPr>
                <w:rFonts w:asciiTheme="minorHAnsi" w:hAnsiTheme="minorHAnsi" w:cstheme="minorHAnsi"/>
                <w:color w:val="212121"/>
              </w:rPr>
              <w:t>Au paragraphe 42 de l'annexe à la résolution 16/21 du Conseil des droits de l'homme, le Conseil des droits de l'homme a décidé d'organiser une table ronde annuelle pour dialoguer avec les chefs des organes directeurs et des secrétariats des organismes et fonds des Nations Unies, dans le cadre de leurs mandats respectifs, sur des thèmes spécifiques relatifs aux droits de l'homme, dans le but de promouvoir l'intégration des droits de l'homme dans l'ensemble du système des Nations Unies</w:t>
            </w:r>
            <w:r w:rsidR="00484911" w:rsidRPr="00AB560A">
              <w:rPr>
                <w:rFonts w:asciiTheme="minorHAnsi" w:hAnsiTheme="minorHAnsi" w:cstheme="minorHAnsi"/>
                <w:color w:val="212121"/>
              </w:rPr>
              <w:t xml:space="preserve">. </w:t>
            </w:r>
          </w:p>
          <w:p w14:paraId="14C49069" w14:textId="0FE84DB7" w:rsidR="00011F06" w:rsidRPr="00AB560A" w:rsidRDefault="002B23BF" w:rsidP="00007058">
            <w:pPr>
              <w:shd w:val="clear" w:color="auto" w:fill="FFFFFF"/>
              <w:spacing w:after="120"/>
              <w:jc w:val="both"/>
              <w:rPr>
                <w:rFonts w:asciiTheme="minorHAnsi" w:hAnsiTheme="minorHAnsi" w:cstheme="minorHAnsi"/>
                <w:bCs/>
              </w:rPr>
            </w:pPr>
            <w:r w:rsidRPr="00AB560A">
              <w:rPr>
                <w:rFonts w:asciiTheme="minorHAnsi" w:hAnsiTheme="minorHAnsi" w:cstheme="minorHAnsi"/>
                <w:color w:val="212121"/>
              </w:rPr>
              <w:t xml:space="preserve">Lors de sa session d'organisation, qui s'est tenue le 6 décembre 2021, le Conseil des droits de l'homme a décidé que le thème de la </w:t>
            </w:r>
            <w:r w:rsidR="00007058" w:rsidRPr="00AB560A">
              <w:rPr>
                <w:rFonts w:asciiTheme="minorHAnsi" w:hAnsiTheme="minorHAnsi" w:cstheme="minorHAnsi"/>
                <w:color w:val="212121"/>
              </w:rPr>
              <w:t xml:space="preserve">réunion débat annuelle de haut niveau </w:t>
            </w:r>
            <w:r w:rsidRPr="00AB560A">
              <w:rPr>
                <w:rFonts w:asciiTheme="minorHAnsi" w:hAnsiTheme="minorHAnsi" w:cstheme="minorHAnsi"/>
                <w:color w:val="212121"/>
              </w:rPr>
              <w:t xml:space="preserve">de 2022 serait le suivant </w:t>
            </w:r>
            <w:r w:rsidR="00484911" w:rsidRPr="00AB560A">
              <w:rPr>
                <w:rFonts w:asciiTheme="minorHAnsi" w:hAnsiTheme="minorHAnsi" w:cstheme="minorHAnsi"/>
                <w:i/>
                <w:iCs/>
                <w:color w:val="212121"/>
              </w:rPr>
              <w:t>“</w:t>
            </w:r>
            <w:r w:rsidR="00036CCE" w:rsidRPr="00AB560A">
              <w:rPr>
                <w:rFonts w:asciiTheme="minorHAnsi" w:hAnsiTheme="minorHAnsi" w:cstheme="minorHAnsi"/>
                <w:i/>
                <w:iCs/>
                <w:color w:val="212121"/>
              </w:rPr>
              <w:t>l</w:t>
            </w:r>
            <w:r w:rsidRPr="00AB560A">
              <w:rPr>
                <w:rFonts w:asciiTheme="minorHAnsi" w:hAnsiTheme="minorHAnsi" w:cstheme="minorHAnsi"/>
                <w:i/>
                <w:iCs/>
                <w:color w:val="212121"/>
              </w:rPr>
              <w:t xml:space="preserve">a contribution de la participation universelle à l'intégration des droits de l'homme dans l'ensemble du système des Nations Unies à l'occasion du dixième anniversaire du Fonds d'affectation spéciale pour l'assistance technique volontaire visant à favoriser la participation des pays les moins avancés et des petits États insulaires en </w:t>
            </w:r>
            <w:r w:rsidRPr="00AB560A">
              <w:rPr>
                <w:rFonts w:asciiTheme="minorHAnsi" w:hAnsiTheme="minorHAnsi" w:cstheme="minorHAnsi"/>
                <w:i/>
                <w:iCs/>
                <w:color w:val="212121"/>
              </w:rPr>
              <w:lastRenderedPageBreak/>
              <w:t>développement aux travaux du Conseil des droits de l'homme</w:t>
            </w:r>
            <w:r w:rsidR="00F95AE6" w:rsidRPr="00AB560A">
              <w:rPr>
                <w:rFonts w:asciiTheme="minorHAnsi" w:hAnsiTheme="minorHAnsi" w:cstheme="minorHAnsi"/>
                <w:i/>
                <w:iCs/>
                <w:color w:val="212121"/>
              </w:rPr>
              <w:t>”</w:t>
            </w:r>
            <w:r w:rsidR="00F95AE6" w:rsidRPr="00AB560A">
              <w:rPr>
                <w:rFonts w:asciiTheme="minorHAnsi" w:hAnsiTheme="minorHAnsi" w:cstheme="minorHAnsi"/>
                <w:color w:val="212121"/>
              </w:rPr>
              <w:t xml:space="preserve">. </w:t>
            </w:r>
            <w:r w:rsidRPr="00AB560A">
              <w:rPr>
                <w:rFonts w:asciiTheme="minorHAnsi" w:hAnsiTheme="minorHAnsi" w:cstheme="minorHAnsi"/>
                <w:color w:val="212121"/>
              </w:rPr>
              <w:t xml:space="preserve">Par cette décision, la table ronde annuelle de haut niveau sur l'intégration des droits de l'homme remplace la </w:t>
            </w:r>
            <w:r w:rsidR="00007058" w:rsidRPr="00AB560A">
              <w:rPr>
                <w:rFonts w:asciiTheme="minorHAnsi" w:hAnsiTheme="minorHAnsi" w:cstheme="minorHAnsi"/>
                <w:color w:val="212121"/>
              </w:rPr>
              <w:t xml:space="preserve">réunion débat annuelle de haut niveau </w:t>
            </w:r>
            <w:r w:rsidRPr="00AB560A">
              <w:rPr>
                <w:rFonts w:asciiTheme="minorHAnsi" w:hAnsiTheme="minorHAnsi" w:cstheme="minorHAnsi"/>
                <w:color w:val="212121"/>
              </w:rPr>
              <w:t>organisée à l'occasion du dixième anniversaire du</w:t>
            </w:r>
            <w:r w:rsidR="009076EE" w:rsidRPr="00AB560A">
              <w:rPr>
                <w:rFonts w:asciiTheme="minorHAnsi" w:hAnsiTheme="minorHAnsi" w:cstheme="minorHAnsi"/>
              </w:rPr>
              <w:t xml:space="preserve"> </w:t>
            </w:r>
            <w:r w:rsidR="009076EE" w:rsidRPr="00AB560A">
              <w:rPr>
                <w:rFonts w:asciiTheme="minorHAnsi" w:hAnsiTheme="minorHAnsi" w:cstheme="minorHAnsi"/>
                <w:color w:val="212121"/>
              </w:rPr>
              <w:t xml:space="preserve">Fonds d’affectation spéciale pour l’assistance technique à l’appui de la participation des pays les moins avancés (PMA) et des petits États insulaires en développement (PEID) aux travaux du Conseil des droits de </w:t>
            </w:r>
            <w:r w:rsidR="009606B2" w:rsidRPr="00AB560A">
              <w:rPr>
                <w:rFonts w:asciiTheme="minorHAnsi" w:hAnsiTheme="minorHAnsi" w:cstheme="minorHAnsi"/>
                <w:color w:val="212121"/>
              </w:rPr>
              <w:t>l’homme,</w:t>
            </w:r>
            <w:r w:rsidRPr="00AB560A">
              <w:rPr>
                <w:rFonts w:asciiTheme="minorHAnsi" w:hAnsiTheme="minorHAnsi" w:cstheme="minorHAnsi"/>
                <w:color w:val="212121"/>
              </w:rPr>
              <w:t xml:space="preserve"> mandaté précédemment par la décision 46/115 du Conseil des droits de l'homme</w:t>
            </w:r>
            <w:r w:rsidR="005613AF" w:rsidRPr="00AB560A">
              <w:rPr>
                <w:rFonts w:asciiTheme="minorHAnsi" w:hAnsiTheme="minorHAnsi" w:cstheme="minorHAnsi"/>
                <w:bCs/>
              </w:rPr>
              <w:t xml:space="preserve">. </w:t>
            </w:r>
          </w:p>
        </w:tc>
      </w:tr>
      <w:tr w:rsidR="00143132" w:rsidRPr="00AB560A" w14:paraId="3A245B94" w14:textId="77777777" w:rsidTr="005D616D">
        <w:trPr>
          <w:trHeight w:val="80"/>
        </w:trPr>
        <w:tc>
          <w:tcPr>
            <w:tcW w:w="1560" w:type="dxa"/>
            <w:shd w:val="clear" w:color="auto" w:fill="auto"/>
          </w:tcPr>
          <w:p w14:paraId="0B69B37C" w14:textId="77777777" w:rsidR="00143132" w:rsidRPr="00AB560A" w:rsidRDefault="00143132" w:rsidP="00737544">
            <w:pPr>
              <w:rPr>
                <w:rFonts w:asciiTheme="minorHAnsi" w:hAnsiTheme="minorHAnsi" w:cstheme="minorHAnsi"/>
                <w:b/>
                <w:color w:val="000000"/>
              </w:rPr>
            </w:pPr>
            <w:proofErr w:type="gramStart"/>
            <w:r w:rsidRPr="00AB560A">
              <w:rPr>
                <w:rFonts w:asciiTheme="minorHAnsi" w:hAnsiTheme="minorHAnsi" w:cstheme="minorHAnsi"/>
                <w:b/>
                <w:color w:val="000000"/>
              </w:rPr>
              <w:lastRenderedPageBreak/>
              <w:t>Format:</w:t>
            </w:r>
            <w:proofErr w:type="gramEnd"/>
          </w:p>
        </w:tc>
        <w:tc>
          <w:tcPr>
            <w:tcW w:w="8788" w:type="dxa"/>
            <w:shd w:val="clear" w:color="auto" w:fill="auto"/>
          </w:tcPr>
          <w:p w14:paraId="71176600" w14:textId="57BDA04E" w:rsidR="00D50E10" w:rsidRPr="00AB560A" w:rsidRDefault="009642AD" w:rsidP="00737544">
            <w:pPr>
              <w:spacing w:before="60" w:after="120"/>
              <w:jc w:val="both"/>
              <w:rPr>
                <w:rFonts w:asciiTheme="minorHAnsi" w:hAnsiTheme="minorHAnsi" w:cstheme="minorHAnsi"/>
                <w:bCs/>
              </w:rPr>
            </w:pPr>
            <w:r w:rsidRPr="00AB560A">
              <w:rPr>
                <w:rFonts w:asciiTheme="minorHAnsi" w:hAnsiTheme="minorHAnsi" w:cstheme="minorHAnsi"/>
                <w:bCs/>
              </w:rPr>
              <w:t xml:space="preserve">La </w:t>
            </w:r>
            <w:r w:rsidR="00007058" w:rsidRPr="00AB560A">
              <w:rPr>
                <w:rFonts w:asciiTheme="minorHAnsi" w:hAnsiTheme="minorHAnsi" w:cstheme="minorHAnsi"/>
                <w:bCs/>
              </w:rPr>
              <w:t>réunion</w:t>
            </w:r>
            <w:r w:rsidR="00DC7BAF" w:rsidRPr="00AB560A">
              <w:rPr>
                <w:rFonts w:asciiTheme="minorHAnsi" w:hAnsiTheme="minorHAnsi" w:cstheme="minorHAnsi"/>
                <w:bCs/>
              </w:rPr>
              <w:t>-</w:t>
            </w:r>
            <w:r w:rsidR="00007058" w:rsidRPr="00AB560A">
              <w:rPr>
                <w:rFonts w:asciiTheme="minorHAnsi" w:hAnsiTheme="minorHAnsi" w:cstheme="minorHAnsi"/>
                <w:bCs/>
              </w:rPr>
              <w:t xml:space="preserve">débat annuelle de haut niveau </w:t>
            </w:r>
            <w:r w:rsidRPr="00AB560A">
              <w:rPr>
                <w:rFonts w:asciiTheme="minorHAnsi" w:hAnsiTheme="minorHAnsi" w:cstheme="minorHAnsi"/>
                <w:bCs/>
              </w:rPr>
              <w:t>sera limitée à deux heures. Les déclarations d'ouverture et les présentations initiales des panélistes seront suivies d'une discussion interactive divisée en deux segments. Une heure maximum sera réservée au podium, comprenant les déclarations d'ouverture, les présentations des panélistes, leurs réponses aux questions et les remarques finales. L'heure restante sera réservée à deux segments d'interventions de l'auditoire, chaque segment comprenant les interventions de 12 États ou observateurs, d'une institution nationale des droits de l'homme et de deux organisations non gouvernementales</w:t>
            </w:r>
            <w:r w:rsidR="00D50E10" w:rsidRPr="00AB560A">
              <w:rPr>
                <w:rFonts w:asciiTheme="minorHAnsi" w:hAnsiTheme="minorHAnsi" w:cstheme="minorHAnsi"/>
                <w:bCs/>
              </w:rPr>
              <w:t xml:space="preserve">. </w:t>
            </w:r>
          </w:p>
          <w:p w14:paraId="72A835C9" w14:textId="0D839DD5" w:rsidR="006B0AC5" w:rsidRPr="00AB560A" w:rsidRDefault="009642AD" w:rsidP="00492791">
            <w:pPr>
              <w:spacing w:after="120"/>
              <w:jc w:val="both"/>
              <w:rPr>
                <w:rFonts w:asciiTheme="minorHAnsi" w:hAnsiTheme="minorHAnsi" w:cstheme="minorHAnsi"/>
              </w:rPr>
            </w:pPr>
            <w:r w:rsidRPr="00AB560A">
              <w:rPr>
                <w:rFonts w:asciiTheme="minorHAnsi" w:hAnsiTheme="minorHAnsi" w:cstheme="minorHAnsi"/>
              </w:rPr>
              <w:t>La liste des orateurs pour la discussion sera établie par le système d'inscription en ligne et, comme le veut la pratique, les déclarations des hauts dignitaires et des groupes d'États seront déplacées au début de la liste. Chaque orateur disposera de deux minutes pour soulever des points et poser des questions aux intervenants. Les délégués qui n'ont pas pu prendre la parole en raison de contraintes de temps pourront télécharger leurs déclarations sur le système en ligne qui sera affiché sur l'Extranet du CDH. L'interprétation sera assurée dans les six langues officielles des Nations Unies (anglais, arabe, chinois, espagnol, français et russe). Une interprétation passive du portugais vers les six langues officielles des Nations Unies sera éga</w:t>
            </w:r>
            <w:bookmarkStart w:id="0" w:name="_Hlk95899451"/>
            <w:r w:rsidRPr="00AB560A">
              <w:rPr>
                <w:rFonts w:asciiTheme="minorHAnsi" w:hAnsiTheme="minorHAnsi" w:cstheme="minorHAnsi"/>
              </w:rPr>
              <w:t>lement disponible pour ce panel</w:t>
            </w:r>
            <w:r w:rsidR="00523DBA" w:rsidRPr="00AB560A">
              <w:rPr>
                <w:rFonts w:asciiTheme="minorHAnsi" w:hAnsiTheme="minorHAnsi" w:cstheme="minorHAnsi"/>
                <w:bCs/>
              </w:rPr>
              <w:t>.</w:t>
            </w:r>
            <w:bookmarkEnd w:id="0"/>
          </w:p>
        </w:tc>
      </w:tr>
      <w:tr w:rsidR="00ED5C27" w:rsidRPr="00AB560A" w14:paraId="58566CC1" w14:textId="77777777" w:rsidTr="00036CCE">
        <w:trPr>
          <w:trHeight w:val="80"/>
        </w:trPr>
        <w:tc>
          <w:tcPr>
            <w:tcW w:w="1560" w:type="dxa"/>
            <w:shd w:val="clear" w:color="auto" w:fill="auto"/>
          </w:tcPr>
          <w:p w14:paraId="460C5FB2" w14:textId="51315813" w:rsidR="00ED5C27" w:rsidRPr="00AB560A" w:rsidRDefault="00ED5C27" w:rsidP="009642AD">
            <w:pPr>
              <w:rPr>
                <w:rFonts w:asciiTheme="minorHAnsi" w:hAnsiTheme="minorHAnsi" w:cstheme="minorHAnsi"/>
                <w:b/>
                <w:color w:val="000000"/>
              </w:rPr>
            </w:pPr>
            <w:r w:rsidRPr="00AB560A">
              <w:rPr>
                <w:rFonts w:asciiTheme="minorHAnsi" w:hAnsiTheme="minorHAnsi" w:cstheme="minorHAnsi"/>
                <w:b/>
                <w:color w:val="000000"/>
              </w:rPr>
              <w:t>Accessib</w:t>
            </w:r>
            <w:r w:rsidR="00007058" w:rsidRPr="00AB560A">
              <w:rPr>
                <w:rFonts w:asciiTheme="minorHAnsi" w:hAnsiTheme="minorHAnsi" w:cstheme="minorHAnsi"/>
                <w:b/>
                <w:color w:val="000000"/>
              </w:rPr>
              <w:t xml:space="preserve">le aux personnes </w:t>
            </w:r>
            <w:proofErr w:type="gramStart"/>
            <w:r w:rsidR="00007058" w:rsidRPr="00AB560A">
              <w:rPr>
                <w:rFonts w:asciiTheme="minorHAnsi" w:hAnsiTheme="minorHAnsi" w:cstheme="minorHAnsi"/>
                <w:b/>
                <w:color w:val="000000"/>
              </w:rPr>
              <w:t>handicapées</w:t>
            </w:r>
            <w:r w:rsidRPr="00AB560A">
              <w:rPr>
                <w:rFonts w:asciiTheme="minorHAnsi" w:hAnsiTheme="minorHAnsi" w:cstheme="minorHAnsi"/>
                <w:b/>
                <w:color w:val="000000"/>
              </w:rPr>
              <w:t>:</w:t>
            </w:r>
            <w:proofErr w:type="gramEnd"/>
          </w:p>
        </w:tc>
        <w:tc>
          <w:tcPr>
            <w:tcW w:w="8788" w:type="dxa"/>
            <w:shd w:val="clear" w:color="auto" w:fill="auto"/>
          </w:tcPr>
          <w:p w14:paraId="63C00396" w14:textId="146010F7" w:rsidR="00ED5C27" w:rsidRPr="00AB560A" w:rsidRDefault="009642AD" w:rsidP="0079348D">
            <w:pPr>
              <w:spacing w:after="120"/>
              <w:jc w:val="both"/>
              <w:rPr>
                <w:rFonts w:asciiTheme="minorHAnsi" w:hAnsiTheme="minorHAnsi" w:cstheme="minorHAnsi"/>
                <w:bCs/>
              </w:rPr>
            </w:pPr>
            <w:r w:rsidRPr="00AB560A">
              <w:rPr>
                <w:rFonts w:asciiTheme="minorHAnsi" w:hAnsiTheme="minorHAnsi" w:cstheme="minorHAnsi"/>
                <w:bCs/>
              </w:rPr>
              <w:t xml:space="preserve">Dans le but de rendre le Conseil des droits de l'homme plus accessible aux personnes handicapées et de promouvoir leur pleine participation aux travaux du Conseil sur la base de l'égalité avec les autres, le débat interactif sera diffusé sur le Web et rendu accessible. Une interprétation gestuelle internationale et un sous-titrage en temps réel en anglais seront fournis. Pendant l'événement lui-même, les participants pourront accéder au sous-titrage en anglais en temps réel sur la page web </w:t>
            </w:r>
            <w:proofErr w:type="spellStart"/>
            <w:r w:rsidRPr="00AB560A">
              <w:rPr>
                <w:rFonts w:asciiTheme="minorHAnsi" w:hAnsiTheme="minorHAnsi" w:cstheme="minorHAnsi"/>
                <w:bCs/>
              </w:rPr>
              <w:t>StreamText</w:t>
            </w:r>
            <w:proofErr w:type="spellEnd"/>
            <w:r w:rsidRPr="00AB560A">
              <w:rPr>
                <w:rFonts w:asciiTheme="minorHAnsi" w:hAnsiTheme="minorHAnsi" w:cstheme="minorHAnsi"/>
                <w:bCs/>
              </w:rPr>
              <w:t xml:space="preserve"> </w:t>
            </w:r>
            <w:r w:rsidR="00ED5C27" w:rsidRPr="00AB560A">
              <w:rPr>
                <w:rFonts w:asciiTheme="minorHAnsi" w:hAnsiTheme="minorHAnsi" w:cstheme="minorHAnsi"/>
                <w:bCs/>
              </w:rPr>
              <w:t>(</w:t>
            </w:r>
            <w:hyperlink r:id="rId12" w:history="1">
              <w:r w:rsidR="00ED5C27" w:rsidRPr="00AB560A">
                <w:rPr>
                  <w:rStyle w:val="Hyperlink"/>
                  <w:rFonts w:asciiTheme="minorHAnsi" w:hAnsiTheme="minorHAnsi" w:cstheme="minorHAnsi"/>
                  <w:bCs/>
                </w:rPr>
                <w:t>https://www.streamtext.net/player?event=CFI-UNOG</w:t>
              </w:r>
            </w:hyperlink>
            <w:r w:rsidR="00ED5C27" w:rsidRPr="00AB560A">
              <w:rPr>
                <w:rFonts w:asciiTheme="minorHAnsi" w:hAnsiTheme="minorHAnsi" w:cstheme="minorHAnsi"/>
                <w:bCs/>
              </w:rPr>
              <w:t xml:space="preserve">). </w:t>
            </w:r>
            <w:r w:rsidRPr="00AB560A">
              <w:rPr>
                <w:rFonts w:asciiTheme="minorHAnsi" w:hAnsiTheme="minorHAnsi" w:cstheme="minorHAnsi"/>
              </w:rPr>
              <w:t>Des boucles auditives peuvent être retirées au bureau du Secrétariat. Les déclarations orales peuvent être embossées en braille à partir de n'importe laquelle des six langues officielles des Nations Unies, sur demande et en suivant la procédure décrite dans</w:t>
            </w:r>
            <w:r w:rsidR="00ED5C27" w:rsidRPr="00AB560A">
              <w:rPr>
                <w:rFonts w:asciiTheme="minorHAnsi" w:hAnsiTheme="minorHAnsi" w:cstheme="minorHAnsi"/>
              </w:rPr>
              <w:t xml:space="preserve"> </w:t>
            </w:r>
            <w:r w:rsidRPr="00AB560A">
              <w:rPr>
                <w:rFonts w:asciiTheme="minorHAnsi" w:hAnsiTheme="minorHAnsi" w:cstheme="minorHAnsi"/>
                <w:i/>
              </w:rPr>
              <w:t xml:space="preserve">Le guide d'accessibilité au Conseil des droits de l'homme pour les personnes handicapées </w:t>
            </w:r>
            <w:r w:rsidR="00ED5C27" w:rsidRPr="00AB560A">
              <w:rPr>
                <w:rFonts w:asciiTheme="minorHAnsi" w:hAnsiTheme="minorHAnsi" w:cstheme="minorHAnsi"/>
              </w:rPr>
              <w:t>(</w:t>
            </w:r>
            <w:r w:rsidRPr="00AB560A">
              <w:rPr>
                <w:rFonts w:asciiTheme="minorHAnsi" w:hAnsiTheme="minorHAnsi" w:cstheme="minorHAnsi"/>
              </w:rPr>
              <w:t>disponible sur</w:t>
            </w:r>
            <w:r w:rsidR="00523DBA" w:rsidRPr="00AB560A">
              <w:rPr>
                <w:rFonts w:asciiTheme="minorHAnsi" w:hAnsiTheme="minorHAnsi" w:cstheme="minorHAnsi"/>
              </w:rPr>
              <w:t xml:space="preserve"> </w:t>
            </w:r>
            <w:hyperlink r:id="rId13" w:history="1">
              <w:r w:rsidR="00945678" w:rsidRPr="008B3FE3">
                <w:rPr>
                  <w:rStyle w:val="Hyperlink"/>
                  <w:rFonts w:asciiTheme="minorHAnsi" w:hAnsiTheme="minorHAnsi" w:cstheme="minorHAnsi"/>
                </w:rPr>
                <w:t>https://www.ohchr.org/EN/HRBodies/HRC/Pages/Bureau.aspx</w:t>
              </w:r>
            </w:hyperlink>
            <w:r w:rsidR="00ED5C27" w:rsidRPr="00AB560A">
              <w:rPr>
                <w:rFonts w:asciiTheme="minorHAnsi" w:hAnsiTheme="minorHAnsi" w:cstheme="minorHAnsi"/>
              </w:rPr>
              <w:t>.</w:t>
            </w:r>
          </w:p>
        </w:tc>
      </w:tr>
      <w:tr w:rsidR="000D6DE4" w:rsidRPr="00AB560A" w14:paraId="7AF41659" w14:textId="77777777" w:rsidTr="00191CC4">
        <w:trPr>
          <w:trHeight w:val="70"/>
        </w:trPr>
        <w:tc>
          <w:tcPr>
            <w:tcW w:w="1560" w:type="dxa"/>
            <w:shd w:val="clear" w:color="auto" w:fill="auto"/>
          </w:tcPr>
          <w:p w14:paraId="1FDA0479" w14:textId="30452525" w:rsidR="000D6DE4" w:rsidRPr="00AB560A" w:rsidRDefault="00075922" w:rsidP="00737544">
            <w:pPr>
              <w:rPr>
                <w:rFonts w:asciiTheme="minorHAnsi" w:hAnsiTheme="minorHAnsi" w:cstheme="minorHAnsi"/>
                <w:b/>
                <w:color w:val="000000"/>
              </w:rPr>
            </w:pPr>
            <w:proofErr w:type="gramStart"/>
            <w:r w:rsidRPr="00AB560A">
              <w:rPr>
                <w:rFonts w:asciiTheme="minorHAnsi" w:hAnsiTheme="minorHAnsi" w:cstheme="minorHAnsi"/>
                <w:b/>
                <w:color w:val="000000"/>
              </w:rPr>
              <w:t>Contexte</w:t>
            </w:r>
            <w:r w:rsidR="000D6DE4" w:rsidRPr="00AB560A">
              <w:rPr>
                <w:rFonts w:asciiTheme="minorHAnsi" w:hAnsiTheme="minorHAnsi" w:cstheme="minorHAnsi"/>
                <w:b/>
                <w:color w:val="000000"/>
              </w:rPr>
              <w:t>:</w:t>
            </w:r>
            <w:proofErr w:type="gramEnd"/>
          </w:p>
        </w:tc>
        <w:tc>
          <w:tcPr>
            <w:tcW w:w="8788" w:type="dxa"/>
            <w:shd w:val="clear" w:color="auto" w:fill="auto"/>
          </w:tcPr>
          <w:p w14:paraId="3A26B332" w14:textId="7303B101" w:rsidR="00075922" w:rsidRPr="00AB560A" w:rsidRDefault="00075922" w:rsidP="00737544">
            <w:pPr>
              <w:spacing w:after="120"/>
              <w:jc w:val="both"/>
              <w:rPr>
                <w:rFonts w:asciiTheme="minorHAnsi" w:eastAsia="Calibri" w:hAnsiTheme="minorHAnsi" w:cstheme="minorHAnsi"/>
              </w:rPr>
            </w:pPr>
            <w:r w:rsidRPr="00AB560A">
              <w:rPr>
                <w:rFonts w:asciiTheme="minorHAnsi" w:eastAsia="Calibri" w:hAnsiTheme="minorHAnsi" w:cstheme="minorHAnsi"/>
              </w:rPr>
              <w:t xml:space="preserve">Le multilatéralisme est l'une des caractéristiques et la </w:t>
            </w:r>
            <w:r w:rsidRPr="00AB560A">
              <w:rPr>
                <w:rFonts w:asciiTheme="minorHAnsi" w:eastAsia="Calibri" w:hAnsiTheme="minorHAnsi" w:cstheme="minorHAnsi"/>
                <w:i/>
              </w:rPr>
              <w:t>raison d'être</w:t>
            </w:r>
            <w:r w:rsidRPr="00AB560A">
              <w:rPr>
                <w:rFonts w:asciiTheme="minorHAnsi" w:eastAsia="Calibri" w:hAnsiTheme="minorHAnsi" w:cstheme="minorHAnsi"/>
              </w:rPr>
              <w:t xml:space="preserve"> des Nations Unies pour parvenir à une coopération internationale dans la résolution des problèmes internationaux et dans la promotion du respect des droits de l'homme. Pour qu'il soit pertinent pour tous, il est nécessaire d'assurer une participation universelle aux travaux des Nations Unies, tout en veillant à ce que cette participation soit significative et que tous les États membres des Nations Unies puissent contribuer efficacement à l'élaboration</w:t>
            </w:r>
            <w:r w:rsidR="002B4DA4" w:rsidRPr="00AB560A">
              <w:rPr>
                <w:rFonts w:asciiTheme="minorHAnsi" w:eastAsia="Calibri" w:hAnsiTheme="minorHAnsi" w:cstheme="minorHAnsi"/>
              </w:rPr>
              <w:t xml:space="preserve"> des solutions aux </w:t>
            </w:r>
            <w:r w:rsidRPr="00AB560A">
              <w:rPr>
                <w:rFonts w:asciiTheme="minorHAnsi" w:eastAsia="Calibri" w:hAnsiTheme="minorHAnsi" w:cstheme="minorHAnsi"/>
              </w:rPr>
              <w:t>problèmes internationaux, notamment en matière de promotion et de protection des droits de l'homme. En outre, plus que jamais, le multilinguisme est essentiel à la discussion sur les questions relatives aux droits de l'homme. Le multilinguisme est essentiel pour garantir une participation universelle.</w:t>
            </w:r>
          </w:p>
          <w:p w14:paraId="509F8507" w14:textId="08A30BEC" w:rsidR="009606B2" w:rsidRPr="00AB560A" w:rsidRDefault="009606B2" w:rsidP="00737544">
            <w:pPr>
              <w:spacing w:after="120"/>
              <w:jc w:val="both"/>
              <w:rPr>
                <w:rFonts w:asciiTheme="minorHAnsi" w:eastAsia="Calibri" w:hAnsiTheme="minorHAnsi" w:cstheme="minorHAnsi"/>
              </w:rPr>
            </w:pPr>
            <w:r w:rsidRPr="00AB560A">
              <w:rPr>
                <w:rFonts w:asciiTheme="minorHAnsi" w:eastAsia="Calibri" w:hAnsiTheme="minorHAnsi" w:cstheme="minorHAnsi"/>
              </w:rPr>
              <w:t xml:space="preserve">Afin de renforcer la participation universelle à ses travaux, le Conseil des droits de l'homme a, par l'adoption de la résolution 19/26, créé le Fonds d'affectation spéciale pour les PMA et les PEID afin de soutenir les activités destinées à renforcer les capacités </w:t>
            </w:r>
            <w:r w:rsidRPr="00AB560A">
              <w:rPr>
                <w:rFonts w:asciiTheme="minorHAnsi" w:eastAsia="Calibri" w:hAnsiTheme="minorHAnsi" w:cstheme="minorHAnsi"/>
              </w:rPr>
              <w:lastRenderedPageBreak/>
              <w:t>institutionnelles et humaines des PMA et des PEID</w:t>
            </w:r>
            <w:r w:rsidR="00233FD6" w:rsidRPr="00AB560A">
              <w:rPr>
                <w:rFonts w:asciiTheme="minorHAnsi" w:eastAsia="Calibri" w:hAnsiTheme="minorHAnsi" w:cstheme="minorHAnsi"/>
              </w:rPr>
              <w:t> ;</w:t>
            </w:r>
            <w:r w:rsidRPr="00AB560A">
              <w:rPr>
                <w:rFonts w:asciiTheme="minorHAnsi" w:eastAsia="Calibri" w:hAnsiTheme="minorHAnsi" w:cstheme="minorHAnsi"/>
              </w:rPr>
              <w:t xml:space="preserve"> de permettre à leurs délégations de participer plus pleinement aux travaux du Conseil, à leur demande</w:t>
            </w:r>
            <w:r w:rsidR="00233FD6" w:rsidRPr="00AB560A">
              <w:rPr>
                <w:rFonts w:asciiTheme="minorHAnsi" w:eastAsia="Calibri" w:hAnsiTheme="minorHAnsi" w:cstheme="minorHAnsi"/>
              </w:rPr>
              <w:t> ;</w:t>
            </w:r>
            <w:r w:rsidRPr="00AB560A">
              <w:rPr>
                <w:rFonts w:asciiTheme="minorHAnsi" w:eastAsia="Calibri" w:hAnsiTheme="minorHAnsi" w:cstheme="minorHAnsi"/>
              </w:rPr>
              <w:t xml:space="preserve"> et d'encourager leur participation effective et éclairée aux processus de consultation et de décision, y compris aux sessions de négociation.</w:t>
            </w:r>
          </w:p>
          <w:p w14:paraId="1EB5F38F" w14:textId="78CF4953" w:rsidR="00E56A40" w:rsidRPr="00AB560A" w:rsidRDefault="003A0EF0" w:rsidP="00737544">
            <w:pPr>
              <w:spacing w:after="120"/>
              <w:jc w:val="both"/>
              <w:rPr>
                <w:rFonts w:asciiTheme="minorHAnsi" w:hAnsiTheme="minorHAnsi" w:cstheme="minorHAnsi"/>
              </w:rPr>
            </w:pPr>
            <w:r w:rsidRPr="00AB560A">
              <w:rPr>
                <w:rFonts w:asciiTheme="minorHAnsi" w:hAnsiTheme="minorHAnsi" w:cstheme="minorHAnsi"/>
              </w:rPr>
              <w:t xml:space="preserve">À ce jour, le Fonds d'affectation spéciale a soutenu 172 </w:t>
            </w:r>
            <w:r w:rsidR="009076EE" w:rsidRPr="00AB560A">
              <w:rPr>
                <w:rFonts w:asciiTheme="minorHAnsi" w:hAnsiTheme="minorHAnsi" w:cstheme="minorHAnsi"/>
              </w:rPr>
              <w:t xml:space="preserve">représentants gouvernementaux </w:t>
            </w:r>
            <w:r w:rsidRPr="00AB560A">
              <w:rPr>
                <w:rFonts w:asciiTheme="minorHAnsi" w:hAnsiTheme="minorHAnsi" w:cstheme="minorHAnsi"/>
              </w:rPr>
              <w:t>fonctionnaires, dont 104 femmes et 68 hommes, origi</w:t>
            </w:r>
            <w:r w:rsidR="00C017B5" w:rsidRPr="00AB560A">
              <w:rPr>
                <w:rFonts w:asciiTheme="minorHAnsi" w:hAnsiTheme="minorHAnsi" w:cstheme="minorHAnsi"/>
              </w:rPr>
              <w:t xml:space="preserve">naires de 71 des 72 PMA et </w:t>
            </w:r>
            <w:proofErr w:type="gramStart"/>
            <w:r w:rsidR="00C017B5" w:rsidRPr="00AB560A">
              <w:rPr>
                <w:rFonts w:asciiTheme="minorHAnsi" w:hAnsiTheme="minorHAnsi" w:cstheme="minorHAnsi"/>
              </w:rPr>
              <w:t>PEID</w:t>
            </w:r>
            <w:r w:rsidRPr="00AB560A">
              <w:rPr>
                <w:rFonts w:asciiTheme="minorHAnsi" w:hAnsiTheme="minorHAnsi" w:cstheme="minorHAnsi"/>
              </w:rPr>
              <w:t>:</w:t>
            </w:r>
            <w:proofErr w:type="gramEnd"/>
            <w:r w:rsidRPr="00AB560A">
              <w:rPr>
                <w:rFonts w:asciiTheme="minorHAnsi" w:hAnsiTheme="minorHAnsi" w:cstheme="minorHAnsi"/>
              </w:rPr>
              <w:t xml:space="preserve"> 35 d'Afrique, 22 d'Asie et du Pacifique, et 14 d'Amérique latine et des Caraïbes. Il a soutenu au moins une fois les 19 PMA et PEID qui ne disposent pas d'une mission résidente permanente à Genève. Les autres principales réalisations du Fonds d'affectation spéciale sont les suivantes : développement d'un outil d'apprentissage en ligne, organisation de cours d'initiation (en p</w:t>
            </w:r>
            <w:r w:rsidR="00446AF0" w:rsidRPr="00AB560A">
              <w:rPr>
                <w:rFonts w:asciiTheme="minorHAnsi" w:hAnsiTheme="minorHAnsi" w:cstheme="minorHAnsi"/>
              </w:rPr>
              <w:t>résentiel</w:t>
            </w:r>
            <w:r w:rsidRPr="00AB560A">
              <w:rPr>
                <w:rFonts w:asciiTheme="minorHAnsi" w:hAnsiTheme="minorHAnsi" w:cstheme="minorHAnsi"/>
              </w:rPr>
              <w:t>, en ligne) et d'ateliers régionaux, gestion d'un service d'assistance du Conseil des droits de l'homme pour les petits États, et renforcement des partenariats avec des organisations intergouvernementales (la Communauté des Caraïbes, l'Organisation internationale de la Francophonie, le Commonwealth) et d'autres organisations basées à Genève qui soutiennent les PMA et les PEID. L</w:t>
            </w:r>
            <w:r w:rsidR="00BA4B3F" w:rsidRPr="00AB560A">
              <w:rPr>
                <w:rFonts w:asciiTheme="minorHAnsi" w:hAnsiTheme="minorHAnsi" w:cstheme="minorHAnsi"/>
              </w:rPr>
              <w:t xml:space="preserve">a participation </w:t>
            </w:r>
            <w:r w:rsidRPr="00AB560A">
              <w:rPr>
                <w:rFonts w:asciiTheme="minorHAnsi" w:hAnsiTheme="minorHAnsi" w:cstheme="minorHAnsi"/>
              </w:rPr>
              <w:t>des PMA et des PEID au Conseil des droits de l'homme a augmenté depuis la création du fonds d'affectation spéciale. Le Fonds d'affectation spéciale a soutenu tous les PMA et PEID membres du Conseil au moins une fois. Depuis la création du Fonds d'affectation spéciale, ses activités, ses réalisations et son impact ont suscité un intérêt croissant. Cela a contribué à une expansion exceptionnelle d</w:t>
            </w:r>
            <w:r w:rsidR="00BA4B3F" w:rsidRPr="00AB560A">
              <w:rPr>
                <w:rFonts w:asciiTheme="minorHAnsi" w:hAnsiTheme="minorHAnsi" w:cstheme="minorHAnsi"/>
              </w:rPr>
              <w:t>u nombre de ses d</w:t>
            </w:r>
            <w:r w:rsidRPr="00AB560A">
              <w:rPr>
                <w:rFonts w:asciiTheme="minorHAnsi" w:hAnsiTheme="minorHAnsi" w:cstheme="minorHAnsi"/>
              </w:rPr>
              <w:t>onateurs, qu</w:t>
            </w:r>
            <w:r w:rsidR="009606B2" w:rsidRPr="00AB560A">
              <w:rPr>
                <w:rFonts w:asciiTheme="minorHAnsi" w:hAnsiTheme="minorHAnsi" w:cstheme="minorHAnsi"/>
              </w:rPr>
              <w:t>’</w:t>
            </w:r>
            <w:r w:rsidR="00063430" w:rsidRPr="00AB560A">
              <w:rPr>
                <w:rFonts w:asciiTheme="minorHAnsi" w:hAnsiTheme="minorHAnsi" w:cstheme="minorHAnsi"/>
              </w:rPr>
              <w:t>il faudra maintenir et renforcer.</w:t>
            </w:r>
            <w:r w:rsidRPr="00AB560A">
              <w:rPr>
                <w:rFonts w:asciiTheme="minorHAnsi" w:hAnsiTheme="minorHAnsi" w:cstheme="minorHAnsi"/>
              </w:rPr>
              <w:t xml:space="preserve"> Les efforts doivent se poursuivre. Les contributions volontaires des pays</w:t>
            </w:r>
            <w:r w:rsidR="00063430" w:rsidRPr="00AB560A">
              <w:rPr>
                <w:rFonts w:asciiTheme="minorHAnsi" w:hAnsiTheme="minorHAnsi" w:cstheme="minorHAnsi"/>
              </w:rPr>
              <w:t xml:space="preserve"> donateurs sont </w:t>
            </w:r>
            <w:r w:rsidRPr="00AB560A">
              <w:rPr>
                <w:rFonts w:asciiTheme="minorHAnsi" w:hAnsiTheme="minorHAnsi" w:cstheme="minorHAnsi"/>
              </w:rPr>
              <w:t>essentielles</w:t>
            </w:r>
            <w:r w:rsidR="00386C9A" w:rsidRPr="00AB560A">
              <w:rPr>
                <w:rFonts w:asciiTheme="minorHAnsi" w:hAnsiTheme="minorHAnsi" w:cstheme="minorHAnsi"/>
              </w:rPr>
              <w:t>.</w:t>
            </w:r>
          </w:p>
          <w:p w14:paraId="454D88F2" w14:textId="10A9A355" w:rsidR="00C6350C" w:rsidRPr="00AB560A" w:rsidRDefault="00C017B5" w:rsidP="00737544">
            <w:pPr>
              <w:spacing w:after="120"/>
              <w:jc w:val="both"/>
              <w:rPr>
                <w:rFonts w:asciiTheme="minorHAnsi" w:hAnsiTheme="minorHAnsi" w:cstheme="minorHAnsi"/>
              </w:rPr>
            </w:pPr>
            <w:r w:rsidRPr="00AB560A">
              <w:rPr>
                <w:rFonts w:asciiTheme="minorHAnsi" w:hAnsiTheme="minorHAnsi" w:cstheme="minorHAnsi"/>
              </w:rPr>
              <w:t xml:space="preserve">L'examen périodique universel (EPU), l'une des innovations phares du Conseil, qui illustre l'universalité, est un processus unique qui consiste à examiner le bilan des droits de l'homme des 193 États membres des Nations Unies. Le soutien apporté </w:t>
            </w:r>
            <w:r w:rsidR="002B4DA4" w:rsidRPr="00AB560A">
              <w:rPr>
                <w:rFonts w:asciiTheme="minorHAnsi" w:hAnsiTheme="minorHAnsi" w:cstheme="minorHAnsi"/>
              </w:rPr>
              <w:t xml:space="preserve">par le Fonds de contributions volontaires pour la </w:t>
            </w:r>
            <w:r w:rsidRPr="00AB560A">
              <w:rPr>
                <w:rFonts w:asciiTheme="minorHAnsi" w:hAnsiTheme="minorHAnsi" w:cstheme="minorHAnsi"/>
              </w:rPr>
              <w:t>participation à l'EPU a grandement facilité la participation des PMA et des PEID : (1) aux sessions du Groupe de travail sur l'EPU lorsque la situation des droits de l'homme du pays du représentant était examinée ; et (2) aux sessions plénières du Conseil au cours desquelles le résultat de l'examen était adopté. Deux tendances positives ont été notées. Premièrement, il y a une augmentation de la participation des PMA et des PEID aux examens périodiques universels en tant qu'États ayant formulé des recommandations et deuxièmement, cette participation s'est étendue des pays de leurs régions respectives à toutes les autres régions</w:t>
            </w:r>
            <w:r w:rsidR="00C6350C" w:rsidRPr="00AB560A">
              <w:rPr>
                <w:rFonts w:asciiTheme="minorHAnsi" w:hAnsiTheme="minorHAnsi" w:cstheme="minorHAnsi"/>
              </w:rPr>
              <w:t xml:space="preserve">. </w:t>
            </w:r>
          </w:p>
          <w:p w14:paraId="4A8B82A5" w14:textId="6881A3D1" w:rsidR="00C6350C" w:rsidRPr="00AB560A" w:rsidRDefault="00C017B5" w:rsidP="00737544">
            <w:pPr>
              <w:spacing w:after="120"/>
              <w:jc w:val="both"/>
              <w:rPr>
                <w:rFonts w:asciiTheme="minorHAnsi" w:hAnsiTheme="minorHAnsi" w:cstheme="minorHAnsi"/>
              </w:rPr>
            </w:pPr>
            <w:r w:rsidRPr="00AB560A">
              <w:rPr>
                <w:rFonts w:asciiTheme="minorHAnsi" w:hAnsiTheme="minorHAnsi" w:cstheme="minorHAnsi"/>
              </w:rPr>
              <w:t>Au cours de la dernière décennie, les représentants des PMA et des PEID ont également participé de plus en plus aux consultations informelles pendant les sessions du Cons</w:t>
            </w:r>
            <w:r w:rsidR="00446AF0" w:rsidRPr="00AB560A">
              <w:rPr>
                <w:rFonts w:asciiTheme="minorHAnsi" w:hAnsiTheme="minorHAnsi" w:cstheme="minorHAnsi"/>
              </w:rPr>
              <w:t>eil en dépit des défis rencontrés</w:t>
            </w:r>
            <w:r w:rsidRPr="00AB560A">
              <w:rPr>
                <w:rFonts w:asciiTheme="minorHAnsi" w:hAnsiTheme="minorHAnsi" w:cstheme="minorHAnsi"/>
              </w:rPr>
              <w:t>, dont le grand nombre de consultations informelles, la prédominance des projets en anglais, y compris pour les discussions relatives aux situations dans les régions francophones, le manque d'interprétation et le décalage horaire entre Genève et les capitales, lorsque les discussions ont lieu virtuellement. Une autre évolution positive est que les PMA et les PEID ont proposé et mené avec succès des initiatives sur des sujets qui les intéressent particulièrement. Par exemple, ils ont joué un rôle essentiel lors de la quarante-huitième session du Conseil des droits de l'homme dans la reconnaissance d'un environnement propre, sain et durable comme un droit de l'homme par le CDH (résolution 48/13) et dans l'établissement du mandat d'un rapporteur spécial sur la promotion et la protection des droits de l'homme dans le contexte du changement climatique (résolution 48/14)</w:t>
            </w:r>
            <w:r w:rsidR="003D5E67" w:rsidRPr="00AB560A">
              <w:rPr>
                <w:rFonts w:asciiTheme="minorHAnsi" w:hAnsiTheme="minorHAnsi" w:cstheme="minorHAnsi"/>
              </w:rPr>
              <w:t>.</w:t>
            </w:r>
          </w:p>
          <w:p w14:paraId="651FC41D" w14:textId="7B7CC975" w:rsidR="00F46E83" w:rsidRPr="00AB560A" w:rsidRDefault="00AA4F4D" w:rsidP="00737544">
            <w:pPr>
              <w:spacing w:after="120"/>
              <w:jc w:val="both"/>
              <w:rPr>
                <w:rFonts w:asciiTheme="minorHAnsi" w:hAnsiTheme="minorHAnsi" w:cstheme="minorHAnsi"/>
              </w:rPr>
            </w:pPr>
            <w:r w:rsidRPr="00AB560A">
              <w:rPr>
                <w:rFonts w:asciiTheme="minorHAnsi" w:hAnsiTheme="minorHAnsi" w:cstheme="minorHAnsi"/>
              </w:rPr>
              <w:t xml:space="preserve">La pandémie de </w:t>
            </w:r>
            <w:r w:rsidR="009076EE" w:rsidRPr="00AB560A">
              <w:rPr>
                <w:rFonts w:asciiTheme="minorHAnsi" w:hAnsiTheme="minorHAnsi" w:cstheme="minorHAnsi"/>
              </w:rPr>
              <w:t xml:space="preserve">la </w:t>
            </w:r>
            <w:r w:rsidRPr="00AB560A">
              <w:rPr>
                <w:rFonts w:asciiTheme="minorHAnsi" w:hAnsiTheme="minorHAnsi" w:cstheme="minorHAnsi"/>
              </w:rPr>
              <w:t xml:space="preserve">COVID-19, qui est une crise des droits de l'homme, a exacerbé des inégalités préexistantes qui se manifestent sous de multiples formes. Toutes ces inégalités entravent la pleine jouissance des droits de l'homme. Le panel explorera donc également les moyens de créer un terrain de jeu équitable et de parvenir à une </w:t>
            </w:r>
            <w:r w:rsidRPr="00AB560A">
              <w:rPr>
                <w:rFonts w:asciiTheme="minorHAnsi" w:hAnsiTheme="minorHAnsi" w:cstheme="minorHAnsi"/>
              </w:rPr>
              <w:lastRenderedPageBreak/>
              <w:t>participation universelle, afin que la communauté internationale puisse relever pleinement les défis mondiaux posés par l</w:t>
            </w:r>
            <w:r w:rsidR="00DC7BAF" w:rsidRPr="00AB560A">
              <w:rPr>
                <w:rFonts w:asciiTheme="minorHAnsi" w:hAnsiTheme="minorHAnsi" w:cstheme="minorHAnsi"/>
              </w:rPr>
              <w:t>a</w:t>
            </w:r>
            <w:r w:rsidRPr="00AB560A">
              <w:rPr>
                <w:rFonts w:asciiTheme="minorHAnsi" w:hAnsiTheme="minorHAnsi" w:cstheme="minorHAnsi"/>
              </w:rPr>
              <w:t xml:space="preserve"> COVID-19, en veillant à ce que personne ne soit laissé</w:t>
            </w:r>
            <w:r w:rsidR="009076EE" w:rsidRPr="00AB560A">
              <w:rPr>
                <w:rFonts w:asciiTheme="minorHAnsi" w:hAnsiTheme="minorHAnsi" w:cstheme="minorHAnsi"/>
              </w:rPr>
              <w:t xml:space="preserve"> de côté </w:t>
            </w:r>
            <w:r w:rsidRPr="00AB560A">
              <w:rPr>
                <w:rFonts w:asciiTheme="minorHAnsi" w:hAnsiTheme="minorHAnsi" w:cstheme="minorHAnsi"/>
              </w:rPr>
              <w:t>et que toutes les voix soient entendues</w:t>
            </w:r>
            <w:r w:rsidR="00F46E83" w:rsidRPr="00AB560A">
              <w:rPr>
                <w:rFonts w:asciiTheme="minorHAnsi" w:hAnsiTheme="minorHAnsi" w:cstheme="minorHAnsi"/>
              </w:rPr>
              <w:t>.</w:t>
            </w:r>
          </w:p>
          <w:p w14:paraId="15766B03" w14:textId="7C423B1E" w:rsidR="00981A4F" w:rsidRPr="00AB560A" w:rsidRDefault="00E34ECA" w:rsidP="00737544">
            <w:pPr>
              <w:spacing w:after="240"/>
              <w:jc w:val="both"/>
              <w:rPr>
                <w:rFonts w:asciiTheme="minorHAnsi" w:hAnsiTheme="minorHAnsi" w:cstheme="minorHAnsi"/>
              </w:rPr>
            </w:pPr>
            <w:r w:rsidRPr="00AB560A">
              <w:rPr>
                <w:rFonts w:asciiTheme="minorHAnsi" w:hAnsiTheme="minorHAnsi" w:cstheme="minorHAnsi"/>
              </w:rPr>
              <w:t>Exploiter le potentiel disponible au sein du système des Nations Unies et de la communauté internationale au sens large afin d'aider les PMA et les PEID à participer aux travaux du Conseil, et donc à faire progresser la promotion et la protection des droits de l'homme, en s'appuyant sur la coopération Sud-Sud et Nord-Sud, peut renforcer l'intégration des droits de l'homme et des efforts connexes dans les organes compétents des Nations Unies</w:t>
            </w:r>
            <w:r w:rsidR="003B31CC" w:rsidRPr="00AB560A">
              <w:rPr>
                <w:rFonts w:asciiTheme="minorHAnsi" w:hAnsiTheme="minorHAnsi" w:cstheme="minorHAnsi"/>
              </w:rPr>
              <w:t>.</w:t>
            </w:r>
          </w:p>
        </w:tc>
      </w:tr>
      <w:tr w:rsidR="000D6DE4" w:rsidRPr="00AB560A" w14:paraId="7379EF89" w14:textId="77777777" w:rsidTr="00191CC4">
        <w:tc>
          <w:tcPr>
            <w:tcW w:w="1560" w:type="dxa"/>
            <w:shd w:val="clear" w:color="auto" w:fill="auto"/>
          </w:tcPr>
          <w:p w14:paraId="0154A062" w14:textId="77DE680F" w:rsidR="000D6DE4" w:rsidRPr="00AB560A" w:rsidRDefault="0099127A" w:rsidP="00737544">
            <w:pPr>
              <w:rPr>
                <w:rFonts w:asciiTheme="minorHAnsi" w:hAnsiTheme="minorHAnsi" w:cstheme="minorHAnsi"/>
                <w:b/>
                <w:color w:val="000000"/>
              </w:rPr>
            </w:pPr>
            <w:r w:rsidRPr="00AB560A">
              <w:rPr>
                <w:rFonts w:asciiTheme="minorHAnsi" w:hAnsiTheme="minorHAnsi" w:cstheme="minorHAnsi"/>
                <w:b/>
                <w:color w:val="000000"/>
              </w:rPr>
              <w:lastRenderedPageBreak/>
              <w:t xml:space="preserve">Documents de </w:t>
            </w:r>
            <w:proofErr w:type="gramStart"/>
            <w:r w:rsidRPr="00AB560A">
              <w:rPr>
                <w:rFonts w:asciiTheme="minorHAnsi" w:hAnsiTheme="minorHAnsi" w:cstheme="minorHAnsi"/>
                <w:b/>
                <w:color w:val="000000"/>
              </w:rPr>
              <w:t>référence</w:t>
            </w:r>
            <w:r w:rsidR="00CB5477" w:rsidRPr="00AB560A">
              <w:rPr>
                <w:rFonts w:asciiTheme="minorHAnsi" w:hAnsiTheme="minorHAnsi" w:cstheme="minorHAnsi"/>
                <w:b/>
              </w:rPr>
              <w:t>:</w:t>
            </w:r>
            <w:proofErr w:type="gramEnd"/>
          </w:p>
        </w:tc>
        <w:tc>
          <w:tcPr>
            <w:tcW w:w="8788" w:type="dxa"/>
            <w:shd w:val="clear" w:color="auto" w:fill="auto"/>
          </w:tcPr>
          <w:p w14:paraId="26998C99" w14:textId="2195D7A4" w:rsidR="00AC4760" w:rsidRPr="00AB560A" w:rsidRDefault="00822F6C" w:rsidP="00737544">
            <w:pPr>
              <w:numPr>
                <w:ilvl w:val="0"/>
                <w:numId w:val="10"/>
              </w:numPr>
              <w:spacing w:after="60"/>
              <w:ind w:left="357" w:hanging="357"/>
              <w:rPr>
                <w:rFonts w:asciiTheme="minorHAnsi" w:hAnsiTheme="minorHAnsi" w:cstheme="minorHAnsi"/>
              </w:rPr>
            </w:pPr>
            <w:hyperlink r:id="rId14" w:history="1">
              <w:r w:rsidR="0099127A" w:rsidRPr="00AB560A">
                <w:rPr>
                  <w:rStyle w:val="Hyperlink"/>
                  <w:rFonts w:asciiTheme="minorHAnsi" w:hAnsiTheme="minorHAnsi" w:cstheme="minorHAnsi"/>
                </w:rPr>
                <w:t>Ré</w:t>
              </w:r>
              <w:r w:rsidR="00AC4760" w:rsidRPr="00AB560A">
                <w:rPr>
                  <w:rStyle w:val="Hyperlink"/>
                  <w:rFonts w:asciiTheme="minorHAnsi" w:hAnsiTheme="minorHAnsi" w:cstheme="minorHAnsi"/>
                </w:rPr>
                <w:t>solution 19/26</w:t>
              </w:r>
            </w:hyperlink>
            <w:r w:rsidR="00AC4760" w:rsidRPr="00AB560A">
              <w:rPr>
                <w:rFonts w:asciiTheme="minorHAnsi" w:hAnsiTheme="minorHAnsi" w:cstheme="minorHAnsi"/>
              </w:rPr>
              <w:t xml:space="preserve"> </w:t>
            </w:r>
            <w:r w:rsidR="000C4EBC" w:rsidRPr="00AB560A">
              <w:rPr>
                <w:rFonts w:asciiTheme="minorHAnsi" w:hAnsiTheme="minorHAnsi" w:cstheme="minorHAnsi"/>
              </w:rPr>
              <w:t>du</w:t>
            </w:r>
            <w:r w:rsidR="00AC4760" w:rsidRPr="00AB560A">
              <w:rPr>
                <w:rFonts w:asciiTheme="minorHAnsi" w:hAnsiTheme="minorHAnsi" w:cstheme="minorHAnsi"/>
              </w:rPr>
              <w:t xml:space="preserve"> 23 </w:t>
            </w:r>
            <w:r w:rsidR="0099127A" w:rsidRPr="00AB560A">
              <w:rPr>
                <w:rFonts w:asciiTheme="minorHAnsi" w:hAnsiTheme="minorHAnsi" w:cstheme="minorHAnsi"/>
              </w:rPr>
              <w:t>mars</w:t>
            </w:r>
            <w:r w:rsidR="00AC4760" w:rsidRPr="00AB560A">
              <w:rPr>
                <w:rFonts w:asciiTheme="minorHAnsi" w:hAnsiTheme="minorHAnsi" w:cstheme="minorHAnsi"/>
              </w:rPr>
              <w:t xml:space="preserve"> 2012 </w:t>
            </w:r>
            <w:r w:rsidR="0099127A" w:rsidRPr="00AB560A">
              <w:rPr>
                <w:rFonts w:asciiTheme="minorHAnsi" w:hAnsiTheme="minorHAnsi" w:cstheme="minorHAnsi"/>
              </w:rPr>
              <w:t>intitulé</w:t>
            </w:r>
            <w:r w:rsidR="000C4EBC" w:rsidRPr="00AB560A">
              <w:rPr>
                <w:rFonts w:asciiTheme="minorHAnsi" w:hAnsiTheme="minorHAnsi" w:cstheme="minorHAnsi"/>
              </w:rPr>
              <w:t>e</w:t>
            </w:r>
            <w:r w:rsidR="00AC4760" w:rsidRPr="00AB560A">
              <w:rPr>
                <w:rFonts w:asciiTheme="minorHAnsi" w:hAnsiTheme="minorHAnsi" w:cstheme="minorHAnsi"/>
              </w:rPr>
              <w:t xml:space="preserve"> “</w:t>
            </w:r>
            <w:r w:rsidR="0099127A" w:rsidRPr="00AB560A">
              <w:rPr>
                <w:rFonts w:asciiTheme="minorHAnsi" w:hAnsiTheme="minorHAnsi" w:cstheme="minorHAnsi"/>
              </w:rPr>
              <w:t>Mandat du Fonds d’affectation spéciale pour l’assistance technique à l’appui de la participation des pays les moins avancés et des petits États insulaires en développement aux travaux du Conseil des droits de l’homme</w:t>
            </w:r>
            <w:r w:rsidR="00156FD9" w:rsidRPr="00AB560A">
              <w:rPr>
                <w:rFonts w:asciiTheme="minorHAnsi" w:hAnsiTheme="minorHAnsi" w:cstheme="minorHAnsi"/>
              </w:rPr>
              <w:t>”</w:t>
            </w:r>
          </w:p>
          <w:p w14:paraId="6BB38303" w14:textId="526E7C8D" w:rsidR="00156FD9" w:rsidRPr="00AB560A" w:rsidRDefault="00822F6C" w:rsidP="00737544">
            <w:pPr>
              <w:numPr>
                <w:ilvl w:val="0"/>
                <w:numId w:val="10"/>
              </w:numPr>
              <w:spacing w:after="60"/>
              <w:ind w:left="357" w:hanging="357"/>
              <w:rPr>
                <w:rFonts w:asciiTheme="minorHAnsi" w:hAnsiTheme="minorHAnsi" w:cstheme="minorHAnsi"/>
              </w:rPr>
            </w:pPr>
            <w:hyperlink r:id="rId15" w:history="1">
              <w:r w:rsidR="000C4EBC" w:rsidRPr="00AB560A">
                <w:rPr>
                  <w:rStyle w:val="Hyperlink"/>
                  <w:rFonts w:asciiTheme="minorHAnsi" w:hAnsiTheme="minorHAnsi" w:cstheme="minorHAnsi"/>
                </w:rPr>
                <w:t>Dé</w:t>
              </w:r>
              <w:r w:rsidR="008F7D3E" w:rsidRPr="00AB560A">
                <w:rPr>
                  <w:rStyle w:val="Hyperlink"/>
                  <w:rFonts w:asciiTheme="minorHAnsi" w:hAnsiTheme="minorHAnsi" w:cstheme="minorHAnsi"/>
                </w:rPr>
                <w:t>cision 31/115</w:t>
              </w:r>
            </w:hyperlink>
            <w:r w:rsidR="008F7D3E" w:rsidRPr="00AB560A">
              <w:rPr>
                <w:rFonts w:asciiTheme="minorHAnsi" w:hAnsiTheme="minorHAnsi" w:cstheme="minorHAnsi"/>
              </w:rPr>
              <w:t xml:space="preserve"> </w:t>
            </w:r>
            <w:r w:rsidR="000C4EBC" w:rsidRPr="00AB560A">
              <w:rPr>
                <w:rFonts w:asciiTheme="minorHAnsi" w:hAnsiTheme="minorHAnsi" w:cstheme="minorHAnsi"/>
              </w:rPr>
              <w:t>du</w:t>
            </w:r>
            <w:r w:rsidR="008F7D3E" w:rsidRPr="00AB560A">
              <w:rPr>
                <w:rFonts w:asciiTheme="minorHAnsi" w:hAnsiTheme="minorHAnsi" w:cstheme="minorHAnsi"/>
              </w:rPr>
              <w:t xml:space="preserve"> 23</w:t>
            </w:r>
            <w:r w:rsidR="00351E9D" w:rsidRPr="00AB560A">
              <w:rPr>
                <w:rFonts w:asciiTheme="minorHAnsi" w:hAnsiTheme="minorHAnsi" w:cstheme="minorHAnsi"/>
              </w:rPr>
              <w:t xml:space="preserve"> Mar</w:t>
            </w:r>
            <w:r w:rsidR="000C4EBC" w:rsidRPr="00AB560A">
              <w:rPr>
                <w:rFonts w:asciiTheme="minorHAnsi" w:hAnsiTheme="minorHAnsi" w:cstheme="minorHAnsi"/>
              </w:rPr>
              <w:t>s</w:t>
            </w:r>
            <w:r w:rsidR="00351E9D" w:rsidRPr="00AB560A">
              <w:rPr>
                <w:rFonts w:asciiTheme="minorHAnsi" w:hAnsiTheme="minorHAnsi" w:cstheme="minorHAnsi"/>
              </w:rPr>
              <w:t xml:space="preserve"> 2016</w:t>
            </w:r>
            <w:r w:rsidR="00156FD9" w:rsidRPr="00AB560A">
              <w:rPr>
                <w:rFonts w:asciiTheme="minorHAnsi" w:hAnsiTheme="minorHAnsi" w:cstheme="minorHAnsi"/>
              </w:rPr>
              <w:t xml:space="preserve"> </w:t>
            </w:r>
            <w:r w:rsidR="000C4EBC" w:rsidRPr="00AB560A">
              <w:rPr>
                <w:rFonts w:asciiTheme="minorHAnsi" w:hAnsiTheme="minorHAnsi" w:cstheme="minorHAnsi"/>
              </w:rPr>
              <w:t>intitulée</w:t>
            </w:r>
            <w:r w:rsidR="00156FD9" w:rsidRPr="00AB560A">
              <w:rPr>
                <w:rFonts w:asciiTheme="minorHAnsi" w:hAnsiTheme="minorHAnsi" w:cstheme="minorHAnsi"/>
              </w:rPr>
              <w:t xml:space="preserve"> “</w:t>
            </w:r>
            <w:r w:rsidR="000C4EBC" w:rsidRPr="00AB560A">
              <w:rPr>
                <w:rFonts w:asciiTheme="minorHAnsi" w:hAnsiTheme="minorHAnsi" w:cstheme="minorHAnsi"/>
              </w:rPr>
              <w:t>Débat de haut niveau à l’occasion du dixième anniversaire du Conseil des droits de l’homme</w:t>
            </w:r>
            <w:r w:rsidR="00156FD9" w:rsidRPr="00AB560A">
              <w:rPr>
                <w:rFonts w:asciiTheme="minorHAnsi" w:hAnsiTheme="minorHAnsi" w:cstheme="minorHAnsi"/>
              </w:rPr>
              <w:t>”</w:t>
            </w:r>
          </w:p>
          <w:p w14:paraId="60B5E8D6" w14:textId="4928C16C" w:rsidR="00156FD9" w:rsidRPr="00AB560A" w:rsidRDefault="00822F6C" w:rsidP="00737544">
            <w:pPr>
              <w:numPr>
                <w:ilvl w:val="0"/>
                <w:numId w:val="10"/>
              </w:numPr>
              <w:spacing w:after="60"/>
              <w:ind w:left="357" w:hanging="357"/>
              <w:rPr>
                <w:rFonts w:asciiTheme="minorHAnsi" w:hAnsiTheme="minorHAnsi" w:cstheme="minorHAnsi"/>
              </w:rPr>
            </w:pPr>
            <w:hyperlink r:id="rId16" w:history="1">
              <w:r w:rsidR="000C4EBC" w:rsidRPr="00AB560A">
                <w:rPr>
                  <w:rStyle w:val="Hyperlink"/>
                  <w:rFonts w:asciiTheme="minorHAnsi" w:hAnsiTheme="minorHAnsi" w:cstheme="minorHAnsi"/>
                </w:rPr>
                <w:t>Ré</w:t>
              </w:r>
              <w:r w:rsidR="00156FD9" w:rsidRPr="00AB560A">
                <w:rPr>
                  <w:rStyle w:val="Hyperlink"/>
                  <w:rFonts w:asciiTheme="minorHAnsi" w:hAnsiTheme="minorHAnsi" w:cstheme="minorHAnsi"/>
                </w:rPr>
                <w:t>solution 34/40</w:t>
              </w:r>
            </w:hyperlink>
            <w:r w:rsidR="00156FD9" w:rsidRPr="00AB560A">
              <w:rPr>
                <w:rFonts w:asciiTheme="minorHAnsi" w:hAnsiTheme="minorHAnsi" w:cstheme="minorHAnsi"/>
              </w:rPr>
              <w:t xml:space="preserve"> </w:t>
            </w:r>
            <w:r w:rsidR="000C4EBC" w:rsidRPr="00AB560A">
              <w:rPr>
                <w:rFonts w:asciiTheme="minorHAnsi" w:hAnsiTheme="minorHAnsi" w:cstheme="minorHAnsi"/>
              </w:rPr>
              <w:t>du</w:t>
            </w:r>
            <w:r w:rsidR="00156FD9" w:rsidRPr="00AB560A">
              <w:rPr>
                <w:rFonts w:asciiTheme="minorHAnsi" w:hAnsiTheme="minorHAnsi" w:cstheme="minorHAnsi"/>
              </w:rPr>
              <w:t xml:space="preserve"> 24 </w:t>
            </w:r>
            <w:r w:rsidR="000C4EBC" w:rsidRPr="00AB560A">
              <w:rPr>
                <w:rFonts w:asciiTheme="minorHAnsi" w:hAnsiTheme="minorHAnsi" w:cstheme="minorHAnsi"/>
              </w:rPr>
              <w:t>mars</w:t>
            </w:r>
            <w:r w:rsidR="00156FD9" w:rsidRPr="00AB560A">
              <w:rPr>
                <w:rFonts w:asciiTheme="minorHAnsi" w:hAnsiTheme="minorHAnsi" w:cstheme="minorHAnsi"/>
              </w:rPr>
              <w:t xml:space="preserve"> 2017 </w:t>
            </w:r>
            <w:r w:rsidR="000C4EBC" w:rsidRPr="00AB560A">
              <w:rPr>
                <w:rFonts w:asciiTheme="minorHAnsi" w:hAnsiTheme="minorHAnsi" w:cstheme="minorHAnsi"/>
              </w:rPr>
              <w:t>intitulée</w:t>
            </w:r>
            <w:r w:rsidR="00156FD9" w:rsidRPr="00AB560A">
              <w:rPr>
                <w:rFonts w:asciiTheme="minorHAnsi" w:hAnsiTheme="minorHAnsi" w:cstheme="minorHAnsi"/>
              </w:rPr>
              <w:t xml:space="preserve"> “</w:t>
            </w:r>
            <w:r w:rsidR="000C4EBC" w:rsidRPr="00AB560A">
              <w:rPr>
                <w:rFonts w:asciiTheme="minorHAnsi" w:hAnsiTheme="minorHAnsi" w:cstheme="minorHAnsi"/>
              </w:rPr>
              <w:t>Promouvoir le Fonds d’affectation spéciale pour l’assistance technique à l’appui de la participation des pays les moins avancés et des petits États insulaires en développement aux travaux du Conseil des droits de l’homme</w:t>
            </w:r>
            <w:r w:rsidR="00156FD9" w:rsidRPr="00AB560A">
              <w:rPr>
                <w:rFonts w:asciiTheme="minorHAnsi" w:hAnsiTheme="minorHAnsi" w:cstheme="minorHAnsi"/>
              </w:rPr>
              <w:t>”</w:t>
            </w:r>
          </w:p>
          <w:p w14:paraId="3DB23AC6" w14:textId="3BED8C5A" w:rsidR="0000735D" w:rsidRPr="00AB560A" w:rsidRDefault="00822F6C" w:rsidP="00737544">
            <w:pPr>
              <w:numPr>
                <w:ilvl w:val="0"/>
                <w:numId w:val="10"/>
              </w:numPr>
              <w:spacing w:after="60"/>
              <w:ind w:left="357" w:hanging="357"/>
              <w:rPr>
                <w:rFonts w:asciiTheme="minorHAnsi" w:hAnsiTheme="minorHAnsi" w:cstheme="minorHAnsi"/>
              </w:rPr>
            </w:pPr>
            <w:hyperlink r:id="rId17" w:history="1">
              <w:r w:rsidR="003B2D04" w:rsidRPr="00AB560A">
                <w:rPr>
                  <w:rStyle w:val="Hyperlink"/>
                  <w:rFonts w:asciiTheme="minorHAnsi" w:hAnsiTheme="minorHAnsi" w:cstheme="minorHAnsi"/>
                </w:rPr>
                <w:t>Dé</w:t>
              </w:r>
              <w:r w:rsidR="008F7D3E" w:rsidRPr="00AB560A">
                <w:rPr>
                  <w:rStyle w:val="Hyperlink"/>
                  <w:rFonts w:asciiTheme="minorHAnsi" w:hAnsiTheme="minorHAnsi" w:cstheme="minorHAnsi"/>
                </w:rPr>
                <w:t>cision 46/115</w:t>
              </w:r>
            </w:hyperlink>
            <w:r w:rsidR="00351E9D" w:rsidRPr="00AB560A">
              <w:rPr>
                <w:rFonts w:asciiTheme="minorHAnsi" w:hAnsiTheme="minorHAnsi" w:cstheme="minorHAnsi"/>
              </w:rPr>
              <w:t xml:space="preserve"> </w:t>
            </w:r>
            <w:r w:rsidR="003B2D04" w:rsidRPr="00AB560A">
              <w:rPr>
                <w:rFonts w:asciiTheme="minorHAnsi" w:hAnsiTheme="minorHAnsi" w:cstheme="minorHAnsi"/>
              </w:rPr>
              <w:t>du</w:t>
            </w:r>
            <w:r w:rsidR="00351E9D" w:rsidRPr="00AB560A">
              <w:rPr>
                <w:rFonts w:asciiTheme="minorHAnsi" w:hAnsiTheme="minorHAnsi" w:cstheme="minorHAnsi"/>
              </w:rPr>
              <w:t xml:space="preserve"> 24 Mar</w:t>
            </w:r>
            <w:r w:rsidR="003B2D04" w:rsidRPr="00AB560A">
              <w:rPr>
                <w:rFonts w:asciiTheme="minorHAnsi" w:hAnsiTheme="minorHAnsi" w:cstheme="minorHAnsi"/>
              </w:rPr>
              <w:t>s</w:t>
            </w:r>
            <w:r w:rsidR="00351E9D" w:rsidRPr="00AB560A">
              <w:rPr>
                <w:rFonts w:asciiTheme="minorHAnsi" w:hAnsiTheme="minorHAnsi" w:cstheme="minorHAnsi"/>
              </w:rPr>
              <w:t xml:space="preserve"> 2021 </w:t>
            </w:r>
            <w:r w:rsidR="003B2D04" w:rsidRPr="00AB560A">
              <w:rPr>
                <w:rFonts w:asciiTheme="minorHAnsi" w:hAnsiTheme="minorHAnsi" w:cstheme="minorHAnsi"/>
              </w:rPr>
              <w:t>intitulée</w:t>
            </w:r>
            <w:r w:rsidR="00351E9D" w:rsidRPr="00AB560A">
              <w:rPr>
                <w:rFonts w:asciiTheme="minorHAnsi" w:hAnsiTheme="minorHAnsi" w:cstheme="minorHAnsi"/>
              </w:rPr>
              <w:t xml:space="preserve"> “</w:t>
            </w:r>
            <w:r w:rsidR="003B2D04" w:rsidRPr="00AB560A">
              <w:rPr>
                <w:rFonts w:asciiTheme="minorHAnsi" w:hAnsiTheme="minorHAnsi" w:cstheme="minorHAnsi"/>
              </w:rPr>
              <w:t>Débat de haut niveau à l’occasion du dixième anniversaire du Fonds d’affectation spéciale pour l’assistance technique à l’appui de la participation des pays les moins avancés et des petits États insulaires en développement aux travaux du Conseil des droits de l’homme</w:t>
            </w:r>
            <w:r w:rsidR="00351E9D" w:rsidRPr="00AB560A">
              <w:rPr>
                <w:rFonts w:asciiTheme="minorHAnsi" w:hAnsiTheme="minorHAnsi" w:cstheme="minorHAnsi"/>
              </w:rPr>
              <w:t>”</w:t>
            </w:r>
          </w:p>
          <w:p w14:paraId="7985A062" w14:textId="1AB46E87" w:rsidR="00C32F20" w:rsidRPr="00AB560A" w:rsidRDefault="003B2D04" w:rsidP="003B2D04">
            <w:pPr>
              <w:numPr>
                <w:ilvl w:val="0"/>
                <w:numId w:val="10"/>
              </w:numPr>
              <w:spacing w:after="60"/>
              <w:rPr>
                <w:rFonts w:asciiTheme="minorHAnsi" w:hAnsiTheme="minorHAnsi" w:cstheme="minorHAnsi"/>
              </w:rPr>
            </w:pPr>
            <w:r w:rsidRPr="00AB560A">
              <w:rPr>
                <w:rFonts w:asciiTheme="minorHAnsi" w:hAnsiTheme="minorHAnsi" w:cstheme="minorHAnsi"/>
              </w:rPr>
              <w:t xml:space="preserve">Rapport du Haut-Commissariat des Nations Unies aux droits de l'homme sur les opérations du Fonds d'affectation spéciale pour l'assistance technique volontaire visant à favoriser la participation des pays les moins avancés et des petits États insulaires en développement aux travaux du Conseil des droits de l'homme </w:t>
            </w:r>
            <w:r w:rsidR="00E56A40" w:rsidRPr="00AB560A">
              <w:rPr>
                <w:rFonts w:asciiTheme="minorHAnsi" w:hAnsiTheme="minorHAnsi" w:cstheme="minorHAnsi"/>
              </w:rPr>
              <w:t>(</w:t>
            </w:r>
            <w:hyperlink r:id="rId18" w:history="1">
              <w:r w:rsidR="00E56A40" w:rsidRPr="00AB560A">
                <w:rPr>
                  <w:rStyle w:val="Hyperlink"/>
                  <w:rFonts w:asciiTheme="minorHAnsi" w:hAnsiTheme="minorHAnsi" w:cstheme="minorHAnsi"/>
                </w:rPr>
                <w:t>A/HRC/49/92</w:t>
              </w:r>
            </w:hyperlink>
            <w:r w:rsidR="00F10B1A" w:rsidRPr="00AB560A">
              <w:rPr>
                <w:rStyle w:val="Hyperlink"/>
                <w:rFonts w:asciiTheme="minorHAnsi" w:hAnsiTheme="minorHAnsi" w:cstheme="minorHAnsi"/>
                <w:color w:val="000000" w:themeColor="text1"/>
                <w:u w:val="none"/>
              </w:rPr>
              <w:t>, 2022</w:t>
            </w:r>
            <w:r w:rsidR="00E56A40" w:rsidRPr="00AB560A">
              <w:rPr>
                <w:rFonts w:asciiTheme="minorHAnsi" w:hAnsiTheme="minorHAnsi" w:cstheme="minorHAnsi"/>
              </w:rPr>
              <w:t>)</w:t>
            </w:r>
          </w:p>
          <w:p w14:paraId="1666C35E" w14:textId="0D4D402D" w:rsidR="00C32F20" w:rsidRPr="00AB560A" w:rsidRDefault="003B2D04" w:rsidP="003B2D04">
            <w:pPr>
              <w:numPr>
                <w:ilvl w:val="0"/>
                <w:numId w:val="10"/>
              </w:numPr>
              <w:spacing w:after="60"/>
              <w:rPr>
                <w:rFonts w:asciiTheme="minorHAnsi" w:hAnsiTheme="minorHAnsi" w:cstheme="minorHAnsi"/>
              </w:rPr>
            </w:pPr>
            <w:r w:rsidRPr="00AB560A">
              <w:rPr>
                <w:rFonts w:asciiTheme="minorHAnsi" w:hAnsiTheme="minorHAnsi" w:cstheme="minorHAnsi"/>
              </w:rPr>
              <w:t xml:space="preserve">Rapport du Haut-Commissariat des Nations Unies aux droits de l'homme sur les opérations du Fonds de contributions volontaires pour la participation à l'Examen périodique universel </w:t>
            </w:r>
            <w:r w:rsidR="00C32F20" w:rsidRPr="00AB560A">
              <w:rPr>
                <w:rFonts w:asciiTheme="minorHAnsi" w:hAnsiTheme="minorHAnsi" w:cstheme="minorHAnsi"/>
              </w:rPr>
              <w:t>(</w:t>
            </w:r>
            <w:hyperlink r:id="rId19" w:history="1">
              <w:r w:rsidR="00C32F20" w:rsidRPr="00AB560A">
                <w:rPr>
                  <w:rStyle w:val="Hyperlink"/>
                  <w:rFonts w:asciiTheme="minorHAnsi" w:hAnsiTheme="minorHAnsi" w:cstheme="minorHAnsi"/>
                </w:rPr>
                <w:t>A/HRC/47/18</w:t>
              </w:r>
            </w:hyperlink>
            <w:r w:rsidR="00F10B1A" w:rsidRPr="00AB560A">
              <w:rPr>
                <w:rFonts w:asciiTheme="minorHAnsi" w:hAnsiTheme="minorHAnsi" w:cstheme="minorHAnsi"/>
              </w:rPr>
              <w:t>, 2021</w:t>
            </w:r>
            <w:r w:rsidR="00C32F20" w:rsidRPr="00AB560A">
              <w:rPr>
                <w:rFonts w:asciiTheme="minorHAnsi" w:hAnsiTheme="minorHAnsi" w:cstheme="minorHAnsi"/>
              </w:rPr>
              <w:t>)</w:t>
            </w:r>
          </w:p>
          <w:p w14:paraId="7F61B90C" w14:textId="462432C3" w:rsidR="003C63CF" w:rsidRPr="00AB560A" w:rsidRDefault="003B2D04" w:rsidP="003B2D04">
            <w:pPr>
              <w:numPr>
                <w:ilvl w:val="0"/>
                <w:numId w:val="10"/>
              </w:numPr>
              <w:spacing w:after="60"/>
              <w:rPr>
                <w:rFonts w:asciiTheme="minorHAnsi" w:hAnsiTheme="minorHAnsi" w:cstheme="minorHAnsi"/>
              </w:rPr>
            </w:pPr>
            <w:r w:rsidRPr="00AB560A">
              <w:rPr>
                <w:rFonts w:asciiTheme="minorHAnsi" w:hAnsiTheme="minorHAnsi" w:cstheme="minorHAnsi"/>
              </w:rPr>
              <w:t>Rapport du Haut-Commissariat des Nations Unies aux droits de l'homme sur les opérations du Fonds de contributions volontaires pour l'assistance financière et technique dans la mise en œuvre de l'Examen périodique universel</w:t>
            </w:r>
            <w:r w:rsidR="00F10B1A" w:rsidRPr="00AB560A">
              <w:rPr>
                <w:rFonts w:asciiTheme="minorHAnsi" w:hAnsiTheme="minorHAnsi" w:cstheme="minorHAnsi"/>
              </w:rPr>
              <w:t xml:space="preserve"> (</w:t>
            </w:r>
            <w:hyperlink r:id="rId20" w:history="1">
              <w:r w:rsidR="00F10B1A" w:rsidRPr="00AB560A">
                <w:rPr>
                  <w:rStyle w:val="Hyperlink"/>
                  <w:rFonts w:asciiTheme="minorHAnsi" w:hAnsiTheme="minorHAnsi" w:cstheme="minorHAnsi"/>
                </w:rPr>
                <w:t>A/HRC/47/19</w:t>
              </w:r>
            </w:hyperlink>
            <w:r w:rsidR="00F10B1A" w:rsidRPr="00AB560A">
              <w:rPr>
                <w:rStyle w:val="Hyperlink"/>
                <w:rFonts w:asciiTheme="minorHAnsi" w:hAnsiTheme="minorHAnsi" w:cstheme="minorHAnsi"/>
                <w:color w:val="000000" w:themeColor="text1"/>
                <w:u w:val="none"/>
              </w:rPr>
              <w:t>, 2021)</w:t>
            </w:r>
          </w:p>
          <w:p w14:paraId="14A933A5" w14:textId="59BF3772" w:rsidR="00C9579E" w:rsidRPr="00AB560A" w:rsidRDefault="003B2D04" w:rsidP="003B2D04">
            <w:pPr>
              <w:pStyle w:val="ListParagraph"/>
              <w:numPr>
                <w:ilvl w:val="0"/>
                <w:numId w:val="10"/>
              </w:numPr>
              <w:spacing w:after="60"/>
              <w:rPr>
                <w:rFonts w:asciiTheme="minorHAnsi" w:hAnsiTheme="minorHAnsi" w:cstheme="minorHAnsi"/>
              </w:rPr>
            </w:pPr>
            <w:r w:rsidRPr="00AB560A">
              <w:rPr>
                <w:rFonts w:asciiTheme="minorHAnsi" w:hAnsiTheme="minorHAnsi" w:cstheme="minorHAnsi"/>
              </w:rPr>
              <w:t xml:space="preserve">Rapport du Haut-Commissariat des Nations Unies aux droits de l'homme sur les progrès accomplis et les difficultés rencontrées dans les principales activités visant à renforcer la coopération technique et le renforcement des capacités entreprises depuis la création du Conseil des droits de l'homme </w:t>
            </w:r>
            <w:r w:rsidR="00C9579E" w:rsidRPr="00AB560A">
              <w:rPr>
                <w:rFonts w:asciiTheme="minorHAnsi" w:hAnsiTheme="minorHAnsi" w:cstheme="minorHAnsi"/>
              </w:rPr>
              <w:t>(</w:t>
            </w:r>
            <w:hyperlink r:id="rId21" w:history="1">
              <w:r w:rsidR="00C9579E" w:rsidRPr="00AB560A">
                <w:rPr>
                  <w:rStyle w:val="Hyperlink"/>
                  <w:rFonts w:asciiTheme="minorHAnsi" w:hAnsiTheme="minorHAnsi" w:cstheme="minorHAnsi"/>
                </w:rPr>
                <w:t>A/HRC/35/20</w:t>
              </w:r>
            </w:hyperlink>
            <w:r w:rsidR="00F10B1A" w:rsidRPr="00AB560A">
              <w:rPr>
                <w:rFonts w:asciiTheme="minorHAnsi" w:hAnsiTheme="minorHAnsi" w:cstheme="minorHAnsi"/>
              </w:rPr>
              <w:t>, 2017)</w:t>
            </w:r>
          </w:p>
          <w:p w14:paraId="630501A3" w14:textId="59CD3A5A" w:rsidR="003C63CF" w:rsidRPr="00AB560A" w:rsidRDefault="00E862FE" w:rsidP="00E862FE">
            <w:pPr>
              <w:pStyle w:val="ListParagraph"/>
              <w:numPr>
                <w:ilvl w:val="0"/>
                <w:numId w:val="10"/>
              </w:numPr>
              <w:spacing w:after="60"/>
              <w:rPr>
                <w:rFonts w:asciiTheme="minorHAnsi" w:hAnsiTheme="minorHAnsi" w:cstheme="minorHAnsi"/>
              </w:rPr>
            </w:pPr>
            <w:r w:rsidRPr="00AB560A">
              <w:rPr>
                <w:rFonts w:asciiTheme="minorHAnsi" w:eastAsia="Tahoma" w:hAnsiTheme="minorHAnsi" w:cstheme="minorHAnsi"/>
                <w:color w:val="000000"/>
              </w:rPr>
              <w:t>Rapport du Président du Conseil d'administration du Fonds de contributions volontaires des Nations Unies pour la coopération technique dans le domaine des droits de l'homme</w:t>
            </w:r>
            <w:r w:rsidR="003C63CF" w:rsidRPr="00AB560A">
              <w:rPr>
                <w:rFonts w:asciiTheme="minorHAnsi" w:eastAsia="Tahoma" w:hAnsiTheme="minorHAnsi" w:cstheme="minorHAnsi"/>
                <w:color w:val="000000"/>
              </w:rPr>
              <w:t xml:space="preserve"> </w:t>
            </w:r>
            <w:r w:rsidR="00F10B1A" w:rsidRPr="00AB560A">
              <w:rPr>
                <w:rFonts w:asciiTheme="minorHAnsi" w:eastAsia="Tahoma" w:hAnsiTheme="minorHAnsi" w:cstheme="minorHAnsi"/>
                <w:color w:val="000000"/>
              </w:rPr>
              <w:t>(</w:t>
            </w:r>
            <w:hyperlink r:id="rId22" w:history="1">
              <w:r w:rsidR="00F10B1A" w:rsidRPr="00AB560A">
                <w:rPr>
                  <w:rStyle w:val="Hyperlink"/>
                  <w:rFonts w:asciiTheme="minorHAnsi" w:hAnsiTheme="minorHAnsi" w:cstheme="minorHAnsi"/>
                </w:rPr>
                <w:t>A/HRC/46/70</w:t>
              </w:r>
            </w:hyperlink>
            <w:r w:rsidR="00F10B1A" w:rsidRPr="00AB560A">
              <w:rPr>
                <w:rStyle w:val="Hyperlink"/>
                <w:rFonts w:asciiTheme="minorHAnsi" w:hAnsiTheme="minorHAnsi" w:cstheme="minorHAnsi"/>
                <w:color w:val="000000" w:themeColor="text1"/>
                <w:u w:val="none"/>
              </w:rPr>
              <w:t>, 2021)</w:t>
            </w:r>
          </w:p>
          <w:p w14:paraId="521CA2DB" w14:textId="1A466D4C" w:rsidR="006D55FF" w:rsidRPr="00AB560A" w:rsidRDefault="00E862FE" w:rsidP="00E862FE">
            <w:pPr>
              <w:pStyle w:val="ListParagraph"/>
              <w:numPr>
                <w:ilvl w:val="0"/>
                <w:numId w:val="10"/>
              </w:numPr>
              <w:spacing w:after="60"/>
              <w:rPr>
                <w:rStyle w:val="Hyperlink"/>
                <w:rFonts w:asciiTheme="minorHAnsi" w:hAnsiTheme="minorHAnsi" w:cstheme="minorHAnsi"/>
                <w:color w:val="auto"/>
                <w:u w:val="none"/>
              </w:rPr>
            </w:pPr>
            <w:r w:rsidRPr="00AB560A">
              <w:rPr>
                <w:rFonts w:asciiTheme="minorHAnsi" w:hAnsiTheme="minorHAnsi" w:cstheme="minorHAnsi"/>
              </w:rPr>
              <w:t>Rapport du Secrétaire Général sur le multilinguisme</w:t>
            </w:r>
            <w:r w:rsidR="00F10B1A" w:rsidRPr="00AB560A">
              <w:rPr>
                <w:rFonts w:asciiTheme="minorHAnsi" w:hAnsiTheme="minorHAnsi" w:cstheme="minorHAnsi"/>
              </w:rPr>
              <w:t xml:space="preserve"> (</w:t>
            </w:r>
            <w:hyperlink r:id="rId23" w:history="1">
              <w:r w:rsidR="00F10B1A" w:rsidRPr="00AB560A">
                <w:rPr>
                  <w:rStyle w:val="Hyperlink"/>
                  <w:rFonts w:asciiTheme="minorHAnsi" w:hAnsiTheme="minorHAnsi" w:cstheme="minorHAnsi"/>
                </w:rPr>
                <w:t>A/75/798</w:t>
              </w:r>
            </w:hyperlink>
            <w:r w:rsidR="00F10B1A" w:rsidRPr="00AB560A">
              <w:rPr>
                <w:rStyle w:val="Hyperlink"/>
                <w:rFonts w:asciiTheme="minorHAnsi" w:hAnsiTheme="minorHAnsi" w:cstheme="minorHAnsi"/>
                <w:color w:val="000000" w:themeColor="text1"/>
                <w:u w:val="none"/>
              </w:rPr>
              <w:t xml:space="preserve">, 2021) </w:t>
            </w:r>
          </w:p>
          <w:p w14:paraId="48D4EB88" w14:textId="26400F52" w:rsidR="00156118" w:rsidRPr="00AB560A" w:rsidRDefault="00E862FE" w:rsidP="00E862FE">
            <w:pPr>
              <w:pStyle w:val="ListParagraph"/>
              <w:numPr>
                <w:ilvl w:val="0"/>
                <w:numId w:val="10"/>
              </w:numPr>
              <w:spacing w:after="60"/>
              <w:rPr>
                <w:rStyle w:val="Hyperlink"/>
                <w:rFonts w:asciiTheme="minorHAnsi" w:hAnsiTheme="minorHAnsi" w:cstheme="minorHAnsi"/>
                <w:color w:val="000000" w:themeColor="text1"/>
                <w:u w:val="none"/>
              </w:rPr>
            </w:pPr>
            <w:r w:rsidRPr="00AB560A">
              <w:rPr>
                <w:rFonts w:asciiTheme="minorHAnsi" w:hAnsiTheme="minorHAnsi" w:cstheme="minorHAnsi"/>
              </w:rPr>
              <w:t xml:space="preserve">Résumé de la table ronde du Conseil des droits de l'homme sur la contribution des parlements aux travaux du Conseil des droits de l'homme et à son examen périodique universel </w:t>
            </w:r>
            <w:r w:rsidR="00156118" w:rsidRPr="00AB560A">
              <w:rPr>
                <w:rFonts w:asciiTheme="minorHAnsi" w:hAnsiTheme="minorHAnsi" w:cstheme="minorHAnsi"/>
              </w:rPr>
              <w:t>(</w:t>
            </w:r>
            <w:hyperlink r:id="rId24" w:history="1">
              <w:r w:rsidR="00156118" w:rsidRPr="00AB560A">
                <w:rPr>
                  <w:rStyle w:val="Hyperlink"/>
                  <w:rFonts w:asciiTheme="minorHAnsi" w:hAnsiTheme="minorHAnsi" w:cstheme="minorHAnsi"/>
                </w:rPr>
                <w:t>A/HRC/26/CRP.1</w:t>
              </w:r>
            </w:hyperlink>
            <w:r w:rsidR="00F10B1A" w:rsidRPr="00AB560A">
              <w:rPr>
                <w:rFonts w:asciiTheme="minorHAnsi" w:hAnsiTheme="minorHAnsi" w:cstheme="minorHAnsi"/>
              </w:rPr>
              <w:t>, 2</w:t>
            </w:r>
            <w:r w:rsidR="00F10B1A" w:rsidRPr="00AB560A">
              <w:rPr>
                <w:rStyle w:val="Hyperlink"/>
                <w:rFonts w:asciiTheme="minorHAnsi" w:hAnsiTheme="minorHAnsi" w:cstheme="minorHAnsi"/>
                <w:color w:val="000000" w:themeColor="text1"/>
                <w:u w:val="none"/>
              </w:rPr>
              <w:t>014)</w:t>
            </w:r>
          </w:p>
          <w:p w14:paraId="2FA080D4" w14:textId="3A1DAE9C" w:rsidR="006D55FF" w:rsidRPr="00AB560A" w:rsidRDefault="00E862FE" w:rsidP="00E862FE">
            <w:pPr>
              <w:pStyle w:val="ListParagraph"/>
              <w:numPr>
                <w:ilvl w:val="0"/>
                <w:numId w:val="10"/>
              </w:numPr>
              <w:spacing w:after="60"/>
              <w:rPr>
                <w:rFonts w:asciiTheme="minorHAnsi" w:eastAsia="Tahoma" w:hAnsiTheme="minorHAnsi" w:cstheme="minorHAnsi"/>
                <w:color w:val="000000"/>
              </w:rPr>
            </w:pPr>
            <w:r w:rsidRPr="00AB560A">
              <w:rPr>
                <w:rFonts w:asciiTheme="minorHAnsi" w:hAnsiTheme="minorHAnsi" w:cstheme="minorHAnsi"/>
              </w:rPr>
              <w:t xml:space="preserve">Rapport de synthèse du Haut-Commissaire des Nations Unies aux droits de l'homme sur la table ronde consacrée à la contribution des parlements aux travaux du </w:t>
            </w:r>
            <w:r w:rsidRPr="00AB560A">
              <w:rPr>
                <w:rFonts w:asciiTheme="minorHAnsi" w:hAnsiTheme="minorHAnsi" w:cstheme="minorHAnsi"/>
              </w:rPr>
              <w:lastRenderedPageBreak/>
              <w:t>Conseil des droits de l'homme et à l'Examen périodique universel</w:t>
            </w:r>
            <w:r w:rsidRPr="00AB560A">
              <w:rPr>
                <w:rStyle w:val="Hyperlink"/>
                <w:rFonts w:asciiTheme="minorHAnsi" w:hAnsiTheme="minorHAnsi" w:cstheme="minorHAnsi"/>
                <w:color w:val="000000" w:themeColor="text1"/>
                <w:u w:val="none"/>
              </w:rPr>
              <w:t xml:space="preserve"> </w:t>
            </w:r>
            <w:r w:rsidR="006D55FF" w:rsidRPr="00AB560A">
              <w:rPr>
                <w:rFonts w:asciiTheme="minorHAnsi" w:eastAsia="Tahoma" w:hAnsiTheme="minorHAnsi" w:cstheme="minorHAnsi"/>
                <w:color w:val="000000"/>
              </w:rPr>
              <w:t>(</w:t>
            </w:r>
            <w:hyperlink r:id="rId25" w:history="1">
              <w:r w:rsidR="006D55FF" w:rsidRPr="00AB560A">
                <w:rPr>
                  <w:rStyle w:val="Hyperlink"/>
                  <w:rFonts w:asciiTheme="minorHAnsi" w:eastAsia="Tahoma" w:hAnsiTheme="minorHAnsi" w:cstheme="minorHAnsi"/>
                </w:rPr>
                <w:t>A/HRC/35/16</w:t>
              </w:r>
            </w:hyperlink>
            <w:r w:rsidR="00783678" w:rsidRPr="00AB560A">
              <w:rPr>
                <w:rFonts w:asciiTheme="minorHAnsi" w:eastAsia="Tahoma" w:hAnsiTheme="minorHAnsi" w:cstheme="minorHAnsi"/>
                <w:color w:val="000000"/>
              </w:rPr>
              <w:t>, 2017)</w:t>
            </w:r>
          </w:p>
          <w:p w14:paraId="1DF455C8" w14:textId="77777777" w:rsidR="00E862FE" w:rsidRPr="00AB560A" w:rsidRDefault="00E862FE" w:rsidP="00E862FE">
            <w:pPr>
              <w:pStyle w:val="ListParagraph"/>
              <w:numPr>
                <w:ilvl w:val="0"/>
                <w:numId w:val="10"/>
              </w:numPr>
              <w:spacing w:after="60"/>
              <w:rPr>
                <w:rFonts w:asciiTheme="minorHAnsi" w:hAnsiTheme="minorHAnsi" w:cstheme="minorHAnsi"/>
              </w:rPr>
            </w:pPr>
            <w:r w:rsidRPr="00AB560A">
              <w:rPr>
                <w:rFonts w:asciiTheme="minorHAnsi" w:hAnsiTheme="minorHAnsi" w:cstheme="minorHAnsi"/>
              </w:rPr>
              <w:t xml:space="preserve">Pages web du HCDH sur le Fonds d'affectation spéciale pour l'assistance technique volontaire visant à favoriser la participation des pays les moins avancés et des petits États insulaires en développement aux travaux du Conseil (Fonds d'affectation spéciale pour les PMA/PEID) </w:t>
            </w:r>
          </w:p>
          <w:p w14:paraId="3B7B139E" w14:textId="56EBA6AE" w:rsidR="004F09A6" w:rsidRPr="00AB560A" w:rsidRDefault="00822F6C" w:rsidP="00E862FE">
            <w:pPr>
              <w:pStyle w:val="ListParagraph"/>
              <w:spacing w:after="60"/>
              <w:ind w:left="360"/>
              <w:rPr>
                <w:rFonts w:asciiTheme="minorHAnsi" w:hAnsiTheme="minorHAnsi" w:cstheme="minorHAnsi"/>
              </w:rPr>
            </w:pPr>
            <w:hyperlink r:id="rId26" w:history="1">
              <w:r w:rsidR="004653F2" w:rsidRPr="00AB560A">
                <w:rPr>
                  <w:rStyle w:val="Hyperlink"/>
                  <w:rFonts w:asciiTheme="minorHAnsi" w:hAnsiTheme="minorHAnsi" w:cstheme="minorHAnsi"/>
                </w:rPr>
                <w:t>Fonds d’affectation spéciale pour l’assistance technique à l’appui de la participation des pays les moins avancés (PMA) et des petits États insulaires en développement (PEID) aux travaux du Conseil des droits de l’homme</w:t>
              </w:r>
            </w:hyperlink>
          </w:p>
          <w:p w14:paraId="1E6A6A3A" w14:textId="17B3FD5F" w:rsidR="00DA74ED" w:rsidRPr="00AB560A" w:rsidRDefault="00822F6C" w:rsidP="004653F2">
            <w:pPr>
              <w:spacing w:after="60"/>
              <w:ind w:left="360"/>
              <w:rPr>
                <w:rFonts w:asciiTheme="minorHAnsi" w:hAnsiTheme="minorHAnsi" w:cstheme="minorHAnsi"/>
              </w:rPr>
            </w:pPr>
            <w:hyperlink r:id="rId27" w:history="1">
              <w:r w:rsidR="00DA74ED" w:rsidRPr="00AB560A">
                <w:rPr>
                  <w:rStyle w:val="Hyperlink"/>
                  <w:rFonts w:asciiTheme="minorHAnsi" w:hAnsiTheme="minorHAnsi" w:cstheme="minorHAnsi"/>
                </w:rPr>
                <w:t xml:space="preserve">HCDH | UPR Examen périodique universel </w:t>
              </w:r>
            </w:hyperlink>
          </w:p>
        </w:tc>
      </w:tr>
    </w:tbl>
    <w:p w14:paraId="27E74B04" w14:textId="77777777" w:rsidR="008B70BD" w:rsidRPr="00AB560A" w:rsidRDefault="008B70BD" w:rsidP="00737544">
      <w:pPr>
        <w:rPr>
          <w:rFonts w:asciiTheme="minorHAnsi" w:hAnsiTheme="minorHAnsi" w:cstheme="minorHAnsi"/>
        </w:rPr>
      </w:pPr>
    </w:p>
    <w:sectPr w:rsidR="008B70BD" w:rsidRPr="00AB560A" w:rsidSect="00490BD5">
      <w:footerReference w:type="default" r:id="rId28"/>
      <w:pgSz w:w="11906" w:h="16838"/>
      <w:pgMar w:top="851" w:right="1440"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3A6DF" w14:textId="77777777" w:rsidR="00374016" w:rsidRDefault="00374016" w:rsidP="007A3888">
      <w:r>
        <w:separator/>
      </w:r>
    </w:p>
  </w:endnote>
  <w:endnote w:type="continuationSeparator" w:id="0">
    <w:p w14:paraId="22BDBAB6" w14:textId="77777777" w:rsidR="00374016" w:rsidRDefault="00374016" w:rsidP="007A3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CE779" w14:textId="52EB3246" w:rsidR="00DC7BAF" w:rsidRPr="00ED5C27" w:rsidRDefault="00DC7BAF" w:rsidP="00ED5C27">
    <w:pPr>
      <w:pStyle w:val="Footer"/>
      <w:jc w:val="center"/>
      <w:rPr>
        <w:rFonts w:asciiTheme="minorHAnsi" w:hAnsiTheme="minorHAnsi" w:cstheme="minorHAnsi"/>
        <w:sz w:val="22"/>
        <w:szCs w:val="22"/>
      </w:rPr>
    </w:pPr>
    <w:r w:rsidRPr="00ED5C27">
      <w:rPr>
        <w:rFonts w:asciiTheme="minorHAnsi" w:hAnsiTheme="minorHAnsi" w:cstheme="minorHAnsi"/>
        <w:sz w:val="22"/>
        <w:szCs w:val="22"/>
      </w:rPr>
      <w:fldChar w:fldCharType="begin"/>
    </w:r>
    <w:r w:rsidRPr="00ED5C27">
      <w:rPr>
        <w:rFonts w:asciiTheme="minorHAnsi" w:hAnsiTheme="minorHAnsi" w:cstheme="minorHAnsi"/>
        <w:sz w:val="22"/>
        <w:szCs w:val="22"/>
      </w:rPr>
      <w:instrText xml:space="preserve"> PAGE   \* MERGEFORMAT </w:instrText>
    </w:r>
    <w:r w:rsidRPr="00ED5C27">
      <w:rPr>
        <w:rFonts w:asciiTheme="minorHAnsi" w:hAnsiTheme="minorHAnsi" w:cstheme="minorHAnsi"/>
        <w:sz w:val="22"/>
        <w:szCs w:val="22"/>
      </w:rPr>
      <w:fldChar w:fldCharType="separate"/>
    </w:r>
    <w:r w:rsidR="007F4133">
      <w:rPr>
        <w:rFonts w:asciiTheme="minorHAnsi" w:hAnsiTheme="minorHAnsi" w:cstheme="minorHAnsi"/>
        <w:noProof/>
        <w:sz w:val="22"/>
        <w:szCs w:val="22"/>
      </w:rPr>
      <w:t>2</w:t>
    </w:r>
    <w:r w:rsidRPr="00ED5C27">
      <w:rPr>
        <w:rFonts w:asciiTheme="minorHAnsi" w:hAnsiTheme="minorHAnsi" w:cstheme="minorHAnsi"/>
        <w:noProof/>
        <w:sz w:val="22"/>
        <w:szCs w:val="22"/>
      </w:rPr>
      <w:fldChar w:fldCharType="end"/>
    </w:r>
  </w:p>
  <w:p w14:paraId="7E78DA81" w14:textId="77777777" w:rsidR="00DC7BAF" w:rsidRDefault="00DC7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71B2A" w14:textId="77777777" w:rsidR="00374016" w:rsidRDefault="00374016" w:rsidP="007A3888">
      <w:r>
        <w:separator/>
      </w:r>
    </w:p>
  </w:footnote>
  <w:footnote w:type="continuationSeparator" w:id="0">
    <w:p w14:paraId="4524F588" w14:textId="77777777" w:rsidR="00374016" w:rsidRDefault="00374016" w:rsidP="007A3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5AA8A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A466B"/>
    <w:multiLevelType w:val="hybridMultilevel"/>
    <w:tmpl w:val="C7CC6928"/>
    <w:lvl w:ilvl="0" w:tplc="FB92D310">
      <w:start w:val="2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D354963"/>
    <w:multiLevelType w:val="hybridMultilevel"/>
    <w:tmpl w:val="EA9A93AE"/>
    <w:lvl w:ilvl="0" w:tplc="CA9696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ED403C"/>
    <w:multiLevelType w:val="hybridMultilevel"/>
    <w:tmpl w:val="06B48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B0F3BC1"/>
    <w:multiLevelType w:val="hybridMultilevel"/>
    <w:tmpl w:val="1BB68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2728FD"/>
    <w:multiLevelType w:val="multilevel"/>
    <w:tmpl w:val="74DEC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F0B77"/>
    <w:multiLevelType w:val="hybridMultilevel"/>
    <w:tmpl w:val="EF868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069A4"/>
    <w:multiLevelType w:val="hybridMultilevel"/>
    <w:tmpl w:val="0BDC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59642F"/>
    <w:multiLevelType w:val="hybridMultilevel"/>
    <w:tmpl w:val="7182E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8C4E5F"/>
    <w:multiLevelType w:val="hybridMultilevel"/>
    <w:tmpl w:val="BB9E3A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3DB462E"/>
    <w:multiLevelType w:val="multilevel"/>
    <w:tmpl w:val="BB9E3A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552A795C"/>
    <w:multiLevelType w:val="hybridMultilevel"/>
    <w:tmpl w:val="AA58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0D5EDE"/>
    <w:multiLevelType w:val="hybridMultilevel"/>
    <w:tmpl w:val="3C4A3138"/>
    <w:lvl w:ilvl="0" w:tplc="2CE4801C">
      <w:start w:val="5"/>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62DF506C"/>
    <w:multiLevelType w:val="hybridMultilevel"/>
    <w:tmpl w:val="160A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E34F3F"/>
    <w:multiLevelType w:val="hybridMultilevel"/>
    <w:tmpl w:val="BE3A2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405F9F"/>
    <w:multiLevelType w:val="hybridMultilevel"/>
    <w:tmpl w:val="304C5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640391"/>
    <w:multiLevelType w:val="hybridMultilevel"/>
    <w:tmpl w:val="01F8E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A0202ED"/>
    <w:multiLevelType w:val="hybridMultilevel"/>
    <w:tmpl w:val="EEC47B04"/>
    <w:lvl w:ilvl="0" w:tplc="A89A9B8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0"/>
  </w:num>
  <w:num w:numId="4">
    <w:abstractNumId w:val="5"/>
  </w:num>
  <w:num w:numId="5">
    <w:abstractNumId w:val="26"/>
  </w:num>
  <w:num w:numId="6">
    <w:abstractNumId w:val="23"/>
  </w:num>
  <w:num w:numId="7">
    <w:abstractNumId w:val="13"/>
  </w:num>
  <w:num w:numId="8">
    <w:abstractNumId w:val="20"/>
  </w:num>
  <w:num w:numId="9">
    <w:abstractNumId w:val="24"/>
  </w:num>
  <w:num w:numId="10">
    <w:abstractNumId w:val="14"/>
  </w:num>
  <w:num w:numId="11">
    <w:abstractNumId w:val="0"/>
  </w:num>
  <w:num w:numId="12">
    <w:abstractNumId w:val="16"/>
  </w:num>
  <w:num w:numId="13">
    <w:abstractNumId w:val="5"/>
  </w:num>
  <w:num w:numId="14">
    <w:abstractNumId w:val="12"/>
  </w:num>
  <w:num w:numId="15">
    <w:abstractNumId w:val="8"/>
  </w:num>
  <w:num w:numId="16">
    <w:abstractNumId w:val="1"/>
  </w:num>
  <w:num w:numId="17">
    <w:abstractNumId w:val="18"/>
  </w:num>
  <w:num w:numId="18">
    <w:abstractNumId w:val="19"/>
  </w:num>
  <w:num w:numId="19">
    <w:abstractNumId w:val="25"/>
  </w:num>
  <w:num w:numId="20">
    <w:abstractNumId w:val="6"/>
  </w:num>
  <w:num w:numId="21">
    <w:abstractNumId w:val="2"/>
  </w:num>
  <w:num w:numId="22">
    <w:abstractNumId w:val="22"/>
  </w:num>
  <w:num w:numId="23">
    <w:abstractNumId w:val="21"/>
  </w:num>
  <w:num w:numId="24">
    <w:abstractNumId w:val="7"/>
  </w:num>
  <w:num w:numId="25">
    <w:abstractNumId w:val="9"/>
  </w:num>
  <w:num w:numId="26">
    <w:abstractNumId w:val="3"/>
  </w:num>
  <w:num w:numId="27">
    <w:abstractNumId w:val="1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CH" w:vendorID="64" w:dllVersion="6" w:nlCheck="1" w:checkStyle="0"/>
  <w:activeWritingStyle w:appName="MSWord" w:lang="en-GB" w:vendorID="64" w:dllVersion="6" w:nlCheck="1" w:checkStyle="0"/>
  <w:activeWritingStyle w:appName="MSWord" w:lang="en-US" w:vendorID="64" w:dllVersion="6" w:nlCheck="1" w:checkStyle="0"/>
  <w:activeWritingStyle w:appName="MSWord" w:lang="es-ES" w:vendorID="64" w:dllVersion="6" w:nlCheck="1" w:checkStyle="0"/>
  <w:activeWritingStyle w:appName="MSWord" w:lang="en-GB" w:vendorID="64" w:dllVersion="4096" w:nlCheck="1" w:checkStyle="0"/>
  <w:activeWritingStyle w:appName="MSWord" w:lang="fr-CH"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6" w:nlCheck="1" w:checkStyle="0"/>
  <w:activeWritingStyle w:appName="MSWord" w:lang="fr-FR" w:vendorID="64" w:dllVersion="0" w:nlCheck="1" w:checkStyle="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300"/>
    <w:rsid w:val="00001056"/>
    <w:rsid w:val="0000358D"/>
    <w:rsid w:val="00003832"/>
    <w:rsid w:val="00003EBB"/>
    <w:rsid w:val="00004B8F"/>
    <w:rsid w:val="000052BE"/>
    <w:rsid w:val="0000558B"/>
    <w:rsid w:val="00007058"/>
    <w:rsid w:val="0000735D"/>
    <w:rsid w:val="000103E0"/>
    <w:rsid w:val="000104C4"/>
    <w:rsid w:val="00011F06"/>
    <w:rsid w:val="00012300"/>
    <w:rsid w:val="00016D30"/>
    <w:rsid w:val="00016FF9"/>
    <w:rsid w:val="0002083A"/>
    <w:rsid w:val="00021294"/>
    <w:rsid w:val="00022198"/>
    <w:rsid w:val="000331ED"/>
    <w:rsid w:val="00036254"/>
    <w:rsid w:val="00036CCE"/>
    <w:rsid w:val="0004045F"/>
    <w:rsid w:val="000418C5"/>
    <w:rsid w:val="000425CC"/>
    <w:rsid w:val="000430F4"/>
    <w:rsid w:val="0004569D"/>
    <w:rsid w:val="00045E92"/>
    <w:rsid w:val="00047363"/>
    <w:rsid w:val="00047755"/>
    <w:rsid w:val="000509D4"/>
    <w:rsid w:val="00053E33"/>
    <w:rsid w:val="00054680"/>
    <w:rsid w:val="00057B7C"/>
    <w:rsid w:val="00057EEB"/>
    <w:rsid w:val="00062C4F"/>
    <w:rsid w:val="00063430"/>
    <w:rsid w:val="00070656"/>
    <w:rsid w:val="00071A25"/>
    <w:rsid w:val="00072AD9"/>
    <w:rsid w:val="00074FDA"/>
    <w:rsid w:val="00075922"/>
    <w:rsid w:val="000764B5"/>
    <w:rsid w:val="000812FA"/>
    <w:rsid w:val="00084D29"/>
    <w:rsid w:val="00085835"/>
    <w:rsid w:val="00085EF9"/>
    <w:rsid w:val="0008707B"/>
    <w:rsid w:val="00093E87"/>
    <w:rsid w:val="00095024"/>
    <w:rsid w:val="0009548B"/>
    <w:rsid w:val="00096837"/>
    <w:rsid w:val="00097D83"/>
    <w:rsid w:val="000A3874"/>
    <w:rsid w:val="000A5545"/>
    <w:rsid w:val="000B4375"/>
    <w:rsid w:val="000B555E"/>
    <w:rsid w:val="000B65C0"/>
    <w:rsid w:val="000C02F8"/>
    <w:rsid w:val="000C4EBC"/>
    <w:rsid w:val="000D1FCD"/>
    <w:rsid w:val="000D3221"/>
    <w:rsid w:val="000D6DE4"/>
    <w:rsid w:val="000E3E37"/>
    <w:rsid w:val="000E431E"/>
    <w:rsid w:val="000E4E89"/>
    <w:rsid w:val="000F7DB5"/>
    <w:rsid w:val="001004FB"/>
    <w:rsid w:val="00100FEA"/>
    <w:rsid w:val="00105046"/>
    <w:rsid w:val="001106E8"/>
    <w:rsid w:val="00110E04"/>
    <w:rsid w:val="00111138"/>
    <w:rsid w:val="001115AC"/>
    <w:rsid w:val="00111E02"/>
    <w:rsid w:val="001128E4"/>
    <w:rsid w:val="0011325D"/>
    <w:rsid w:val="00117A25"/>
    <w:rsid w:val="00117C1C"/>
    <w:rsid w:val="00120D3C"/>
    <w:rsid w:val="00126A10"/>
    <w:rsid w:val="00130316"/>
    <w:rsid w:val="001315B8"/>
    <w:rsid w:val="00133831"/>
    <w:rsid w:val="001339C1"/>
    <w:rsid w:val="00134A1C"/>
    <w:rsid w:val="00134EA9"/>
    <w:rsid w:val="00136E3E"/>
    <w:rsid w:val="0014309B"/>
    <w:rsid w:val="00143132"/>
    <w:rsid w:val="00143766"/>
    <w:rsid w:val="00143EBA"/>
    <w:rsid w:val="00144F7C"/>
    <w:rsid w:val="00146703"/>
    <w:rsid w:val="0014688A"/>
    <w:rsid w:val="00151DD2"/>
    <w:rsid w:val="00152ECA"/>
    <w:rsid w:val="0015503C"/>
    <w:rsid w:val="00156118"/>
    <w:rsid w:val="00156FD9"/>
    <w:rsid w:val="00162160"/>
    <w:rsid w:val="00162A61"/>
    <w:rsid w:val="0016310D"/>
    <w:rsid w:val="00165B42"/>
    <w:rsid w:val="00166327"/>
    <w:rsid w:val="00166F86"/>
    <w:rsid w:val="0017616F"/>
    <w:rsid w:val="001828DE"/>
    <w:rsid w:val="00182B28"/>
    <w:rsid w:val="001839B0"/>
    <w:rsid w:val="001839E1"/>
    <w:rsid w:val="001841C1"/>
    <w:rsid w:val="00186778"/>
    <w:rsid w:val="0018777D"/>
    <w:rsid w:val="00191CC4"/>
    <w:rsid w:val="00191D96"/>
    <w:rsid w:val="001938D8"/>
    <w:rsid w:val="001A020D"/>
    <w:rsid w:val="001A778E"/>
    <w:rsid w:val="001A7C3E"/>
    <w:rsid w:val="001B536C"/>
    <w:rsid w:val="001B6DF2"/>
    <w:rsid w:val="001B7CA2"/>
    <w:rsid w:val="001C5071"/>
    <w:rsid w:val="001C6A41"/>
    <w:rsid w:val="001D0AAC"/>
    <w:rsid w:val="001D41D4"/>
    <w:rsid w:val="001D7FE6"/>
    <w:rsid w:val="001E3185"/>
    <w:rsid w:val="001E3E7F"/>
    <w:rsid w:val="001E6D92"/>
    <w:rsid w:val="001E72F0"/>
    <w:rsid w:val="001F1A93"/>
    <w:rsid w:val="001F3C22"/>
    <w:rsid w:val="001F3C51"/>
    <w:rsid w:val="001F786F"/>
    <w:rsid w:val="00200734"/>
    <w:rsid w:val="00207F52"/>
    <w:rsid w:val="0021084E"/>
    <w:rsid w:val="002108B6"/>
    <w:rsid w:val="002115DE"/>
    <w:rsid w:val="00212589"/>
    <w:rsid w:val="00214E91"/>
    <w:rsid w:val="00215ACF"/>
    <w:rsid w:val="00216DBA"/>
    <w:rsid w:val="00223126"/>
    <w:rsid w:val="002270D7"/>
    <w:rsid w:val="002322BD"/>
    <w:rsid w:val="002326D9"/>
    <w:rsid w:val="00232CE3"/>
    <w:rsid w:val="00233FD6"/>
    <w:rsid w:val="00240F1A"/>
    <w:rsid w:val="002418DD"/>
    <w:rsid w:val="00243736"/>
    <w:rsid w:val="00244EFA"/>
    <w:rsid w:val="002467E2"/>
    <w:rsid w:val="00247B40"/>
    <w:rsid w:val="00252802"/>
    <w:rsid w:val="00252A15"/>
    <w:rsid w:val="00254A8D"/>
    <w:rsid w:val="002570D9"/>
    <w:rsid w:val="00261D40"/>
    <w:rsid w:val="00266004"/>
    <w:rsid w:val="00272210"/>
    <w:rsid w:val="00274E5A"/>
    <w:rsid w:val="0027518B"/>
    <w:rsid w:val="00281C27"/>
    <w:rsid w:val="00285D26"/>
    <w:rsid w:val="00286534"/>
    <w:rsid w:val="002908DD"/>
    <w:rsid w:val="002917D6"/>
    <w:rsid w:val="00291C58"/>
    <w:rsid w:val="002A54FF"/>
    <w:rsid w:val="002A5F3F"/>
    <w:rsid w:val="002A798A"/>
    <w:rsid w:val="002B23BF"/>
    <w:rsid w:val="002B2A2E"/>
    <w:rsid w:val="002B4DA4"/>
    <w:rsid w:val="002C019D"/>
    <w:rsid w:val="002C2660"/>
    <w:rsid w:val="002C4E4F"/>
    <w:rsid w:val="002C54C2"/>
    <w:rsid w:val="002D15DB"/>
    <w:rsid w:val="002D4678"/>
    <w:rsid w:val="002F0D09"/>
    <w:rsid w:val="002F1858"/>
    <w:rsid w:val="002F2745"/>
    <w:rsid w:val="002F322C"/>
    <w:rsid w:val="002F3DF8"/>
    <w:rsid w:val="00301A82"/>
    <w:rsid w:val="00302CAA"/>
    <w:rsid w:val="00310483"/>
    <w:rsid w:val="00310A9D"/>
    <w:rsid w:val="0031204D"/>
    <w:rsid w:val="003122B9"/>
    <w:rsid w:val="003279BE"/>
    <w:rsid w:val="003310F3"/>
    <w:rsid w:val="00332847"/>
    <w:rsid w:val="00340DDC"/>
    <w:rsid w:val="00341FAB"/>
    <w:rsid w:val="003442A0"/>
    <w:rsid w:val="00344F2A"/>
    <w:rsid w:val="00351E9D"/>
    <w:rsid w:val="00352B1E"/>
    <w:rsid w:val="00352F6F"/>
    <w:rsid w:val="00363807"/>
    <w:rsid w:val="0036457D"/>
    <w:rsid w:val="00365A1D"/>
    <w:rsid w:val="00371627"/>
    <w:rsid w:val="00372697"/>
    <w:rsid w:val="003732E5"/>
    <w:rsid w:val="00374016"/>
    <w:rsid w:val="00377D14"/>
    <w:rsid w:val="00384418"/>
    <w:rsid w:val="00384687"/>
    <w:rsid w:val="00386C9A"/>
    <w:rsid w:val="003917AE"/>
    <w:rsid w:val="00393213"/>
    <w:rsid w:val="003A0EF0"/>
    <w:rsid w:val="003A1040"/>
    <w:rsid w:val="003A4A0D"/>
    <w:rsid w:val="003A75D6"/>
    <w:rsid w:val="003B2D04"/>
    <w:rsid w:val="003B31CC"/>
    <w:rsid w:val="003B703F"/>
    <w:rsid w:val="003C1E44"/>
    <w:rsid w:val="003C40C1"/>
    <w:rsid w:val="003C4221"/>
    <w:rsid w:val="003C45C1"/>
    <w:rsid w:val="003C63CF"/>
    <w:rsid w:val="003C6476"/>
    <w:rsid w:val="003D149F"/>
    <w:rsid w:val="003D2F8F"/>
    <w:rsid w:val="003D4E25"/>
    <w:rsid w:val="003D5C90"/>
    <w:rsid w:val="003D5E67"/>
    <w:rsid w:val="003E06F0"/>
    <w:rsid w:val="003E55C0"/>
    <w:rsid w:val="003E5B15"/>
    <w:rsid w:val="003E6F30"/>
    <w:rsid w:val="003F0584"/>
    <w:rsid w:val="003F7504"/>
    <w:rsid w:val="004021CC"/>
    <w:rsid w:val="00402863"/>
    <w:rsid w:val="004044F5"/>
    <w:rsid w:val="00412041"/>
    <w:rsid w:val="004124D5"/>
    <w:rsid w:val="00414BED"/>
    <w:rsid w:val="00415305"/>
    <w:rsid w:val="0041536C"/>
    <w:rsid w:val="0041599A"/>
    <w:rsid w:val="004226F8"/>
    <w:rsid w:val="0042306F"/>
    <w:rsid w:val="004245AD"/>
    <w:rsid w:val="00432577"/>
    <w:rsid w:val="00437039"/>
    <w:rsid w:val="004405CE"/>
    <w:rsid w:val="00440711"/>
    <w:rsid w:val="00441395"/>
    <w:rsid w:val="00442795"/>
    <w:rsid w:val="00445253"/>
    <w:rsid w:val="00446224"/>
    <w:rsid w:val="00446AF0"/>
    <w:rsid w:val="00450088"/>
    <w:rsid w:val="00450DBB"/>
    <w:rsid w:val="0045297B"/>
    <w:rsid w:val="0045516C"/>
    <w:rsid w:val="00455EA6"/>
    <w:rsid w:val="00462947"/>
    <w:rsid w:val="00464BE3"/>
    <w:rsid w:val="004651EF"/>
    <w:rsid w:val="004653F2"/>
    <w:rsid w:val="00473FB7"/>
    <w:rsid w:val="0047494D"/>
    <w:rsid w:val="00474E4E"/>
    <w:rsid w:val="00484911"/>
    <w:rsid w:val="00487E14"/>
    <w:rsid w:val="00490A87"/>
    <w:rsid w:val="00490BD5"/>
    <w:rsid w:val="00492791"/>
    <w:rsid w:val="00493EB5"/>
    <w:rsid w:val="0049524D"/>
    <w:rsid w:val="0049657D"/>
    <w:rsid w:val="004A032C"/>
    <w:rsid w:val="004A27F1"/>
    <w:rsid w:val="004A359A"/>
    <w:rsid w:val="004A3C9A"/>
    <w:rsid w:val="004A70C2"/>
    <w:rsid w:val="004A7BB7"/>
    <w:rsid w:val="004B4D0E"/>
    <w:rsid w:val="004B4DC6"/>
    <w:rsid w:val="004B5220"/>
    <w:rsid w:val="004B6A7F"/>
    <w:rsid w:val="004C16E1"/>
    <w:rsid w:val="004C17DF"/>
    <w:rsid w:val="004C3033"/>
    <w:rsid w:val="004C3904"/>
    <w:rsid w:val="004C4207"/>
    <w:rsid w:val="004C5103"/>
    <w:rsid w:val="004C583D"/>
    <w:rsid w:val="004C6229"/>
    <w:rsid w:val="004C62E4"/>
    <w:rsid w:val="004C6DD4"/>
    <w:rsid w:val="004C72D9"/>
    <w:rsid w:val="004C7F1C"/>
    <w:rsid w:val="004D7F56"/>
    <w:rsid w:val="004E42FC"/>
    <w:rsid w:val="004E4853"/>
    <w:rsid w:val="004E4C39"/>
    <w:rsid w:val="004F063D"/>
    <w:rsid w:val="004F09A6"/>
    <w:rsid w:val="004F1C94"/>
    <w:rsid w:val="004F5843"/>
    <w:rsid w:val="005048E8"/>
    <w:rsid w:val="00504C50"/>
    <w:rsid w:val="00507A3A"/>
    <w:rsid w:val="00513579"/>
    <w:rsid w:val="00522C0F"/>
    <w:rsid w:val="0052325F"/>
    <w:rsid w:val="00523DBA"/>
    <w:rsid w:val="00527003"/>
    <w:rsid w:val="00532AD8"/>
    <w:rsid w:val="00534409"/>
    <w:rsid w:val="00536D7A"/>
    <w:rsid w:val="00547159"/>
    <w:rsid w:val="00547C5E"/>
    <w:rsid w:val="005505AB"/>
    <w:rsid w:val="00551A0D"/>
    <w:rsid w:val="00556D4F"/>
    <w:rsid w:val="005613AF"/>
    <w:rsid w:val="005663BE"/>
    <w:rsid w:val="0057131D"/>
    <w:rsid w:val="0057184D"/>
    <w:rsid w:val="00574651"/>
    <w:rsid w:val="00574F28"/>
    <w:rsid w:val="0057661B"/>
    <w:rsid w:val="00577005"/>
    <w:rsid w:val="0057776B"/>
    <w:rsid w:val="00580BE7"/>
    <w:rsid w:val="00582064"/>
    <w:rsid w:val="00585121"/>
    <w:rsid w:val="00586BC5"/>
    <w:rsid w:val="005907BC"/>
    <w:rsid w:val="0059217A"/>
    <w:rsid w:val="00592775"/>
    <w:rsid w:val="00592B37"/>
    <w:rsid w:val="00593848"/>
    <w:rsid w:val="0059436C"/>
    <w:rsid w:val="005A51DF"/>
    <w:rsid w:val="005A6FEF"/>
    <w:rsid w:val="005B3E0F"/>
    <w:rsid w:val="005B6081"/>
    <w:rsid w:val="005B7456"/>
    <w:rsid w:val="005C00D4"/>
    <w:rsid w:val="005C298A"/>
    <w:rsid w:val="005C30C7"/>
    <w:rsid w:val="005C337D"/>
    <w:rsid w:val="005C50D1"/>
    <w:rsid w:val="005C64E7"/>
    <w:rsid w:val="005C6A8A"/>
    <w:rsid w:val="005D0FB0"/>
    <w:rsid w:val="005D4B01"/>
    <w:rsid w:val="005D4BC5"/>
    <w:rsid w:val="005D562E"/>
    <w:rsid w:val="005D5A19"/>
    <w:rsid w:val="005D616D"/>
    <w:rsid w:val="005D6811"/>
    <w:rsid w:val="005D7BEC"/>
    <w:rsid w:val="005E0121"/>
    <w:rsid w:val="005E41CF"/>
    <w:rsid w:val="005E5324"/>
    <w:rsid w:val="005E7360"/>
    <w:rsid w:val="005E7D06"/>
    <w:rsid w:val="005F2288"/>
    <w:rsid w:val="005F2538"/>
    <w:rsid w:val="005F35D8"/>
    <w:rsid w:val="005F42CF"/>
    <w:rsid w:val="005F7B6C"/>
    <w:rsid w:val="00601B63"/>
    <w:rsid w:val="006024F6"/>
    <w:rsid w:val="006105DE"/>
    <w:rsid w:val="0061193D"/>
    <w:rsid w:val="00612938"/>
    <w:rsid w:val="00612F42"/>
    <w:rsid w:val="00614455"/>
    <w:rsid w:val="006177C1"/>
    <w:rsid w:val="00620E26"/>
    <w:rsid w:val="00624438"/>
    <w:rsid w:val="0062445A"/>
    <w:rsid w:val="006251B4"/>
    <w:rsid w:val="00625DEA"/>
    <w:rsid w:val="0063078A"/>
    <w:rsid w:val="006326EC"/>
    <w:rsid w:val="00642BBB"/>
    <w:rsid w:val="00643D1C"/>
    <w:rsid w:val="006448C5"/>
    <w:rsid w:val="00647167"/>
    <w:rsid w:val="006476E7"/>
    <w:rsid w:val="006502D9"/>
    <w:rsid w:val="0065215B"/>
    <w:rsid w:val="006530AC"/>
    <w:rsid w:val="00653D8A"/>
    <w:rsid w:val="006542F5"/>
    <w:rsid w:val="00655009"/>
    <w:rsid w:val="00663EB5"/>
    <w:rsid w:val="00666A3F"/>
    <w:rsid w:val="00673408"/>
    <w:rsid w:val="00675D0F"/>
    <w:rsid w:val="00683DFD"/>
    <w:rsid w:val="006860EC"/>
    <w:rsid w:val="00690D55"/>
    <w:rsid w:val="00691C5D"/>
    <w:rsid w:val="00691DAA"/>
    <w:rsid w:val="0069475B"/>
    <w:rsid w:val="00694E33"/>
    <w:rsid w:val="0069535B"/>
    <w:rsid w:val="00695D37"/>
    <w:rsid w:val="006A0FFB"/>
    <w:rsid w:val="006A46E3"/>
    <w:rsid w:val="006A756B"/>
    <w:rsid w:val="006B0AC5"/>
    <w:rsid w:val="006B34E2"/>
    <w:rsid w:val="006B3B90"/>
    <w:rsid w:val="006B3EE0"/>
    <w:rsid w:val="006B408A"/>
    <w:rsid w:val="006B48F8"/>
    <w:rsid w:val="006C06A5"/>
    <w:rsid w:val="006C27B9"/>
    <w:rsid w:val="006C494C"/>
    <w:rsid w:val="006C7DA5"/>
    <w:rsid w:val="006D083D"/>
    <w:rsid w:val="006D55FF"/>
    <w:rsid w:val="006D6B08"/>
    <w:rsid w:val="006D7975"/>
    <w:rsid w:val="006E0D56"/>
    <w:rsid w:val="006E475F"/>
    <w:rsid w:val="006E480C"/>
    <w:rsid w:val="006E6040"/>
    <w:rsid w:val="006F01B7"/>
    <w:rsid w:val="006F0F3A"/>
    <w:rsid w:val="006F3395"/>
    <w:rsid w:val="007018EA"/>
    <w:rsid w:val="00705678"/>
    <w:rsid w:val="007056D2"/>
    <w:rsid w:val="00705C13"/>
    <w:rsid w:val="00710459"/>
    <w:rsid w:val="0072158F"/>
    <w:rsid w:val="007256C2"/>
    <w:rsid w:val="00736034"/>
    <w:rsid w:val="00737544"/>
    <w:rsid w:val="007415E5"/>
    <w:rsid w:val="007432C1"/>
    <w:rsid w:val="00750209"/>
    <w:rsid w:val="00751BBA"/>
    <w:rsid w:val="00754197"/>
    <w:rsid w:val="0075426C"/>
    <w:rsid w:val="00755872"/>
    <w:rsid w:val="00756210"/>
    <w:rsid w:val="00762091"/>
    <w:rsid w:val="007629B4"/>
    <w:rsid w:val="007722C0"/>
    <w:rsid w:val="00772603"/>
    <w:rsid w:val="007736E2"/>
    <w:rsid w:val="00776DA8"/>
    <w:rsid w:val="0077714B"/>
    <w:rsid w:val="0077751C"/>
    <w:rsid w:val="00777A60"/>
    <w:rsid w:val="00782DE7"/>
    <w:rsid w:val="00782EDE"/>
    <w:rsid w:val="00783678"/>
    <w:rsid w:val="00785E08"/>
    <w:rsid w:val="00787523"/>
    <w:rsid w:val="00791894"/>
    <w:rsid w:val="0079348D"/>
    <w:rsid w:val="00793678"/>
    <w:rsid w:val="00793CB2"/>
    <w:rsid w:val="00794AC5"/>
    <w:rsid w:val="007978E1"/>
    <w:rsid w:val="007A224C"/>
    <w:rsid w:val="007A3888"/>
    <w:rsid w:val="007A52DD"/>
    <w:rsid w:val="007A74D6"/>
    <w:rsid w:val="007B0804"/>
    <w:rsid w:val="007B1006"/>
    <w:rsid w:val="007B5084"/>
    <w:rsid w:val="007B6701"/>
    <w:rsid w:val="007C1DCE"/>
    <w:rsid w:val="007C4B7D"/>
    <w:rsid w:val="007C5F0B"/>
    <w:rsid w:val="007C6AB4"/>
    <w:rsid w:val="007D1600"/>
    <w:rsid w:val="007D3596"/>
    <w:rsid w:val="007D3AB1"/>
    <w:rsid w:val="007D4866"/>
    <w:rsid w:val="007D5A01"/>
    <w:rsid w:val="007D78B5"/>
    <w:rsid w:val="007E309A"/>
    <w:rsid w:val="007E335C"/>
    <w:rsid w:val="007F0BC2"/>
    <w:rsid w:val="007F2D95"/>
    <w:rsid w:val="007F39B0"/>
    <w:rsid w:val="007F4133"/>
    <w:rsid w:val="007F4DC4"/>
    <w:rsid w:val="007F6968"/>
    <w:rsid w:val="007F6AC9"/>
    <w:rsid w:val="00805096"/>
    <w:rsid w:val="00806297"/>
    <w:rsid w:val="00806D38"/>
    <w:rsid w:val="00810D39"/>
    <w:rsid w:val="0081654C"/>
    <w:rsid w:val="00822F6C"/>
    <w:rsid w:val="00826BA9"/>
    <w:rsid w:val="00827768"/>
    <w:rsid w:val="00830793"/>
    <w:rsid w:val="00841A29"/>
    <w:rsid w:val="00845798"/>
    <w:rsid w:val="00847FD7"/>
    <w:rsid w:val="00850855"/>
    <w:rsid w:val="00850F76"/>
    <w:rsid w:val="0085370B"/>
    <w:rsid w:val="00854E71"/>
    <w:rsid w:val="00857B5C"/>
    <w:rsid w:val="00862BD6"/>
    <w:rsid w:val="008637CE"/>
    <w:rsid w:val="00864CB7"/>
    <w:rsid w:val="008760DA"/>
    <w:rsid w:val="00887753"/>
    <w:rsid w:val="0088796E"/>
    <w:rsid w:val="00887FFE"/>
    <w:rsid w:val="00895EDF"/>
    <w:rsid w:val="0089675C"/>
    <w:rsid w:val="008968D6"/>
    <w:rsid w:val="008972D0"/>
    <w:rsid w:val="008A2DFC"/>
    <w:rsid w:val="008A4369"/>
    <w:rsid w:val="008B35DB"/>
    <w:rsid w:val="008B5251"/>
    <w:rsid w:val="008B70BD"/>
    <w:rsid w:val="008C0448"/>
    <w:rsid w:val="008C1F26"/>
    <w:rsid w:val="008C34AF"/>
    <w:rsid w:val="008C3B62"/>
    <w:rsid w:val="008C4468"/>
    <w:rsid w:val="008D0AE9"/>
    <w:rsid w:val="008D2B42"/>
    <w:rsid w:val="008D384F"/>
    <w:rsid w:val="008D3918"/>
    <w:rsid w:val="008D627C"/>
    <w:rsid w:val="008E2515"/>
    <w:rsid w:val="008E2DEB"/>
    <w:rsid w:val="008F45A9"/>
    <w:rsid w:val="008F4BD7"/>
    <w:rsid w:val="008F7D3E"/>
    <w:rsid w:val="0090482A"/>
    <w:rsid w:val="009076EE"/>
    <w:rsid w:val="009100E8"/>
    <w:rsid w:val="00911543"/>
    <w:rsid w:val="00915270"/>
    <w:rsid w:val="00915481"/>
    <w:rsid w:val="0091651D"/>
    <w:rsid w:val="009236D3"/>
    <w:rsid w:val="009315CE"/>
    <w:rsid w:val="009322B9"/>
    <w:rsid w:val="00933DD6"/>
    <w:rsid w:val="009402C5"/>
    <w:rsid w:val="00943FD7"/>
    <w:rsid w:val="00944094"/>
    <w:rsid w:val="00945678"/>
    <w:rsid w:val="00946362"/>
    <w:rsid w:val="00956770"/>
    <w:rsid w:val="009606B2"/>
    <w:rsid w:val="00960FB7"/>
    <w:rsid w:val="009642AD"/>
    <w:rsid w:val="009658FD"/>
    <w:rsid w:val="0097515F"/>
    <w:rsid w:val="00976FAA"/>
    <w:rsid w:val="00977615"/>
    <w:rsid w:val="009814B2"/>
    <w:rsid w:val="00981A4F"/>
    <w:rsid w:val="009854CE"/>
    <w:rsid w:val="009855BD"/>
    <w:rsid w:val="00986031"/>
    <w:rsid w:val="0099127A"/>
    <w:rsid w:val="00991CC2"/>
    <w:rsid w:val="009925AA"/>
    <w:rsid w:val="009937D7"/>
    <w:rsid w:val="00994ED4"/>
    <w:rsid w:val="009A3B7D"/>
    <w:rsid w:val="009A48EB"/>
    <w:rsid w:val="009A51B7"/>
    <w:rsid w:val="009A723E"/>
    <w:rsid w:val="009B0C18"/>
    <w:rsid w:val="009B1DA3"/>
    <w:rsid w:val="009B36F8"/>
    <w:rsid w:val="009C0CA0"/>
    <w:rsid w:val="009C5C8C"/>
    <w:rsid w:val="009C625E"/>
    <w:rsid w:val="009D061B"/>
    <w:rsid w:val="009D4EBD"/>
    <w:rsid w:val="009D5879"/>
    <w:rsid w:val="009D6567"/>
    <w:rsid w:val="009D6E28"/>
    <w:rsid w:val="009E0730"/>
    <w:rsid w:val="009E38F4"/>
    <w:rsid w:val="009E7676"/>
    <w:rsid w:val="009F0261"/>
    <w:rsid w:val="009F15AF"/>
    <w:rsid w:val="009F3146"/>
    <w:rsid w:val="009F3A63"/>
    <w:rsid w:val="009F3C7E"/>
    <w:rsid w:val="009F5C79"/>
    <w:rsid w:val="00A015C1"/>
    <w:rsid w:val="00A01624"/>
    <w:rsid w:val="00A0182B"/>
    <w:rsid w:val="00A041C0"/>
    <w:rsid w:val="00A05B04"/>
    <w:rsid w:val="00A073D6"/>
    <w:rsid w:val="00A12B73"/>
    <w:rsid w:val="00A13243"/>
    <w:rsid w:val="00A13AA7"/>
    <w:rsid w:val="00A157F0"/>
    <w:rsid w:val="00A158A7"/>
    <w:rsid w:val="00A165E4"/>
    <w:rsid w:val="00A16ACB"/>
    <w:rsid w:val="00A2129B"/>
    <w:rsid w:val="00A22A20"/>
    <w:rsid w:val="00A23B27"/>
    <w:rsid w:val="00A2440C"/>
    <w:rsid w:val="00A24860"/>
    <w:rsid w:val="00A24DDB"/>
    <w:rsid w:val="00A25E4A"/>
    <w:rsid w:val="00A31440"/>
    <w:rsid w:val="00A3267F"/>
    <w:rsid w:val="00A36AE9"/>
    <w:rsid w:val="00A42923"/>
    <w:rsid w:val="00A4458A"/>
    <w:rsid w:val="00A45EAE"/>
    <w:rsid w:val="00A46EA7"/>
    <w:rsid w:val="00A47DCB"/>
    <w:rsid w:val="00A535AC"/>
    <w:rsid w:val="00A55590"/>
    <w:rsid w:val="00A5682F"/>
    <w:rsid w:val="00A576A0"/>
    <w:rsid w:val="00A6197E"/>
    <w:rsid w:val="00A632AC"/>
    <w:rsid w:val="00A6448B"/>
    <w:rsid w:val="00A6501B"/>
    <w:rsid w:val="00A66895"/>
    <w:rsid w:val="00A672AA"/>
    <w:rsid w:val="00A70C98"/>
    <w:rsid w:val="00A82CA3"/>
    <w:rsid w:val="00A82F68"/>
    <w:rsid w:val="00A83CD3"/>
    <w:rsid w:val="00A83E8B"/>
    <w:rsid w:val="00A84D5F"/>
    <w:rsid w:val="00A9066D"/>
    <w:rsid w:val="00A91FF7"/>
    <w:rsid w:val="00A9515F"/>
    <w:rsid w:val="00A954D4"/>
    <w:rsid w:val="00AA24BB"/>
    <w:rsid w:val="00AA4158"/>
    <w:rsid w:val="00AA4F4D"/>
    <w:rsid w:val="00AA7432"/>
    <w:rsid w:val="00AA7E42"/>
    <w:rsid w:val="00AB3FA0"/>
    <w:rsid w:val="00AB560A"/>
    <w:rsid w:val="00AB56C7"/>
    <w:rsid w:val="00AB57AE"/>
    <w:rsid w:val="00AB5DD5"/>
    <w:rsid w:val="00AC0D72"/>
    <w:rsid w:val="00AC1213"/>
    <w:rsid w:val="00AC1854"/>
    <w:rsid w:val="00AC4760"/>
    <w:rsid w:val="00AC4DF3"/>
    <w:rsid w:val="00AC5F24"/>
    <w:rsid w:val="00AD2B5F"/>
    <w:rsid w:val="00AE021D"/>
    <w:rsid w:val="00AE0943"/>
    <w:rsid w:val="00AE2F84"/>
    <w:rsid w:val="00AE497B"/>
    <w:rsid w:val="00AE4C8A"/>
    <w:rsid w:val="00AE5C32"/>
    <w:rsid w:val="00AE7238"/>
    <w:rsid w:val="00AF15D0"/>
    <w:rsid w:val="00AF34C0"/>
    <w:rsid w:val="00AF4122"/>
    <w:rsid w:val="00AF44F6"/>
    <w:rsid w:val="00AF793E"/>
    <w:rsid w:val="00B00683"/>
    <w:rsid w:val="00B00F12"/>
    <w:rsid w:val="00B01E6E"/>
    <w:rsid w:val="00B02558"/>
    <w:rsid w:val="00B05234"/>
    <w:rsid w:val="00B06167"/>
    <w:rsid w:val="00B07574"/>
    <w:rsid w:val="00B12CD6"/>
    <w:rsid w:val="00B15508"/>
    <w:rsid w:val="00B20568"/>
    <w:rsid w:val="00B243C4"/>
    <w:rsid w:val="00B26873"/>
    <w:rsid w:val="00B27D3C"/>
    <w:rsid w:val="00B37E46"/>
    <w:rsid w:val="00B438AF"/>
    <w:rsid w:val="00B444C4"/>
    <w:rsid w:val="00B45B39"/>
    <w:rsid w:val="00B47459"/>
    <w:rsid w:val="00B5051F"/>
    <w:rsid w:val="00B521B8"/>
    <w:rsid w:val="00B561DD"/>
    <w:rsid w:val="00B566A2"/>
    <w:rsid w:val="00B56803"/>
    <w:rsid w:val="00B61DC2"/>
    <w:rsid w:val="00B62B70"/>
    <w:rsid w:val="00B64750"/>
    <w:rsid w:val="00B6593E"/>
    <w:rsid w:val="00B67E3A"/>
    <w:rsid w:val="00B7277A"/>
    <w:rsid w:val="00B7683F"/>
    <w:rsid w:val="00B76BE8"/>
    <w:rsid w:val="00B8072F"/>
    <w:rsid w:val="00B812DA"/>
    <w:rsid w:val="00B82563"/>
    <w:rsid w:val="00B91D5D"/>
    <w:rsid w:val="00B924F4"/>
    <w:rsid w:val="00B9599E"/>
    <w:rsid w:val="00B97E55"/>
    <w:rsid w:val="00BA03E6"/>
    <w:rsid w:val="00BA06CB"/>
    <w:rsid w:val="00BA1C48"/>
    <w:rsid w:val="00BA361F"/>
    <w:rsid w:val="00BA390C"/>
    <w:rsid w:val="00BA42CF"/>
    <w:rsid w:val="00BA4B3F"/>
    <w:rsid w:val="00BA7062"/>
    <w:rsid w:val="00BB0EC4"/>
    <w:rsid w:val="00BB24DE"/>
    <w:rsid w:val="00BB5E15"/>
    <w:rsid w:val="00BB6A50"/>
    <w:rsid w:val="00BB7286"/>
    <w:rsid w:val="00BC2E62"/>
    <w:rsid w:val="00BD01C1"/>
    <w:rsid w:val="00BD199E"/>
    <w:rsid w:val="00BD7E50"/>
    <w:rsid w:val="00BE310F"/>
    <w:rsid w:val="00BF2039"/>
    <w:rsid w:val="00BF2537"/>
    <w:rsid w:val="00BF63F3"/>
    <w:rsid w:val="00C017B5"/>
    <w:rsid w:val="00C02499"/>
    <w:rsid w:val="00C02A3F"/>
    <w:rsid w:val="00C0315A"/>
    <w:rsid w:val="00C04596"/>
    <w:rsid w:val="00C05CF7"/>
    <w:rsid w:val="00C1073A"/>
    <w:rsid w:val="00C10A04"/>
    <w:rsid w:val="00C11300"/>
    <w:rsid w:val="00C13470"/>
    <w:rsid w:val="00C145DC"/>
    <w:rsid w:val="00C14E9B"/>
    <w:rsid w:val="00C16780"/>
    <w:rsid w:val="00C16B91"/>
    <w:rsid w:val="00C2083D"/>
    <w:rsid w:val="00C22293"/>
    <w:rsid w:val="00C222AC"/>
    <w:rsid w:val="00C24261"/>
    <w:rsid w:val="00C2593F"/>
    <w:rsid w:val="00C26FF3"/>
    <w:rsid w:val="00C270B4"/>
    <w:rsid w:val="00C310D0"/>
    <w:rsid w:val="00C31951"/>
    <w:rsid w:val="00C32F20"/>
    <w:rsid w:val="00C33F00"/>
    <w:rsid w:val="00C3675F"/>
    <w:rsid w:val="00C36A8D"/>
    <w:rsid w:val="00C36DA8"/>
    <w:rsid w:val="00C404D9"/>
    <w:rsid w:val="00C40B28"/>
    <w:rsid w:val="00C413E2"/>
    <w:rsid w:val="00C42775"/>
    <w:rsid w:val="00C44359"/>
    <w:rsid w:val="00C45E41"/>
    <w:rsid w:val="00C50094"/>
    <w:rsid w:val="00C51B7C"/>
    <w:rsid w:val="00C6350C"/>
    <w:rsid w:val="00C65FA6"/>
    <w:rsid w:val="00C66551"/>
    <w:rsid w:val="00C66AE9"/>
    <w:rsid w:val="00C72863"/>
    <w:rsid w:val="00C72B47"/>
    <w:rsid w:val="00C7653B"/>
    <w:rsid w:val="00C80ABE"/>
    <w:rsid w:val="00C814B1"/>
    <w:rsid w:val="00C90B5F"/>
    <w:rsid w:val="00C922EE"/>
    <w:rsid w:val="00C92B1A"/>
    <w:rsid w:val="00C93D2F"/>
    <w:rsid w:val="00C943A8"/>
    <w:rsid w:val="00C9579E"/>
    <w:rsid w:val="00CA12FD"/>
    <w:rsid w:val="00CA1E44"/>
    <w:rsid w:val="00CA5759"/>
    <w:rsid w:val="00CA794C"/>
    <w:rsid w:val="00CB2C8E"/>
    <w:rsid w:val="00CB31BE"/>
    <w:rsid w:val="00CB5477"/>
    <w:rsid w:val="00CB57F8"/>
    <w:rsid w:val="00CB67E2"/>
    <w:rsid w:val="00CB6A03"/>
    <w:rsid w:val="00CB76DF"/>
    <w:rsid w:val="00CC22EF"/>
    <w:rsid w:val="00CC6228"/>
    <w:rsid w:val="00CC7248"/>
    <w:rsid w:val="00CC73E2"/>
    <w:rsid w:val="00CD206D"/>
    <w:rsid w:val="00CE52CC"/>
    <w:rsid w:val="00CE5FFD"/>
    <w:rsid w:val="00CE64FD"/>
    <w:rsid w:val="00CE7FEE"/>
    <w:rsid w:val="00CF19D1"/>
    <w:rsid w:val="00CF35D4"/>
    <w:rsid w:val="00CF5091"/>
    <w:rsid w:val="00CF52DA"/>
    <w:rsid w:val="00D00C47"/>
    <w:rsid w:val="00D03745"/>
    <w:rsid w:val="00D05570"/>
    <w:rsid w:val="00D0661E"/>
    <w:rsid w:val="00D14852"/>
    <w:rsid w:val="00D17693"/>
    <w:rsid w:val="00D20B61"/>
    <w:rsid w:val="00D20FD1"/>
    <w:rsid w:val="00D2258E"/>
    <w:rsid w:val="00D23BBC"/>
    <w:rsid w:val="00D25473"/>
    <w:rsid w:val="00D26142"/>
    <w:rsid w:val="00D310A4"/>
    <w:rsid w:val="00D374DE"/>
    <w:rsid w:val="00D44D20"/>
    <w:rsid w:val="00D47457"/>
    <w:rsid w:val="00D47B46"/>
    <w:rsid w:val="00D47DC9"/>
    <w:rsid w:val="00D50A77"/>
    <w:rsid w:val="00D50E10"/>
    <w:rsid w:val="00D51A9D"/>
    <w:rsid w:val="00D57409"/>
    <w:rsid w:val="00D624EB"/>
    <w:rsid w:val="00D66D48"/>
    <w:rsid w:val="00D71030"/>
    <w:rsid w:val="00D74A88"/>
    <w:rsid w:val="00D74BBB"/>
    <w:rsid w:val="00D75AB9"/>
    <w:rsid w:val="00D7643E"/>
    <w:rsid w:val="00D775AD"/>
    <w:rsid w:val="00D8395A"/>
    <w:rsid w:val="00D8653B"/>
    <w:rsid w:val="00D86C13"/>
    <w:rsid w:val="00D90B3C"/>
    <w:rsid w:val="00D9288B"/>
    <w:rsid w:val="00D92FA5"/>
    <w:rsid w:val="00D96D41"/>
    <w:rsid w:val="00DA14B5"/>
    <w:rsid w:val="00DA41F4"/>
    <w:rsid w:val="00DA4A94"/>
    <w:rsid w:val="00DA53AD"/>
    <w:rsid w:val="00DA74ED"/>
    <w:rsid w:val="00DB0951"/>
    <w:rsid w:val="00DB129F"/>
    <w:rsid w:val="00DB206C"/>
    <w:rsid w:val="00DB4F55"/>
    <w:rsid w:val="00DB58D9"/>
    <w:rsid w:val="00DC05ED"/>
    <w:rsid w:val="00DC1454"/>
    <w:rsid w:val="00DC14F3"/>
    <w:rsid w:val="00DC1AA8"/>
    <w:rsid w:val="00DC2100"/>
    <w:rsid w:val="00DC7BAF"/>
    <w:rsid w:val="00DD1E88"/>
    <w:rsid w:val="00DD5E18"/>
    <w:rsid w:val="00DD62C0"/>
    <w:rsid w:val="00DD689C"/>
    <w:rsid w:val="00DE521E"/>
    <w:rsid w:val="00DE714A"/>
    <w:rsid w:val="00DF1517"/>
    <w:rsid w:val="00DF378A"/>
    <w:rsid w:val="00DF6357"/>
    <w:rsid w:val="00DF675F"/>
    <w:rsid w:val="00DF745B"/>
    <w:rsid w:val="00E0044F"/>
    <w:rsid w:val="00E00761"/>
    <w:rsid w:val="00E0098F"/>
    <w:rsid w:val="00E01F20"/>
    <w:rsid w:val="00E023D6"/>
    <w:rsid w:val="00E02953"/>
    <w:rsid w:val="00E052F6"/>
    <w:rsid w:val="00E06EAA"/>
    <w:rsid w:val="00E07780"/>
    <w:rsid w:val="00E118F6"/>
    <w:rsid w:val="00E12F1C"/>
    <w:rsid w:val="00E1343D"/>
    <w:rsid w:val="00E13AE3"/>
    <w:rsid w:val="00E15F80"/>
    <w:rsid w:val="00E21551"/>
    <w:rsid w:val="00E23D11"/>
    <w:rsid w:val="00E25A7E"/>
    <w:rsid w:val="00E31F6B"/>
    <w:rsid w:val="00E34ECA"/>
    <w:rsid w:val="00E35941"/>
    <w:rsid w:val="00E37208"/>
    <w:rsid w:val="00E37FEA"/>
    <w:rsid w:val="00E44FB0"/>
    <w:rsid w:val="00E46A28"/>
    <w:rsid w:val="00E47F5B"/>
    <w:rsid w:val="00E50C0B"/>
    <w:rsid w:val="00E51DF2"/>
    <w:rsid w:val="00E52992"/>
    <w:rsid w:val="00E53462"/>
    <w:rsid w:val="00E54EE9"/>
    <w:rsid w:val="00E55423"/>
    <w:rsid w:val="00E56A40"/>
    <w:rsid w:val="00E62587"/>
    <w:rsid w:val="00E66735"/>
    <w:rsid w:val="00E67F83"/>
    <w:rsid w:val="00E7148A"/>
    <w:rsid w:val="00E72C62"/>
    <w:rsid w:val="00E743CC"/>
    <w:rsid w:val="00E74675"/>
    <w:rsid w:val="00E76949"/>
    <w:rsid w:val="00E81DE5"/>
    <w:rsid w:val="00E83D07"/>
    <w:rsid w:val="00E83E41"/>
    <w:rsid w:val="00E84253"/>
    <w:rsid w:val="00E84625"/>
    <w:rsid w:val="00E852AC"/>
    <w:rsid w:val="00E85A86"/>
    <w:rsid w:val="00E862FE"/>
    <w:rsid w:val="00E8793A"/>
    <w:rsid w:val="00E94327"/>
    <w:rsid w:val="00E95ACD"/>
    <w:rsid w:val="00E972F7"/>
    <w:rsid w:val="00E97B78"/>
    <w:rsid w:val="00EA0E1F"/>
    <w:rsid w:val="00EA6265"/>
    <w:rsid w:val="00EA6F46"/>
    <w:rsid w:val="00EA7EE4"/>
    <w:rsid w:val="00EB0E31"/>
    <w:rsid w:val="00EB5403"/>
    <w:rsid w:val="00EB5556"/>
    <w:rsid w:val="00EB620D"/>
    <w:rsid w:val="00EB64A0"/>
    <w:rsid w:val="00EC254E"/>
    <w:rsid w:val="00EC7674"/>
    <w:rsid w:val="00ED06D1"/>
    <w:rsid w:val="00ED1861"/>
    <w:rsid w:val="00ED191D"/>
    <w:rsid w:val="00ED2310"/>
    <w:rsid w:val="00ED58B3"/>
    <w:rsid w:val="00ED5C27"/>
    <w:rsid w:val="00ED5E22"/>
    <w:rsid w:val="00EE04F3"/>
    <w:rsid w:val="00EE0E0A"/>
    <w:rsid w:val="00EE2027"/>
    <w:rsid w:val="00EE3160"/>
    <w:rsid w:val="00EE442F"/>
    <w:rsid w:val="00EE5C65"/>
    <w:rsid w:val="00EF088E"/>
    <w:rsid w:val="00EF12F4"/>
    <w:rsid w:val="00EF2D12"/>
    <w:rsid w:val="00EF4A1F"/>
    <w:rsid w:val="00EF50CF"/>
    <w:rsid w:val="00EF5940"/>
    <w:rsid w:val="00EF5C8E"/>
    <w:rsid w:val="00EF7CC2"/>
    <w:rsid w:val="00F003B5"/>
    <w:rsid w:val="00F01DEE"/>
    <w:rsid w:val="00F04725"/>
    <w:rsid w:val="00F05217"/>
    <w:rsid w:val="00F069DE"/>
    <w:rsid w:val="00F10B1A"/>
    <w:rsid w:val="00F11B7F"/>
    <w:rsid w:val="00F12900"/>
    <w:rsid w:val="00F14DA9"/>
    <w:rsid w:val="00F15092"/>
    <w:rsid w:val="00F27C8F"/>
    <w:rsid w:val="00F31EE6"/>
    <w:rsid w:val="00F345B5"/>
    <w:rsid w:val="00F351BA"/>
    <w:rsid w:val="00F36604"/>
    <w:rsid w:val="00F4057C"/>
    <w:rsid w:val="00F41A72"/>
    <w:rsid w:val="00F4276F"/>
    <w:rsid w:val="00F43824"/>
    <w:rsid w:val="00F45734"/>
    <w:rsid w:val="00F46AAF"/>
    <w:rsid w:val="00F46E83"/>
    <w:rsid w:val="00F54231"/>
    <w:rsid w:val="00F63C79"/>
    <w:rsid w:val="00F63CB4"/>
    <w:rsid w:val="00F70695"/>
    <w:rsid w:val="00F73607"/>
    <w:rsid w:val="00F7595D"/>
    <w:rsid w:val="00F75FAE"/>
    <w:rsid w:val="00F76DA7"/>
    <w:rsid w:val="00F8180E"/>
    <w:rsid w:val="00F835E0"/>
    <w:rsid w:val="00F83A4B"/>
    <w:rsid w:val="00F9072B"/>
    <w:rsid w:val="00F93A2F"/>
    <w:rsid w:val="00F95AE6"/>
    <w:rsid w:val="00FA1A38"/>
    <w:rsid w:val="00FA24D6"/>
    <w:rsid w:val="00FA37BA"/>
    <w:rsid w:val="00FA47EB"/>
    <w:rsid w:val="00FA589B"/>
    <w:rsid w:val="00FA75F0"/>
    <w:rsid w:val="00FB36A9"/>
    <w:rsid w:val="00FB4C0D"/>
    <w:rsid w:val="00FB63B6"/>
    <w:rsid w:val="00FB72D5"/>
    <w:rsid w:val="00FB7FF2"/>
    <w:rsid w:val="00FC31E0"/>
    <w:rsid w:val="00FD0580"/>
    <w:rsid w:val="00FD0A5F"/>
    <w:rsid w:val="00FD1488"/>
    <w:rsid w:val="00FE2A6E"/>
    <w:rsid w:val="00FE3EA1"/>
    <w:rsid w:val="00FE557B"/>
    <w:rsid w:val="00FE69E9"/>
    <w:rsid w:val="00FF0D87"/>
    <w:rsid w:val="00FF13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69D8D88"/>
  <w15:docId w15:val="{BBB49AA7-63B7-4DC9-894E-4A70062D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33"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5ED"/>
    <w:rPr>
      <w:rFonts w:ascii="Times New Roman" w:eastAsia="Times New Roman" w:hAnsi="Times New Roman"/>
      <w:sz w:val="24"/>
      <w:szCs w:val="24"/>
      <w:lang w:val="fr-FR" w:eastAsia="en-US"/>
    </w:rPr>
  </w:style>
  <w:style w:type="paragraph" w:styleId="Heading1">
    <w:name w:val="heading 1"/>
    <w:aliases w:val="Table_G"/>
    <w:basedOn w:val="SingleTxtG"/>
    <w:next w:val="SingleTxtG"/>
    <w:link w:val="Heading1Char"/>
    <w:uiPriority w:val="9"/>
    <w:qFormat/>
    <w:rsid w:val="0021084E"/>
    <w:pPr>
      <w:kinsoku w:val="0"/>
      <w:overflowPunct w:val="0"/>
      <w:autoSpaceDE w:val="0"/>
      <w:autoSpaceDN w:val="0"/>
      <w:adjustRightInd w:val="0"/>
      <w:snapToGrid w:val="0"/>
      <w:spacing w:after="0" w:line="240" w:lineRule="auto"/>
      <w:ind w:right="0"/>
      <w:jc w:val="left"/>
      <w:outlineLvl w:val="0"/>
    </w:pPr>
    <w:rPr>
      <w:rFonts w:eastAsia="Calibri"/>
    </w:rPr>
  </w:style>
  <w:style w:type="paragraph" w:styleId="Heading2">
    <w:name w:val="heading 2"/>
    <w:basedOn w:val="Normal"/>
    <w:next w:val="Normal"/>
    <w:link w:val="Heading2Char"/>
    <w:semiHidden/>
    <w:rsid w:val="0021084E"/>
    <w:pPr>
      <w:suppressAutoHyphens/>
      <w:kinsoku w:val="0"/>
      <w:overflowPunct w:val="0"/>
      <w:autoSpaceDE w:val="0"/>
      <w:autoSpaceDN w:val="0"/>
      <w:adjustRightInd w:val="0"/>
      <w:snapToGrid w:val="0"/>
      <w:outlineLvl w:val="1"/>
    </w:pPr>
    <w:rPr>
      <w:rFonts w:eastAsia="Calibri"/>
      <w:sz w:val="20"/>
      <w:szCs w:val="20"/>
    </w:rPr>
  </w:style>
  <w:style w:type="paragraph" w:styleId="Heading3">
    <w:name w:val="heading 3"/>
    <w:basedOn w:val="Normal"/>
    <w:next w:val="Normal"/>
    <w:link w:val="Heading3Char"/>
    <w:semiHidden/>
    <w:rsid w:val="0021084E"/>
    <w:pPr>
      <w:suppressAutoHyphens/>
      <w:kinsoku w:val="0"/>
      <w:overflowPunct w:val="0"/>
      <w:autoSpaceDE w:val="0"/>
      <w:autoSpaceDN w:val="0"/>
      <w:adjustRightInd w:val="0"/>
      <w:snapToGrid w:val="0"/>
      <w:outlineLvl w:val="2"/>
    </w:pPr>
    <w:rPr>
      <w:rFonts w:eastAsia="Calibri"/>
      <w:sz w:val="20"/>
      <w:szCs w:val="20"/>
    </w:rPr>
  </w:style>
  <w:style w:type="paragraph" w:styleId="Heading4">
    <w:name w:val="heading 4"/>
    <w:basedOn w:val="Normal"/>
    <w:next w:val="Normal"/>
    <w:link w:val="Heading4Char"/>
    <w:semiHidden/>
    <w:rsid w:val="0021084E"/>
    <w:pPr>
      <w:suppressAutoHyphens/>
      <w:kinsoku w:val="0"/>
      <w:overflowPunct w:val="0"/>
      <w:autoSpaceDE w:val="0"/>
      <w:autoSpaceDN w:val="0"/>
      <w:adjustRightInd w:val="0"/>
      <w:snapToGrid w:val="0"/>
      <w:outlineLvl w:val="3"/>
    </w:pPr>
    <w:rPr>
      <w:rFonts w:eastAsia="Calibri"/>
      <w:sz w:val="20"/>
      <w:szCs w:val="20"/>
    </w:rPr>
  </w:style>
  <w:style w:type="paragraph" w:styleId="Heading5">
    <w:name w:val="heading 5"/>
    <w:basedOn w:val="Normal"/>
    <w:next w:val="Normal"/>
    <w:link w:val="Heading5Char"/>
    <w:semiHidden/>
    <w:rsid w:val="0021084E"/>
    <w:pPr>
      <w:suppressAutoHyphens/>
      <w:kinsoku w:val="0"/>
      <w:overflowPunct w:val="0"/>
      <w:autoSpaceDE w:val="0"/>
      <w:autoSpaceDN w:val="0"/>
      <w:adjustRightInd w:val="0"/>
      <w:snapToGrid w:val="0"/>
      <w:outlineLvl w:val="4"/>
    </w:pPr>
    <w:rPr>
      <w:rFonts w:eastAsia="Calibri"/>
      <w:sz w:val="20"/>
      <w:szCs w:val="20"/>
    </w:rPr>
  </w:style>
  <w:style w:type="paragraph" w:styleId="Heading6">
    <w:name w:val="heading 6"/>
    <w:basedOn w:val="Normal"/>
    <w:next w:val="Normal"/>
    <w:link w:val="Heading6Char"/>
    <w:semiHidden/>
    <w:rsid w:val="0021084E"/>
    <w:pPr>
      <w:suppressAutoHyphens/>
      <w:kinsoku w:val="0"/>
      <w:overflowPunct w:val="0"/>
      <w:autoSpaceDE w:val="0"/>
      <w:autoSpaceDN w:val="0"/>
      <w:adjustRightInd w:val="0"/>
      <w:snapToGrid w:val="0"/>
      <w:outlineLvl w:val="5"/>
    </w:pPr>
    <w:rPr>
      <w:rFonts w:eastAsia="Calibri"/>
      <w:sz w:val="20"/>
      <w:szCs w:val="20"/>
    </w:rPr>
  </w:style>
  <w:style w:type="paragraph" w:styleId="Heading7">
    <w:name w:val="heading 7"/>
    <w:basedOn w:val="Normal"/>
    <w:next w:val="Normal"/>
    <w:link w:val="Heading7Char"/>
    <w:semiHidden/>
    <w:rsid w:val="0021084E"/>
    <w:pPr>
      <w:suppressAutoHyphens/>
      <w:kinsoku w:val="0"/>
      <w:overflowPunct w:val="0"/>
      <w:autoSpaceDE w:val="0"/>
      <w:autoSpaceDN w:val="0"/>
      <w:adjustRightInd w:val="0"/>
      <w:snapToGrid w:val="0"/>
      <w:outlineLvl w:val="6"/>
    </w:pPr>
    <w:rPr>
      <w:rFonts w:eastAsia="Calibri"/>
      <w:sz w:val="20"/>
      <w:szCs w:val="20"/>
    </w:rPr>
  </w:style>
  <w:style w:type="paragraph" w:styleId="Heading8">
    <w:name w:val="heading 8"/>
    <w:basedOn w:val="Normal"/>
    <w:next w:val="Normal"/>
    <w:link w:val="Heading8Char"/>
    <w:semiHidden/>
    <w:rsid w:val="0021084E"/>
    <w:pPr>
      <w:suppressAutoHyphens/>
      <w:kinsoku w:val="0"/>
      <w:overflowPunct w:val="0"/>
      <w:autoSpaceDE w:val="0"/>
      <w:autoSpaceDN w:val="0"/>
      <w:adjustRightInd w:val="0"/>
      <w:snapToGrid w:val="0"/>
      <w:outlineLvl w:val="7"/>
    </w:pPr>
    <w:rPr>
      <w:rFonts w:eastAsia="Calibri"/>
      <w:sz w:val="20"/>
      <w:szCs w:val="20"/>
    </w:rPr>
  </w:style>
  <w:style w:type="paragraph" w:styleId="Heading9">
    <w:name w:val="heading 9"/>
    <w:basedOn w:val="Normal"/>
    <w:next w:val="Normal"/>
    <w:link w:val="Heading9Char"/>
    <w:semiHidden/>
    <w:rsid w:val="0021084E"/>
    <w:pPr>
      <w:suppressAutoHyphens/>
      <w:kinsoku w:val="0"/>
      <w:overflowPunct w:val="0"/>
      <w:autoSpaceDE w:val="0"/>
      <w:autoSpaceDN w:val="0"/>
      <w:adjustRightInd w:val="0"/>
      <w:snapToGrid w:val="0"/>
      <w:outlineLvl w:val="8"/>
    </w:pPr>
    <w:rPr>
      <w:rFonts w:eastAsia="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C11300"/>
    <w:pPr>
      <w:outlineLvl w:val="0"/>
    </w:pPr>
    <w:rPr>
      <w:rFonts w:ascii="Helvetica" w:eastAsia="ヒラギノ角ゴ Pro W3" w:hAnsi="Helvetica"/>
      <w:color w:val="000000"/>
      <w:sz w:val="32"/>
      <w:lang w:val="en-US" w:eastAsia="en-US" w:bidi="th-TH"/>
    </w:rPr>
  </w:style>
  <w:style w:type="table" w:styleId="TableGrid">
    <w:name w:val="Table Grid"/>
    <w:basedOn w:val="TableNormal"/>
    <w:rsid w:val="00C11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760DA"/>
    <w:rPr>
      <w:color w:val="0000FF"/>
      <w:u w:val="single"/>
    </w:rPr>
  </w:style>
  <w:style w:type="paragraph" w:customStyle="1" w:styleId="Grillemoyenne1-Accent21">
    <w:name w:val="Grille moyenne 1 - Accent 21"/>
    <w:basedOn w:val="Normal"/>
    <w:uiPriority w:val="34"/>
    <w:qFormat/>
    <w:rsid w:val="005C50D1"/>
    <w:pPr>
      <w:ind w:left="720"/>
      <w:contextualSpacing/>
    </w:pPr>
    <w:rPr>
      <w:rFonts w:eastAsia="SimSun" w:cs="Arial"/>
      <w:lang w:val="es-CL"/>
    </w:rPr>
  </w:style>
  <w:style w:type="paragraph" w:styleId="BalloonText">
    <w:name w:val="Balloon Text"/>
    <w:basedOn w:val="Normal"/>
    <w:link w:val="BalloonTextChar"/>
    <w:uiPriority w:val="99"/>
    <w:semiHidden/>
    <w:unhideWhenUsed/>
    <w:rsid w:val="002326D9"/>
    <w:rPr>
      <w:rFonts w:ascii="Tahoma" w:hAnsi="Tahoma" w:cs="Tahoma"/>
      <w:sz w:val="16"/>
      <w:szCs w:val="16"/>
    </w:rPr>
  </w:style>
  <w:style w:type="character" w:customStyle="1" w:styleId="BalloonTextChar">
    <w:name w:val="Balloon Text Char"/>
    <w:link w:val="BalloonText"/>
    <w:uiPriority w:val="99"/>
    <w:semiHidden/>
    <w:rsid w:val="002326D9"/>
    <w:rPr>
      <w:rFonts w:ascii="Tahoma" w:hAnsi="Tahoma" w:cs="Tahoma"/>
      <w:sz w:val="16"/>
      <w:szCs w:val="16"/>
      <w:lang w:eastAsia="en-US"/>
    </w:rPr>
  </w:style>
  <w:style w:type="character" w:styleId="FollowedHyperlink">
    <w:name w:val="FollowedHyperlink"/>
    <w:unhideWhenUsed/>
    <w:rsid w:val="002326D9"/>
    <w:rPr>
      <w:color w:val="800080"/>
      <w:u w:val="single"/>
    </w:rPr>
  </w:style>
  <w:style w:type="character" w:styleId="CommentReference">
    <w:name w:val="annotation reference"/>
    <w:uiPriority w:val="99"/>
    <w:semiHidden/>
    <w:unhideWhenUsed/>
    <w:rsid w:val="00A22A20"/>
    <w:rPr>
      <w:sz w:val="16"/>
      <w:szCs w:val="16"/>
    </w:rPr>
  </w:style>
  <w:style w:type="paragraph" w:styleId="CommentText">
    <w:name w:val="annotation text"/>
    <w:basedOn w:val="Normal"/>
    <w:link w:val="CommentTextChar"/>
    <w:uiPriority w:val="99"/>
    <w:semiHidden/>
    <w:unhideWhenUsed/>
    <w:rsid w:val="00A22A20"/>
    <w:rPr>
      <w:sz w:val="20"/>
      <w:szCs w:val="20"/>
    </w:rPr>
  </w:style>
  <w:style w:type="character" w:customStyle="1" w:styleId="CommentTextChar">
    <w:name w:val="Comment Text Char"/>
    <w:link w:val="CommentText"/>
    <w:uiPriority w:val="99"/>
    <w:semiHidden/>
    <w:rsid w:val="00A22A20"/>
    <w:rPr>
      <w:lang w:eastAsia="en-US"/>
    </w:rPr>
  </w:style>
  <w:style w:type="paragraph" w:styleId="CommentSubject">
    <w:name w:val="annotation subject"/>
    <w:basedOn w:val="CommentText"/>
    <w:next w:val="CommentText"/>
    <w:link w:val="CommentSubjectChar"/>
    <w:uiPriority w:val="99"/>
    <w:semiHidden/>
    <w:unhideWhenUsed/>
    <w:rsid w:val="00A22A20"/>
    <w:rPr>
      <w:b/>
      <w:bCs/>
    </w:rPr>
  </w:style>
  <w:style w:type="character" w:customStyle="1" w:styleId="CommentSubjectChar">
    <w:name w:val="Comment Subject Char"/>
    <w:link w:val="CommentSubject"/>
    <w:uiPriority w:val="99"/>
    <w:semiHidden/>
    <w:rsid w:val="00A22A20"/>
    <w:rPr>
      <w:b/>
      <w:bCs/>
      <w:lang w:eastAsia="en-US"/>
    </w:rPr>
  </w:style>
  <w:style w:type="paragraph" w:customStyle="1" w:styleId="Listemoyenne2-Accent21">
    <w:name w:val="Liste moyenne 2 - Accent 21"/>
    <w:hidden/>
    <w:uiPriority w:val="99"/>
    <w:semiHidden/>
    <w:rsid w:val="00A22A20"/>
    <w:rPr>
      <w:sz w:val="22"/>
      <w:szCs w:val="22"/>
      <w:lang w:eastAsia="en-US"/>
    </w:rPr>
  </w:style>
  <w:style w:type="paragraph" w:styleId="Header">
    <w:name w:val="header"/>
    <w:aliases w:val="6_G"/>
    <w:basedOn w:val="Normal"/>
    <w:link w:val="HeaderChar"/>
    <w:unhideWhenUsed/>
    <w:qFormat/>
    <w:rsid w:val="007A3888"/>
    <w:pPr>
      <w:tabs>
        <w:tab w:val="center" w:pos="4513"/>
        <w:tab w:val="right" w:pos="9026"/>
      </w:tabs>
    </w:pPr>
  </w:style>
  <w:style w:type="character" w:customStyle="1" w:styleId="HeaderChar">
    <w:name w:val="Header Char"/>
    <w:aliases w:val="6_G Char"/>
    <w:link w:val="Header"/>
    <w:rsid w:val="007A3888"/>
    <w:rPr>
      <w:sz w:val="22"/>
      <w:szCs w:val="22"/>
      <w:lang w:eastAsia="en-US"/>
    </w:rPr>
  </w:style>
  <w:style w:type="paragraph" w:styleId="Footer">
    <w:name w:val="footer"/>
    <w:aliases w:val="3_G"/>
    <w:basedOn w:val="Normal"/>
    <w:link w:val="FooterChar"/>
    <w:unhideWhenUsed/>
    <w:qFormat/>
    <w:rsid w:val="007A3888"/>
    <w:pPr>
      <w:tabs>
        <w:tab w:val="center" w:pos="4513"/>
        <w:tab w:val="right" w:pos="9026"/>
      </w:tabs>
    </w:pPr>
  </w:style>
  <w:style w:type="character" w:customStyle="1" w:styleId="FooterChar">
    <w:name w:val="Footer Char"/>
    <w:aliases w:val="3_G Char"/>
    <w:link w:val="Footer"/>
    <w:rsid w:val="007A3888"/>
    <w:rPr>
      <w:sz w:val="22"/>
      <w:szCs w:val="22"/>
      <w:lang w:eastAsia="en-US"/>
    </w:rPr>
  </w:style>
  <w:style w:type="paragraph" w:customStyle="1" w:styleId="p1">
    <w:name w:val="p1"/>
    <w:basedOn w:val="Normal"/>
    <w:rsid w:val="007E309A"/>
    <w:pPr>
      <w:spacing w:before="100" w:beforeAutospacing="1" w:after="100" w:afterAutospacing="1"/>
    </w:pPr>
    <w:rPr>
      <w:lang w:eastAsia="en-GB"/>
    </w:rPr>
  </w:style>
  <w:style w:type="character" w:customStyle="1" w:styleId="s1">
    <w:name w:val="s1"/>
    <w:rsid w:val="007E309A"/>
  </w:style>
  <w:style w:type="character" w:customStyle="1" w:styleId="apple-converted-space">
    <w:name w:val="apple-converted-space"/>
    <w:rsid w:val="007E309A"/>
  </w:style>
  <w:style w:type="character" w:customStyle="1" w:styleId="s2">
    <w:name w:val="s2"/>
    <w:rsid w:val="007E309A"/>
  </w:style>
  <w:style w:type="paragraph" w:customStyle="1" w:styleId="SingleTxtG">
    <w:name w:val="_ Single Txt_G"/>
    <w:basedOn w:val="Normal"/>
    <w:link w:val="SingleTxtGChar"/>
    <w:qFormat/>
    <w:rsid w:val="008B70BD"/>
    <w:pPr>
      <w:suppressAutoHyphens/>
      <w:spacing w:after="120" w:line="240" w:lineRule="atLeast"/>
      <w:ind w:left="1134" w:right="1134"/>
      <w:jc w:val="both"/>
    </w:pPr>
    <w:rPr>
      <w:sz w:val="20"/>
      <w:szCs w:val="20"/>
    </w:rPr>
  </w:style>
  <w:style w:type="character" w:customStyle="1" w:styleId="SingleTxtGChar">
    <w:name w:val="_ Single Txt_G Char"/>
    <w:link w:val="SingleTxtG"/>
    <w:locked/>
    <w:rsid w:val="008B70BD"/>
    <w:rPr>
      <w:rFonts w:ascii="Times New Roman" w:eastAsia="Times New Roman" w:hAnsi="Times New Roman"/>
      <w:lang w:eastAsia="en-US"/>
    </w:rPr>
  </w:style>
  <w:style w:type="character" w:customStyle="1" w:styleId="hgkelc">
    <w:name w:val="hgkelc"/>
    <w:rsid w:val="006E480C"/>
  </w:style>
  <w:style w:type="character" w:customStyle="1" w:styleId="Heading1Char">
    <w:name w:val="Heading 1 Char"/>
    <w:aliases w:val="Table_G Char"/>
    <w:link w:val="Heading1"/>
    <w:uiPriority w:val="9"/>
    <w:rsid w:val="0021084E"/>
    <w:rPr>
      <w:rFonts w:ascii="Times New Roman" w:hAnsi="Times New Roman"/>
      <w:lang w:eastAsia="en-US"/>
    </w:rPr>
  </w:style>
  <w:style w:type="character" w:customStyle="1" w:styleId="Heading2Char">
    <w:name w:val="Heading 2 Char"/>
    <w:link w:val="Heading2"/>
    <w:semiHidden/>
    <w:rsid w:val="0021084E"/>
    <w:rPr>
      <w:rFonts w:ascii="Times New Roman" w:hAnsi="Times New Roman"/>
      <w:lang w:eastAsia="en-US"/>
    </w:rPr>
  </w:style>
  <w:style w:type="character" w:customStyle="1" w:styleId="Heading3Char">
    <w:name w:val="Heading 3 Char"/>
    <w:link w:val="Heading3"/>
    <w:semiHidden/>
    <w:rsid w:val="0021084E"/>
    <w:rPr>
      <w:rFonts w:ascii="Times New Roman" w:hAnsi="Times New Roman"/>
      <w:lang w:eastAsia="en-US"/>
    </w:rPr>
  </w:style>
  <w:style w:type="character" w:customStyle="1" w:styleId="Heading4Char">
    <w:name w:val="Heading 4 Char"/>
    <w:link w:val="Heading4"/>
    <w:semiHidden/>
    <w:rsid w:val="0021084E"/>
    <w:rPr>
      <w:rFonts w:ascii="Times New Roman" w:hAnsi="Times New Roman"/>
      <w:lang w:eastAsia="en-US"/>
    </w:rPr>
  </w:style>
  <w:style w:type="character" w:customStyle="1" w:styleId="Heading5Char">
    <w:name w:val="Heading 5 Char"/>
    <w:link w:val="Heading5"/>
    <w:semiHidden/>
    <w:rsid w:val="0021084E"/>
    <w:rPr>
      <w:rFonts w:ascii="Times New Roman" w:hAnsi="Times New Roman"/>
      <w:lang w:eastAsia="en-US"/>
    </w:rPr>
  </w:style>
  <w:style w:type="character" w:customStyle="1" w:styleId="Heading6Char">
    <w:name w:val="Heading 6 Char"/>
    <w:link w:val="Heading6"/>
    <w:semiHidden/>
    <w:rsid w:val="0021084E"/>
    <w:rPr>
      <w:rFonts w:ascii="Times New Roman" w:hAnsi="Times New Roman"/>
      <w:lang w:eastAsia="en-US"/>
    </w:rPr>
  </w:style>
  <w:style w:type="character" w:customStyle="1" w:styleId="Heading7Char">
    <w:name w:val="Heading 7 Char"/>
    <w:link w:val="Heading7"/>
    <w:semiHidden/>
    <w:rsid w:val="0021084E"/>
    <w:rPr>
      <w:rFonts w:ascii="Times New Roman" w:hAnsi="Times New Roman"/>
      <w:lang w:eastAsia="en-US"/>
    </w:rPr>
  </w:style>
  <w:style w:type="character" w:customStyle="1" w:styleId="Heading8Char">
    <w:name w:val="Heading 8 Char"/>
    <w:link w:val="Heading8"/>
    <w:semiHidden/>
    <w:rsid w:val="0021084E"/>
    <w:rPr>
      <w:rFonts w:ascii="Times New Roman" w:hAnsi="Times New Roman"/>
      <w:lang w:eastAsia="en-US"/>
    </w:rPr>
  </w:style>
  <w:style w:type="character" w:customStyle="1" w:styleId="Heading9Char">
    <w:name w:val="Heading 9 Char"/>
    <w:link w:val="Heading9"/>
    <w:semiHidden/>
    <w:rsid w:val="0021084E"/>
    <w:rPr>
      <w:rFonts w:ascii="Times New Roman" w:hAnsi="Times New Roman"/>
      <w:lang w:eastAsia="en-US"/>
    </w:rPr>
  </w:style>
  <w:style w:type="paragraph" w:customStyle="1" w:styleId="HMG">
    <w:name w:val="_ H __M_G"/>
    <w:basedOn w:val="Normal"/>
    <w:next w:val="Normal"/>
    <w:qFormat/>
    <w:rsid w:val="0021084E"/>
    <w:pPr>
      <w:keepNext/>
      <w:keepLines/>
      <w:tabs>
        <w:tab w:val="right" w:pos="851"/>
      </w:tabs>
      <w:suppressAutoHyphens/>
      <w:kinsoku w:val="0"/>
      <w:overflowPunct w:val="0"/>
      <w:autoSpaceDE w:val="0"/>
      <w:autoSpaceDN w:val="0"/>
      <w:adjustRightInd w:val="0"/>
      <w:snapToGrid w:val="0"/>
      <w:spacing w:before="240" w:after="240" w:line="360" w:lineRule="exact"/>
      <w:ind w:left="1134" w:right="1134" w:hanging="1134"/>
    </w:pPr>
    <w:rPr>
      <w:rFonts w:eastAsia="Calibri"/>
      <w:b/>
      <w:sz w:val="34"/>
      <w:szCs w:val="20"/>
    </w:rPr>
  </w:style>
  <w:style w:type="paragraph" w:customStyle="1" w:styleId="HChG">
    <w:name w:val="_ H _Ch_G"/>
    <w:basedOn w:val="Normal"/>
    <w:next w:val="Normal"/>
    <w:qFormat/>
    <w:rsid w:val="0021084E"/>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pPr>
    <w:rPr>
      <w:rFonts w:eastAsia="Calibri"/>
      <w:b/>
      <w:sz w:val="28"/>
      <w:szCs w:val="20"/>
    </w:rPr>
  </w:style>
  <w:style w:type="paragraph" w:customStyle="1" w:styleId="H1G">
    <w:name w:val="_ H_1_G"/>
    <w:basedOn w:val="Normal"/>
    <w:next w:val="Normal"/>
    <w:link w:val="H1GChar"/>
    <w:qFormat/>
    <w:rsid w:val="0021084E"/>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pPr>
    <w:rPr>
      <w:rFonts w:eastAsia="Calibri"/>
      <w:b/>
      <w:szCs w:val="20"/>
    </w:rPr>
  </w:style>
  <w:style w:type="paragraph" w:customStyle="1" w:styleId="H23G">
    <w:name w:val="_ H_2/3_G"/>
    <w:basedOn w:val="Normal"/>
    <w:next w:val="Normal"/>
    <w:qFormat/>
    <w:rsid w:val="0021084E"/>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pPr>
    <w:rPr>
      <w:rFonts w:eastAsia="Calibri"/>
      <w:b/>
      <w:sz w:val="20"/>
      <w:szCs w:val="20"/>
    </w:rPr>
  </w:style>
  <w:style w:type="paragraph" w:customStyle="1" w:styleId="H4G">
    <w:name w:val="_ H_4_G"/>
    <w:basedOn w:val="Normal"/>
    <w:next w:val="Normal"/>
    <w:qFormat/>
    <w:rsid w:val="0021084E"/>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pPr>
    <w:rPr>
      <w:rFonts w:eastAsia="Calibri"/>
      <w:i/>
      <w:sz w:val="20"/>
      <w:szCs w:val="20"/>
    </w:rPr>
  </w:style>
  <w:style w:type="paragraph" w:customStyle="1" w:styleId="H56G">
    <w:name w:val="_ H_5/6_G"/>
    <w:basedOn w:val="Normal"/>
    <w:next w:val="Normal"/>
    <w:qFormat/>
    <w:rsid w:val="0021084E"/>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pPr>
    <w:rPr>
      <w:rFonts w:eastAsia="Calibri"/>
      <w:sz w:val="20"/>
      <w:szCs w:val="20"/>
    </w:rPr>
  </w:style>
  <w:style w:type="paragraph" w:customStyle="1" w:styleId="SLG">
    <w:name w:val="__S_L_G"/>
    <w:basedOn w:val="Normal"/>
    <w:next w:val="Normal"/>
    <w:rsid w:val="0021084E"/>
    <w:pPr>
      <w:keepNext/>
      <w:keepLines/>
      <w:suppressAutoHyphens/>
      <w:kinsoku w:val="0"/>
      <w:overflowPunct w:val="0"/>
      <w:autoSpaceDE w:val="0"/>
      <w:autoSpaceDN w:val="0"/>
      <w:adjustRightInd w:val="0"/>
      <w:snapToGrid w:val="0"/>
      <w:spacing w:before="240" w:after="240" w:line="580" w:lineRule="exact"/>
      <w:ind w:left="1134" w:right="1134"/>
    </w:pPr>
    <w:rPr>
      <w:rFonts w:eastAsia="Calibri"/>
      <w:b/>
      <w:sz w:val="56"/>
      <w:szCs w:val="20"/>
    </w:rPr>
  </w:style>
  <w:style w:type="paragraph" w:customStyle="1" w:styleId="SMG">
    <w:name w:val="__S_M_G"/>
    <w:basedOn w:val="Normal"/>
    <w:next w:val="Normal"/>
    <w:rsid w:val="0021084E"/>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z w:val="40"/>
      <w:szCs w:val="20"/>
    </w:rPr>
  </w:style>
  <w:style w:type="paragraph" w:customStyle="1" w:styleId="SSG">
    <w:name w:val="__S_S_G"/>
    <w:basedOn w:val="Normal"/>
    <w:next w:val="Normal"/>
    <w:rsid w:val="0021084E"/>
    <w:pPr>
      <w:keepNext/>
      <w:keepLines/>
      <w:suppressAutoHyphens/>
      <w:kinsoku w:val="0"/>
      <w:overflowPunct w:val="0"/>
      <w:autoSpaceDE w:val="0"/>
      <w:autoSpaceDN w:val="0"/>
      <w:adjustRightInd w:val="0"/>
      <w:snapToGrid w:val="0"/>
      <w:spacing w:before="240" w:after="240" w:line="300" w:lineRule="exact"/>
      <w:ind w:left="1134" w:right="1134"/>
    </w:pPr>
    <w:rPr>
      <w:rFonts w:eastAsia="Calibri"/>
      <w:b/>
      <w:sz w:val="28"/>
      <w:szCs w:val="20"/>
    </w:rPr>
  </w:style>
  <w:style w:type="paragraph" w:customStyle="1" w:styleId="XLargeG">
    <w:name w:val="__XLarge_G"/>
    <w:basedOn w:val="Normal"/>
    <w:next w:val="Normal"/>
    <w:rsid w:val="0021084E"/>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z w:val="40"/>
      <w:szCs w:val="20"/>
    </w:rPr>
  </w:style>
  <w:style w:type="paragraph" w:customStyle="1" w:styleId="Bullet1G">
    <w:name w:val="_Bullet 1_G"/>
    <w:basedOn w:val="Normal"/>
    <w:qFormat/>
    <w:rsid w:val="0021084E"/>
    <w:pPr>
      <w:numPr>
        <w:numId w:val="21"/>
      </w:numPr>
      <w:tabs>
        <w:tab w:val="clear" w:pos="1701"/>
      </w:tabs>
      <w:suppressAutoHyphens/>
      <w:kinsoku w:val="0"/>
      <w:overflowPunct w:val="0"/>
      <w:autoSpaceDE w:val="0"/>
      <w:autoSpaceDN w:val="0"/>
      <w:adjustRightInd w:val="0"/>
      <w:snapToGrid w:val="0"/>
      <w:spacing w:after="120" w:line="240" w:lineRule="atLeast"/>
      <w:ind w:left="360" w:right="1134" w:hanging="360"/>
      <w:jc w:val="both"/>
    </w:pPr>
    <w:rPr>
      <w:rFonts w:eastAsia="Calibri"/>
      <w:sz w:val="20"/>
      <w:szCs w:val="20"/>
    </w:rPr>
  </w:style>
  <w:style w:type="paragraph" w:customStyle="1" w:styleId="Bullet2G">
    <w:name w:val="_Bullet 2_G"/>
    <w:basedOn w:val="Normal"/>
    <w:qFormat/>
    <w:rsid w:val="0021084E"/>
    <w:pPr>
      <w:numPr>
        <w:numId w:val="22"/>
      </w:numPr>
      <w:tabs>
        <w:tab w:val="clear" w:pos="2268"/>
        <w:tab w:val="num" w:pos="0"/>
      </w:tabs>
      <w:suppressAutoHyphens/>
      <w:kinsoku w:val="0"/>
      <w:overflowPunct w:val="0"/>
      <w:autoSpaceDE w:val="0"/>
      <w:autoSpaceDN w:val="0"/>
      <w:adjustRightInd w:val="0"/>
      <w:snapToGrid w:val="0"/>
      <w:spacing w:after="120" w:line="240" w:lineRule="atLeast"/>
      <w:ind w:left="0" w:right="1134" w:firstLine="0"/>
      <w:jc w:val="both"/>
    </w:pPr>
    <w:rPr>
      <w:rFonts w:eastAsia="Calibri"/>
      <w:sz w:val="20"/>
      <w:szCs w:val="20"/>
    </w:rPr>
  </w:style>
  <w:style w:type="paragraph" w:customStyle="1" w:styleId="ParaNoG">
    <w:name w:val="_ParaNo._G"/>
    <w:basedOn w:val="SingleTxtG"/>
    <w:qFormat/>
    <w:rsid w:val="0021084E"/>
    <w:pPr>
      <w:numPr>
        <w:numId w:val="16"/>
      </w:numPr>
      <w:tabs>
        <w:tab w:val="clear" w:pos="0"/>
      </w:tabs>
      <w:kinsoku w:val="0"/>
      <w:overflowPunct w:val="0"/>
      <w:autoSpaceDE w:val="0"/>
      <w:autoSpaceDN w:val="0"/>
      <w:adjustRightInd w:val="0"/>
      <w:snapToGrid w:val="0"/>
      <w:ind w:left="720" w:hanging="360"/>
    </w:pPr>
    <w:rPr>
      <w:rFonts w:eastAsia="Calibri"/>
    </w:rPr>
  </w:style>
  <w:style w:type="numbering" w:styleId="111111">
    <w:name w:val="Outline List 2"/>
    <w:basedOn w:val="NoList"/>
    <w:semiHidden/>
    <w:rsid w:val="0021084E"/>
    <w:pPr>
      <w:numPr>
        <w:numId w:val="18"/>
      </w:numPr>
    </w:pPr>
  </w:style>
  <w:style w:type="numbering" w:styleId="1ai">
    <w:name w:val="Outline List 1"/>
    <w:basedOn w:val="NoList"/>
    <w:semiHidden/>
    <w:rsid w:val="0021084E"/>
    <w:pPr>
      <w:numPr>
        <w:numId w:val="19"/>
      </w:numPr>
    </w:pPr>
  </w:style>
  <w:style w:type="character" w:styleId="EndnoteReference">
    <w:name w:val="endnote reference"/>
    <w:aliases w:val="1_G"/>
    <w:qFormat/>
    <w:rsid w:val="0021084E"/>
    <w:rPr>
      <w:rFonts w:ascii="Times New Roman" w:hAnsi="Times New Roman"/>
      <w:sz w:val="18"/>
      <w:vertAlign w:val="superscript"/>
    </w:rPr>
  </w:style>
  <w:style w:type="paragraph" w:styleId="FootnoteText">
    <w:name w:val="footnote text"/>
    <w:aliases w:val="5_G"/>
    <w:basedOn w:val="Normal"/>
    <w:link w:val="FootnoteTextChar"/>
    <w:uiPriority w:val="99"/>
    <w:qFormat/>
    <w:rsid w:val="0021084E"/>
    <w:pPr>
      <w:tabs>
        <w:tab w:val="right" w:pos="1021"/>
      </w:tabs>
      <w:suppressAutoHyphens/>
      <w:kinsoku w:val="0"/>
      <w:overflowPunct w:val="0"/>
      <w:autoSpaceDE w:val="0"/>
      <w:autoSpaceDN w:val="0"/>
      <w:adjustRightInd w:val="0"/>
      <w:snapToGrid w:val="0"/>
      <w:spacing w:line="220" w:lineRule="exact"/>
      <w:ind w:left="1134" w:right="1134" w:hanging="1134"/>
    </w:pPr>
    <w:rPr>
      <w:rFonts w:eastAsia="Calibri"/>
      <w:sz w:val="18"/>
      <w:szCs w:val="20"/>
    </w:rPr>
  </w:style>
  <w:style w:type="character" w:customStyle="1" w:styleId="FootnoteTextChar">
    <w:name w:val="Footnote Text Char"/>
    <w:aliases w:val="5_G Char"/>
    <w:link w:val="FootnoteText"/>
    <w:uiPriority w:val="99"/>
    <w:rsid w:val="0021084E"/>
    <w:rPr>
      <w:rFonts w:ascii="Times New Roman" w:hAnsi="Times New Roman"/>
      <w:sz w:val="18"/>
      <w:lang w:eastAsia="en-US"/>
    </w:rPr>
  </w:style>
  <w:style w:type="paragraph" w:styleId="EndnoteText">
    <w:name w:val="endnote text"/>
    <w:aliases w:val="2_G"/>
    <w:basedOn w:val="FootnoteText"/>
    <w:link w:val="EndnoteTextChar"/>
    <w:qFormat/>
    <w:rsid w:val="0021084E"/>
  </w:style>
  <w:style w:type="character" w:customStyle="1" w:styleId="EndnoteTextChar">
    <w:name w:val="Endnote Text Char"/>
    <w:aliases w:val="2_G Char"/>
    <w:link w:val="EndnoteText"/>
    <w:rsid w:val="0021084E"/>
    <w:rPr>
      <w:rFonts w:ascii="Times New Roman" w:hAnsi="Times New Roman"/>
      <w:sz w:val="18"/>
      <w:lang w:eastAsia="en-US"/>
    </w:rPr>
  </w:style>
  <w:style w:type="character" w:styleId="FootnoteReference">
    <w:name w:val="footnote reference"/>
    <w:aliases w:val="4_G"/>
    <w:uiPriority w:val="99"/>
    <w:qFormat/>
    <w:rsid w:val="0021084E"/>
    <w:rPr>
      <w:rFonts w:ascii="Times New Roman" w:hAnsi="Times New Roman"/>
      <w:sz w:val="18"/>
      <w:vertAlign w:val="superscript"/>
    </w:rPr>
  </w:style>
  <w:style w:type="character" w:styleId="PageNumber">
    <w:name w:val="page number"/>
    <w:aliases w:val="7_G"/>
    <w:rsid w:val="0021084E"/>
    <w:rPr>
      <w:rFonts w:ascii="Times New Roman" w:hAnsi="Times New Roman"/>
      <w:b/>
      <w:sz w:val="18"/>
    </w:rPr>
  </w:style>
  <w:style w:type="character" w:styleId="BookTitle">
    <w:name w:val="Book Title"/>
    <w:uiPriority w:val="33"/>
    <w:rsid w:val="0021084E"/>
    <w:rPr>
      <w:b/>
      <w:bCs/>
      <w:smallCaps/>
      <w:spacing w:val="5"/>
    </w:rPr>
  </w:style>
  <w:style w:type="character" w:customStyle="1" w:styleId="H1GChar">
    <w:name w:val="_ H_1_G Char"/>
    <w:link w:val="H1G"/>
    <w:rsid w:val="00624438"/>
    <w:rPr>
      <w:rFonts w:ascii="Times New Roman" w:hAnsi="Times New Roman"/>
      <w:b/>
      <w:sz w:val="24"/>
      <w:lang w:eastAsia="en-US"/>
    </w:rPr>
  </w:style>
  <w:style w:type="character" w:styleId="Emphasis">
    <w:name w:val="Emphasis"/>
    <w:uiPriority w:val="20"/>
    <w:qFormat/>
    <w:rsid w:val="00DB206C"/>
    <w:rPr>
      <w:i/>
      <w:iCs/>
    </w:rPr>
  </w:style>
  <w:style w:type="paragraph" w:styleId="NormalWeb">
    <w:name w:val="Normal (Web)"/>
    <w:basedOn w:val="Normal"/>
    <w:uiPriority w:val="99"/>
    <w:semiHidden/>
    <w:unhideWhenUsed/>
    <w:rsid w:val="00DB206C"/>
    <w:pPr>
      <w:spacing w:before="204" w:after="204"/>
    </w:pPr>
    <w:rPr>
      <w:lang w:eastAsia="en-GB"/>
    </w:rPr>
  </w:style>
  <w:style w:type="character" w:styleId="Strong">
    <w:name w:val="Strong"/>
    <w:uiPriority w:val="22"/>
    <w:qFormat/>
    <w:rsid w:val="00DC05ED"/>
    <w:rPr>
      <w:b/>
      <w:bCs/>
    </w:rPr>
  </w:style>
  <w:style w:type="character" w:customStyle="1" w:styleId="UnresolvedMention1">
    <w:name w:val="Unresolved Mention1"/>
    <w:uiPriority w:val="99"/>
    <w:semiHidden/>
    <w:unhideWhenUsed/>
    <w:rsid w:val="00071A25"/>
    <w:rPr>
      <w:color w:val="605E5C"/>
      <w:shd w:val="clear" w:color="auto" w:fill="E1DFDD"/>
    </w:rPr>
  </w:style>
  <w:style w:type="paragraph" w:styleId="NoSpacing">
    <w:name w:val="No Spacing"/>
    <w:uiPriority w:val="99"/>
    <w:qFormat/>
    <w:rsid w:val="004021CC"/>
    <w:rPr>
      <w:rFonts w:ascii="Times New Roman" w:eastAsia="Times New Roman" w:hAnsi="Times New Roman"/>
      <w:sz w:val="24"/>
      <w:szCs w:val="24"/>
      <w:lang w:val="en-US" w:eastAsia="en-US"/>
    </w:rPr>
  </w:style>
  <w:style w:type="paragraph" w:styleId="ListParagraph">
    <w:name w:val="List Paragraph"/>
    <w:basedOn w:val="Normal"/>
    <w:uiPriority w:val="34"/>
    <w:qFormat/>
    <w:rsid w:val="0000735D"/>
    <w:pPr>
      <w:ind w:left="720"/>
    </w:pPr>
  </w:style>
  <w:style w:type="paragraph" w:styleId="Revision">
    <w:name w:val="Revision"/>
    <w:hidden/>
    <w:uiPriority w:val="71"/>
    <w:semiHidden/>
    <w:rsid w:val="00BB6A50"/>
    <w:rPr>
      <w:rFonts w:ascii="Times New Roman" w:eastAsia="Times New Roman" w:hAnsi="Times New Roman"/>
      <w:sz w:val="24"/>
      <w:szCs w:val="24"/>
      <w:lang w:val="en-US" w:eastAsia="en-US"/>
    </w:rPr>
  </w:style>
  <w:style w:type="character" w:customStyle="1" w:styleId="UnresolvedMention2">
    <w:name w:val="Unresolved Mention2"/>
    <w:basedOn w:val="DefaultParagraphFont"/>
    <w:uiPriority w:val="99"/>
    <w:semiHidden/>
    <w:unhideWhenUsed/>
    <w:rsid w:val="00F95AE6"/>
    <w:rPr>
      <w:color w:val="605E5C"/>
      <w:shd w:val="clear" w:color="auto" w:fill="E1DFDD"/>
    </w:rPr>
  </w:style>
  <w:style w:type="character" w:customStyle="1" w:styleId="UnresolvedMention3">
    <w:name w:val="Unresolved Mention3"/>
    <w:basedOn w:val="DefaultParagraphFont"/>
    <w:uiPriority w:val="99"/>
    <w:semiHidden/>
    <w:unhideWhenUsed/>
    <w:rsid w:val="004C583D"/>
    <w:rPr>
      <w:color w:val="605E5C"/>
      <w:shd w:val="clear" w:color="auto" w:fill="E1DFDD"/>
    </w:rPr>
  </w:style>
  <w:style w:type="character" w:styleId="UnresolvedMention">
    <w:name w:val="Unresolved Mention"/>
    <w:basedOn w:val="DefaultParagraphFont"/>
    <w:uiPriority w:val="99"/>
    <w:semiHidden/>
    <w:unhideWhenUsed/>
    <w:rsid w:val="00945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87460">
      <w:bodyDiv w:val="1"/>
      <w:marLeft w:val="0"/>
      <w:marRight w:val="0"/>
      <w:marTop w:val="0"/>
      <w:marBottom w:val="0"/>
      <w:divBdr>
        <w:top w:val="none" w:sz="0" w:space="0" w:color="auto"/>
        <w:left w:val="none" w:sz="0" w:space="0" w:color="auto"/>
        <w:bottom w:val="none" w:sz="0" w:space="0" w:color="auto"/>
        <w:right w:val="none" w:sz="0" w:space="0" w:color="auto"/>
      </w:divBdr>
    </w:div>
    <w:div w:id="138158786">
      <w:bodyDiv w:val="1"/>
      <w:marLeft w:val="0"/>
      <w:marRight w:val="0"/>
      <w:marTop w:val="0"/>
      <w:marBottom w:val="0"/>
      <w:divBdr>
        <w:top w:val="none" w:sz="0" w:space="0" w:color="auto"/>
        <w:left w:val="none" w:sz="0" w:space="0" w:color="auto"/>
        <w:bottom w:val="none" w:sz="0" w:space="0" w:color="auto"/>
        <w:right w:val="none" w:sz="0" w:space="0" w:color="auto"/>
      </w:divBdr>
    </w:div>
    <w:div w:id="180901105">
      <w:bodyDiv w:val="1"/>
      <w:marLeft w:val="0"/>
      <w:marRight w:val="0"/>
      <w:marTop w:val="0"/>
      <w:marBottom w:val="0"/>
      <w:divBdr>
        <w:top w:val="none" w:sz="0" w:space="0" w:color="auto"/>
        <w:left w:val="none" w:sz="0" w:space="0" w:color="auto"/>
        <w:bottom w:val="none" w:sz="0" w:space="0" w:color="auto"/>
        <w:right w:val="none" w:sz="0" w:space="0" w:color="auto"/>
      </w:divBdr>
    </w:div>
    <w:div w:id="240648587">
      <w:bodyDiv w:val="1"/>
      <w:marLeft w:val="0"/>
      <w:marRight w:val="0"/>
      <w:marTop w:val="0"/>
      <w:marBottom w:val="0"/>
      <w:divBdr>
        <w:top w:val="none" w:sz="0" w:space="0" w:color="auto"/>
        <w:left w:val="none" w:sz="0" w:space="0" w:color="auto"/>
        <w:bottom w:val="none" w:sz="0" w:space="0" w:color="auto"/>
        <w:right w:val="none" w:sz="0" w:space="0" w:color="auto"/>
      </w:divBdr>
    </w:div>
    <w:div w:id="288167340">
      <w:bodyDiv w:val="1"/>
      <w:marLeft w:val="0"/>
      <w:marRight w:val="0"/>
      <w:marTop w:val="0"/>
      <w:marBottom w:val="0"/>
      <w:divBdr>
        <w:top w:val="none" w:sz="0" w:space="0" w:color="auto"/>
        <w:left w:val="none" w:sz="0" w:space="0" w:color="auto"/>
        <w:bottom w:val="none" w:sz="0" w:space="0" w:color="auto"/>
        <w:right w:val="none" w:sz="0" w:space="0" w:color="auto"/>
      </w:divBdr>
    </w:div>
    <w:div w:id="291062123">
      <w:bodyDiv w:val="1"/>
      <w:marLeft w:val="0"/>
      <w:marRight w:val="0"/>
      <w:marTop w:val="0"/>
      <w:marBottom w:val="0"/>
      <w:divBdr>
        <w:top w:val="none" w:sz="0" w:space="0" w:color="auto"/>
        <w:left w:val="none" w:sz="0" w:space="0" w:color="auto"/>
        <w:bottom w:val="none" w:sz="0" w:space="0" w:color="auto"/>
        <w:right w:val="none" w:sz="0" w:space="0" w:color="auto"/>
      </w:divBdr>
    </w:div>
    <w:div w:id="302006940">
      <w:bodyDiv w:val="1"/>
      <w:marLeft w:val="0"/>
      <w:marRight w:val="0"/>
      <w:marTop w:val="0"/>
      <w:marBottom w:val="0"/>
      <w:divBdr>
        <w:top w:val="none" w:sz="0" w:space="0" w:color="auto"/>
        <w:left w:val="none" w:sz="0" w:space="0" w:color="auto"/>
        <w:bottom w:val="none" w:sz="0" w:space="0" w:color="auto"/>
        <w:right w:val="none" w:sz="0" w:space="0" w:color="auto"/>
      </w:divBdr>
    </w:div>
    <w:div w:id="304627225">
      <w:bodyDiv w:val="1"/>
      <w:marLeft w:val="0"/>
      <w:marRight w:val="0"/>
      <w:marTop w:val="0"/>
      <w:marBottom w:val="0"/>
      <w:divBdr>
        <w:top w:val="none" w:sz="0" w:space="0" w:color="auto"/>
        <w:left w:val="none" w:sz="0" w:space="0" w:color="auto"/>
        <w:bottom w:val="none" w:sz="0" w:space="0" w:color="auto"/>
        <w:right w:val="none" w:sz="0" w:space="0" w:color="auto"/>
      </w:divBdr>
      <w:divsChild>
        <w:div w:id="1073703843">
          <w:marLeft w:val="0"/>
          <w:marRight w:val="0"/>
          <w:marTop w:val="280"/>
          <w:marBottom w:val="280"/>
          <w:divBdr>
            <w:top w:val="none" w:sz="0" w:space="0" w:color="auto"/>
            <w:left w:val="none" w:sz="0" w:space="0" w:color="auto"/>
            <w:bottom w:val="none" w:sz="0" w:space="0" w:color="auto"/>
            <w:right w:val="none" w:sz="0" w:space="0" w:color="auto"/>
          </w:divBdr>
        </w:div>
        <w:div w:id="1207255431">
          <w:marLeft w:val="0"/>
          <w:marRight w:val="0"/>
          <w:marTop w:val="280"/>
          <w:marBottom w:val="280"/>
          <w:divBdr>
            <w:top w:val="none" w:sz="0" w:space="0" w:color="auto"/>
            <w:left w:val="none" w:sz="0" w:space="0" w:color="auto"/>
            <w:bottom w:val="none" w:sz="0" w:space="0" w:color="auto"/>
            <w:right w:val="none" w:sz="0" w:space="0" w:color="auto"/>
          </w:divBdr>
        </w:div>
        <w:div w:id="1628732288">
          <w:marLeft w:val="0"/>
          <w:marRight w:val="0"/>
          <w:marTop w:val="280"/>
          <w:marBottom w:val="280"/>
          <w:divBdr>
            <w:top w:val="none" w:sz="0" w:space="0" w:color="auto"/>
            <w:left w:val="none" w:sz="0" w:space="0" w:color="auto"/>
            <w:bottom w:val="none" w:sz="0" w:space="0" w:color="auto"/>
            <w:right w:val="none" w:sz="0" w:space="0" w:color="auto"/>
          </w:divBdr>
        </w:div>
        <w:div w:id="1796678440">
          <w:marLeft w:val="0"/>
          <w:marRight w:val="0"/>
          <w:marTop w:val="280"/>
          <w:marBottom w:val="280"/>
          <w:divBdr>
            <w:top w:val="none" w:sz="0" w:space="0" w:color="auto"/>
            <w:left w:val="none" w:sz="0" w:space="0" w:color="auto"/>
            <w:bottom w:val="none" w:sz="0" w:space="0" w:color="auto"/>
            <w:right w:val="none" w:sz="0" w:space="0" w:color="auto"/>
          </w:divBdr>
        </w:div>
        <w:div w:id="1911309806">
          <w:marLeft w:val="0"/>
          <w:marRight w:val="0"/>
          <w:marTop w:val="280"/>
          <w:marBottom w:val="280"/>
          <w:divBdr>
            <w:top w:val="none" w:sz="0" w:space="0" w:color="auto"/>
            <w:left w:val="none" w:sz="0" w:space="0" w:color="auto"/>
            <w:bottom w:val="none" w:sz="0" w:space="0" w:color="auto"/>
            <w:right w:val="none" w:sz="0" w:space="0" w:color="auto"/>
          </w:divBdr>
        </w:div>
      </w:divsChild>
    </w:div>
    <w:div w:id="325011259">
      <w:bodyDiv w:val="1"/>
      <w:marLeft w:val="0"/>
      <w:marRight w:val="0"/>
      <w:marTop w:val="0"/>
      <w:marBottom w:val="0"/>
      <w:divBdr>
        <w:top w:val="none" w:sz="0" w:space="0" w:color="auto"/>
        <w:left w:val="none" w:sz="0" w:space="0" w:color="auto"/>
        <w:bottom w:val="none" w:sz="0" w:space="0" w:color="auto"/>
        <w:right w:val="none" w:sz="0" w:space="0" w:color="auto"/>
      </w:divBdr>
    </w:div>
    <w:div w:id="368383378">
      <w:bodyDiv w:val="1"/>
      <w:marLeft w:val="0"/>
      <w:marRight w:val="0"/>
      <w:marTop w:val="0"/>
      <w:marBottom w:val="0"/>
      <w:divBdr>
        <w:top w:val="none" w:sz="0" w:space="0" w:color="auto"/>
        <w:left w:val="none" w:sz="0" w:space="0" w:color="auto"/>
        <w:bottom w:val="none" w:sz="0" w:space="0" w:color="auto"/>
        <w:right w:val="none" w:sz="0" w:space="0" w:color="auto"/>
      </w:divBdr>
    </w:div>
    <w:div w:id="393164996">
      <w:bodyDiv w:val="1"/>
      <w:marLeft w:val="0"/>
      <w:marRight w:val="0"/>
      <w:marTop w:val="0"/>
      <w:marBottom w:val="0"/>
      <w:divBdr>
        <w:top w:val="none" w:sz="0" w:space="0" w:color="auto"/>
        <w:left w:val="none" w:sz="0" w:space="0" w:color="auto"/>
        <w:bottom w:val="none" w:sz="0" w:space="0" w:color="auto"/>
        <w:right w:val="none" w:sz="0" w:space="0" w:color="auto"/>
      </w:divBdr>
    </w:div>
    <w:div w:id="395128231">
      <w:bodyDiv w:val="1"/>
      <w:marLeft w:val="0"/>
      <w:marRight w:val="0"/>
      <w:marTop w:val="0"/>
      <w:marBottom w:val="0"/>
      <w:divBdr>
        <w:top w:val="none" w:sz="0" w:space="0" w:color="auto"/>
        <w:left w:val="none" w:sz="0" w:space="0" w:color="auto"/>
        <w:bottom w:val="none" w:sz="0" w:space="0" w:color="auto"/>
        <w:right w:val="none" w:sz="0" w:space="0" w:color="auto"/>
      </w:divBdr>
    </w:div>
    <w:div w:id="436756276">
      <w:bodyDiv w:val="1"/>
      <w:marLeft w:val="0"/>
      <w:marRight w:val="0"/>
      <w:marTop w:val="0"/>
      <w:marBottom w:val="0"/>
      <w:divBdr>
        <w:top w:val="none" w:sz="0" w:space="0" w:color="auto"/>
        <w:left w:val="none" w:sz="0" w:space="0" w:color="auto"/>
        <w:bottom w:val="none" w:sz="0" w:space="0" w:color="auto"/>
        <w:right w:val="none" w:sz="0" w:space="0" w:color="auto"/>
      </w:divBdr>
    </w:div>
    <w:div w:id="445201592">
      <w:bodyDiv w:val="1"/>
      <w:marLeft w:val="0"/>
      <w:marRight w:val="0"/>
      <w:marTop w:val="0"/>
      <w:marBottom w:val="0"/>
      <w:divBdr>
        <w:top w:val="none" w:sz="0" w:space="0" w:color="auto"/>
        <w:left w:val="none" w:sz="0" w:space="0" w:color="auto"/>
        <w:bottom w:val="none" w:sz="0" w:space="0" w:color="auto"/>
        <w:right w:val="none" w:sz="0" w:space="0" w:color="auto"/>
      </w:divBdr>
    </w:div>
    <w:div w:id="472599009">
      <w:bodyDiv w:val="1"/>
      <w:marLeft w:val="0"/>
      <w:marRight w:val="0"/>
      <w:marTop w:val="0"/>
      <w:marBottom w:val="0"/>
      <w:divBdr>
        <w:top w:val="none" w:sz="0" w:space="0" w:color="auto"/>
        <w:left w:val="none" w:sz="0" w:space="0" w:color="auto"/>
        <w:bottom w:val="none" w:sz="0" w:space="0" w:color="auto"/>
        <w:right w:val="none" w:sz="0" w:space="0" w:color="auto"/>
      </w:divBdr>
    </w:div>
    <w:div w:id="542836932">
      <w:bodyDiv w:val="1"/>
      <w:marLeft w:val="0"/>
      <w:marRight w:val="0"/>
      <w:marTop w:val="0"/>
      <w:marBottom w:val="0"/>
      <w:divBdr>
        <w:top w:val="none" w:sz="0" w:space="0" w:color="auto"/>
        <w:left w:val="none" w:sz="0" w:space="0" w:color="auto"/>
        <w:bottom w:val="none" w:sz="0" w:space="0" w:color="auto"/>
        <w:right w:val="none" w:sz="0" w:space="0" w:color="auto"/>
      </w:divBdr>
    </w:div>
    <w:div w:id="659384210">
      <w:bodyDiv w:val="1"/>
      <w:marLeft w:val="0"/>
      <w:marRight w:val="0"/>
      <w:marTop w:val="0"/>
      <w:marBottom w:val="0"/>
      <w:divBdr>
        <w:top w:val="none" w:sz="0" w:space="0" w:color="auto"/>
        <w:left w:val="none" w:sz="0" w:space="0" w:color="auto"/>
        <w:bottom w:val="none" w:sz="0" w:space="0" w:color="auto"/>
        <w:right w:val="none" w:sz="0" w:space="0" w:color="auto"/>
      </w:divBdr>
    </w:div>
    <w:div w:id="662779728">
      <w:bodyDiv w:val="1"/>
      <w:marLeft w:val="0"/>
      <w:marRight w:val="0"/>
      <w:marTop w:val="0"/>
      <w:marBottom w:val="0"/>
      <w:divBdr>
        <w:top w:val="none" w:sz="0" w:space="0" w:color="auto"/>
        <w:left w:val="none" w:sz="0" w:space="0" w:color="auto"/>
        <w:bottom w:val="none" w:sz="0" w:space="0" w:color="auto"/>
        <w:right w:val="none" w:sz="0" w:space="0" w:color="auto"/>
      </w:divBdr>
      <w:divsChild>
        <w:div w:id="555437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3765943">
      <w:bodyDiv w:val="1"/>
      <w:marLeft w:val="0"/>
      <w:marRight w:val="0"/>
      <w:marTop w:val="0"/>
      <w:marBottom w:val="0"/>
      <w:divBdr>
        <w:top w:val="none" w:sz="0" w:space="0" w:color="auto"/>
        <w:left w:val="none" w:sz="0" w:space="0" w:color="auto"/>
        <w:bottom w:val="none" w:sz="0" w:space="0" w:color="auto"/>
        <w:right w:val="none" w:sz="0" w:space="0" w:color="auto"/>
      </w:divBdr>
    </w:div>
    <w:div w:id="909271923">
      <w:bodyDiv w:val="1"/>
      <w:marLeft w:val="0"/>
      <w:marRight w:val="0"/>
      <w:marTop w:val="0"/>
      <w:marBottom w:val="0"/>
      <w:divBdr>
        <w:top w:val="none" w:sz="0" w:space="0" w:color="auto"/>
        <w:left w:val="none" w:sz="0" w:space="0" w:color="auto"/>
        <w:bottom w:val="none" w:sz="0" w:space="0" w:color="auto"/>
        <w:right w:val="none" w:sz="0" w:space="0" w:color="auto"/>
      </w:divBdr>
    </w:div>
    <w:div w:id="943078973">
      <w:bodyDiv w:val="1"/>
      <w:marLeft w:val="0"/>
      <w:marRight w:val="0"/>
      <w:marTop w:val="0"/>
      <w:marBottom w:val="0"/>
      <w:divBdr>
        <w:top w:val="none" w:sz="0" w:space="0" w:color="auto"/>
        <w:left w:val="none" w:sz="0" w:space="0" w:color="auto"/>
        <w:bottom w:val="none" w:sz="0" w:space="0" w:color="auto"/>
        <w:right w:val="none" w:sz="0" w:space="0" w:color="auto"/>
      </w:divBdr>
    </w:div>
    <w:div w:id="944191901">
      <w:bodyDiv w:val="1"/>
      <w:marLeft w:val="0"/>
      <w:marRight w:val="0"/>
      <w:marTop w:val="0"/>
      <w:marBottom w:val="0"/>
      <w:divBdr>
        <w:top w:val="none" w:sz="0" w:space="0" w:color="auto"/>
        <w:left w:val="none" w:sz="0" w:space="0" w:color="auto"/>
        <w:bottom w:val="none" w:sz="0" w:space="0" w:color="auto"/>
        <w:right w:val="none" w:sz="0" w:space="0" w:color="auto"/>
      </w:divBdr>
    </w:div>
    <w:div w:id="952328132">
      <w:bodyDiv w:val="1"/>
      <w:marLeft w:val="0"/>
      <w:marRight w:val="0"/>
      <w:marTop w:val="0"/>
      <w:marBottom w:val="0"/>
      <w:divBdr>
        <w:top w:val="none" w:sz="0" w:space="0" w:color="auto"/>
        <w:left w:val="none" w:sz="0" w:space="0" w:color="auto"/>
        <w:bottom w:val="none" w:sz="0" w:space="0" w:color="auto"/>
        <w:right w:val="none" w:sz="0" w:space="0" w:color="auto"/>
      </w:divBdr>
      <w:divsChild>
        <w:div w:id="1577662092">
          <w:marLeft w:val="0"/>
          <w:marRight w:val="0"/>
          <w:marTop w:val="0"/>
          <w:marBottom w:val="0"/>
          <w:divBdr>
            <w:top w:val="none" w:sz="0" w:space="0" w:color="auto"/>
            <w:left w:val="none" w:sz="0" w:space="0" w:color="auto"/>
            <w:bottom w:val="none" w:sz="0" w:space="0" w:color="auto"/>
            <w:right w:val="none" w:sz="0" w:space="0" w:color="auto"/>
          </w:divBdr>
          <w:divsChild>
            <w:div w:id="840658807">
              <w:marLeft w:val="0"/>
              <w:marRight w:val="0"/>
              <w:marTop w:val="0"/>
              <w:marBottom w:val="0"/>
              <w:divBdr>
                <w:top w:val="none" w:sz="0" w:space="0" w:color="444444"/>
                <w:left w:val="none" w:sz="0" w:space="0" w:color="444444"/>
                <w:bottom w:val="none" w:sz="0" w:space="0" w:color="444444"/>
                <w:right w:val="none" w:sz="0" w:space="0" w:color="444444"/>
              </w:divBdr>
              <w:divsChild>
                <w:div w:id="1116682402">
                  <w:marLeft w:val="0"/>
                  <w:marRight w:val="0"/>
                  <w:marTop w:val="0"/>
                  <w:marBottom w:val="0"/>
                  <w:divBdr>
                    <w:top w:val="none" w:sz="0" w:space="0" w:color="auto"/>
                    <w:left w:val="none" w:sz="0" w:space="0" w:color="auto"/>
                    <w:bottom w:val="none" w:sz="0" w:space="0" w:color="auto"/>
                    <w:right w:val="none" w:sz="0" w:space="0" w:color="auto"/>
                  </w:divBdr>
                  <w:divsChild>
                    <w:div w:id="1191605181">
                      <w:marLeft w:val="0"/>
                      <w:marRight w:val="0"/>
                      <w:marTop w:val="0"/>
                      <w:marBottom w:val="0"/>
                      <w:divBdr>
                        <w:top w:val="none" w:sz="0" w:space="0" w:color="auto"/>
                        <w:left w:val="none" w:sz="0" w:space="0" w:color="auto"/>
                        <w:bottom w:val="none" w:sz="0" w:space="0" w:color="auto"/>
                        <w:right w:val="none" w:sz="0" w:space="0" w:color="auto"/>
                      </w:divBdr>
                      <w:divsChild>
                        <w:div w:id="1365057720">
                          <w:marLeft w:val="0"/>
                          <w:marRight w:val="0"/>
                          <w:marTop w:val="0"/>
                          <w:marBottom w:val="0"/>
                          <w:divBdr>
                            <w:top w:val="none" w:sz="0" w:space="0" w:color="auto"/>
                            <w:left w:val="none" w:sz="0" w:space="0" w:color="auto"/>
                            <w:bottom w:val="none" w:sz="0" w:space="0" w:color="auto"/>
                            <w:right w:val="none" w:sz="0" w:space="0" w:color="auto"/>
                          </w:divBdr>
                          <w:divsChild>
                            <w:div w:id="1267545304">
                              <w:marLeft w:val="0"/>
                              <w:marRight w:val="0"/>
                              <w:marTop w:val="0"/>
                              <w:marBottom w:val="0"/>
                              <w:divBdr>
                                <w:top w:val="none" w:sz="0" w:space="0" w:color="auto"/>
                                <w:left w:val="none" w:sz="0" w:space="0" w:color="auto"/>
                                <w:bottom w:val="none" w:sz="0" w:space="0" w:color="auto"/>
                                <w:right w:val="none" w:sz="0" w:space="0" w:color="auto"/>
                              </w:divBdr>
                              <w:divsChild>
                                <w:div w:id="199780334">
                                  <w:marLeft w:val="0"/>
                                  <w:marRight w:val="0"/>
                                  <w:marTop w:val="0"/>
                                  <w:marBottom w:val="0"/>
                                  <w:divBdr>
                                    <w:top w:val="none" w:sz="0" w:space="0" w:color="auto"/>
                                    <w:left w:val="none" w:sz="0" w:space="0" w:color="auto"/>
                                    <w:bottom w:val="none" w:sz="0" w:space="0" w:color="auto"/>
                                    <w:right w:val="none" w:sz="0" w:space="0" w:color="auto"/>
                                  </w:divBdr>
                                  <w:divsChild>
                                    <w:div w:id="70136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738">
      <w:bodyDiv w:val="1"/>
      <w:marLeft w:val="0"/>
      <w:marRight w:val="0"/>
      <w:marTop w:val="0"/>
      <w:marBottom w:val="0"/>
      <w:divBdr>
        <w:top w:val="none" w:sz="0" w:space="0" w:color="auto"/>
        <w:left w:val="none" w:sz="0" w:space="0" w:color="auto"/>
        <w:bottom w:val="none" w:sz="0" w:space="0" w:color="auto"/>
        <w:right w:val="none" w:sz="0" w:space="0" w:color="auto"/>
      </w:divBdr>
    </w:div>
    <w:div w:id="1011757360">
      <w:bodyDiv w:val="1"/>
      <w:marLeft w:val="0"/>
      <w:marRight w:val="0"/>
      <w:marTop w:val="0"/>
      <w:marBottom w:val="0"/>
      <w:divBdr>
        <w:top w:val="none" w:sz="0" w:space="0" w:color="auto"/>
        <w:left w:val="none" w:sz="0" w:space="0" w:color="auto"/>
        <w:bottom w:val="none" w:sz="0" w:space="0" w:color="auto"/>
        <w:right w:val="none" w:sz="0" w:space="0" w:color="auto"/>
      </w:divBdr>
    </w:div>
    <w:div w:id="1051348015">
      <w:bodyDiv w:val="1"/>
      <w:marLeft w:val="0"/>
      <w:marRight w:val="0"/>
      <w:marTop w:val="0"/>
      <w:marBottom w:val="0"/>
      <w:divBdr>
        <w:top w:val="none" w:sz="0" w:space="0" w:color="auto"/>
        <w:left w:val="none" w:sz="0" w:space="0" w:color="auto"/>
        <w:bottom w:val="none" w:sz="0" w:space="0" w:color="auto"/>
        <w:right w:val="none" w:sz="0" w:space="0" w:color="auto"/>
      </w:divBdr>
      <w:divsChild>
        <w:div w:id="31539803">
          <w:marLeft w:val="0"/>
          <w:marRight w:val="0"/>
          <w:marTop w:val="0"/>
          <w:marBottom w:val="0"/>
          <w:divBdr>
            <w:top w:val="none" w:sz="0" w:space="0" w:color="auto"/>
            <w:left w:val="none" w:sz="0" w:space="0" w:color="auto"/>
            <w:bottom w:val="none" w:sz="0" w:space="0" w:color="auto"/>
            <w:right w:val="none" w:sz="0" w:space="0" w:color="auto"/>
          </w:divBdr>
          <w:divsChild>
            <w:div w:id="2035762765">
              <w:marLeft w:val="0"/>
              <w:marRight w:val="0"/>
              <w:marTop w:val="0"/>
              <w:marBottom w:val="0"/>
              <w:divBdr>
                <w:top w:val="none" w:sz="0" w:space="0" w:color="auto"/>
                <w:left w:val="none" w:sz="0" w:space="0" w:color="auto"/>
                <w:bottom w:val="none" w:sz="0" w:space="0" w:color="auto"/>
                <w:right w:val="none" w:sz="0" w:space="0" w:color="auto"/>
              </w:divBdr>
              <w:divsChild>
                <w:div w:id="166928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18440">
      <w:bodyDiv w:val="1"/>
      <w:marLeft w:val="0"/>
      <w:marRight w:val="0"/>
      <w:marTop w:val="0"/>
      <w:marBottom w:val="0"/>
      <w:divBdr>
        <w:top w:val="none" w:sz="0" w:space="0" w:color="auto"/>
        <w:left w:val="none" w:sz="0" w:space="0" w:color="auto"/>
        <w:bottom w:val="none" w:sz="0" w:space="0" w:color="auto"/>
        <w:right w:val="none" w:sz="0" w:space="0" w:color="auto"/>
      </w:divBdr>
    </w:div>
    <w:div w:id="1282801886">
      <w:bodyDiv w:val="1"/>
      <w:marLeft w:val="0"/>
      <w:marRight w:val="0"/>
      <w:marTop w:val="0"/>
      <w:marBottom w:val="0"/>
      <w:divBdr>
        <w:top w:val="none" w:sz="0" w:space="0" w:color="auto"/>
        <w:left w:val="none" w:sz="0" w:space="0" w:color="auto"/>
        <w:bottom w:val="none" w:sz="0" w:space="0" w:color="auto"/>
        <w:right w:val="none" w:sz="0" w:space="0" w:color="auto"/>
      </w:divBdr>
    </w:div>
    <w:div w:id="1317415998">
      <w:bodyDiv w:val="1"/>
      <w:marLeft w:val="0"/>
      <w:marRight w:val="0"/>
      <w:marTop w:val="0"/>
      <w:marBottom w:val="0"/>
      <w:divBdr>
        <w:top w:val="none" w:sz="0" w:space="0" w:color="auto"/>
        <w:left w:val="none" w:sz="0" w:space="0" w:color="auto"/>
        <w:bottom w:val="none" w:sz="0" w:space="0" w:color="auto"/>
        <w:right w:val="none" w:sz="0" w:space="0" w:color="auto"/>
      </w:divBdr>
      <w:divsChild>
        <w:div w:id="1468934092">
          <w:marLeft w:val="0"/>
          <w:marRight w:val="0"/>
          <w:marTop w:val="0"/>
          <w:marBottom w:val="0"/>
          <w:divBdr>
            <w:top w:val="none" w:sz="0" w:space="0" w:color="auto"/>
            <w:left w:val="none" w:sz="0" w:space="0" w:color="auto"/>
            <w:bottom w:val="none" w:sz="0" w:space="0" w:color="auto"/>
            <w:right w:val="none" w:sz="0" w:space="0" w:color="auto"/>
          </w:divBdr>
          <w:divsChild>
            <w:div w:id="900015823">
              <w:marLeft w:val="0"/>
              <w:marRight w:val="0"/>
              <w:marTop w:val="0"/>
              <w:marBottom w:val="0"/>
              <w:divBdr>
                <w:top w:val="none" w:sz="0" w:space="0" w:color="auto"/>
                <w:left w:val="none" w:sz="0" w:space="0" w:color="auto"/>
                <w:bottom w:val="none" w:sz="0" w:space="0" w:color="auto"/>
                <w:right w:val="none" w:sz="0" w:space="0" w:color="auto"/>
              </w:divBdr>
              <w:divsChild>
                <w:div w:id="10931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84416">
      <w:bodyDiv w:val="1"/>
      <w:marLeft w:val="0"/>
      <w:marRight w:val="0"/>
      <w:marTop w:val="0"/>
      <w:marBottom w:val="0"/>
      <w:divBdr>
        <w:top w:val="none" w:sz="0" w:space="0" w:color="auto"/>
        <w:left w:val="none" w:sz="0" w:space="0" w:color="auto"/>
        <w:bottom w:val="none" w:sz="0" w:space="0" w:color="auto"/>
        <w:right w:val="none" w:sz="0" w:space="0" w:color="auto"/>
      </w:divBdr>
    </w:div>
    <w:div w:id="1531647073">
      <w:bodyDiv w:val="1"/>
      <w:marLeft w:val="0"/>
      <w:marRight w:val="0"/>
      <w:marTop w:val="0"/>
      <w:marBottom w:val="0"/>
      <w:divBdr>
        <w:top w:val="none" w:sz="0" w:space="0" w:color="auto"/>
        <w:left w:val="none" w:sz="0" w:space="0" w:color="auto"/>
        <w:bottom w:val="none" w:sz="0" w:space="0" w:color="auto"/>
        <w:right w:val="none" w:sz="0" w:space="0" w:color="auto"/>
      </w:divBdr>
    </w:div>
    <w:div w:id="1622960167">
      <w:bodyDiv w:val="1"/>
      <w:marLeft w:val="0"/>
      <w:marRight w:val="0"/>
      <w:marTop w:val="0"/>
      <w:marBottom w:val="0"/>
      <w:divBdr>
        <w:top w:val="none" w:sz="0" w:space="0" w:color="auto"/>
        <w:left w:val="none" w:sz="0" w:space="0" w:color="auto"/>
        <w:bottom w:val="none" w:sz="0" w:space="0" w:color="auto"/>
        <w:right w:val="none" w:sz="0" w:space="0" w:color="auto"/>
      </w:divBdr>
    </w:div>
    <w:div w:id="1676375284">
      <w:bodyDiv w:val="1"/>
      <w:marLeft w:val="0"/>
      <w:marRight w:val="0"/>
      <w:marTop w:val="0"/>
      <w:marBottom w:val="0"/>
      <w:divBdr>
        <w:top w:val="none" w:sz="0" w:space="0" w:color="auto"/>
        <w:left w:val="none" w:sz="0" w:space="0" w:color="auto"/>
        <w:bottom w:val="none" w:sz="0" w:space="0" w:color="auto"/>
        <w:right w:val="none" w:sz="0" w:space="0" w:color="auto"/>
      </w:divBdr>
      <w:divsChild>
        <w:div w:id="1036321344">
          <w:marLeft w:val="0"/>
          <w:marRight w:val="0"/>
          <w:marTop w:val="0"/>
          <w:marBottom w:val="0"/>
          <w:divBdr>
            <w:top w:val="none" w:sz="0" w:space="0" w:color="auto"/>
            <w:left w:val="none" w:sz="0" w:space="0" w:color="auto"/>
            <w:bottom w:val="none" w:sz="0" w:space="0" w:color="auto"/>
            <w:right w:val="none" w:sz="0" w:space="0" w:color="auto"/>
          </w:divBdr>
          <w:divsChild>
            <w:div w:id="1857503862">
              <w:marLeft w:val="0"/>
              <w:marRight w:val="0"/>
              <w:marTop w:val="0"/>
              <w:marBottom w:val="0"/>
              <w:divBdr>
                <w:top w:val="none" w:sz="0" w:space="0" w:color="444444"/>
                <w:left w:val="none" w:sz="0" w:space="0" w:color="444444"/>
                <w:bottom w:val="none" w:sz="0" w:space="0" w:color="444444"/>
                <w:right w:val="none" w:sz="0" w:space="0" w:color="444444"/>
              </w:divBdr>
              <w:divsChild>
                <w:div w:id="184176218">
                  <w:marLeft w:val="0"/>
                  <w:marRight w:val="0"/>
                  <w:marTop w:val="0"/>
                  <w:marBottom w:val="0"/>
                  <w:divBdr>
                    <w:top w:val="none" w:sz="0" w:space="0" w:color="auto"/>
                    <w:left w:val="none" w:sz="0" w:space="0" w:color="auto"/>
                    <w:bottom w:val="none" w:sz="0" w:space="0" w:color="auto"/>
                    <w:right w:val="none" w:sz="0" w:space="0" w:color="auto"/>
                  </w:divBdr>
                  <w:divsChild>
                    <w:div w:id="152257107">
                      <w:marLeft w:val="0"/>
                      <w:marRight w:val="0"/>
                      <w:marTop w:val="0"/>
                      <w:marBottom w:val="0"/>
                      <w:divBdr>
                        <w:top w:val="none" w:sz="0" w:space="0" w:color="auto"/>
                        <w:left w:val="none" w:sz="0" w:space="0" w:color="auto"/>
                        <w:bottom w:val="none" w:sz="0" w:space="0" w:color="auto"/>
                        <w:right w:val="none" w:sz="0" w:space="0" w:color="auto"/>
                      </w:divBdr>
                      <w:divsChild>
                        <w:div w:id="964846072">
                          <w:marLeft w:val="0"/>
                          <w:marRight w:val="0"/>
                          <w:marTop w:val="0"/>
                          <w:marBottom w:val="0"/>
                          <w:divBdr>
                            <w:top w:val="none" w:sz="0" w:space="0" w:color="auto"/>
                            <w:left w:val="none" w:sz="0" w:space="0" w:color="auto"/>
                            <w:bottom w:val="none" w:sz="0" w:space="0" w:color="auto"/>
                            <w:right w:val="none" w:sz="0" w:space="0" w:color="auto"/>
                          </w:divBdr>
                          <w:divsChild>
                            <w:div w:id="175583067">
                              <w:marLeft w:val="0"/>
                              <w:marRight w:val="0"/>
                              <w:marTop w:val="0"/>
                              <w:marBottom w:val="0"/>
                              <w:divBdr>
                                <w:top w:val="none" w:sz="0" w:space="0" w:color="auto"/>
                                <w:left w:val="none" w:sz="0" w:space="0" w:color="auto"/>
                                <w:bottom w:val="none" w:sz="0" w:space="0" w:color="auto"/>
                                <w:right w:val="none" w:sz="0" w:space="0" w:color="auto"/>
                              </w:divBdr>
                              <w:divsChild>
                                <w:div w:id="198977469">
                                  <w:marLeft w:val="0"/>
                                  <w:marRight w:val="0"/>
                                  <w:marTop w:val="0"/>
                                  <w:marBottom w:val="0"/>
                                  <w:divBdr>
                                    <w:top w:val="none" w:sz="0" w:space="0" w:color="auto"/>
                                    <w:left w:val="none" w:sz="0" w:space="0" w:color="auto"/>
                                    <w:bottom w:val="none" w:sz="0" w:space="0" w:color="auto"/>
                                    <w:right w:val="none" w:sz="0" w:space="0" w:color="auto"/>
                                  </w:divBdr>
                                  <w:divsChild>
                                    <w:div w:id="186007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6607164">
      <w:bodyDiv w:val="1"/>
      <w:marLeft w:val="0"/>
      <w:marRight w:val="0"/>
      <w:marTop w:val="0"/>
      <w:marBottom w:val="0"/>
      <w:divBdr>
        <w:top w:val="none" w:sz="0" w:space="0" w:color="auto"/>
        <w:left w:val="none" w:sz="0" w:space="0" w:color="auto"/>
        <w:bottom w:val="none" w:sz="0" w:space="0" w:color="auto"/>
        <w:right w:val="none" w:sz="0" w:space="0" w:color="auto"/>
      </w:divBdr>
    </w:div>
    <w:div w:id="1786071182">
      <w:bodyDiv w:val="1"/>
      <w:marLeft w:val="0"/>
      <w:marRight w:val="0"/>
      <w:marTop w:val="0"/>
      <w:marBottom w:val="0"/>
      <w:divBdr>
        <w:top w:val="none" w:sz="0" w:space="0" w:color="auto"/>
        <w:left w:val="none" w:sz="0" w:space="0" w:color="auto"/>
        <w:bottom w:val="none" w:sz="0" w:space="0" w:color="auto"/>
        <w:right w:val="none" w:sz="0" w:space="0" w:color="auto"/>
      </w:divBdr>
    </w:div>
    <w:div w:id="1808431051">
      <w:bodyDiv w:val="1"/>
      <w:marLeft w:val="0"/>
      <w:marRight w:val="0"/>
      <w:marTop w:val="0"/>
      <w:marBottom w:val="0"/>
      <w:divBdr>
        <w:top w:val="none" w:sz="0" w:space="0" w:color="auto"/>
        <w:left w:val="none" w:sz="0" w:space="0" w:color="auto"/>
        <w:bottom w:val="none" w:sz="0" w:space="0" w:color="auto"/>
        <w:right w:val="none" w:sz="0" w:space="0" w:color="auto"/>
      </w:divBdr>
    </w:div>
    <w:div w:id="1846171285">
      <w:bodyDiv w:val="1"/>
      <w:marLeft w:val="0"/>
      <w:marRight w:val="0"/>
      <w:marTop w:val="0"/>
      <w:marBottom w:val="0"/>
      <w:divBdr>
        <w:top w:val="none" w:sz="0" w:space="0" w:color="auto"/>
        <w:left w:val="none" w:sz="0" w:space="0" w:color="auto"/>
        <w:bottom w:val="none" w:sz="0" w:space="0" w:color="auto"/>
        <w:right w:val="none" w:sz="0" w:space="0" w:color="auto"/>
      </w:divBdr>
    </w:div>
    <w:div w:id="1871339830">
      <w:bodyDiv w:val="1"/>
      <w:marLeft w:val="0"/>
      <w:marRight w:val="0"/>
      <w:marTop w:val="0"/>
      <w:marBottom w:val="0"/>
      <w:divBdr>
        <w:top w:val="none" w:sz="0" w:space="0" w:color="auto"/>
        <w:left w:val="none" w:sz="0" w:space="0" w:color="auto"/>
        <w:bottom w:val="none" w:sz="0" w:space="0" w:color="auto"/>
        <w:right w:val="none" w:sz="0" w:space="0" w:color="auto"/>
      </w:divBdr>
    </w:div>
    <w:div w:id="1925072128">
      <w:bodyDiv w:val="1"/>
      <w:marLeft w:val="0"/>
      <w:marRight w:val="0"/>
      <w:marTop w:val="0"/>
      <w:marBottom w:val="0"/>
      <w:divBdr>
        <w:top w:val="none" w:sz="0" w:space="0" w:color="auto"/>
        <w:left w:val="none" w:sz="0" w:space="0" w:color="auto"/>
        <w:bottom w:val="none" w:sz="0" w:space="0" w:color="auto"/>
        <w:right w:val="none" w:sz="0" w:space="0" w:color="auto"/>
      </w:divBdr>
    </w:div>
    <w:div w:id="1962615346">
      <w:bodyDiv w:val="1"/>
      <w:marLeft w:val="0"/>
      <w:marRight w:val="0"/>
      <w:marTop w:val="0"/>
      <w:marBottom w:val="0"/>
      <w:divBdr>
        <w:top w:val="none" w:sz="0" w:space="0" w:color="auto"/>
        <w:left w:val="none" w:sz="0" w:space="0" w:color="auto"/>
        <w:bottom w:val="none" w:sz="0" w:space="0" w:color="auto"/>
        <w:right w:val="none" w:sz="0" w:space="0" w:color="auto"/>
      </w:divBdr>
    </w:div>
    <w:div w:id="2069985689">
      <w:bodyDiv w:val="1"/>
      <w:marLeft w:val="0"/>
      <w:marRight w:val="0"/>
      <w:marTop w:val="0"/>
      <w:marBottom w:val="0"/>
      <w:divBdr>
        <w:top w:val="none" w:sz="0" w:space="0" w:color="auto"/>
        <w:left w:val="none" w:sz="0" w:space="0" w:color="auto"/>
        <w:bottom w:val="none" w:sz="0" w:space="0" w:color="auto"/>
        <w:right w:val="none" w:sz="0" w:space="0" w:color="auto"/>
      </w:divBdr>
    </w:div>
    <w:div w:id="213335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hchr.org/EN/HRBodies/HRC/Pages/Bureau.aspx" TargetMode="External"/><Relationship Id="rId18" Type="http://schemas.openxmlformats.org/officeDocument/2006/relationships/hyperlink" Target="https://undocs.org/fr/A/HRC/49/92" TargetMode="External"/><Relationship Id="rId26" Type="http://schemas.openxmlformats.org/officeDocument/2006/relationships/hyperlink" Target="https://www.ohchr.org/FR/HRBodies/HRC/TrustFund/Pages/SIDS-LDCs.aspx" TargetMode="External"/><Relationship Id="rId3" Type="http://schemas.openxmlformats.org/officeDocument/2006/relationships/customXml" Target="../customXml/item3.xml"/><Relationship Id="rId21" Type="http://schemas.openxmlformats.org/officeDocument/2006/relationships/hyperlink" Target="https://www.undocs.org/fr/A/HRC/35/20" TargetMode="External"/><Relationship Id="rId7" Type="http://schemas.openxmlformats.org/officeDocument/2006/relationships/settings" Target="settings.xml"/><Relationship Id="rId12" Type="http://schemas.openxmlformats.org/officeDocument/2006/relationships/hyperlink" Target="https://www.streamtext.net/player?event=CFI-UNOG" TargetMode="External"/><Relationship Id="rId17" Type="http://schemas.openxmlformats.org/officeDocument/2006/relationships/hyperlink" Target="https://undocs.org/en/A/HRC/DEC/46/115" TargetMode="External"/><Relationship Id="rId25" Type="http://schemas.openxmlformats.org/officeDocument/2006/relationships/hyperlink" Target="https://www.undocs.org/fr/A/HRC/35/16" TargetMode="External"/><Relationship Id="rId2" Type="http://schemas.openxmlformats.org/officeDocument/2006/relationships/customXml" Target="../customXml/item2.xml"/><Relationship Id="rId16" Type="http://schemas.openxmlformats.org/officeDocument/2006/relationships/hyperlink" Target="https://undocs.org/en/A/HRC/RES/34/40" TargetMode="External"/><Relationship Id="rId20" Type="http://schemas.openxmlformats.org/officeDocument/2006/relationships/hyperlink" Target="https://www.undocs.org/fr/A/HRC/47/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a.un.org/en/webtv" TargetMode="External"/><Relationship Id="rId24" Type="http://schemas.openxmlformats.org/officeDocument/2006/relationships/hyperlink" Target="https://www.ohchr.org/EN/HRBodies/HRC/RegularSessions/Session26/Documents/A-HRC-26-CRP-1_en.doc" TargetMode="External"/><Relationship Id="rId5" Type="http://schemas.openxmlformats.org/officeDocument/2006/relationships/numbering" Target="numbering.xml"/><Relationship Id="rId15" Type="http://schemas.openxmlformats.org/officeDocument/2006/relationships/hyperlink" Target="https://undocs.org/fr/A/HRC/DEC/31/115" TargetMode="External"/><Relationship Id="rId23" Type="http://schemas.openxmlformats.org/officeDocument/2006/relationships/hyperlink" Target="https://undocs.org/fr/A/75/798"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undocs.org/fr/A/HRC/47/1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docs.org/fr/A/HRC/RES/19/26" TargetMode="External"/><Relationship Id="rId22" Type="http://schemas.openxmlformats.org/officeDocument/2006/relationships/hyperlink" Target="https://undocs.org/fr/A/HRC/46/70" TargetMode="External"/><Relationship Id="rId27" Type="http://schemas.openxmlformats.org/officeDocument/2006/relationships/hyperlink" Target="https://www.ohchr.org/FR/HRBodies/UPR/Pages/UPRMain.asp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47E2DD63A09941B5A0391F794A4870" ma:contentTypeVersion="13" ma:contentTypeDescription="Create a new document." ma:contentTypeScope="" ma:versionID="102d0695b914fc0998988203be6625af">
  <xsd:schema xmlns:xsd="http://www.w3.org/2001/XMLSchema" xmlns:xs="http://www.w3.org/2001/XMLSchema" xmlns:p="http://schemas.microsoft.com/office/2006/metadata/properties" xmlns:ns3="e8d5c792-8f3f-49ce-9015-66d6ee6936f9" xmlns:ns4="0ee90979-f4ea-4be3-9be9-f8e86085f13d" targetNamespace="http://schemas.microsoft.com/office/2006/metadata/properties" ma:root="true" ma:fieldsID="3e6994f80455f16a64f05fbc3e84fd1b" ns3:_="" ns4:_="">
    <xsd:import namespace="e8d5c792-8f3f-49ce-9015-66d6ee6936f9"/>
    <xsd:import namespace="0ee90979-f4ea-4be3-9be9-f8e86085f1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5c792-8f3f-49ce-9015-66d6ee693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e90979-f4ea-4be3-9be9-f8e86085f1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8E942-0F2B-43F3-8AC7-D966EF7D0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5c792-8f3f-49ce-9015-66d6ee6936f9"/>
    <ds:schemaRef ds:uri="0ee90979-f4ea-4be3-9be9-f8e86085f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59A47-BBED-4B36-86F8-EA347400C814}">
  <ds:schemaRefs>
    <ds:schemaRef ds:uri="http://schemas.microsoft.com/sharepoint/v3/contenttype/forms"/>
  </ds:schemaRefs>
</ds:datastoreItem>
</file>

<file path=customXml/itemProps3.xml><?xml version="1.0" encoding="utf-8"?>
<ds:datastoreItem xmlns:ds="http://schemas.openxmlformats.org/officeDocument/2006/customXml" ds:itemID="{B424DA5F-0952-47C0-9E31-A608356A41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03863A-65AE-4DBA-83CB-F41EF1B41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6</Pages>
  <Words>2964</Words>
  <Characters>16900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Annual half-day panel discussion on the rights of indigenous peoples in English</vt:lpstr>
    </vt:vector>
  </TitlesOfParts>
  <Company>OHCHR</Company>
  <LinksUpToDate>false</LinksUpToDate>
  <CharactersWithSpaces>19825</CharactersWithSpaces>
  <SharedDoc>false</SharedDoc>
  <HLinks>
    <vt:vector size="6" baseType="variant">
      <vt:variant>
        <vt:i4>5111888</vt:i4>
      </vt:variant>
      <vt:variant>
        <vt:i4>0</vt:i4>
      </vt:variant>
      <vt:variant>
        <vt:i4>0</vt:i4>
      </vt:variant>
      <vt:variant>
        <vt:i4>5</vt:i4>
      </vt:variant>
      <vt:variant>
        <vt:lpwstr>http://webtv.un.org/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half-day panel discussion on the rights of indigenous peoples in English</dc:title>
  <dc:subject/>
  <dc:creator>Rolando Gomez</dc:creator>
  <cp:keywords/>
  <cp:lastModifiedBy>Petra</cp:lastModifiedBy>
  <cp:revision>8</cp:revision>
  <cp:lastPrinted>2022-02-15T11:47:00Z</cp:lastPrinted>
  <dcterms:created xsi:type="dcterms:W3CDTF">2022-02-21T17:50:00Z</dcterms:created>
  <dcterms:modified xsi:type="dcterms:W3CDTF">2022-02-25T18:12:00Z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0x010100B547E2DD63A09941B5A0391F794A4870</vt:lpwstr>
  </property>
</Properties>
</file>