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380A1BC3" w14:textId="77777777" w:rsidTr="00562621">
        <w:trPr>
          <w:trHeight w:val="851"/>
        </w:trPr>
        <w:tc>
          <w:tcPr>
            <w:tcW w:w="1259" w:type="dxa"/>
            <w:tcBorders>
              <w:top w:val="nil"/>
              <w:left w:val="nil"/>
              <w:bottom w:val="single" w:sz="4" w:space="0" w:color="auto"/>
              <w:right w:val="nil"/>
            </w:tcBorders>
          </w:tcPr>
          <w:p w14:paraId="1B701D6F"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3725EE9C" w14:textId="7B414A08" w:rsidR="00446DE4" w:rsidRPr="00963CBA" w:rsidRDefault="00446DE4" w:rsidP="00562621">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453FB4DB" w14:textId="77702D32" w:rsidR="00446DE4" w:rsidRPr="00DE3EC0" w:rsidRDefault="0015356C" w:rsidP="0015356C">
            <w:pPr>
              <w:jc w:val="right"/>
            </w:pPr>
            <w:r w:rsidRPr="0015356C">
              <w:rPr>
                <w:sz w:val="40"/>
              </w:rPr>
              <w:t>A</w:t>
            </w:r>
            <w:r>
              <w:t>/HRC/49/11/Add.1</w:t>
            </w:r>
          </w:p>
        </w:tc>
      </w:tr>
      <w:tr w:rsidR="003107FA" w14:paraId="622D7A98" w14:textId="77777777" w:rsidTr="00562621">
        <w:trPr>
          <w:trHeight w:val="2835"/>
        </w:trPr>
        <w:tc>
          <w:tcPr>
            <w:tcW w:w="1259" w:type="dxa"/>
            <w:tcBorders>
              <w:top w:val="single" w:sz="4" w:space="0" w:color="auto"/>
              <w:left w:val="nil"/>
              <w:bottom w:val="single" w:sz="12" w:space="0" w:color="auto"/>
              <w:right w:val="nil"/>
            </w:tcBorders>
          </w:tcPr>
          <w:p w14:paraId="76D7D862" w14:textId="5A77D3E9"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519531EB" w14:textId="56BA70F0" w:rsidR="003107FA" w:rsidRPr="00B3317B" w:rsidRDefault="005A7328" w:rsidP="00562621">
            <w:pPr>
              <w:spacing w:before="120" w:line="420" w:lineRule="exact"/>
              <w:rPr>
                <w:b/>
                <w:sz w:val="40"/>
                <w:szCs w:val="40"/>
              </w:rPr>
            </w:pPr>
            <w:r>
              <w:rPr>
                <w:b/>
                <w:sz w:val="40"/>
                <w:szCs w:val="40"/>
              </w:rPr>
              <w:t>Advance Version</w:t>
            </w:r>
          </w:p>
        </w:tc>
        <w:tc>
          <w:tcPr>
            <w:tcW w:w="2930" w:type="dxa"/>
            <w:tcBorders>
              <w:top w:val="single" w:sz="4" w:space="0" w:color="auto"/>
              <w:left w:val="nil"/>
              <w:bottom w:val="single" w:sz="12" w:space="0" w:color="auto"/>
              <w:right w:val="nil"/>
            </w:tcBorders>
          </w:tcPr>
          <w:p w14:paraId="019284EB" w14:textId="77777777" w:rsidR="003107FA" w:rsidRDefault="0015356C" w:rsidP="0015356C">
            <w:pPr>
              <w:spacing w:before="240" w:line="240" w:lineRule="exact"/>
            </w:pPr>
            <w:r>
              <w:t>Distr.: General</w:t>
            </w:r>
          </w:p>
          <w:p w14:paraId="7F9C4BA3" w14:textId="5C3AD599" w:rsidR="0015356C" w:rsidRDefault="0015356C" w:rsidP="0015356C">
            <w:pPr>
              <w:spacing w:line="240" w:lineRule="exact"/>
            </w:pPr>
            <w:r>
              <w:t>2</w:t>
            </w:r>
            <w:r w:rsidR="00CC5574">
              <w:t>2</w:t>
            </w:r>
            <w:r>
              <w:t xml:space="preserve"> March 2022</w:t>
            </w:r>
          </w:p>
          <w:p w14:paraId="0E052D20" w14:textId="77777777" w:rsidR="0015356C" w:rsidRDefault="0015356C" w:rsidP="0015356C">
            <w:pPr>
              <w:spacing w:line="240" w:lineRule="exact"/>
            </w:pPr>
          </w:p>
          <w:p w14:paraId="63A8EA32" w14:textId="77A0D2C7" w:rsidR="0015356C" w:rsidRDefault="0015356C" w:rsidP="0015356C">
            <w:pPr>
              <w:spacing w:line="240" w:lineRule="exact"/>
            </w:pPr>
            <w:r>
              <w:t>Original: English</w:t>
            </w:r>
          </w:p>
        </w:tc>
      </w:tr>
    </w:tbl>
    <w:p w14:paraId="2CBC00C8" w14:textId="77777777" w:rsidR="0015356C" w:rsidRPr="0015356C" w:rsidRDefault="0015356C" w:rsidP="0015356C">
      <w:pPr>
        <w:spacing w:before="120"/>
        <w:rPr>
          <w:b/>
          <w:bCs/>
          <w:sz w:val="24"/>
          <w:szCs w:val="24"/>
        </w:rPr>
      </w:pPr>
      <w:r w:rsidRPr="0015356C">
        <w:rPr>
          <w:b/>
          <w:bCs/>
          <w:sz w:val="24"/>
          <w:szCs w:val="24"/>
        </w:rPr>
        <w:t>Human Rights Council</w:t>
      </w:r>
      <w:r w:rsidRPr="0015356C">
        <w:rPr>
          <w:noProof/>
          <w:lang w:eastAsia="en-GB"/>
        </w:rPr>
        <mc:AlternateContent>
          <mc:Choice Requires="wps">
            <w:drawing>
              <wp:anchor distT="0" distB="0" distL="114300" distR="114300" simplePos="0" relativeHeight="251659264" behindDoc="0" locked="0" layoutInCell="1" allowOverlap="0" wp14:anchorId="290460AA" wp14:editId="27FD3193">
                <wp:simplePos x="0" y="0"/>
                <wp:positionH relativeFrom="margin">
                  <wp:posOffset>5489575</wp:posOffset>
                </wp:positionH>
                <wp:positionV relativeFrom="margin">
                  <wp:posOffset>8027670</wp:posOffset>
                </wp:positionV>
                <wp:extent cx="638175" cy="638175"/>
                <wp:effectExtent l="0" t="0" r="0" b="9525"/>
                <wp:wrapNone/>
                <wp:docPr id="2" name="Rectangle 2" descr="Ad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817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66B9E83" id="Rectangle 2" o:spid="_x0000_s1026" alt="Add" style="position:absolute;margin-left:432.25pt;margin-top:632.1pt;width:50.25pt;height:5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TgAgIAAPgDAAAOAAAAZHJzL2Uyb0RvYy54bWysU9tuEzEQfUfiHyy/k01CemGVTRW1KkIq&#10;tKLwAY4vWQuvx4ydbMLXM/YmIS1viBfLc/GZM2fG85td59hWY7TgGz4ZjTnTXoKyft3w79/u311z&#10;FpPwSjjwuuF7HfnN4u2beR9qPYUWnNLICMTHug8Nb1MKdVVF2epOxBEE7SloADuRyMR1pVD0hN65&#10;ajoeX1Y9oAoIUsdI3rshyBcF3xgt06MxUSfmGk7cUjmxnKt8Vou5qNcoQmvlgYb4BxadsJ6KnqDu&#10;RBJsg/YvqM5KhAgmjSR0FRhjpS49UDeT8atunlsRdOmFxInhJFP8f7Dyy/YJmVUNn3LmRUcj+kqi&#10;Cb92mpFL6ShJrqVSWao+xJpePIcnzM3G8ADyR2Qeblt6oZcx0FtaA4I6uhChb7VQxHmSIaoXGNmI&#10;hMZW/WdQVFxsEhQhdwa7XIMkYrsyr/1pXnqXmCTn5fvrydUFZ5JCh3uuIOrj44AxfdTQsXxpOBK7&#10;Ai62DzENqceUXMvDvXWO/KJ2/oWDMLOnkM98BylWoPbEHWFYK/oG6ZEO46BvuHQ2cNYC/nrty3k0&#10;QYpw1tPqNTz+3AjUnLlPnnT6MJnN8q4WY3ZxNSUDzyOr84jwkqAanjgbrrdp2O9NQLtuyziGXpak&#10;rbGl76z7wP7QFK1XUe7wFfL+ntsl68+HXfwGAAD//wMAUEsDBBQABgAIAAAAIQC/YnY05AAAAA0B&#10;AAAPAAAAZHJzL2Rvd25yZXYueG1sTI/BTsMwEETvSPyDtUhcEHUIqVtCnApVQlQIqSItPbuxSSLi&#10;dRq7Sfh7lhMcd+ZpdiZbTbZlg+l941DC3SwCZrB0usFKwn73fLsE5oNCrVqHRsK38bDKLy8ylWo3&#10;4rsZilAxCkGfKgl1CF3KuS9rY5Wfuc4geZ+utyrQ2Vdc92qkcNvyOIoEt6pB+lCrzqxrU34VZyth&#10;LLfDYff2wrc3h43D0+a0Lj5epby+mp4egQUzhT8YfutTdcip09GdUXvWSliKZE4oGbFIYmCEPIg5&#10;zTuSdC+SBfA84/9X5D8AAAD//wMAUEsBAi0AFAAGAAgAAAAhALaDOJL+AAAA4QEAABMAAAAAAAAA&#10;AAAAAAAAAAAAAFtDb250ZW50X1R5cGVzXS54bWxQSwECLQAUAAYACAAAACEAOP0h/9YAAACUAQAA&#10;CwAAAAAAAAAAAAAAAAAvAQAAX3JlbHMvLnJlbHNQSwECLQAUAAYACAAAACEA/+V04AICAAD4AwAA&#10;DgAAAAAAAAAAAAAAAAAuAgAAZHJzL2Uyb0RvYy54bWxQSwECLQAUAAYACAAAACEAv2J2NOQAAAAN&#10;AQAADwAAAAAAAAAAAAAAAABcBAAAZHJzL2Rvd25yZXYueG1sUEsFBgAAAAAEAAQA8wAAAG0FAAAA&#10;AA==&#10;" o:allowoverlap="f" filled="f" stroked="f">
                <o:lock v:ext="edit" aspectratio="t"/>
                <w10:wrap anchorx="margin" anchory="margin"/>
              </v:rect>
            </w:pict>
          </mc:Fallback>
        </mc:AlternateContent>
      </w:r>
    </w:p>
    <w:p w14:paraId="4376B75F" w14:textId="77777777" w:rsidR="0015356C" w:rsidRPr="0015356C" w:rsidRDefault="0015356C" w:rsidP="0015356C">
      <w:pPr>
        <w:rPr>
          <w:b/>
          <w:bCs/>
        </w:rPr>
      </w:pPr>
      <w:r w:rsidRPr="0015356C">
        <w:rPr>
          <w:b/>
          <w:bCs/>
        </w:rPr>
        <w:t>Forty-ninth session</w:t>
      </w:r>
    </w:p>
    <w:p w14:paraId="3C6592A0" w14:textId="77777777" w:rsidR="0015356C" w:rsidRPr="0015356C" w:rsidRDefault="0015356C" w:rsidP="0015356C">
      <w:pPr>
        <w:rPr>
          <w:bCs/>
        </w:rPr>
      </w:pPr>
      <w:r w:rsidRPr="0015356C">
        <w:rPr>
          <w:bCs/>
        </w:rPr>
        <w:t>28 February–1 April 2022</w:t>
      </w:r>
    </w:p>
    <w:p w14:paraId="1FB6D92C" w14:textId="77777777" w:rsidR="0015356C" w:rsidRPr="0015356C" w:rsidRDefault="0015356C" w:rsidP="0015356C">
      <w:r w:rsidRPr="0015356C">
        <w:t>Agenda item 6</w:t>
      </w:r>
    </w:p>
    <w:p w14:paraId="44B626AE" w14:textId="77777777" w:rsidR="0015356C" w:rsidRPr="0015356C" w:rsidRDefault="0015356C" w:rsidP="0015356C">
      <w:pPr>
        <w:rPr>
          <w:b/>
        </w:rPr>
      </w:pPr>
      <w:r w:rsidRPr="0015356C">
        <w:rPr>
          <w:b/>
        </w:rPr>
        <w:t>Universal periodic review</w:t>
      </w:r>
    </w:p>
    <w:p w14:paraId="1AF6B5CF" w14:textId="77777777" w:rsidR="0015356C" w:rsidRPr="0015356C" w:rsidRDefault="0015356C" w:rsidP="0015356C">
      <w:pPr>
        <w:keepNext/>
        <w:keepLines/>
        <w:tabs>
          <w:tab w:val="right" w:pos="851"/>
        </w:tabs>
        <w:spacing w:before="360" w:after="240" w:line="300" w:lineRule="exact"/>
        <w:ind w:left="1134" w:right="1134" w:hanging="1134"/>
        <w:rPr>
          <w:b/>
          <w:sz w:val="28"/>
        </w:rPr>
      </w:pPr>
      <w:r w:rsidRPr="0015356C">
        <w:rPr>
          <w:b/>
          <w:sz w:val="28"/>
        </w:rPr>
        <w:tab/>
      </w:r>
      <w:r w:rsidRPr="0015356C">
        <w:rPr>
          <w:b/>
          <w:sz w:val="28"/>
        </w:rPr>
        <w:tab/>
        <w:t>Report of the Working Group on the Universal Periodic Review</w:t>
      </w:r>
      <w:r w:rsidRPr="0015356C">
        <w:footnoteReference w:customMarkFollows="1" w:id="2"/>
        <w:t>*</w:t>
      </w:r>
    </w:p>
    <w:p w14:paraId="05A97C74" w14:textId="5EFAF4C5" w:rsidR="0015356C" w:rsidRPr="0015356C" w:rsidRDefault="0015356C" w:rsidP="0015356C">
      <w:pPr>
        <w:keepNext/>
        <w:keepLines/>
        <w:tabs>
          <w:tab w:val="right" w:pos="851"/>
        </w:tabs>
        <w:spacing w:before="360" w:after="240" w:line="300" w:lineRule="exact"/>
        <w:ind w:left="1134" w:right="1134" w:hanging="1134"/>
        <w:rPr>
          <w:b/>
          <w:sz w:val="28"/>
        </w:rPr>
      </w:pPr>
      <w:r w:rsidRPr="0015356C">
        <w:rPr>
          <w:b/>
          <w:sz w:val="28"/>
        </w:rPr>
        <w:tab/>
      </w:r>
      <w:r w:rsidRPr="0015356C">
        <w:rPr>
          <w:b/>
          <w:sz w:val="28"/>
        </w:rPr>
        <w:tab/>
      </w:r>
      <w:r>
        <w:rPr>
          <w:b/>
          <w:sz w:val="28"/>
        </w:rPr>
        <w:t>Papua New Guinea</w:t>
      </w:r>
    </w:p>
    <w:p w14:paraId="52180EBC" w14:textId="77777777" w:rsidR="0015356C" w:rsidRPr="0015356C" w:rsidRDefault="0015356C" w:rsidP="0015356C">
      <w:pPr>
        <w:keepNext/>
        <w:keepLines/>
        <w:tabs>
          <w:tab w:val="right" w:pos="851"/>
        </w:tabs>
        <w:spacing w:before="360" w:after="240" w:line="270" w:lineRule="exact"/>
        <w:ind w:left="1134" w:right="1134" w:hanging="1134"/>
        <w:rPr>
          <w:b/>
          <w:sz w:val="24"/>
        </w:rPr>
      </w:pPr>
      <w:r w:rsidRPr="0015356C">
        <w:rPr>
          <w:b/>
          <w:sz w:val="24"/>
        </w:rPr>
        <w:tab/>
      </w:r>
      <w:r w:rsidRPr="0015356C">
        <w:rPr>
          <w:b/>
          <w:sz w:val="24"/>
        </w:rPr>
        <w:tab/>
        <w:t>Addendum</w:t>
      </w:r>
    </w:p>
    <w:p w14:paraId="7FFA1CA8" w14:textId="77777777" w:rsidR="0015356C" w:rsidRPr="0015356C" w:rsidRDefault="0015356C" w:rsidP="0015356C">
      <w:pPr>
        <w:keepNext/>
        <w:keepLines/>
        <w:tabs>
          <w:tab w:val="right" w:pos="851"/>
        </w:tabs>
        <w:spacing w:before="360" w:after="240" w:line="270" w:lineRule="exact"/>
        <w:ind w:left="1134" w:right="1134" w:hanging="1134"/>
        <w:rPr>
          <w:b/>
          <w:sz w:val="24"/>
        </w:rPr>
      </w:pPr>
      <w:r w:rsidRPr="0015356C">
        <w:rPr>
          <w:b/>
          <w:sz w:val="24"/>
        </w:rPr>
        <w:tab/>
      </w:r>
      <w:r w:rsidRPr="0015356C">
        <w:rPr>
          <w:b/>
          <w:sz w:val="24"/>
        </w:rPr>
        <w:tab/>
        <w:t>Views on conclusions and/or recommendations, voluntary commitments and replies presented by the State under review</w:t>
      </w:r>
    </w:p>
    <w:p w14:paraId="3C8F3AA9" w14:textId="77777777" w:rsidR="0015356C" w:rsidRDefault="0015356C" w:rsidP="0015356C">
      <w:r w:rsidRPr="0015356C">
        <w:br w:type="page"/>
      </w:r>
    </w:p>
    <w:tbl>
      <w:tblPr>
        <w:tblStyle w:val="TableGrid"/>
        <w:tblW w:w="85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2126"/>
        <w:gridCol w:w="4961"/>
      </w:tblGrid>
      <w:tr w:rsidR="00024C98" w:rsidRPr="00024C98" w14:paraId="0F60F81B" w14:textId="77777777" w:rsidTr="00476F65">
        <w:trPr>
          <w:tblHeader/>
        </w:trPr>
        <w:tc>
          <w:tcPr>
            <w:tcW w:w="1418" w:type="dxa"/>
            <w:tcBorders>
              <w:top w:val="single" w:sz="4" w:space="0" w:color="auto"/>
              <w:bottom w:val="single" w:sz="12" w:space="0" w:color="auto"/>
            </w:tcBorders>
            <w:shd w:val="clear" w:color="auto" w:fill="auto"/>
            <w:vAlign w:val="bottom"/>
            <w:hideMark/>
          </w:tcPr>
          <w:p w14:paraId="5DCA27B4" w14:textId="2AA461C7" w:rsidR="0015356C" w:rsidRPr="00024C98" w:rsidRDefault="00476F65" w:rsidP="00024C98">
            <w:pPr>
              <w:spacing w:before="80" w:after="80" w:line="200" w:lineRule="exact"/>
              <w:ind w:right="113"/>
              <w:rPr>
                <w:i/>
                <w:sz w:val="16"/>
                <w:lang w:val="en-US"/>
              </w:rPr>
            </w:pPr>
            <w:r w:rsidRPr="00024C98">
              <w:rPr>
                <w:i/>
                <w:sz w:val="16"/>
                <w:lang w:val="en-US"/>
              </w:rPr>
              <w:lastRenderedPageBreak/>
              <w:t>Recommendation/s</w:t>
            </w:r>
          </w:p>
        </w:tc>
        <w:tc>
          <w:tcPr>
            <w:tcW w:w="2126" w:type="dxa"/>
            <w:tcBorders>
              <w:top w:val="single" w:sz="4" w:space="0" w:color="auto"/>
              <w:bottom w:val="single" w:sz="12" w:space="0" w:color="auto"/>
            </w:tcBorders>
            <w:shd w:val="clear" w:color="auto" w:fill="auto"/>
            <w:vAlign w:val="bottom"/>
            <w:hideMark/>
          </w:tcPr>
          <w:p w14:paraId="2F621B14" w14:textId="6683DBCB" w:rsidR="0015356C" w:rsidRPr="00024C98" w:rsidRDefault="00476F65" w:rsidP="00024C98">
            <w:pPr>
              <w:spacing w:before="80" w:after="80" w:line="200" w:lineRule="exact"/>
              <w:ind w:right="113"/>
              <w:rPr>
                <w:i/>
                <w:sz w:val="16"/>
                <w:lang w:val="en-US"/>
              </w:rPr>
            </w:pPr>
            <w:r w:rsidRPr="00024C98">
              <w:rPr>
                <w:i/>
                <w:sz w:val="16"/>
                <w:lang w:val="en-US"/>
              </w:rPr>
              <w:t xml:space="preserve">Papua </w:t>
            </w:r>
            <w:r>
              <w:rPr>
                <w:i/>
                <w:sz w:val="16"/>
                <w:lang w:val="en-US"/>
              </w:rPr>
              <w:t>N</w:t>
            </w:r>
            <w:r w:rsidRPr="00024C98">
              <w:rPr>
                <w:i/>
                <w:sz w:val="16"/>
                <w:lang w:val="en-US"/>
              </w:rPr>
              <w:t xml:space="preserve">ew </w:t>
            </w:r>
            <w:r>
              <w:rPr>
                <w:i/>
                <w:sz w:val="16"/>
                <w:lang w:val="en-US"/>
              </w:rPr>
              <w:t>G</w:t>
            </w:r>
            <w:r w:rsidRPr="00024C98">
              <w:rPr>
                <w:i/>
                <w:sz w:val="16"/>
                <w:lang w:val="en-US"/>
              </w:rPr>
              <w:t xml:space="preserve">uinea </w:t>
            </w:r>
            <w:r>
              <w:rPr>
                <w:i/>
                <w:sz w:val="16"/>
                <w:lang w:val="en-US"/>
              </w:rPr>
              <w:t>P</w:t>
            </w:r>
            <w:r w:rsidRPr="00024C98">
              <w:rPr>
                <w:i/>
                <w:sz w:val="16"/>
                <w:lang w:val="en-US"/>
              </w:rPr>
              <w:t>osition</w:t>
            </w:r>
          </w:p>
        </w:tc>
        <w:tc>
          <w:tcPr>
            <w:tcW w:w="4961" w:type="dxa"/>
            <w:tcBorders>
              <w:top w:val="single" w:sz="4" w:space="0" w:color="auto"/>
              <w:bottom w:val="single" w:sz="12" w:space="0" w:color="auto"/>
            </w:tcBorders>
            <w:shd w:val="clear" w:color="auto" w:fill="auto"/>
            <w:vAlign w:val="bottom"/>
            <w:hideMark/>
          </w:tcPr>
          <w:p w14:paraId="61B59D50" w14:textId="24D5E78F" w:rsidR="0015356C" w:rsidRPr="00024C98" w:rsidRDefault="00476F65" w:rsidP="00024C98">
            <w:pPr>
              <w:spacing w:before="80" w:after="80" w:line="200" w:lineRule="exact"/>
              <w:ind w:right="113"/>
              <w:rPr>
                <w:i/>
                <w:sz w:val="16"/>
                <w:lang w:val="en-US"/>
              </w:rPr>
            </w:pPr>
            <w:r w:rsidRPr="00024C98">
              <w:rPr>
                <w:i/>
                <w:sz w:val="16"/>
                <w:lang w:val="en-US"/>
              </w:rPr>
              <w:t>Reasons/comments</w:t>
            </w:r>
          </w:p>
        </w:tc>
      </w:tr>
      <w:tr w:rsidR="00024C98" w:rsidRPr="00024C98" w14:paraId="7A6D3984" w14:textId="77777777" w:rsidTr="00476F65">
        <w:trPr>
          <w:trHeight w:hRule="exact" w:val="113"/>
        </w:trPr>
        <w:tc>
          <w:tcPr>
            <w:tcW w:w="1418" w:type="dxa"/>
            <w:tcBorders>
              <w:top w:val="single" w:sz="12" w:space="0" w:color="auto"/>
            </w:tcBorders>
            <w:shd w:val="clear" w:color="auto" w:fill="auto"/>
          </w:tcPr>
          <w:p w14:paraId="01056AFB" w14:textId="77777777" w:rsidR="00024C98" w:rsidRPr="00024C98" w:rsidRDefault="00024C98" w:rsidP="00024C98">
            <w:pPr>
              <w:spacing w:before="40" w:after="120"/>
              <w:ind w:right="113"/>
              <w:rPr>
                <w:lang w:val="en-US"/>
              </w:rPr>
            </w:pPr>
          </w:p>
        </w:tc>
        <w:tc>
          <w:tcPr>
            <w:tcW w:w="2126" w:type="dxa"/>
            <w:tcBorders>
              <w:top w:val="single" w:sz="12" w:space="0" w:color="auto"/>
            </w:tcBorders>
            <w:shd w:val="clear" w:color="auto" w:fill="auto"/>
          </w:tcPr>
          <w:p w14:paraId="47E5DDF9" w14:textId="77777777" w:rsidR="00024C98" w:rsidRPr="00024C98" w:rsidRDefault="00024C98" w:rsidP="00024C98">
            <w:pPr>
              <w:spacing w:before="40" w:after="120"/>
              <w:ind w:right="113"/>
              <w:rPr>
                <w:lang w:val="en-US"/>
              </w:rPr>
            </w:pPr>
          </w:p>
        </w:tc>
        <w:tc>
          <w:tcPr>
            <w:tcW w:w="4961" w:type="dxa"/>
            <w:tcBorders>
              <w:top w:val="single" w:sz="12" w:space="0" w:color="auto"/>
            </w:tcBorders>
            <w:shd w:val="clear" w:color="auto" w:fill="auto"/>
          </w:tcPr>
          <w:p w14:paraId="58817B8A" w14:textId="77777777" w:rsidR="00024C98" w:rsidRPr="00024C98" w:rsidRDefault="00024C98" w:rsidP="00024C98">
            <w:pPr>
              <w:spacing w:before="40" w:after="120"/>
              <w:ind w:right="113"/>
              <w:rPr>
                <w:lang w:val="en-US"/>
              </w:rPr>
            </w:pPr>
          </w:p>
        </w:tc>
      </w:tr>
      <w:tr w:rsidR="00024C98" w:rsidRPr="00024C98" w14:paraId="1DD0C77A" w14:textId="77777777" w:rsidTr="00476F65">
        <w:tc>
          <w:tcPr>
            <w:tcW w:w="1418" w:type="dxa"/>
            <w:shd w:val="clear" w:color="auto" w:fill="auto"/>
            <w:hideMark/>
          </w:tcPr>
          <w:p w14:paraId="161AE8D2" w14:textId="77777777" w:rsidR="0015356C" w:rsidRPr="00024C98" w:rsidRDefault="0015356C" w:rsidP="00024C98">
            <w:pPr>
              <w:spacing w:before="40" w:after="120"/>
              <w:ind w:right="113"/>
              <w:rPr>
                <w:lang w:val="en-US"/>
              </w:rPr>
            </w:pPr>
            <w:r w:rsidRPr="00024C98">
              <w:rPr>
                <w:lang w:val="en-US"/>
              </w:rPr>
              <w:t>1–2.</w:t>
            </w:r>
          </w:p>
        </w:tc>
        <w:tc>
          <w:tcPr>
            <w:tcW w:w="2126" w:type="dxa"/>
            <w:shd w:val="clear" w:color="auto" w:fill="auto"/>
            <w:hideMark/>
          </w:tcPr>
          <w:p w14:paraId="21627EEE" w14:textId="3D211651"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5AAC449B" w14:textId="71FFCB05" w:rsidR="0015356C" w:rsidRPr="00024C98" w:rsidRDefault="0015356C" w:rsidP="00024C98">
            <w:pPr>
              <w:spacing w:before="40" w:after="120"/>
              <w:ind w:right="113"/>
              <w:rPr>
                <w:lang w:val="en-US"/>
              </w:rPr>
            </w:pPr>
            <w:r w:rsidRPr="00024C98">
              <w:rPr>
                <w:lang w:val="en-US"/>
              </w:rPr>
              <w:t>Papua New Guinea supports these recommendations. Except for those that are inconsistent with existing laws of Papua New Guinea and also inconsistent with its international law obligations as State Party to such human rights treaties and their protocols.</w:t>
            </w:r>
          </w:p>
        </w:tc>
      </w:tr>
      <w:tr w:rsidR="00024C98" w:rsidRPr="00024C98" w14:paraId="64676D66" w14:textId="77777777" w:rsidTr="00476F65">
        <w:tc>
          <w:tcPr>
            <w:tcW w:w="1418" w:type="dxa"/>
            <w:shd w:val="clear" w:color="auto" w:fill="auto"/>
            <w:hideMark/>
          </w:tcPr>
          <w:p w14:paraId="6D814CA3" w14:textId="5C1D1E0F" w:rsidR="0015356C" w:rsidRPr="00024C98" w:rsidRDefault="0015356C" w:rsidP="00024C98">
            <w:pPr>
              <w:spacing w:before="40" w:after="120"/>
              <w:ind w:right="113"/>
              <w:rPr>
                <w:lang w:val="en-US"/>
              </w:rPr>
            </w:pPr>
            <w:r w:rsidRPr="00024C98">
              <w:rPr>
                <w:lang w:val="en-US"/>
              </w:rPr>
              <w:t>3.</w:t>
            </w:r>
          </w:p>
        </w:tc>
        <w:tc>
          <w:tcPr>
            <w:tcW w:w="2126" w:type="dxa"/>
            <w:shd w:val="clear" w:color="auto" w:fill="auto"/>
            <w:hideMark/>
          </w:tcPr>
          <w:p w14:paraId="146607B2" w14:textId="16EBB40A" w:rsidR="0015356C" w:rsidRPr="00024C98" w:rsidRDefault="00B36EB1" w:rsidP="00024C98">
            <w:pPr>
              <w:spacing w:before="40" w:after="120"/>
              <w:ind w:right="113"/>
              <w:rPr>
                <w:lang w:val="en-US"/>
              </w:rPr>
            </w:pPr>
            <w:r>
              <w:rPr>
                <w:lang w:val="en-US"/>
              </w:rPr>
              <w:t>Note</w:t>
            </w:r>
          </w:p>
        </w:tc>
        <w:tc>
          <w:tcPr>
            <w:tcW w:w="4961" w:type="dxa"/>
            <w:shd w:val="clear" w:color="auto" w:fill="auto"/>
            <w:hideMark/>
          </w:tcPr>
          <w:p w14:paraId="29420285" w14:textId="77777777" w:rsidR="0015356C" w:rsidRPr="00024C98" w:rsidRDefault="0015356C" w:rsidP="00024C98">
            <w:pPr>
              <w:spacing w:before="40" w:after="120"/>
              <w:ind w:right="113"/>
              <w:rPr>
                <w:lang w:val="en-US"/>
              </w:rPr>
            </w:pPr>
            <w:r w:rsidRPr="00024C98">
              <w:rPr>
                <w:lang w:val="en-US"/>
              </w:rPr>
              <w:t>Papua New Guinea will only consider such requests as and when necessary.</w:t>
            </w:r>
          </w:p>
        </w:tc>
      </w:tr>
      <w:tr w:rsidR="00024C98" w:rsidRPr="00024C98" w14:paraId="2B2AA025" w14:textId="77777777" w:rsidTr="00476F65">
        <w:tc>
          <w:tcPr>
            <w:tcW w:w="1418" w:type="dxa"/>
            <w:shd w:val="clear" w:color="auto" w:fill="auto"/>
            <w:hideMark/>
          </w:tcPr>
          <w:p w14:paraId="6EDCCE06" w14:textId="77777777" w:rsidR="0015356C" w:rsidRPr="00024C98" w:rsidRDefault="0015356C" w:rsidP="00024C98">
            <w:pPr>
              <w:spacing w:before="40" w:after="120"/>
              <w:ind w:right="113"/>
              <w:rPr>
                <w:lang w:val="en-US"/>
              </w:rPr>
            </w:pPr>
            <w:r w:rsidRPr="00024C98">
              <w:rPr>
                <w:lang w:val="en-US"/>
              </w:rPr>
              <w:t>4.</w:t>
            </w:r>
          </w:p>
        </w:tc>
        <w:tc>
          <w:tcPr>
            <w:tcW w:w="2126" w:type="dxa"/>
            <w:shd w:val="clear" w:color="auto" w:fill="auto"/>
            <w:hideMark/>
          </w:tcPr>
          <w:p w14:paraId="27D8B291" w14:textId="7D1C7D84"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3F473E37" w14:textId="1E3AA46B" w:rsidR="0015356C" w:rsidRPr="00024C98" w:rsidRDefault="0015356C" w:rsidP="00024C98">
            <w:pPr>
              <w:spacing w:before="40" w:after="120"/>
              <w:ind w:right="113"/>
              <w:rPr>
                <w:lang w:val="en-US"/>
              </w:rPr>
            </w:pPr>
            <w:r w:rsidRPr="00024C98">
              <w:rPr>
                <w:lang w:val="en-US"/>
              </w:rPr>
              <w:t>Refer to notes under 1</w:t>
            </w:r>
            <w:r w:rsidR="00AF1AF5">
              <w:rPr>
                <w:lang w:val="en-US"/>
              </w:rPr>
              <w:t>-</w:t>
            </w:r>
            <w:r w:rsidRPr="00024C98">
              <w:rPr>
                <w:lang w:val="en-US"/>
              </w:rPr>
              <w:t>2.</w:t>
            </w:r>
          </w:p>
        </w:tc>
      </w:tr>
      <w:tr w:rsidR="00024C98" w:rsidRPr="00024C98" w14:paraId="2458B996" w14:textId="77777777" w:rsidTr="00476F65">
        <w:tc>
          <w:tcPr>
            <w:tcW w:w="1418" w:type="dxa"/>
            <w:shd w:val="clear" w:color="auto" w:fill="auto"/>
            <w:hideMark/>
          </w:tcPr>
          <w:p w14:paraId="1D4E6EF4" w14:textId="77777777" w:rsidR="0015356C" w:rsidRPr="00024C98" w:rsidRDefault="0015356C" w:rsidP="00024C98">
            <w:pPr>
              <w:spacing w:before="40" w:after="120"/>
              <w:ind w:right="113"/>
              <w:rPr>
                <w:lang w:val="en-US"/>
              </w:rPr>
            </w:pPr>
            <w:r w:rsidRPr="00024C98">
              <w:rPr>
                <w:lang w:val="en-US"/>
              </w:rPr>
              <w:t>5.</w:t>
            </w:r>
          </w:p>
        </w:tc>
        <w:tc>
          <w:tcPr>
            <w:tcW w:w="2126" w:type="dxa"/>
            <w:shd w:val="clear" w:color="auto" w:fill="auto"/>
            <w:hideMark/>
          </w:tcPr>
          <w:p w14:paraId="6503535E" w14:textId="6B669C80" w:rsidR="0015356C" w:rsidRPr="00024C98" w:rsidRDefault="00B36EB1" w:rsidP="00024C98">
            <w:pPr>
              <w:spacing w:before="40" w:after="120"/>
              <w:ind w:right="113"/>
              <w:rPr>
                <w:lang w:val="en-US"/>
              </w:rPr>
            </w:pPr>
            <w:r>
              <w:rPr>
                <w:lang w:val="en-US"/>
              </w:rPr>
              <w:t>Note</w:t>
            </w:r>
          </w:p>
        </w:tc>
        <w:tc>
          <w:tcPr>
            <w:tcW w:w="4961" w:type="dxa"/>
            <w:shd w:val="clear" w:color="auto" w:fill="auto"/>
            <w:hideMark/>
          </w:tcPr>
          <w:p w14:paraId="4BA216FD" w14:textId="77777777" w:rsidR="0015356C" w:rsidRPr="00024C98" w:rsidRDefault="0015356C" w:rsidP="00024C98">
            <w:pPr>
              <w:spacing w:before="40" w:after="120"/>
              <w:ind w:right="113"/>
              <w:rPr>
                <w:lang w:val="en-US"/>
              </w:rPr>
            </w:pPr>
            <w:r w:rsidRPr="00024C98">
              <w:rPr>
                <w:lang w:val="en-US"/>
              </w:rPr>
              <w:t>The Constitution adequately provides protection for all people against unlawful arrest, detention, abduction and other forms of deprivation of liberty. There is also existing legal framework (Criminal Code Act) that prohibits these forms of criminal activities.</w:t>
            </w:r>
          </w:p>
        </w:tc>
      </w:tr>
      <w:tr w:rsidR="00024C98" w:rsidRPr="00024C98" w14:paraId="1E171CEB" w14:textId="77777777" w:rsidTr="00476F65">
        <w:tc>
          <w:tcPr>
            <w:tcW w:w="1418" w:type="dxa"/>
            <w:shd w:val="clear" w:color="auto" w:fill="auto"/>
            <w:hideMark/>
          </w:tcPr>
          <w:p w14:paraId="7AD46284" w14:textId="77777777" w:rsidR="0015356C" w:rsidRPr="00024C98" w:rsidRDefault="0015356C" w:rsidP="00024C98">
            <w:pPr>
              <w:spacing w:before="40" w:after="120"/>
              <w:ind w:right="113"/>
              <w:rPr>
                <w:lang w:val="en-US"/>
              </w:rPr>
            </w:pPr>
            <w:r w:rsidRPr="00024C98">
              <w:rPr>
                <w:lang w:val="en-US"/>
              </w:rPr>
              <w:t>6.</w:t>
            </w:r>
          </w:p>
        </w:tc>
        <w:tc>
          <w:tcPr>
            <w:tcW w:w="2126" w:type="dxa"/>
            <w:shd w:val="clear" w:color="auto" w:fill="auto"/>
            <w:hideMark/>
          </w:tcPr>
          <w:p w14:paraId="40D4568B" w14:textId="5A8ED588" w:rsidR="0015356C" w:rsidRPr="00024C98" w:rsidRDefault="00B36EB1" w:rsidP="00024C98">
            <w:pPr>
              <w:spacing w:before="40" w:after="120"/>
              <w:ind w:right="113"/>
              <w:rPr>
                <w:lang w:val="en-US"/>
              </w:rPr>
            </w:pPr>
            <w:r>
              <w:rPr>
                <w:lang w:val="en-US"/>
              </w:rPr>
              <w:t>Note</w:t>
            </w:r>
            <w:r w:rsidR="0015356C" w:rsidRPr="00024C98">
              <w:rPr>
                <w:lang w:val="en-US"/>
              </w:rPr>
              <w:t xml:space="preserve"> </w:t>
            </w:r>
          </w:p>
        </w:tc>
        <w:tc>
          <w:tcPr>
            <w:tcW w:w="4961" w:type="dxa"/>
            <w:shd w:val="clear" w:color="auto" w:fill="auto"/>
          </w:tcPr>
          <w:p w14:paraId="3F28DF9B" w14:textId="03D4EB7F" w:rsidR="0015356C" w:rsidRPr="00024C98" w:rsidRDefault="0015356C" w:rsidP="00AF1AF5">
            <w:pPr>
              <w:spacing w:before="40" w:after="120"/>
              <w:ind w:right="113"/>
              <w:rPr>
                <w:lang w:val="en-US"/>
              </w:rPr>
            </w:pPr>
            <w:r w:rsidRPr="00024C98">
              <w:rPr>
                <w:lang w:val="en-US"/>
              </w:rPr>
              <w:t>Refer to notes under 5.</w:t>
            </w:r>
          </w:p>
        </w:tc>
      </w:tr>
      <w:tr w:rsidR="00024C98" w:rsidRPr="00024C98" w14:paraId="39779742" w14:textId="77777777" w:rsidTr="00476F65">
        <w:tc>
          <w:tcPr>
            <w:tcW w:w="1418" w:type="dxa"/>
            <w:shd w:val="clear" w:color="auto" w:fill="auto"/>
            <w:hideMark/>
          </w:tcPr>
          <w:p w14:paraId="77BD3484" w14:textId="34A2A623" w:rsidR="0015356C" w:rsidRPr="00024C98" w:rsidRDefault="0015356C" w:rsidP="00024C98">
            <w:pPr>
              <w:spacing w:before="40" w:after="120"/>
              <w:ind w:right="113"/>
              <w:rPr>
                <w:lang w:val="en-US"/>
              </w:rPr>
            </w:pPr>
            <w:r w:rsidRPr="00024C98">
              <w:rPr>
                <w:lang w:val="en-US"/>
              </w:rPr>
              <w:t>7</w:t>
            </w:r>
            <w:r w:rsidR="00AF1AF5">
              <w:rPr>
                <w:lang w:val="en-US"/>
              </w:rPr>
              <w:t>–</w:t>
            </w:r>
            <w:r w:rsidRPr="00024C98">
              <w:rPr>
                <w:lang w:val="en-US"/>
              </w:rPr>
              <w:t>1</w:t>
            </w:r>
            <w:r w:rsidR="00B50112">
              <w:rPr>
                <w:lang w:val="en-US"/>
              </w:rPr>
              <w:t>0</w:t>
            </w:r>
            <w:r w:rsidRPr="00024C98">
              <w:rPr>
                <w:lang w:val="en-US"/>
              </w:rPr>
              <w:t>.</w:t>
            </w:r>
          </w:p>
        </w:tc>
        <w:tc>
          <w:tcPr>
            <w:tcW w:w="2126" w:type="dxa"/>
            <w:shd w:val="clear" w:color="auto" w:fill="auto"/>
            <w:hideMark/>
          </w:tcPr>
          <w:p w14:paraId="3094A14B" w14:textId="77777777" w:rsidR="0015356C" w:rsidRPr="00024C98" w:rsidRDefault="0015356C" w:rsidP="00024C98">
            <w:pPr>
              <w:spacing w:before="40" w:after="120"/>
              <w:ind w:right="113"/>
              <w:rPr>
                <w:lang w:val="en-US"/>
              </w:rPr>
            </w:pPr>
            <w:r w:rsidRPr="00024C98">
              <w:rPr>
                <w:lang w:val="en-US"/>
              </w:rPr>
              <w:t>Note</w:t>
            </w:r>
          </w:p>
        </w:tc>
        <w:tc>
          <w:tcPr>
            <w:tcW w:w="4961" w:type="dxa"/>
            <w:shd w:val="clear" w:color="auto" w:fill="auto"/>
            <w:hideMark/>
          </w:tcPr>
          <w:p w14:paraId="50FC7F1B" w14:textId="5ECC5D7C" w:rsidR="0015356C" w:rsidRPr="00024C98" w:rsidRDefault="0015356C" w:rsidP="00024C98">
            <w:pPr>
              <w:spacing w:before="40" w:after="120"/>
              <w:ind w:right="113"/>
              <w:rPr>
                <w:lang w:val="en-US"/>
              </w:rPr>
            </w:pPr>
            <w:r w:rsidRPr="00024C98">
              <w:rPr>
                <w:lang w:val="en-US"/>
              </w:rPr>
              <w:t>Papua New Guinea is of the view that our national laws do provide for the acts of torture and protection from all forms of torture hence are not of the view to ratify the UNCAT. The following laws provide for torture</w:t>
            </w:r>
            <w:r w:rsidR="000D4ED8">
              <w:rPr>
                <w:lang w:val="en-US"/>
              </w:rPr>
              <w:t>:</w:t>
            </w:r>
          </w:p>
          <w:p w14:paraId="01A505E1" w14:textId="51D5295C" w:rsidR="0015356C" w:rsidRPr="00024C98" w:rsidRDefault="0015356C" w:rsidP="00024C98">
            <w:pPr>
              <w:spacing w:before="40" w:after="120"/>
              <w:ind w:right="113"/>
              <w:rPr>
                <w:i/>
                <w:lang w:val="en-US"/>
              </w:rPr>
            </w:pPr>
            <w:r w:rsidRPr="00024C98">
              <w:rPr>
                <w:i/>
                <w:lang w:val="en-US"/>
              </w:rPr>
              <w:t>Constitution of the Independent State of PNG</w:t>
            </w:r>
            <w:r w:rsidR="00146113">
              <w:rPr>
                <w:rStyle w:val="EndnoteReference"/>
                <w:i/>
                <w:lang w:val="en-US"/>
              </w:rPr>
              <w:endnoteReference w:id="2"/>
            </w:r>
          </w:p>
          <w:p w14:paraId="32DF3EC3" w14:textId="07A6FBF4" w:rsidR="0015356C" w:rsidRPr="00024C98" w:rsidRDefault="0015356C" w:rsidP="00024C98">
            <w:pPr>
              <w:spacing w:before="40" w:after="120"/>
              <w:ind w:right="113"/>
              <w:rPr>
                <w:lang w:val="en-US"/>
              </w:rPr>
            </w:pPr>
            <w:r w:rsidRPr="00024C98">
              <w:rPr>
                <w:i/>
                <w:lang w:val="en-US"/>
              </w:rPr>
              <w:t>Criminal Code Act</w:t>
            </w:r>
            <w:r w:rsidRPr="00024C98">
              <w:rPr>
                <w:lang w:val="en-US"/>
              </w:rPr>
              <w:t xml:space="preserve"> 1974</w:t>
            </w:r>
            <w:r w:rsidR="00146113">
              <w:rPr>
                <w:rStyle w:val="EndnoteReference"/>
                <w:lang w:val="en-US"/>
              </w:rPr>
              <w:endnoteReference w:id="3"/>
            </w:r>
          </w:p>
        </w:tc>
      </w:tr>
      <w:tr w:rsidR="00024C98" w:rsidRPr="00024C98" w14:paraId="599B46CF" w14:textId="77777777" w:rsidTr="00476F65">
        <w:tc>
          <w:tcPr>
            <w:tcW w:w="1418" w:type="dxa"/>
            <w:shd w:val="clear" w:color="auto" w:fill="auto"/>
            <w:hideMark/>
          </w:tcPr>
          <w:p w14:paraId="3BF28AD8" w14:textId="677D60D4" w:rsidR="0015356C" w:rsidRPr="00024C98" w:rsidRDefault="00B50112" w:rsidP="00024C98">
            <w:pPr>
              <w:spacing w:before="40" w:after="120"/>
              <w:ind w:right="113"/>
              <w:rPr>
                <w:lang w:val="en-US"/>
              </w:rPr>
            </w:pPr>
            <w:r>
              <w:rPr>
                <w:lang w:val="en-US"/>
              </w:rPr>
              <w:t xml:space="preserve">11 and </w:t>
            </w:r>
            <w:r w:rsidR="0015356C" w:rsidRPr="00024C98">
              <w:rPr>
                <w:lang w:val="en-US"/>
              </w:rPr>
              <w:t>12</w:t>
            </w:r>
            <w:r w:rsidR="00AF1AF5">
              <w:rPr>
                <w:lang w:val="en-US"/>
              </w:rPr>
              <w:t>.</w:t>
            </w:r>
          </w:p>
        </w:tc>
        <w:tc>
          <w:tcPr>
            <w:tcW w:w="2126" w:type="dxa"/>
            <w:shd w:val="clear" w:color="auto" w:fill="auto"/>
            <w:hideMark/>
          </w:tcPr>
          <w:p w14:paraId="62C543C1" w14:textId="77777777" w:rsidR="0015356C" w:rsidRPr="00024C98" w:rsidRDefault="0015356C" w:rsidP="00024C98">
            <w:pPr>
              <w:spacing w:before="40" w:after="120"/>
              <w:ind w:right="113"/>
              <w:rPr>
                <w:lang w:val="en-US"/>
              </w:rPr>
            </w:pPr>
            <w:r w:rsidRPr="00024C98">
              <w:rPr>
                <w:lang w:val="en-US"/>
              </w:rPr>
              <w:t>Note</w:t>
            </w:r>
          </w:p>
        </w:tc>
        <w:tc>
          <w:tcPr>
            <w:tcW w:w="4961" w:type="dxa"/>
            <w:shd w:val="clear" w:color="auto" w:fill="auto"/>
            <w:hideMark/>
          </w:tcPr>
          <w:p w14:paraId="44C5214C" w14:textId="366236DA" w:rsidR="0015356C" w:rsidRPr="00024C98" w:rsidRDefault="0015356C" w:rsidP="00024C98">
            <w:pPr>
              <w:spacing w:before="40" w:after="120"/>
              <w:ind w:right="113"/>
              <w:rPr>
                <w:lang w:val="en-US"/>
              </w:rPr>
            </w:pPr>
            <w:r w:rsidRPr="00024C98">
              <w:rPr>
                <w:lang w:val="en-US"/>
              </w:rPr>
              <w:t>Papua New Guinea is not a State Party to the Rome Statute so cannot ratify a Convention it has not signed up to. However, on 22 January 2022</w:t>
            </w:r>
            <w:r w:rsidR="000B0EA6">
              <w:rPr>
                <w:lang w:val="en-US"/>
              </w:rPr>
              <w:t>,</w:t>
            </w:r>
            <w:r w:rsidRPr="00024C98">
              <w:rPr>
                <w:lang w:val="en-US"/>
              </w:rPr>
              <w:t xml:space="preserve"> the Criminal Code Act was amended to abolish the Death Penalty.</w:t>
            </w:r>
          </w:p>
        </w:tc>
      </w:tr>
      <w:tr w:rsidR="00024C98" w:rsidRPr="00024C98" w14:paraId="521E1B78" w14:textId="77777777" w:rsidTr="00476F65">
        <w:tc>
          <w:tcPr>
            <w:tcW w:w="1418" w:type="dxa"/>
            <w:shd w:val="clear" w:color="auto" w:fill="auto"/>
            <w:hideMark/>
          </w:tcPr>
          <w:p w14:paraId="34F86A1D" w14:textId="3DFD56C3" w:rsidR="0015356C" w:rsidRPr="00024C98" w:rsidRDefault="0015356C" w:rsidP="00024C98">
            <w:pPr>
              <w:spacing w:before="40" w:after="120"/>
              <w:ind w:right="113"/>
              <w:rPr>
                <w:lang w:val="en-US"/>
              </w:rPr>
            </w:pPr>
            <w:r w:rsidRPr="00024C98">
              <w:rPr>
                <w:lang w:val="en-US"/>
              </w:rPr>
              <w:t>13 and 15.</w:t>
            </w:r>
          </w:p>
        </w:tc>
        <w:tc>
          <w:tcPr>
            <w:tcW w:w="2126" w:type="dxa"/>
            <w:shd w:val="clear" w:color="auto" w:fill="auto"/>
            <w:hideMark/>
          </w:tcPr>
          <w:p w14:paraId="390B9821" w14:textId="26AE2293" w:rsidR="0015356C" w:rsidRPr="00024C98" w:rsidRDefault="00B36EB1" w:rsidP="00024C98">
            <w:pPr>
              <w:spacing w:before="40" w:after="120"/>
              <w:ind w:right="113"/>
              <w:rPr>
                <w:lang w:val="en-US"/>
              </w:rPr>
            </w:pPr>
            <w:r>
              <w:rPr>
                <w:lang w:val="en-US"/>
              </w:rPr>
              <w:t>Note</w:t>
            </w:r>
          </w:p>
        </w:tc>
        <w:tc>
          <w:tcPr>
            <w:tcW w:w="4961" w:type="dxa"/>
            <w:shd w:val="clear" w:color="auto" w:fill="auto"/>
            <w:hideMark/>
          </w:tcPr>
          <w:p w14:paraId="0CD7E94E" w14:textId="6EC41929" w:rsidR="0015356C" w:rsidRPr="00024C98" w:rsidRDefault="0015356C" w:rsidP="00024C98">
            <w:pPr>
              <w:spacing w:before="40" w:after="120"/>
              <w:ind w:right="113"/>
              <w:rPr>
                <w:lang w:val="en-US"/>
              </w:rPr>
            </w:pPr>
            <w:r w:rsidRPr="00024C98">
              <w:rPr>
                <w:lang w:val="en-US"/>
              </w:rPr>
              <w:t>Recommendation 1</w:t>
            </w:r>
            <w:r w:rsidR="000D4ED8">
              <w:rPr>
                <w:lang w:val="en-US"/>
              </w:rPr>
              <w:t>3</w:t>
            </w:r>
            <w:r w:rsidRPr="00024C98">
              <w:rPr>
                <w:lang w:val="en-US"/>
              </w:rPr>
              <w:t xml:space="preserve"> and 1</w:t>
            </w:r>
            <w:r w:rsidR="000D4ED8">
              <w:rPr>
                <w:lang w:val="en-US"/>
              </w:rPr>
              <w:t>5</w:t>
            </w:r>
            <w:r w:rsidRPr="00024C98">
              <w:rPr>
                <w:lang w:val="en-US"/>
              </w:rPr>
              <w:t xml:space="preserve"> are not relevant as Papua New Guinea already ratified the CRC in 1993.</w:t>
            </w:r>
          </w:p>
        </w:tc>
      </w:tr>
      <w:tr w:rsidR="00024C98" w:rsidRPr="00024C98" w14:paraId="2A79F146" w14:textId="77777777" w:rsidTr="00476F65">
        <w:tc>
          <w:tcPr>
            <w:tcW w:w="1418" w:type="dxa"/>
            <w:shd w:val="clear" w:color="auto" w:fill="auto"/>
            <w:hideMark/>
          </w:tcPr>
          <w:p w14:paraId="6810A508" w14:textId="1689C2A8" w:rsidR="0015356C" w:rsidRPr="00024C98" w:rsidRDefault="0015356C" w:rsidP="00024C98">
            <w:pPr>
              <w:spacing w:before="40" w:after="120"/>
              <w:ind w:right="113"/>
              <w:rPr>
                <w:lang w:val="en-US"/>
              </w:rPr>
            </w:pPr>
            <w:r w:rsidRPr="00024C98">
              <w:rPr>
                <w:lang w:val="en-US"/>
              </w:rPr>
              <w:t>14.</w:t>
            </w:r>
          </w:p>
        </w:tc>
        <w:tc>
          <w:tcPr>
            <w:tcW w:w="2126" w:type="dxa"/>
            <w:shd w:val="clear" w:color="auto" w:fill="auto"/>
            <w:hideMark/>
          </w:tcPr>
          <w:p w14:paraId="619806F6" w14:textId="43500936"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204FEA27" w14:textId="74062A5C" w:rsidR="0015356C" w:rsidRPr="00024C98" w:rsidRDefault="0015356C" w:rsidP="00024C98">
            <w:pPr>
              <w:spacing w:before="40" w:after="120"/>
              <w:ind w:right="113"/>
              <w:rPr>
                <w:lang w:val="en-US"/>
              </w:rPr>
            </w:pPr>
            <w:r w:rsidRPr="00024C98">
              <w:rPr>
                <w:lang w:val="en-US"/>
              </w:rPr>
              <w:t>Papua New Guinea agrees to ratify the protocol to complete its commitment as a state party to the CRC. Over the years, Legal and Policy reforms</w:t>
            </w:r>
            <w:r w:rsidR="00146113">
              <w:rPr>
                <w:rStyle w:val="EndnoteReference"/>
                <w:lang w:val="en-US"/>
              </w:rPr>
              <w:endnoteReference w:id="4"/>
            </w:r>
            <w:r w:rsidRPr="00024C98">
              <w:rPr>
                <w:lang w:val="en-US"/>
              </w:rPr>
              <w:t xml:space="preserve"> have been pertaining to the protection of rights of children. These policies and legislation addresse the issues of children in arms conflict, child trafficking and child pornography.</w:t>
            </w:r>
          </w:p>
          <w:p w14:paraId="34D6AB64" w14:textId="77777777" w:rsidR="0015356C" w:rsidRPr="00024C98" w:rsidRDefault="0015356C" w:rsidP="00024C98">
            <w:pPr>
              <w:spacing w:before="40" w:after="120"/>
              <w:ind w:right="113"/>
              <w:rPr>
                <w:lang w:val="en-US"/>
              </w:rPr>
            </w:pPr>
            <w:r w:rsidRPr="00024C98">
              <w:rPr>
                <w:lang w:val="en-US"/>
              </w:rPr>
              <w:t>(Input by Office of Child and Family Services)</w:t>
            </w:r>
          </w:p>
        </w:tc>
      </w:tr>
      <w:tr w:rsidR="00024C98" w:rsidRPr="00024C98" w14:paraId="49BE049E" w14:textId="77777777" w:rsidTr="00476F65">
        <w:tc>
          <w:tcPr>
            <w:tcW w:w="1418" w:type="dxa"/>
            <w:shd w:val="clear" w:color="auto" w:fill="auto"/>
            <w:hideMark/>
          </w:tcPr>
          <w:p w14:paraId="2329CB05" w14:textId="4B44E48E" w:rsidR="0015356C" w:rsidRPr="00024C98" w:rsidRDefault="0015356C" w:rsidP="00024C98">
            <w:pPr>
              <w:spacing w:before="40" w:after="120"/>
              <w:ind w:right="113"/>
              <w:rPr>
                <w:lang w:val="en-US"/>
              </w:rPr>
            </w:pPr>
            <w:r w:rsidRPr="00024C98">
              <w:rPr>
                <w:lang w:val="en-US"/>
              </w:rPr>
              <w:t>16.</w:t>
            </w:r>
          </w:p>
        </w:tc>
        <w:tc>
          <w:tcPr>
            <w:tcW w:w="2126" w:type="dxa"/>
            <w:shd w:val="clear" w:color="auto" w:fill="auto"/>
            <w:hideMark/>
          </w:tcPr>
          <w:p w14:paraId="155E4853" w14:textId="2B940987" w:rsidR="0015356C" w:rsidRPr="00024C98" w:rsidRDefault="00B36EB1" w:rsidP="00024C98">
            <w:pPr>
              <w:spacing w:before="40" w:after="120"/>
              <w:ind w:right="113"/>
              <w:rPr>
                <w:lang w:val="en-US"/>
              </w:rPr>
            </w:pPr>
            <w:r>
              <w:rPr>
                <w:lang w:val="en-US"/>
              </w:rPr>
              <w:t>Note</w:t>
            </w:r>
          </w:p>
        </w:tc>
        <w:tc>
          <w:tcPr>
            <w:tcW w:w="4961" w:type="dxa"/>
            <w:shd w:val="clear" w:color="auto" w:fill="auto"/>
            <w:hideMark/>
          </w:tcPr>
          <w:p w14:paraId="5D0952E5" w14:textId="77777777" w:rsidR="0015356C" w:rsidRPr="00024C98" w:rsidRDefault="0015356C" w:rsidP="00024C98">
            <w:pPr>
              <w:spacing w:before="40" w:after="120"/>
              <w:ind w:right="113"/>
              <w:rPr>
                <w:lang w:val="en-US"/>
              </w:rPr>
            </w:pPr>
            <w:r w:rsidRPr="00024C98">
              <w:rPr>
                <w:lang w:val="en-US"/>
              </w:rPr>
              <w:t>Papua New Guinea ratified CEDAW in 1995 and also ratified CRC in 1993.</w:t>
            </w:r>
          </w:p>
        </w:tc>
      </w:tr>
      <w:tr w:rsidR="00024C98" w:rsidRPr="00024C98" w14:paraId="09AE8EFC" w14:textId="77777777" w:rsidTr="00476F65">
        <w:tc>
          <w:tcPr>
            <w:tcW w:w="1418" w:type="dxa"/>
            <w:shd w:val="clear" w:color="auto" w:fill="auto"/>
            <w:hideMark/>
          </w:tcPr>
          <w:p w14:paraId="19C3EAAE" w14:textId="3A28D374" w:rsidR="0015356C" w:rsidRPr="00024C98" w:rsidRDefault="0015356C" w:rsidP="00024C98">
            <w:pPr>
              <w:spacing w:before="40" w:after="120"/>
              <w:ind w:right="113"/>
              <w:rPr>
                <w:lang w:val="en-US"/>
              </w:rPr>
            </w:pPr>
            <w:r w:rsidRPr="00024C98">
              <w:rPr>
                <w:lang w:val="en-US"/>
              </w:rPr>
              <w:t>17.</w:t>
            </w:r>
          </w:p>
        </w:tc>
        <w:tc>
          <w:tcPr>
            <w:tcW w:w="2126" w:type="dxa"/>
            <w:shd w:val="clear" w:color="auto" w:fill="auto"/>
            <w:hideMark/>
          </w:tcPr>
          <w:p w14:paraId="0C0EE16B" w14:textId="707E2884"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31EA6EEF" w14:textId="77777777" w:rsidR="0015356C" w:rsidRPr="00024C98" w:rsidRDefault="0015356C" w:rsidP="00024C98">
            <w:pPr>
              <w:spacing w:before="40" w:after="120"/>
              <w:ind w:right="113"/>
              <w:rPr>
                <w:lang w:val="en-US"/>
              </w:rPr>
            </w:pPr>
            <w:r w:rsidRPr="00024C98">
              <w:rPr>
                <w:lang w:val="en-US"/>
              </w:rPr>
              <w:t xml:space="preserve">The Office of the Development of Women (ODW) is conducting data collection exercises for the eventual ratification of the Optional Protocol on CEDAW. </w:t>
            </w:r>
          </w:p>
        </w:tc>
      </w:tr>
      <w:tr w:rsidR="00024C98" w:rsidRPr="00024C98" w14:paraId="49F5377D" w14:textId="77777777" w:rsidTr="00476F65">
        <w:tc>
          <w:tcPr>
            <w:tcW w:w="1418" w:type="dxa"/>
            <w:shd w:val="clear" w:color="auto" w:fill="auto"/>
            <w:hideMark/>
          </w:tcPr>
          <w:p w14:paraId="08B009F4" w14:textId="118BC59D" w:rsidR="0015356C" w:rsidRPr="00024C98" w:rsidRDefault="0015356C" w:rsidP="00024C98">
            <w:pPr>
              <w:spacing w:before="40" w:after="120"/>
              <w:ind w:right="113"/>
              <w:rPr>
                <w:lang w:val="en-US"/>
              </w:rPr>
            </w:pPr>
            <w:r w:rsidRPr="00024C98">
              <w:rPr>
                <w:lang w:val="en-US"/>
              </w:rPr>
              <w:t>18.</w:t>
            </w:r>
          </w:p>
        </w:tc>
        <w:tc>
          <w:tcPr>
            <w:tcW w:w="2126" w:type="dxa"/>
            <w:shd w:val="clear" w:color="auto" w:fill="auto"/>
            <w:hideMark/>
          </w:tcPr>
          <w:p w14:paraId="647A9627" w14:textId="77777777"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tcPr>
          <w:p w14:paraId="57E3670D" w14:textId="506BAEB9" w:rsidR="0015356C" w:rsidRPr="00024C98" w:rsidRDefault="0015356C" w:rsidP="00AF1AF5">
            <w:pPr>
              <w:spacing w:before="40" w:after="120"/>
              <w:ind w:right="113"/>
              <w:rPr>
                <w:lang w:val="en-US"/>
              </w:rPr>
            </w:pPr>
            <w:r w:rsidRPr="00024C98">
              <w:rPr>
                <w:lang w:val="en-US"/>
              </w:rPr>
              <w:t>Refer to notes under 17.</w:t>
            </w:r>
          </w:p>
        </w:tc>
      </w:tr>
      <w:tr w:rsidR="00024C98" w:rsidRPr="00024C98" w14:paraId="5E40C3E4" w14:textId="77777777" w:rsidTr="00476F65">
        <w:tc>
          <w:tcPr>
            <w:tcW w:w="1418" w:type="dxa"/>
            <w:shd w:val="clear" w:color="auto" w:fill="auto"/>
            <w:hideMark/>
          </w:tcPr>
          <w:p w14:paraId="5F5E811D" w14:textId="75351C4E" w:rsidR="0015356C" w:rsidRPr="00024C98" w:rsidRDefault="0015356C" w:rsidP="00024C98">
            <w:pPr>
              <w:spacing w:before="40" w:after="120"/>
              <w:ind w:right="113"/>
              <w:rPr>
                <w:lang w:val="en-US"/>
              </w:rPr>
            </w:pPr>
            <w:r w:rsidRPr="00024C98">
              <w:rPr>
                <w:lang w:val="en-US"/>
              </w:rPr>
              <w:t>19.</w:t>
            </w:r>
          </w:p>
        </w:tc>
        <w:tc>
          <w:tcPr>
            <w:tcW w:w="2126" w:type="dxa"/>
            <w:shd w:val="clear" w:color="auto" w:fill="auto"/>
            <w:hideMark/>
          </w:tcPr>
          <w:p w14:paraId="478C130C" w14:textId="77777777"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63C38135" w14:textId="77777777" w:rsidR="0015356C" w:rsidRPr="00024C98" w:rsidRDefault="0015356C" w:rsidP="00024C98">
            <w:pPr>
              <w:spacing w:before="40" w:after="120"/>
              <w:ind w:right="113"/>
              <w:rPr>
                <w:lang w:val="en-US"/>
              </w:rPr>
            </w:pPr>
            <w:r w:rsidRPr="00024C98">
              <w:rPr>
                <w:lang w:val="en-US"/>
              </w:rPr>
              <w:t xml:space="preserve">Papua New Guinea is committed to addressing Gender-based Violence, through its National Gender Based Violence Strategy, however challenges remain in terms of effective implementation. </w:t>
            </w:r>
          </w:p>
        </w:tc>
      </w:tr>
      <w:tr w:rsidR="00024C98" w:rsidRPr="00024C98" w14:paraId="5F2C2983" w14:textId="77777777" w:rsidTr="00476F65">
        <w:tc>
          <w:tcPr>
            <w:tcW w:w="1418" w:type="dxa"/>
            <w:shd w:val="clear" w:color="auto" w:fill="auto"/>
            <w:hideMark/>
          </w:tcPr>
          <w:p w14:paraId="75A7E268" w14:textId="357A7CEF" w:rsidR="0015356C" w:rsidRPr="00024C98" w:rsidRDefault="0015356C" w:rsidP="00024C98">
            <w:pPr>
              <w:spacing w:before="40" w:after="120"/>
              <w:ind w:right="113"/>
              <w:rPr>
                <w:lang w:val="en-US"/>
              </w:rPr>
            </w:pPr>
            <w:r w:rsidRPr="00024C98">
              <w:rPr>
                <w:lang w:val="en-US"/>
              </w:rPr>
              <w:lastRenderedPageBreak/>
              <w:t>20.</w:t>
            </w:r>
          </w:p>
        </w:tc>
        <w:tc>
          <w:tcPr>
            <w:tcW w:w="2126" w:type="dxa"/>
            <w:shd w:val="clear" w:color="auto" w:fill="auto"/>
            <w:hideMark/>
          </w:tcPr>
          <w:p w14:paraId="44A5B527" w14:textId="77777777" w:rsidR="0015356C" w:rsidRPr="00024C98" w:rsidRDefault="0015356C" w:rsidP="00024C98">
            <w:pPr>
              <w:spacing w:before="40" w:after="120"/>
              <w:ind w:right="113"/>
              <w:rPr>
                <w:lang w:val="en-US"/>
              </w:rPr>
            </w:pPr>
            <w:r w:rsidRPr="00024C98">
              <w:rPr>
                <w:lang w:val="en-US"/>
              </w:rPr>
              <w:t>Note</w:t>
            </w:r>
          </w:p>
        </w:tc>
        <w:tc>
          <w:tcPr>
            <w:tcW w:w="4961" w:type="dxa"/>
            <w:shd w:val="clear" w:color="auto" w:fill="auto"/>
          </w:tcPr>
          <w:p w14:paraId="00D75031" w14:textId="77777777" w:rsidR="0015356C" w:rsidRPr="00024C98" w:rsidRDefault="0015356C" w:rsidP="00024C98">
            <w:pPr>
              <w:spacing w:before="40" w:after="120"/>
              <w:ind w:right="113"/>
              <w:rPr>
                <w:lang w:val="en-US"/>
              </w:rPr>
            </w:pPr>
            <w:r w:rsidRPr="00024C98">
              <w:rPr>
                <w:lang w:val="en-US"/>
              </w:rPr>
              <w:t>Papua New Guinea is a not a State party to the 2000 United Nations Convention against Transnational Organized Crime Activities. Until Papua New Guinea is a State Party then we may ratify the relevant Protocols where necessary.</w:t>
            </w:r>
          </w:p>
        </w:tc>
      </w:tr>
      <w:tr w:rsidR="00024C98" w:rsidRPr="00024C98" w14:paraId="578328F0" w14:textId="77777777" w:rsidTr="00476F65">
        <w:tc>
          <w:tcPr>
            <w:tcW w:w="1418" w:type="dxa"/>
            <w:shd w:val="clear" w:color="auto" w:fill="auto"/>
            <w:hideMark/>
          </w:tcPr>
          <w:p w14:paraId="3C416BE5" w14:textId="50004596" w:rsidR="0015356C" w:rsidRPr="00024C98" w:rsidRDefault="0015356C" w:rsidP="00024C98">
            <w:pPr>
              <w:spacing w:before="40" w:after="120"/>
              <w:ind w:right="113"/>
              <w:rPr>
                <w:lang w:val="en-US"/>
              </w:rPr>
            </w:pPr>
            <w:r w:rsidRPr="00024C98">
              <w:rPr>
                <w:lang w:val="en-US"/>
              </w:rPr>
              <w:t>21–25*</w:t>
            </w:r>
          </w:p>
        </w:tc>
        <w:tc>
          <w:tcPr>
            <w:tcW w:w="2126" w:type="dxa"/>
            <w:shd w:val="clear" w:color="auto" w:fill="auto"/>
            <w:hideMark/>
          </w:tcPr>
          <w:p w14:paraId="34D50550" w14:textId="77777777" w:rsidR="0015356C" w:rsidRPr="00024C98" w:rsidRDefault="0015356C" w:rsidP="00024C98">
            <w:pPr>
              <w:spacing w:before="40" w:after="120"/>
              <w:ind w:right="113"/>
              <w:rPr>
                <w:lang w:val="en-US"/>
              </w:rPr>
            </w:pPr>
            <w:r w:rsidRPr="00024C98">
              <w:rPr>
                <w:lang w:val="en-US"/>
              </w:rPr>
              <w:t>Note</w:t>
            </w:r>
          </w:p>
        </w:tc>
        <w:tc>
          <w:tcPr>
            <w:tcW w:w="4961" w:type="dxa"/>
            <w:shd w:val="clear" w:color="auto" w:fill="auto"/>
          </w:tcPr>
          <w:p w14:paraId="6B398EB9" w14:textId="693E4E7E" w:rsidR="0015356C" w:rsidRPr="00024C98" w:rsidRDefault="0015356C" w:rsidP="00024C98">
            <w:pPr>
              <w:spacing w:before="40" w:after="120"/>
              <w:ind w:right="113"/>
              <w:rPr>
                <w:lang w:val="en-US"/>
              </w:rPr>
            </w:pPr>
            <w:r w:rsidRPr="00024C98">
              <w:rPr>
                <w:lang w:val="en-US"/>
              </w:rPr>
              <w:t>*For recommendations relating to the Convention Against Torture, please refer to notes under 7-1</w:t>
            </w:r>
            <w:r w:rsidR="00B35760">
              <w:rPr>
                <w:lang w:val="en-US"/>
              </w:rPr>
              <w:t>0</w:t>
            </w:r>
            <w:r w:rsidRPr="00024C98">
              <w:rPr>
                <w:lang w:val="en-US"/>
              </w:rPr>
              <w:t>.</w:t>
            </w:r>
          </w:p>
          <w:p w14:paraId="22FCF122" w14:textId="77777777" w:rsidR="0015356C" w:rsidRPr="00024C98" w:rsidRDefault="0015356C" w:rsidP="00024C98">
            <w:pPr>
              <w:spacing w:before="40" w:after="120"/>
              <w:ind w:right="113"/>
              <w:rPr>
                <w:lang w:val="en-US"/>
              </w:rPr>
            </w:pPr>
            <w:r w:rsidRPr="00024C98">
              <w:rPr>
                <w:lang w:val="en-US"/>
              </w:rPr>
              <w:t xml:space="preserve">* For the Convention on the Protection of the Rights of All Migrant Workers and Members of Their Families, Papua New Guinea will ratify on the basis of priority. </w:t>
            </w:r>
          </w:p>
          <w:p w14:paraId="6F34CC01" w14:textId="31C32609" w:rsidR="0015356C" w:rsidRPr="00024C98" w:rsidRDefault="0015356C" w:rsidP="00AF1AF5">
            <w:pPr>
              <w:spacing w:before="40" w:after="120"/>
              <w:ind w:right="113"/>
              <w:rPr>
                <w:lang w:val="en-US"/>
              </w:rPr>
            </w:pPr>
            <w:r w:rsidRPr="00024C98">
              <w:rPr>
                <w:lang w:val="en-US"/>
              </w:rPr>
              <w:t>*OP on CEDAW, refer to notes under 17.</w:t>
            </w:r>
          </w:p>
        </w:tc>
      </w:tr>
      <w:tr w:rsidR="00024C98" w:rsidRPr="00024C98" w14:paraId="3D529615" w14:textId="77777777" w:rsidTr="00476F65">
        <w:tc>
          <w:tcPr>
            <w:tcW w:w="1418" w:type="dxa"/>
            <w:shd w:val="clear" w:color="auto" w:fill="auto"/>
            <w:hideMark/>
          </w:tcPr>
          <w:p w14:paraId="5DC672A7" w14:textId="21CB7E4B" w:rsidR="0015356C" w:rsidRPr="00024C98" w:rsidRDefault="0015356C" w:rsidP="00024C98">
            <w:pPr>
              <w:spacing w:before="40" w:after="120"/>
              <w:ind w:right="113"/>
              <w:rPr>
                <w:lang w:val="en-US"/>
              </w:rPr>
            </w:pPr>
            <w:r w:rsidRPr="00024C98">
              <w:rPr>
                <w:lang w:val="en-US"/>
              </w:rPr>
              <w:t>26</w:t>
            </w:r>
            <w:r w:rsidR="00AF1AF5">
              <w:rPr>
                <w:lang w:val="en-US"/>
              </w:rPr>
              <w:t>–</w:t>
            </w:r>
            <w:r w:rsidRPr="00024C98">
              <w:rPr>
                <w:lang w:val="en-US"/>
              </w:rPr>
              <w:t>28.</w:t>
            </w:r>
          </w:p>
        </w:tc>
        <w:tc>
          <w:tcPr>
            <w:tcW w:w="2126" w:type="dxa"/>
            <w:shd w:val="clear" w:color="auto" w:fill="auto"/>
            <w:hideMark/>
          </w:tcPr>
          <w:p w14:paraId="212946FD" w14:textId="77777777"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479514FA" w14:textId="16B8C662" w:rsidR="0015356C" w:rsidRPr="00024C98" w:rsidRDefault="0015356C" w:rsidP="00024C98">
            <w:pPr>
              <w:spacing w:before="40" w:after="120"/>
              <w:ind w:right="113"/>
              <w:rPr>
                <w:lang w:val="en-US"/>
              </w:rPr>
            </w:pPr>
            <w:r w:rsidRPr="00024C98">
              <w:rPr>
                <w:lang w:val="en-US"/>
              </w:rPr>
              <w:t>Papua New Guinea supports and welcomes technical assistance and cooperation in this area.</w:t>
            </w:r>
          </w:p>
        </w:tc>
      </w:tr>
      <w:tr w:rsidR="00024C98" w:rsidRPr="00024C98" w14:paraId="2A1FA7AF" w14:textId="77777777" w:rsidTr="00476F65">
        <w:tc>
          <w:tcPr>
            <w:tcW w:w="1418" w:type="dxa"/>
            <w:shd w:val="clear" w:color="auto" w:fill="auto"/>
            <w:hideMark/>
          </w:tcPr>
          <w:p w14:paraId="2454869C" w14:textId="0E51CF98" w:rsidR="0015356C" w:rsidRPr="00024C98" w:rsidRDefault="0015356C" w:rsidP="00024C98">
            <w:pPr>
              <w:spacing w:before="40" w:after="120"/>
              <w:ind w:right="113"/>
              <w:rPr>
                <w:lang w:val="en-US"/>
              </w:rPr>
            </w:pPr>
            <w:r w:rsidRPr="00024C98">
              <w:rPr>
                <w:lang w:val="en-US"/>
              </w:rPr>
              <w:t>29.</w:t>
            </w:r>
          </w:p>
        </w:tc>
        <w:tc>
          <w:tcPr>
            <w:tcW w:w="2126" w:type="dxa"/>
            <w:shd w:val="clear" w:color="auto" w:fill="auto"/>
            <w:hideMark/>
          </w:tcPr>
          <w:p w14:paraId="59BCE67D" w14:textId="77777777"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3EE31EC1" w14:textId="77777777" w:rsidR="0015356C" w:rsidRPr="00024C98" w:rsidRDefault="0015356C" w:rsidP="00024C98">
            <w:pPr>
              <w:spacing w:before="40" w:after="120"/>
              <w:ind w:right="113"/>
              <w:rPr>
                <w:lang w:val="en-US"/>
              </w:rPr>
            </w:pPr>
            <w:r w:rsidRPr="00024C98">
              <w:rPr>
                <w:lang w:val="en-US"/>
              </w:rPr>
              <w:t xml:space="preserve">Papua New Guinea through the Department of Community Development along with the Papua New Guinea Assembly of Disabled Persons is currently conducting consultations to progress the reporting of CEDAW and CRPD. </w:t>
            </w:r>
          </w:p>
        </w:tc>
      </w:tr>
      <w:tr w:rsidR="00024C98" w:rsidRPr="00024C98" w14:paraId="210EE8DF" w14:textId="77777777" w:rsidTr="00476F65">
        <w:tc>
          <w:tcPr>
            <w:tcW w:w="1418" w:type="dxa"/>
            <w:shd w:val="clear" w:color="auto" w:fill="auto"/>
            <w:hideMark/>
          </w:tcPr>
          <w:p w14:paraId="1B70A8B0" w14:textId="04460C48" w:rsidR="0015356C" w:rsidRPr="00024C98" w:rsidRDefault="0015356C" w:rsidP="00024C98">
            <w:pPr>
              <w:spacing w:before="40" w:after="120"/>
              <w:ind w:right="113"/>
              <w:rPr>
                <w:lang w:val="en-US"/>
              </w:rPr>
            </w:pPr>
            <w:r w:rsidRPr="00024C98">
              <w:rPr>
                <w:lang w:val="en-US"/>
              </w:rPr>
              <w:t>30.</w:t>
            </w:r>
          </w:p>
        </w:tc>
        <w:tc>
          <w:tcPr>
            <w:tcW w:w="2126" w:type="dxa"/>
            <w:shd w:val="clear" w:color="auto" w:fill="auto"/>
            <w:hideMark/>
          </w:tcPr>
          <w:p w14:paraId="4C041FAF" w14:textId="499F6DD9"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55405BCF" w14:textId="77777777" w:rsidR="0015356C" w:rsidRPr="00024C98" w:rsidRDefault="0015356C" w:rsidP="00024C98">
            <w:pPr>
              <w:spacing w:before="40" w:after="120"/>
              <w:ind w:right="113"/>
              <w:rPr>
                <w:lang w:val="en-US"/>
              </w:rPr>
            </w:pPr>
            <w:r w:rsidRPr="00024C98">
              <w:rPr>
                <w:lang w:val="en-US"/>
              </w:rPr>
              <w:t xml:space="preserve">Papua New Guinea continues to implement programs aimed at addressing socio-economic challenges under the Papua New Guinea Vision 2050 including the Medium Term Development Plans (MTDP II, MTDP III)  </w:t>
            </w:r>
          </w:p>
        </w:tc>
      </w:tr>
      <w:tr w:rsidR="00024C98" w:rsidRPr="00024C98" w14:paraId="0C309E68" w14:textId="77777777" w:rsidTr="00476F65">
        <w:tc>
          <w:tcPr>
            <w:tcW w:w="1418" w:type="dxa"/>
            <w:shd w:val="clear" w:color="auto" w:fill="auto"/>
            <w:hideMark/>
          </w:tcPr>
          <w:p w14:paraId="5408703A" w14:textId="7395BEDA" w:rsidR="0015356C" w:rsidRPr="00024C98" w:rsidRDefault="0015356C" w:rsidP="00024C98">
            <w:pPr>
              <w:spacing w:before="40" w:after="120"/>
              <w:ind w:right="113"/>
              <w:rPr>
                <w:lang w:val="en-US"/>
              </w:rPr>
            </w:pPr>
            <w:r w:rsidRPr="00024C98">
              <w:rPr>
                <w:lang w:val="en-US"/>
              </w:rPr>
              <w:t>31.</w:t>
            </w:r>
          </w:p>
        </w:tc>
        <w:tc>
          <w:tcPr>
            <w:tcW w:w="2126" w:type="dxa"/>
            <w:shd w:val="clear" w:color="auto" w:fill="auto"/>
            <w:hideMark/>
          </w:tcPr>
          <w:p w14:paraId="62C64A45" w14:textId="77777777"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6C1C13CD" w14:textId="51D0CC68" w:rsidR="0015356C" w:rsidRPr="00024C98" w:rsidRDefault="0015356C" w:rsidP="00024C98">
            <w:pPr>
              <w:spacing w:before="40" w:after="120"/>
              <w:ind w:right="113"/>
              <w:rPr>
                <w:lang w:val="en-US"/>
              </w:rPr>
            </w:pPr>
            <w:r w:rsidRPr="00024C98">
              <w:rPr>
                <w:lang w:val="en-US"/>
              </w:rPr>
              <w:t>Papua New Guinea through the Civil Registry and National Identity Office (NID) has extended awareness on civil registration to Provinces and Districts.</w:t>
            </w:r>
          </w:p>
        </w:tc>
      </w:tr>
      <w:tr w:rsidR="00024C98" w:rsidRPr="00024C98" w14:paraId="3E4F9925" w14:textId="77777777" w:rsidTr="00476F65">
        <w:tc>
          <w:tcPr>
            <w:tcW w:w="1418" w:type="dxa"/>
            <w:shd w:val="clear" w:color="auto" w:fill="auto"/>
            <w:hideMark/>
          </w:tcPr>
          <w:p w14:paraId="4039A3DE" w14:textId="52C799B8" w:rsidR="0015356C" w:rsidRPr="00024C98" w:rsidRDefault="0015356C" w:rsidP="00024C98">
            <w:pPr>
              <w:spacing w:before="40" w:after="120"/>
              <w:ind w:right="113"/>
              <w:rPr>
                <w:lang w:val="en-US"/>
              </w:rPr>
            </w:pPr>
            <w:r w:rsidRPr="00024C98">
              <w:rPr>
                <w:lang w:val="en-US"/>
              </w:rPr>
              <w:t>32.</w:t>
            </w:r>
          </w:p>
        </w:tc>
        <w:tc>
          <w:tcPr>
            <w:tcW w:w="2126" w:type="dxa"/>
            <w:shd w:val="clear" w:color="auto" w:fill="auto"/>
            <w:hideMark/>
          </w:tcPr>
          <w:p w14:paraId="7E505C4D" w14:textId="77777777" w:rsidR="0015356C" w:rsidRPr="00024C98" w:rsidRDefault="0015356C" w:rsidP="00024C98">
            <w:pPr>
              <w:spacing w:before="40" w:after="120"/>
              <w:ind w:right="113"/>
              <w:rPr>
                <w:lang w:val="en-US"/>
              </w:rPr>
            </w:pPr>
            <w:r w:rsidRPr="00024C98">
              <w:rPr>
                <w:lang w:val="en-US"/>
              </w:rPr>
              <w:t>Note</w:t>
            </w:r>
          </w:p>
        </w:tc>
        <w:tc>
          <w:tcPr>
            <w:tcW w:w="4961" w:type="dxa"/>
            <w:shd w:val="clear" w:color="auto" w:fill="auto"/>
            <w:hideMark/>
          </w:tcPr>
          <w:p w14:paraId="6BF20250" w14:textId="523EA4A5" w:rsidR="0015356C" w:rsidRPr="00024C98" w:rsidRDefault="0015356C" w:rsidP="00024C98">
            <w:pPr>
              <w:spacing w:before="40" w:after="120"/>
              <w:ind w:right="113"/>
              <w:rPr>
                <w:lang w:val="en-US"/>
              </w:rPr>
            </w:pPr>
            <w:r w:rsidRPr="00024C98">
              <w:rPr>
                <w:lang w:val="en-US"/>
              </w:rPr>
              <w:t>The electoral process and related activities are the prerogative of the Government of Papua New Guinea. The Papua New Guinea Electoral Commission is the mandated institution that promotes the rights to vote and stand for public office including overseeing national elections.</w:t>
            </w:r>
          </w:p>
        </w:tc>
      </w:tr>
      <w:tr w:rsidR="00024C98" w:rsidRPr="00024C98" w14:paraId="175F6716" w14:textId="77777777" w:rsidTr="00476F65">
        <w:tc>
          <w:tcPr>
            <w:tcW w:w="1418" w:type="dxa"/>
            <w:shd w:val="clear" w:color="auto" w:fill="auto"/>
            <w:hideMark/>
          </w:tcPr>
          <w:p w14:paraId="0EB2F171" w14:textId="7CC94E61" w:rsidR="0015356C" w:rsidRPr="00024C98" w:rsidRDefault="0015356C" w:rsidP="00024C98">
            <w:pPr>
              <w:spacing w:before="40" w:after="120"/>
              <w:ind w:right="113"/>
              <w:rPr>
                <w:lang w:val="en-US"/>
              </w:rPr>
            </w:pPr>
            <w:r w:rsidRPr="00024C98">
              <w:rPr>
                <w:lang w:val="en-US"/>
              </w:rPr>
              <w:t>33.</w:t>
            </w:r>
          </w:p>
        </w:tc>
        <w:tc>
          <w:tcPr>
            <w:tcW w:w="2126" w:type="dxa"/>
            <w:shd w:val="clear" w:color="auto" w:fill="auto"/>
            <w:hideMark/>
          </w:tcPr>
          <w:p w14:paraId="01E53D18" w14:textId="77777777" w:rsidR="0015356C" w:rsidRPr="00024C98" w:rsidRDefault="0015356C" w:rsidP="00024C98">
            <w:pPr>
              <w:spacing w:before="40" w:after="120"/>
              <w:ind w:right="113"/>
              <w:rPr>
                <w:lang w:val="en-US"/>
              </w:rPr>
            </w:pPr>
            <w:r w:rsidRPr="00024C98">
              <w:rPr>
                <w:lang w:val="en-US"/>
              </w:rPr>
              <w:t>Note</w:t>
            </w:r>
          </w:p>
        </w:tc>
        <w:tc>
          <w:tcPr>
            <w:tcW w:w="4961" w:type="dxa"/>
            <w:shd w:val="clear" w:color="auto" w:fill="auto"/>
            <w:hideMark/>
          </w:tcPr>
          <w:p w14:paraId="5265684E" w14:textId="3C83B732" w:rsidR="0015356C" w:rsidRPr="00024C98" w:rsidRDefault="0015356C" w:rsidP="00024C98">
            <w:pPr>
              <w:spacing w:before="40" w:after="120"/>
              <w:ind w:right="113"/>
              <w:rPr>
                <w:lang w:val="en-US"/>
              </w:rPr>
            </w:pPr>
            <w:r w:rsidRPr="00024C98">
              <w:rPr>
                <w:lang w:val="en-US"/>
              </w:rPr>
              <w:t>The Responsibility to Protect (RP2) is not yet a multilaterally agreed framework and is a work in progress. Papua New Guinea is supportive of this initiative. However, it is premature, at this stage, to consider such a proposed appointment.</w:t>
            </w:r>
          </w:p>
        </w:tc>
      </w:tr>
      <w:tr w:rsidR="00024C98" w:rsidRPr="00024C98" w14:paraId="22E505A9" w14:textId="77777777" w:rsidTr="00476F65">
        <w:tc>
          <w:tcPr>
            <w:tcW w:w="1418" w:type="dxa"/>
            <w:shd w:val="clear" w:color="auto" w:fill="auto"/>
            <w:hideMark/>
          </w:tcPr>
          <w:p w14:paraId="42026CF1" w14:textId="6D09DC29" w:rsidR="0015356C" w:rsidRPr="00024C98" w:rsidRDefault="0015356C" w:rsidP="00024C98">
            <w:pPr>
              <w:spacing w:before="40" w:after="120"/>
              <w:ind w:right="113"/>
              <w:rPr>
                <w:lang w:val="en-US"/>
              </w:rPr>
            </w:pPr>
            <w:r w:rsidRPr="00024C98">
              <w:rPr>
                <w:lang w:val="en-US"/>
              </w:rPr>
              <w:t>34–42.</w:t>
            </w:r>
          </w:p>
        </w:tc>
        <w:tc>
          <w:tcPr>
            <w:tcW w:w="2126" w:type="dxa"/>
            <w:shd w:val="clear" w:color="auto" w:fill="auto"/>
            <w:hideMark/>
          </w:tcPr>
          <w:p w14:paraId="721A2AFF" w14:textId="2417D16E"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tcPr>
          <w:p w14:paraId="512566C9" w14:textId="580D8E5C" w:rsidR="0015356C" w:rsidRPr="00024C98" w:rsidRDefault="0015356C" w:rsidP="00AF1AF5">
            <w:pPr>
              <w:spacing w:before="40" w:after="120"/>
              <w:ind w:right="113"/>
              <w:rPr>
                <w:lang w:val="en-US"/>
              </w:rPr>
            </w:pPr>
            <w:r w:rsidRPr="00024C98">
              <w:rPr>
                <w:lang w:val="en-US"/>
              </w:rPr>
              <w:t>Papua New Guinea is working towards the establishment of a National Human Rights Commission.</w:t>
            </w:r>
          </w:p>
        </w:tc>
      </w:tr>
      <w:tr w:rsidR="00024C98" w:rsidRPr="00024C98" w14:paraId="5B90B02C" w14:textId="77777777" w:rsidTr="00476F65">
        <w:tc>
          <w:tcPr>
            <w:tcW w:w="1418" w:type="dxa"/>
            <w:shd w:val="clear" w:color="auto" w:fill="auto"/>
            <w:hideMark/>
          </w:tcPr>
          <w:p w14:paraId="4716F9AA" w14:textId="6068B019" w:rsidR="0015356C" w:rsidRPr="00024C98" w:rsidRDefault="0015356C" w:rsidP="00024C98">
            <w:pPr>
              <w:spacing w:before="40" w:after="120"/>
              <w:ind w:right="113"/>
              <w:rPr>
                <w:lang w:val="en-US"/>
              </w:rPr>
            </w:pPr>
            <w:r w:rsidRPr="00024C98">
              <w:rPr>
                <w:lang w:val="en-US"/>
              </w:rPr>
              <w:t>43.</w:t>
            </w:r>
          </w:p>
        </w:tc>
        <w:tc>
          <w:tcPr>
            <w:tcW w:w="2126" w:type="dxa"/>
            <w:shd w:val="clear" w:color="auto" w:fill="auto"/>
            <w:hideMark/>
          </w:tcPr>
          <w:p w14:paraId="5774BD5B" w14:textId="1B1B4EC5"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tcPr>
          <w:p w14:paraId="4283F667" w14:textId="2B389C1B" w:rsidR="0015356C" w:rsidRPr="00024C98" w:rsidRDefault="0015356C" w:rsidP="00024C98">
            <w:pPr>
              <w:spacing w:before="40" w:after="120"/>
              <w:ind w:right="113"/>
              <w:rPr>
                <w:lang w:val="en-US"/>
              </w:rPr>
            </w:pPr>
            <w:r w:rsidRPr="00024C98">
              <w:rPr>
                <w:lang w:val="en-US"/>
              </w:rPr>
              <w:t>As State party to CRPD, Papua New Guinea is committed to ensuring the proper measures are taken to promote and protect the rights of persons with disabilities including addressing barriers in access to basic services.</w:t>
            </w:r>
          </w:p>
        </w:tc>
      </w:tr>
      <w:tr w:rsidR="00024C98" w:rsidRPr="00024C98" w14:paraId="62BC867D" w14:textId="77777777" w:rsidTr="00476F65">
        <w:tc>
          <w:tcPr>
            <w:tcW w:w="1418" w:type="dxa"/>
            <w:shd w:val="clear" w:color="auto" w:fill="auto"/>
            <w:hideMark/>
          </w:tcPr>
          <w:p w14:paraId="58C37142" w14:textId="255CA365" w:rsidR="0015356C" w:rsidRPr="00024C98" w:rsidRDefault="0015356C" w:rsidP="00024C98">
            <w:pPr>
              <w:spacing w:before="40" w:after="120"/>
              <w:ind w:right="113"/>
              <w:rPr>
                <w:lang w:val="en-US"/>
              </w:rPr>
            </w:pPr>
            <w:r w:rsidRPr="00024C98">
              <w:rPr>
                <w:lang w:val="en-US"/>
              </w:rPr>
              <w:t>44</w:t>
            </w:r>
            <w:r w:rsidR="00AF1AF5">
              <w:rPr>
                <w:lang w:val="en-US"/>
              </w:rPr>
              <w:t>–</w:t>
            </w:r>
            <w:r w:rsidRPr="00024C98">
              <w:rPr>
                <w:lang w:val="en-US"/>
              </w:rPr>
              <w:t>45</w:t>
            </w:r>
            <w:r w:rsidR="00AF1AF5">
              <w:rPr>
                <w:lang w:val="en-US"/>
              </w:rPr>
              <w:t>.</w:t>
            </w:r>
          </w:p>
        </w:tc>
        <w:tc>
          <w:tcPr>
            <w:tcW w:w="2126" w:type="dxa"/>
            <w:shd w:val="clear" w:color="auto" w:fill="auto"/>
            <w:hideMark/>
          </w:tcPr>
          <w:p w14:paraId="5CDCD2AE" w14:textId="1656186F" w:rsidR="0015356C" w:rsidRPr="00024C98" w:rsidRDefault="00B36EB1" w:rsidP="00024C98">
            <w:pPr>
              <w:spacing w:before="40" w:after="120"/>
              <w:ind w:right="113"/>
              <w:rPr>
                <w:lang w:val="en-US"/>
              </w:rPr>
            </w:pPr>
            <w:r>
              <w:rPr>
                <w:lang w:val="en-US"/>
              </w:rPr>
              <w:t>Note</w:t>
            </w:r>
          </w:p>
        </w:tc>
        <w:tc>
          <w:tcPr>
            <w:tcW w:w="4961" w:type="dxa"/>
            <w:shd w:val="clear" w:color="auto" w:fill="auto"/>
            <w:hideMark/>
          </w:tcPr>
          <w:p w14:paraId="1E8B5805" w14:textId="35C981C4" w:rsidR="0015356C" w:rsidRPr="00024C98" w:rsidRDefault="0015356C" w:rsidP="00024C98">
            <w:pPr>
              <w:spacing w:before="40" w:after="120"/>
              <w:ind w:right="113"/>
              <w:rPr>
                <w:lang w:val="en-US"/>
              </w:rPr>
            </w:pPr>
            <w:r w:rsidRPr="00024C98">
              <w:rPr>
                <w:lang w:val="en-US"/>
              </w:rPr>
              <w:t>The Constitution provides that citizens are equal regardless of race, tribe, and place of origin, political opinion, color, creed, religion or gender.</w:t>
            </w:r>
          </w:p>
        </w:tc>
      </w:tr>
      <w:tr w:rsidR="00024C98" w:rsidRPr="00024C98" w14:paraId="084476E1" w14:textId="77777777" w:rsidTr="00476F65">
        <w:tc>
          <w:tcPr>
            <w:tcW w:w="1418" w:type="dxa"/>
            <w:shd w:val="clear" w:color="auto" w:fill="auto"/>
            <w:hideMark/>
          </w:tcPr>
          <w:p w14:paraId="75805EF8" w14:textId="4E268871" w:rsidR="0015356C" w:rsidRPr="00024C98" w:rsidRDefault="0015356C" w:rsidP="00024C98">
            <w:pPr>
              <w:spacing w:before="40" w:after="120"/>
              <w:ind w:right="113"/>
              <w:rPr>
                <w:lang w:val="en-US"/>
              </w:rPr>
            </w:pPr>
            <w:r w:rsidRPr="00024C98">
              <w:rPr>
                <w:lang w:val="en-US"/>
              </w:rPr>
              <w:t>46–57</w:t>
            </w:r>
            <w:r w:rsidR="00AF1AF5">
              <w:rPr>
                <w:lang w:val="en-US"/>
              </w:rPr>
              <w:t>.</w:t>
            </w:r>
          </w:p>
        </w:tc>
        <w:tc>
          <w:tcPr>
            <w:tcW w:w="2126" w:type="dxa"/>
            <w:shd w:val="clear" w:color="auto" w:fill="auto"/>
            <w:hideMark/>
          </w:tcPr>
          <w:p w14:paraId="58C85012" w14:textId="7FF419EF" w:rsidR="0015356C" w:rsidRPr="00024C98" w:rsidRDefault="00B36EB1" w:rsidP="00024C98">
            <w:pPr>
              <w:spacing w:before="40" w:after="120"/>
              <w:ind w:right="113"/>
              <w:rPr>
                <w:lang w:val="en-US"/>
              </w:rPr>
            </w:pPr>
            <w:r>
              <w:rPr>
                <w:lang w:val="en-US"/>
              </w:rPr>
              <w:t>Note</w:t>
            </w:r>
          </w:p>
        </w:tc>
        <w:tc>
          <w:tcPr>
            <w:tcW w:w="4961" w:type="dxa"/>
            <w:shd w:val="clear" w:color="auto" w:fill="auto"/>
            <w:hideMark/>
          </w:tcPr>
          <w:p w14:paraId="17B4A5AC" w14:textId="77777777" w:rsidR="0015356C" w:rsidRPr="00024C98" w:rsidRDefault="0015356C" w:rsidP="00024C98">
            <w:pPr>
              <w:spacing w:before="40" w:after="120"/>
              <w:ind w:right="113"/>
              <w:rPr>
                <w:lang w:val="en-US"/>
              </w:rPr>
            </w:pPr>
            <w:r w:rsidRPr="00024C98">
              <w:rPr>
                <w:lang w:val="en-US"/>
              </w:rPr>
              <w:t>The LGBTQI issue is an evolving one that is culturally sensitive in the country.</w:t>
            </w:r>
          </w:p>
        </w:tc>
      </w:tr>
      <w:tr w:rsidR="00024C98" w:rsidRPr="00024C98" w14:paraId="6EDE5F47" w14:textId="77777777" w:rsidTr="00476F65">
        <w:tc>
          <w:tcPr>
            <w:tcW w:w="1418" w:type="dxa"/>
            <w:shd w:val="clear" w:color="auto" w:fill="auto"/>
            <w:hideMark/>
          </w:tcPr>
          <w:p w14:paraId="45913C7A" w14:textId="38EAE095" w:rsidR="0015356C" w:rsidRPr="00024C98" w:rsidRDefault="0015356C" w:rsidP="00024C98">
            <w:pPr>
              <w:spacing w:before="40" w:after="120"/>
              <w:ind w:right="113"/>
              <w:rPr>
                <w:lang w:val="en-US"/>
              </w:rPr>
            </w:pPr>
            <w:r w:rsidRPr="00024C98">
              <w:rPr>
                <w:lang w:val="en-US"/>
              </w:rPr>
              <w:t>58.</w:t>
            </w:r>
          </w:p>
        </w:tc>
        <w:tc>
          <w:tcPr>
            <w:tcW w:w="2126" w:type="dxa"/>
            <w:shd w:val="clear" w:color="auto" w:fill="auto"/>
            <w:hideMark/>
          </w:tcPr>
          <w:p w14:paraId="6FC9EAA3" w14:textId="77777777"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303B52A5" w14:textId="77777777" w:rsidR="0015356C" w:rsidRPr="00024C98" w:rsidRDefault="0015356C" w:rsidP="00024C98">
            <w:pPr>
              <w:spacing w:before="40" w:after="120"/>
              <w:ind w:right="113"/>
              <w:rPr>
                <w:lang w:val="en-US"/>
              </w:rPr>
            </w:pPr>
            <w:r w:rsidRPr="00024C98">
              <w:rPr>
                <w:lang w:val="en-US"/>
              </w:rPr>
              <w:t xml:space="preserve">This is an ongoing priority of Papua New Guinea through respective environment policies and programs. </w:t>
            </w:r>
          </w:p>
        </w:tc>
      </w:tr>
      <w:tr w:rsidR="00024C98" w:rsidRPr="00024C98" w14:paraId="59B7FE24" w14:textId="77777777" w:rsidTr="00476F65">
        <w:tc>
          <w:tcPr>
            <w:tcW w:w="1418" w:type="dxa"/>
            <w:shd w:val="clear" w:color="auto" w:fill="auto"/>
            <w:hideMark/>
          </w:tcPr>
          <w:p w14:paraId="63FA10BD" w14:textId="25B69038" w:rsidR="0015356C" w:rsidRPr="00024C98" w:rsidRDefault="0015356C" w:rsidP="00024C98">
            <w:pPr>
              <w:spacing w:before="40" w:after="120"/>
              <w:ind w:right="113"/>
              <w:rPr>
                <w:lang w:val="en-US"/>
              </w:rPr>
            </w:pPr>
            <w:r w:rsidRPr="00024C98">
              <w:rPr>
                <w:lang w:val="en-US"/>
              </w:rPr>
              <w:lastRenderedPageBreak/>
              <w:t>59.</w:t>
            </w:r>
          </w:p>
        </w:tc>
        <w:tc>
          <w:tcPr>
            <w:tcW w:w="2126" w:type="dxa"/>
            <w:shd w:val="clear" w:color="auto" w:fill="auto"/>
            <w:hideMark/>
          </w:tcPr>
          <w:p w14:paraId="0B611CDF" w14:textId="77777777"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279D544E" w14:textId="67C770E2" w:rsidR="0015356C" w:rsidRPr="00024C98" w:rsidRDefault="0015356C" w:rsidP="00024C98">
            <w:pPr>
              <w:spacing w:before="40" w:after="120"/>
              <w:ind w:right="113"/>
              <w:rPr>
                <w:lang w:val="en-US"/>
              </w:rPr>
            </w:pPr>
            <w:r w:rsidRPr="00024C98">
              <w:rPr>
                <w:lang w:val="en-US"/>
              </w:rPr>
              <w:t>Papua New Guinea through responsible agencies continues to implement programs in accordance with the UN Conventions relating to Biodiversity and Conservation including Climate Change.</w:t>
            </w:r>
          </w:p>
        </w:tc>
      </w:tr>
      <w:tr w:rsidR="00024C98" w:rsidRPr="00024C98" w14:paraId="76F80A8C" w14:textId="77777777" w:rsidTr="00476F65">
        <w:tc>
          <w:tcPr>
            <w:tcW w:w="1418" w:type="dxa"/>
            <w:shd w:val="clear" w:color="auto" w:fill="auto"/>
            <w:hideMark/>
          </w:tcPr>
          <w:p w14:paraId="029D81B3" w14:textId="38012787" w:rsidR="0015356C" w:rsidRPr="00024C98" w:rsidRDefault="0015356C" w:rsidP="00024C98">
            <w:pPr>
              <w:spacing w:before="40" w:after="120"/>
              <w:ind w:right="113"/>
              <w:rPr>
                <w:lang w:val="en-US"/>
              </w:rPr>
            </w:pPr>
            <w:r w:rsidRPr="00024C98">
              <w:rPr>
                <w:lang w:val="en-US"/>
              </w:rPr>
              <w:t>60.</w:t>
            </w:r>
          </w:p>
        </w:tc>
        <w:tc>
          <w:tcPr>
            <w:tcW w:w="2126" w:type="dxa"/>
            <w:shd w:val="clear" w:color="auto" w:fill="auto"/>
            <w:hideMark/>
          </w:tcPr>
          <w:p w14:paraId="6F85629A" w14:textId="1F563B3D"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6B249F16" w14:textId="4A2B5ACB" w:rsidR="0015356C" w:rsidRPr="00024C98" w:rsidRDefault="0015356C" w:rsidP="00024C98">
            <w:pPr>
              <w:spacing w:before="40" w:after="120"/>
              <w:ind w:right="113"/>
              <w:rPr>
                <w:lang w:val="en-US"/>
              </w:rPr>
            </w:pPr>
            <w:r w:rsidRPr="00024C98">
              <w:rPr>
                <w:lang w:val="en-US"/>
              </w:rPr>
              <w:t>As a State Party to the Paris Agreement, Papua New Guinea is committed to a low-carbon development under its United Nations Paris Agreement (Implementation) Act 2016 and its 2021 Amendment. The updated National Determined Contributions (NDC) commits the country to be 50 percent carbon neutral by 2030 and full carbon neutrality by 2050. The NDC Implementation Plan and the NDC Regulation that was completed in 2021 and will guide the implementation of Papua New Guinea’s NDC.</w:t>
            </w:r>
          </w:p>
        </w:tc>
      </w:tr>
      <w:tr w:rsidR="00024C98" w:rsidRPr="00024C98" w14:paraId="14D465BD" w14:textId="77777777" w:rsidTr="00476F65">
        <w:tc>
          <w:tcPr>
            <w:tcW w:w="1418" w:type="dxa"/>
            <w:shd w:val="clear" w:color="auto" w:fill="auto"/>
            <w:hideMark/>
          </w:tcPr>
          <w:p w14:paraId="24B98AEE" w14:textId="478F9E71" w:rsidR="0015356C" w:rsidRPr="00024C98" w:rsidRDefault="0015356C" w:rsidP="00024C98">
            <w:pPr>
              <w:spacing w:before="40" w:after="120"/>
              <w:ind w:right="113"/>
              <w:rPr>
                <w:lang w:val="en-US"/>
              </w:rPr>
            </w:pPr>
            <w:r w:rsidRPr="00024C98">
              <w:rPr>
                <w:lang w:val="en-US"/>
              </w:rPr>
              <w:t>61.</w:t>
            </w:r>
          </w:p>
        </w:tc>
        <w:tc>
          <w:tcPr>
            <w:tcW w:w="2126" w:type="dxa"/>
            <w:shd w:val="clear" w:color="auto" w:fill="auto"/>
            <w:hideMark/>
          </w:tcPr>
          <w:p w14:paraId="7D139FDA" w14:textId="77777777"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74E874C3" w14:textId="6BBE3B7A" w:rsidR="0015356C" w:rsidRPr="00024C98" w:rsidRDefault="0015356C" w:rsidP="00024C98">
            <w:pPr>
              <w:spacing w:before="40" w:after="120"/>
              <w:ind w:right="113"/>
              <w:rPr>
                <w:lang w:val="en-US"/>
              </w:rPr>
            </w:pPr>
            <w:r w:rsidRPr="00024C98">
              <w:rPr>
                <w:lang w:val="en-US"/>
              </w:rPr>
              <w:t xml:space="preserve">This is an ongoing priority for Papua New Guinea. The Department of Works has incorporated climate resilience approach for major roads and bridges to be built around the country. </w:t>
            </w:r>
            <w:r w:rsidRPr="00024C98">
              <w:rPr>
                <w:bCs/>
                <w:lang w:val="en-US"/>
              </w:rPr>
              <w:t>Climate resilient</w:t>
            </w:r>
            <w:r w:rsidRPr="00024C98">
              <w:rPr>
                <w:lang w:val="en-US"/>
              </w:rPr>
              <w:t> building codes and design standards have been used to develop pilot climate proofing infrastructure in selected Provinces.</w:t>
            </w:r>
          </w:p>
        </w:tc>
      </w:tr>
      <w:tr w:rsidR="00024C98" w:rsidRPr="00024C98" w14:paraId="463198AF" w14:textId="77777777" w:rsidTr="00476F65">
        <w:tc>
          <w:tcPr>
            <w:tcW w:w="1418" w:type="dxa"/>
            <w:shd w:val="clear" w:color="auto" w:fill="auto"/>
            <w:hideMark/>
          </w:tcPr>
          <w:p w14:paraId="334FB1BE" w14:textId="7BFC9CC5" w:rsidR="0015356C" w:rsidRPr="00024C98" w:rsidRDefault="0015356C" w:rsidP="00024C98">
            <w:pPr>
              <w:spacing w:before="40" w:after="120"/>
              <w:ind w:right="113"/>
              <w:rPr>
                <w:lang w:val="en-US"/>
              </w:rPr>
            </w:pPr>
            <w:r w:rsidRPr="00024C98">
              <w:rPr>
                <w:lang w:val="en-US"/>
              </w:rPr>
              <w:t>62.</w:t>
            </w:r>
          </w:p>
        </w:tc>
        <w:tc>
          <w:tcPr>
            <w:tcW w:w="2126" w:type="dxa"/>
            <w:shd w:val="clear" w:color="auto" w:fill="auto"/>
            <w:hideMark/>
          </w:tcPr>
          <w:p w14:paraId="136294B4" w14:textId="77777777"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47EF663A" w14:textId="01CFC0AA" w:rsidR="0015356C" w:rsidRPr="00024C98" w:rsidRDefault="0015356C" w:rsidP="00024C98">
            <w:pPr>
              <w:spacing w:before="40" w:after="120"/>
              <w:ind w:right="113"/>
              <w:rPr>
                <w:lang w:val="en-US"/>
              </w:rPr>
            </w:pPr>
            <w:r w:rsidRPr="00024C98">
              <w:rPr>
                <w:lang w:val="en-US"/>
              </w:rPr>
              <w:t>Papua New Guinea is committed to ensuring the meaningful participation of all citizens in development and implementation of climate change and disaster risk reduction frameworks.</w:t>
            </w:r>
          </w:p>
        </w:tc>
      </w:tr>
      <w:tr w:rsidR="00024C98" w:rsidRPr="00024C98" w14:paraId="391B1D8E" w14:textId="77777777" w:rsidTr="00476F65">
        <w:tc>
          <w:tcPr>
            <w:tcW w:w="1418" w:type="dxa"/>
            <w:shd w:val="clear" w:color="auto" w:fill="auto"/>
            <w:hideMark/>
          </w:tcPr>
          <w:p w14:paraId="77BB54B4" w14:textId="25172FAC" w:rsidR="0015356C" w:rsidRPr="00024C98" w:rsidRDefault="0015356C" w:rsidP="00024C98">
            <w:pPr>
              <w:spacing w:before="40" w:after="120"/>
              <w:ind w:right="113"/>
              <w:rPr>
                <w:lang w:val="en-US"/>
              </w:rPr>
            </w:pPr>
            <w:r w:rsidRPr="00024C98">
              <w:rPr>
                <w:lang w:val="en-US"/>
              </w:rPr>
              <w:t>63.</w:t>
            </w:r>
          </w:p>
        </w:tc>
        <w:tc>
          <w:tcPr>
            <w:tcW w:w="2126" w:type="dxa"/>
            <w:shd w:val="clear" w:color="auto" w:fill="auto"/>
            <w:hideMark/>
          </w:tcPr>
          <w:p w14:paraId="68AD6324" w14:textId="77777777"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5EC14FB1" w14:textId="1A1EF568" w:rsidR="0015356C" w:rsidRPr="00024C98" w:rsidRDefault="0015356C" w:rsidP="00024C98">
            <w:pPr>
              <w:spacing w:before="40" w:after="120"/>
              <w:ind w:right="113"/>
              <w:rPr>
                <w:lang w:val="en-US"/>
              </w:rPr>
            </w:pPr>
            <w:r w:rsidRPr="00024C98">
              <w:rPr>
                <w:lang w:val="en-US"/>
              </w:rPr>
              <w:t>Papua New Guinea is working towards the endorsement of a “State Civil Society Partnership Policy” that will look at addressing the gaps in its effective engagement with the Civil Society on a wide range of issues.</w:t>
            </w:r>
          </w:p>
        </w:tc>
      </w:tr>
      <w:tr w:rsidR="00024C98" w:rsidRPr="00024C98" w14:paraId="6E2CF3F6" w14:textId="77777777" w:rsidTr="00476F65">
        <w:tc>
          <w:tcPr>
            <w:tcW w:w="1418" w:type="dxa"/>
            <w:shd w:val="clear" w:color="auto" w:fill="auto"/>
            <w:hideMark/>
          </w:tcPr>
          <w:p w14:paraId="6049ABC6" w14:textId="00135C7C" w:rsidR="0015356C" w:rsidRPr="00024C98" w:rsidRDefault="0015356C" w:rsidP="00024C98">
            <w:pPr>
              <w:spacing w:before="40" w:after="120"/>
              <w:ind w:right="113"/>
              <w:rPr>
                <w:lang w:val="en-US"/>
              </w:rPr>
            </w:pPr>
            <w:r w:rsidRPr="00024C98">
              <w:rPr>
                <w:lang w:val="en-US"/>
              </w:rPr>
              <w:t>64.</w:t>
            </w:r>
          </w:p>
        </w:tc>
        <w:tc>
          <w:tcPr>
            <w:tcW w:w="2126" w:type="dxa"/>
            <w:shd w:val="clear" w:color="auto" w:fill="auto"/>
            <w:hideMark/>
          </w:tcPr>
          <w:p w14:paraId="054FA6F2" w14:textId="77777777"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tcPr>
          <w:p w14:paraId="7B93BFAB" w14:textId="6CF7DAE1" w:rsidR="0015356C" w:rsidRPr="00024C98" w:rsidRDefault="0015356C" w:rsidP="00AF1AF5">
            <w:pPr>
              <w:spacing w:before="40" w:after="120"/>
              <w:ind w:right="113"/>
              <w:rPr>
                <w:lang w:val="en-US"/>
              </w:rPr>
            </w:pPr>
            <w:r w:rsidRPr="00024C98">
              <w:rPr>
                <w:lang w:val="en-US"/>
              </w:rPr>
              <w:t>Papua New Guinea has existing legal frameworks in place which provide for close consultation with indigenous people.</w:t>
            </w:r>
          </w:p>
        </w:tc>
      </w:tr>
      <w:tr w:rsidR="00024C98" w:rsidRPr="00024C98" w14:paraId="315CFE1D" w14:textId="77777777" w:rsidTr="00476F65">
        <w:tc>
          <w:tcPr>
            <w:tcW w:w="1418" w:type="dxa"/>
            <w:shd w:val="clear" w:color="auto" w:fill="auto"/>
            <w:hideMark/>
          </w:tcPr>
          <w:p w14:paraId="4D98137C" w14:textId="1DD56B60" w:rsidR="0015356C" w:rsidRPr="00024C98" w:rsidRDefault="0015356C" w:rsidP="00024C98">
            <w:pPr>
              <w:spacing w:before="40" w:after="120"/>
              <w:ind w:right="113"/>
              <w:rPr>
                <w:lang w:val="en-US"/>
              </w:rPr>
            </w:pPr>
            <w:r w:rsidRPr="00024C98">
              <w:rPr>
                <w:lang w:val="en-US"/>
              </w:rPr>
              <w:t>65</w:t>
            </w:r>
            <w:r w:rsidR="00AF1AF5">
              <w:rPr>
                <w:lang w:val="en-US"/>
              </w:rPr>
              <w:t>–</w:t>
            </w:r>
            <w:r w:rsidRPr="00024C98">
              <w:rPr>
                <w:lang w:val="en-US"/>
              </w:rPr>
              <w:t>66</w:t>
            </w:r>
            <w:r w:rsidR="00AF1AF5">
              <w:rPr>
                <w:lang w:val="en-US"/>
              </w:rPr>
              <w:t>.</w:t>
            </w:r>
          </w:p>
        </w:tc>
        <w:tc>
          <w:tcPr>
            <w:tcW w:w="2126" w:type="dxa"/>
            <w:shd w:val="clear" w:color="auto" w:fill="auto"/>
            <w:hideMark/>
          </w:tcPr>
          <w:p w14:paraId="5E306445" w14:textId="77777777"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01839E4F" w14:textId="27BC1BC4" w:rsidR="0015356C" w:rsidRPr="00024C98" w:rsidRDefault="0015356C" w:rsidP="00024C98">
            <w:pPr>
              <w:spacing w:before="40" w:after="120"/>
              <w:ind w:right="113"/>
              <w:rPr>
                <w:lang w:val="en-US"/>
              </w:rPr>
            </w:pPr>
            <w:r w:rsidRPr="00024C98">
              <w:rPr>
                <w:lang w:val="en-US"/>
              </w:rPr>
              <w:t>There is ongoing work to implement Government policies for protection and conservation of the environment including existing legislation which provides for close consultation with local people on any issues that may affect them.</w:t>
            </w:r>
          </w:p>
        </w:tc>
      </w:tr>
      <w:tr w:rsidR="00024C98" w:rsidRPr="00024C98" w14:paraId="160CE739" w14:textId="77777777" w:rsidTr="00476F65">
        <w:tc>
          <w:tcPr>
            <w:tcW w:w="1418" w:type="dxa"/>
            <w:shd w:val="clear" w:color="auto" w:fill="auto"/>
            <w:hideMark/>
          </w:tcPr>
          <w:p w14:paraId="578D67F7" w14:textId="21498DE6" w:rsidR="0015356C" w:rsidRPr="00024C98" w:rsidRDefault="0015356C" w:rsidP="00024C98">
            <w:pPr>
              <w:spacing w:before="40" w:after="120"/>
              <w:ind w:right="113"/>
              <w:rPr>
                <w:lang w:val="en-US"/>
              </w:rPr>
            </w:pPr>
            <w:r w:rsidRPr="00024C98">
              <w:rPr>
                <w:lang w:val="en-US"/>
              </w:rPr>
              <w:t>67</w:t>
            </w:r>
            <w:r w:rsidR="00AF1AF5">
              <w:rPr>
                <w:lang w:val="en-US"/>
              </w:rPr>
              <w:t>–</w:t>
            </w:r>
            <w:r w:rsidRPr="00024C98">
              <w:rPr>
                <w:lang w:val="en-US"/>
              </w:rPr>
              <w:t>68</w:t>
            </w:r>
            <w:r w:rsidR="00AF1AF5">
              <w:rPr>
                <w:lang w:val="en-US"/>
              </w:rPr>
              <w:t>.</w:t>
            </w:r>
          </w:p>
        </w:tc>
        <w:tc>
          <w:tcPr>
            <w:tcW w:w="2126" w:type="dxa"/>
            <w:shd w:val="clear" w:color="auto" w:fill="auto"/>
            <w:hideMark/>
          </w:tcPr>
          <w:p w14:paraId="66DA545E" w14:textId="77777777"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60E39661" w14:textId="06F18852" w:rsidR="0015356C" w:rsidRPr="00024C98" w:rsidRDefault="0015356C" w:rsidP="00024C98">
            <w:pPr>
              <w:spacing w:before="40" w:after="120"/>
              <w:ind w:right="113"/>
              <w:rPr>
                <w:lang w:val="en-US"/>
              </w:rPr>
            </w:pPr>
            <w:r w:rsidRPr="00024C98">
              <w:rPr>
                <w:lang w:val="en-US"/>
              </w:rPr>
              <w:t>The establishment of the Independent Commission Against Corruption-Papua New Guinea is still in its premature stage; work is ongoing to ensure its full operation by 2023</w:t>
            </w:r>
            <w:r w:rsidR="002D3CFD">
              <w:rPr>
                <w:rStyle w:val="EndnoteReference"/>
                <w:lang w:val="en-US"/>
              </w:rPr>
              <w:endnoteReference w:id="5"/>
            </w:r>
            <w:r w:rsidRPr="00024C98">
              <w:rPr>
                <w:lang w:val="en-US"/>
              </w:rPr>
              <w:t>.</w:t>
            </w:r>
          </w:p>
        </w:tc>
      </w:tr>
      <w:tr w:rsidR="00024C98" w:rsidRPr="00024C98" w14:paraId="7B6C1848" w14:textId="77777777" w:rsidTr="00476F65">
        <w:tc>
          <w:tcPr>
            <w:tcW w:w="1418" w:type="dxa"/>
            <w:shd w:val="clear" w:color="auto" w:fill="auto"/>
            <w:hideMark/>
          </w:tcPr>
          <w:p w14:paraId="080F4356" w14:textId="18C038A3" w:rsidR="0015356C" w:rsidRPr="00024C98" w:rsidRDefault="0015356C" w:rsidP="00024C98">
            <w:pPr>
              <w:spacing w:before="40" w:after="120"/>
              <w:ind w:right="113"/>
              <w:rPr>
                <w:lang w:val="en-US"/>
              </w:rPr>
            </w:pPr>
            <w:r w:rsidRPr="00024C98">
              <w:rPr>
                <w:lang w:val="en-US"/>
              </w:rPr>
              <w:t>69–87</w:t>
            </w:r>
            <w:r w:rsidR="00AF1AF5">
              <w:rPr>
                <w:lang w:val="en-US"/>
              </w:rPr>
              <w:t>.</w:t>
            </w:r>
          </w:p>
        </w:tc>
        <w:tc>
          <w:tcPr>
            <w:tcW w:w="2126" w:type="dxa"/>
            <w:shd w:val="clear" w:color="auto" w:fill="auto"/>
            <w:hideMark/>
          </w:tcPr>
          <w:p w14:paraId="4C96F49C" w14:textId="77777777" w:rsidR="0015356C" w:rsidRPr="00024C98" w:rsidRDefault="0015356C" w:rsidP="00024C98">
            <w:pPr>
              <w:spacing w:before="40" w:after="120"/>
              <w:ind w:right="113"/>
              <w:rPr>
                <w:lang w:val="en-US"/>
              </w:rPr>
            </w:pPr>
            <w:r w:rsidRPr="00024C98">
              <w:rPr>
                <w:lang w:val="en-US"/>
              </w:rPr>
              <w:t>Note</w:t>
            </w:r>
          </w:p>
        </w:tc>
        <w:tc>
          <w:tcPr>
            <w:tcW w:w="4961" w:type="dxa"/>
            <w:shd w:val="clear" w:color="auto" w:fill="auto"/>
            <w:hideMark/>
          </w:tcPr>
          <w:p w14:paraId="5632F19E" w14:textId="77777777" w:rsidR="0015356C" w:rsidRPr="00024C98" w:rsidRDefault="0015356C" w:rsidP="00024C98">
            <w:pPr>
              <w:spacing w:before="40" w:after="120"/>
              <w:ind w:right="113"/>
              <w:rPr>
                <w:lang w:val="en-US"/>
              </w:rPr>
            </w:pPr>
            <w:r w:rsidRPr="00024C98">
              <w:t>Papua New Guinea amended the Criminal Code Act on 22 January 2022 to abolish the Death Penalty.</w:t>
            </w:r>
          </w:p>
        </w:tc>
      </w:tr>
      <w:tr w:rsidR="00024C98" w:rsidRPr="00024C98" w14:paraId="23C5AD4C" w14:textId="77777777" w:rsidTr="00476F65">
        <w:tc>
          <w:tcPr>
            <w:tcW w:w="1418" w:type="dxa"/>
            <w:shd w:val="clear" w:color="auto" w:fill="auto"/>
            <w:hideMark/>
          </w:tcPr>
          <w:p w14:paraId="7CEC72D8" w14:textId="1F22E537" w:rsidR="0015356C" w:rsidRPr="00024C98" w:rsidRDefault="0015356C" w:rsidP="00024C98">
            <w:pPr>
              <w:spacing w:before="40" w:after="120"/>
              <w:ind w:right="113"/>
              <w:rPr>
                <w:lang w:val="en-US"/>
              </w:rPr>
            </w:pPr>
            <w:r w:rsidRPr="00024C98">
              <w:rPr>
                <w:lang w:val="en-US"/>
              </w:rPr>
              <w:t>88–89</w:t>
            </w:r>
            <w:r w:rsidR="00AF1AF5">
              <w:rPr>
                <w:lang w:val="en-US"/>
              </w:rPr>
              <w:t>.</w:t>
            </w:r>
          </w:p>
        </w:tc>
        <w:tc>
          <w:tcPr>
            <w:tcW w:w="2126" w:type="dxa"/>
            <w:shd w:val="clear" w:color="auto" w:fill="auto"/>
            <w:hideMark/>
          </w:tcPr>
          <w:p w14:paraId="15FECFDE" w14:textId="77777777"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6B7933D0" w14:textId="10B14E23" w:rsidR="0015356C" w:rsidRPr="00024C98" w:rsidRDefault="0015356C" w:rsidP="00024C98">
            <w:pPr>
              <w:spacing w:before="40" w:after="120"/>
              <w:ind w:right="113"/>
              <w:rPr>
                <w:lang w:val="en-US"/>
              </w:rPr>
            </w:pPr>
            <w:r w:rsidRPr="00024C98">
              <w:rPr>
                <w:lang w:val="en-US"/>
              </w:rPr>
              <w:t>Papua New Guinea is currently working on reviewing the minimum-age of criminal responsibility from 7 to 14 years of age.</w:t>
            </w:r>
          </w:p>
        </w:tc>
      </w:tr>
      <w:tr w:rsidR="00024C98" w:rsidRPr="00024C98" w14:paraId="3487D2F5" w14:textId="77777777" w:rsidTr="00476F65">
        <w:tc>
          <w:tcPr>
            <w:tcW w:w="1418" w:type="dxa"/>
            <w:shd w:val="clear" w:color="auto" w:fill="auto"/>
            <w:hideMark/>
          </w:tcPr>
          <w:p w14:paraId="71960477" w14:textId="77777777" w:rsidR="0015356C" w:rsidRPr="00024C98" w:rsidRDefault="0015356C" w:rsidP="00024C98">
            <w:pPr>
              <w:spacing w:before="40" w:after="120"/>
              <w:ind w:right="113"/>
              <w:rPr>
                <w:lang w:val="en-US"/>
              </w:rPr>
            </w:pPr>
            <w:r w:rsidRPr="00024C98">
              <w:rPr>
                <w:lang w:val="en-US"/>
              </w:rPr>
              <w:t xml:space="preserve">90. </w:t>
            </w:r>
          </w:p>
        </w:tc>
        <w:tc>
          <w:tcPr>
            <w:tcW w:w="2126" w:type="dxa"/>
            <w:shd w:val="clear" w:color="auto" w:fill="auto"/>
            <w:hideMark/>
          </w:tcPr>
          <w:p w14:paraId="23362A7D" w14:textId="77777777"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tcPr>
          <w:p w14:paraId="1CE912ED" w14:textId="43A66317" w:rsidR="0015356C" w:rsidRPr="00024C98" w:rsidRDefault="0015356C" w:rsidP="00AF1AF5">
            <w:pPr>
              <w:spacing w:before="40" w:after="120"/>
              <w:ind w:right="113"/>
              <w:rPr>
                <w:lang w:val="en-US"/>
              </w:rPr>
            </w:pPr>
            <w:r w:rsidRPr="00024C98">
              <w:rPr>
                <w:lang w:val="en-US"/>
              </w:rPr>
              <w:t>The Public Solicitors Office currently provides Free Legal Aid Services in 20 of the 22 Provinces in the Country.  The Public Solicitor’s Office plans to ensure there are enough lawyers based in the provinces to allow more people to access legal services.</w:t>
            </w:r>
          </w:p>
        </w:tc>
      </w:tr>
      <w:tr w:rsidR="00024C98" w:rsidRPr="00024C98" w14:paraId="67AEAA50" w14:textId="77777777" w:rsidTr="00476F65">
        <w:tc>
          <w:tcPr>
            <w:tcW w:w="1418" w:type="dxa"/>
            <w:shd w:val="clear" w:color="auto" w:fill="auto"/>
            <w:hideMark/>
          </w:tcPr>
          <w:p w14:paraId="59B4D812" w14:textId="61343123" w:rsidR="0015356C" w:rsidRPr="00024C98" w:rsidRDefault="0015356C" w:rsidP="00024C98">
            <w:pPr>
              <w:spacing w:before="40" w:after="120"/>
              <w:ind w:right="113"/>
              <w:rPr>
                <w:lang w:val="en-US"/>
              </w:rPr>
            </w:pPr>
            <w:r w:rsidRPr="00024C98">
              <w:rPr>
                <w:lang w:val="en-US"/>
              </w:rPr>
              <w:lastRenderedPageBreak/>
              <w:t>91.</w:t>
            </w:r>
          </w:p>
        </w:tc>
        <w:tc>
          <w:tcPr>
            <w:tcW w:w="2126" w:type="dxa"/>
            <w:shd w:val="clear" w:color="auto" w:fill="auto"/>
            <w:hideMark/>
          </w:tcPr>
          <w:p w14:paraId="09D206EE" w14:textId="2A4DE601"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59608A83" w14:textId="097D897C" w:rsidR="0015356C" w:rsidRPr="00024C98" w:rsidRDefault="0015356C" w:rsidP="00024C98">
            <w:pPr>
              <w:spacing w:before="40" w:after="120"/>
              <w:ind w:right="113"/>
              <w:rPr>
                <w:lang w:val="en-US"/>
              </w:rPr>
            </w:pPr>
            <w:r w:rsidRPr="00024C98">
              <w:rPr>
                <w:lang w:val="en-US"/>
              </w:rPr>
              <w:t>The necessary steps are being taken to improve the criminal justice system in the country.</w:t>
            </w:r>
          </w:p>
        </w:tc>
      </w:tr>
      <w:tr w:rsidR="00024C98" w:rsidRPr="00024C98" w14:paraId="300ACAF9" w14:textId="77777777" w:rsidTr="00476F65">
        <w:tc>
          <w:tcPr>
            <w:tcW w:w="1418" w:type="dxa"/>
            <w:shd w:val="clear" w:color="auto" w:fill="auto"/>
            <w:hideMark/>
          </w:tcPr>
          <w:p w14:paraId="32C8C064" w14:textId="30101AB6" w:rsidR="0015356C" w:rsidRPr="00024C98" w:rsidRDefault="0015356C" w:rsidP="00024C98">
            <w:pPr>
              <w:spacing w:before="40" w:after="120"/>
              <w:ind w:right="113"/>
              <w:rPr>
                <w:lang w:val="en-US"/>
              </w:rPr>
            </w:pPr>
            <w:r w:rsidRPr="00024C98">
              <w:rPr>
                <w:lang w:val="en-US"/>
              </w:rPr>
              <w:t>92.</w:t>
            </w:r>
          </w:p>
        </w:tc>
        <w:tc>
          <w:tcPr>
            <w:tcW w:w="2126" w:type="dxa"/>
            <w:shd w:val="clear" w:color="auto" w:fill="auto"/>
            <w:hideMark/>
          </w:tcPr>
          <w:p w14:paraId="5A89836F" w14:textId="77777777"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6884219F" w14:textId="77777777" w:rsidR="0015356C" w:rsidRPr="00024C98" w:rsidRDefault="0015356C" w:rsidP="00024C98">
            <w:pPr>
              <w:spacing w:before="40" w:after="120"/>
              <w:ind w:right="113"/>
              <w:rPr>
                <w:lang w:val="en-US"/>
              </w:rPr>
            </w:pPr>
            <w:r w:rsidRPr="00024C98">
              <w:rPr>
                <w:lang w:val="en-US"/>
              </w:rPr>
              <w:t>The Ombudsman Commission (OC) signed a Memorandum of Agreement with the Police Force with the aim of restoring accountability, integrity and discipline. The ‘Police Oversight Program’ (POP), has been successfully implemented resulting in a high number of ill-disciplined Police Officers being penalized for offenses involving Police misconduct (wrong behavior), police brutality or crimes committed in breach of the Criminal Code Act and Police Force Act.</w:t>
            </w:r>
          </w:p>
        </w:tc>
      </w:tr>
      <w:tr w:rsidR="00024C98" w:rsidRPr="00024C98" w14:paraId="6358FBD4" w14:textId="77777777" w:rsidTr="00476F65">
        <w:tc>
          <w:tcPr>
            <w:tcW w:w="1418" w:type="dxa"/>
            <w:shd w:val="clear" w:color="auto" w:fill="auto"/>
            <w:hideMark/>
          </w:tcPr>
          <w:p w14:paraId="29196FC0" w14:textId="5293EE31" w:rsidR="0015356C" w:rsidRPr="00B36EB1" w:rsidRDefault="0015356C" w:rsidP="00024C98">
            <w:pPr>
              <w:spacing w:before="40" w:after="120"/>
              <w:ind w:right="113"/>
              <w:rPr>
                <w:lang w:val="en-US"/>
              </w:rPr>
            </w:pPr>
            <w:r w:rsidRPr="00024C98">
              <w:rPr>
                <w:lang w:val="en-US"/>
              </w:rPr>
              <w:t>93–</w:t>
            </w:r>
            <w:r w:rsidRPr="00CC5574">
              <w:rPr>
                <w:lang w:val="en-US"/>
              </w:rPr>
              <w:t>94</w:t>
            </w:r>
            <w:r w:rsidRPr="00B36EB1">
              <w:rPr>
                <w:lang w:val="en-US"/>
              </w:rPr>
              <w:t>.</w:t>
            </w:r>
          </w:p>
        </w:tc>
        <w:tc>
          <w:tcPr>
            <w:tcW w:w="2126" w:type="dxa"/>
            <w:shd w:val="clear" w:color="auto" w:fill="auto"/>
            <w:hideMark/>
          </w:tcPr>
          <w:p w14:paraId="4FE0E28E" w14:textId="77777777" w:rsidR="0015356C" w:rsidRPr="00024C98" w:rsidRDefault="0015356C" w:rsidP="00024C98">
            <w:pPr>
              <w:spacing w:before="40" w:after="120"/>
              <w:ind w:right="113"/>
              <w:rPr>
                <w:lang w:val="en-US"/>
              </w:rPr>
            </w:pPr>
            <w:r w:rsidRPr="00024C98">
              <w:rPr>
                <w:lang w:val="en-US"/>
              </w:rPr>
              <w:t>Note</w:t>
            </w:r>
          </w:p>
        </w:tc>
        <w:tc>
          <w:tcPr>
            <w:tcW w:w="4961" w:type="dxa"/>
            <w:shd w:val="clear" w:color="auto" w:fill="auto"/>
            <w:hideMark/>
          </w:tcPr>
          <w:p w14:paraId="01603835" w14:textId="71CDE5D7" w:rsidR="0015356C" w:rsidRPr="00024C98" w:rsidRDefault="0015356C" w:rsidP="00024C98">
            <w:pPr>
              <w:spacing w:before="40" w:after="120"/>
              <w:ind w:right="113"/>
              <w:rPr>
                <w:lang w:val="en-US"/>
              </w:rPr>
            </w:pPr>
            <w:r w:rsidRPr="00024C98">
              <w:rPr>
                <w:lang w:val="en-US"/>
              </w:rPr>
              <w:t>Refer to notes under 92.</w:t>
            </w:r>
          </w:p>
        </w:tc>
      </w:tr>
      <w:tr w:rsidR="00024C98" w:rsidRPr="00024C98" w14:paraId="1F151136" w14:textId="77777777" w:rsidTr="00476F65">
        <w:tc>
          <w:tcPr>
            <w:tcW w:w="1418" w:type="dxa"/>
            <w:shd w:val="clear" w:color="auto" w:fill="auto"/>
            <w:hideMark/>
          </w:tcPr>
          <w:p w14:paraId="67C1E528" w14:textId="46D6269D" w:rsidR="0015356C" w:rsidRPr="00024C98" w:rsidRDefault="0015356C" w:rsidP="00024C98">
            <w:pPr>
              <w:spacing w:before="40" w:after="120"/>
              <w:ind w:right="113"/>
              <w:rPr>
                <w:lang w:val="en-US"/>
              </w:rPr>
            </w:pPr>
            <w:r w:rsidRPr="00024C98">
              <w:rPr>
                <w:lang w:val="en-US"/>
              </w:rPr>
              <w:t>95.</w:t>
            </w:r>
          </w:p>
        </w:tc>
        <w:tc>
          <w:tcPr>
            <w:tcW w:w="2126" w:type="dxa"/>
            <w:shd w:val="clear" w:color="auto" w:fill="auto"/>
            <w:hideMark/>
          </w:tcPr>
          <w:p w14:paraId="14811F7A" w14:textId="77777777"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38A14D08" w14:textId="77777777" w:rsidR="0015356C" w:rsidRPr="00024C98" w:rsidRDefault="0015356C" w:rsidP="00024C98">
            <w:pPr>
              <w:spacing w:before="40" w:after="120"/>
              <w:ind w:right="113"/>
              <w:rPr>
                <w:lang w:val="en-US"/>
              </w:rPr>
            </w:pPr>
            <w:r w:rsidRPr="00024C98">
              <w:rPr>
                <w:lang w:val="en-US"/>
              </w:rPr>
              <w:t>The right to freedom of assembly and association is guaranteed by Section (47) of the Constitution. Refer to notes under 96.</w:t>
            </w:r>
          </w:p>
        </w:tc>
      </w:tr>
      <w:tr w:rsidR="00024C98" w:rsidRPr="00024C98" w14:paraId="3FFA8784" w14:textId="77777777" w:rsidTr="00476F65">
        <w:tc>
          <w:tcPr>
            <w:tcW w:w="1418" w:type="dxa"/>
            <w:shd w:val="clear" w:color="auto" w:fill="auto"/>
            <w:hideMark/>
          </w:tcPr>
          <w:p w14:paraId="06420E47" w14:textId="209425BC" w:rsidR="0015356C" w:rsidRPr="00024C98" w:rsidRDefault="0015356C" w:rsidP="00024C98">
            <w:pPr>
              <w:spacing w:before="40" w:after="120"/>
              <w:ind w:right="113"/>
              <w:rPr>
                <w:lang w:val="en-US"/>
              </w:rPr>
            </w:pPr>
            <w:r w:rsidRPr="00024C98">
              <w:rPr>
                <w:lang w:val="en-US"/>
              </w:rPr>
              <w:t>96.</w:t>
            </w:r>
          </w:p>
        </w:tc>
        <w:tc>
          <w:tcPr>
            <w:tcW w:w="2126" w:type="dxa"/>
            <w:shd w:val="clear" w:color="auto" w:fill="auto"/>
            <w:hideMark/>
          </w:tcPr>
          <w:p w14:paraId="2F2A5C1D" w14:textId="77777777"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tcPr>
          <w:p w14:paraId="6B4E9016" w14:textId="1C5A4417" w:rsidR="0015356C" w:rsidRPr="00024C98" w:rsidRDefault="0015356C" w:rsidP="00AF1AF5">
            <w:pPr>
              <w:spacing w:before="40" w:after="120"/>
              <w:ind w:right="113"/>
              <w:rPr>
                <w:lang w:val="en-US"/>
              </w:rPr>
            </w:pPr>
            <w:r w:rsidRPr="00024C98">
              <w:rPr>
                <w:lang w:val="en-US"/>
              </w:rPr>
              <w:t>The Government is working in partnership with the private sector and civil society through the ‘</w:t>
            </w:r>
            <w:r w:rsidRPr="00024C98">
              <w:rPr>
                <w:i/>
                <w:lang w:val="en-US"/>
              </w:rPr>
              <w:t xml:space="preserve">Open Government Partnership </w:t>
            </w:r>
            <w:r w:rsidRPr="00024C98">
              <w:rPr>
                <w:lang w:val="en-US"/>
              </w:rPr>
              <w:t>‘which reaffirms Papua New Guinea’s commitment to promoting transparency, accountability, and information sharing for inclusive development. Under the OGP National Action Plan 2018-2020; work is underway on introducing legislation on “</w:t>
            </w:r>
            <w:r w:rsidRPr="00024C98">
              <w:rPr>
                <w:i/>
                <w:lang w:val="en-US"/>
              </w:rPr>
              <w:t>Access to Information”.</w:t>
            </w:r>
          </w:p>
        </w:tc>
      </w:tr>
      <w:tr w:rsidR="00024C98" w:rsidRPr="00024C98" w14:paraId="1E360168" w14:textId="77777777" w:rsidTr="00476F65">
        <w:tc>
          <w:tcPr>
            <w:tcW w:w="1418" w:type="dxa"/>
            <w:shd w:val="clear" w:color="auto" w:fill="auto"/>
            <w:hideMark/>
          </w:tcPr>
          <w:p w14:paraId="092D9F9C" w14:textId="4DF2ED50" w:rsidR="0015356C" w:rsidRPr="00024C98" w:rsidRDefault="0015356C" w:rsidP="00024C98">
            <w:pPr>
              <w:spacing w:before="40" w:after="120"/>
              <w:ind w:right="113"/>
              <w:rPr>
                <w:lang w:val="en-US"/>
              </w:rPr>
            </w:pPr>
            <w:r w:rsidRPr="00024C98">
              <w:rPr>
                <w:lang w:val="en-US"/>
              </w:rPr>
              <w:t>97.</w:t>
            </w:r>
          </w:p>
        </w:tc>
        <w:tc>
          <w:tcPr>
            <w:tcW w:w="2126" w:type="dxa"/>
            <w:shd w:val="clear" w:color="auto" w:fill="auto"/>
          </w:tcPr>
          <w:p w14:paraId="5DEA0FE0" w14:textId="762A598D" w:rsidR="0015356C" w:rsidRPr="00024C98" w:rsidRDefault="0015356C" w:rsidP="00AF1AF5">
            <w:pPr>
              <w:spacing w:before="40" w:after="120"/>
              <w:ind w:right="113"/>
              <w:rPr>
                <w:lang w:val="en-US"/>
              </w:rPr>
            </w:pPr>
            <w:r w:rsidRPr="00024C98">
              <w:rPr>
                <w:lang w:val="en-US"/>
              </w:rPr>
              <w:t>Support</w:t>
            </w:r>
          </w:p>
        </w:tc>
        <w:tc>
          <w:tcPr>
            <w:tcW w:w="4961" w:type="dxa"/>
            <w:shd w:val="clear" w:color="auto" w:fill="auto"/>
            <w:hideMark/>
          </w:tcPr>
          <w:p w14:paraId="776FFC7B" w14:textId="77777777" w:rsidR="0015356C" w:rsidRPr="00024C98" w:rsidRDefault="0015356C" w:rsidP="00024C98">
            <w:pPr>
              <w:spacing w:before="40" w:after="120"/>
              <w:ind w:right="113"/>
              <w:rPr>
                <w:lang w:val="en-US"/>
              </w:rPr>
            </w:pPr>
            <w:r w:rsidRPr="00024C98">
              <w:rPr>
                <w:lang w:val="en-US"/>
              </w:rPr>
              <w:t xml:space="preserve"> The right to freedom of assembly and association is guaranteed by Section (47) of the Constitution. The Cybercrime Code Act (2016) in the context of ‘</w:t>
            </w:r>
            <w:r w:rsidRPr="00024C98">
              <w:rPr>
                <w:i/>
                <w:lang w:val="en-US"/>
              </w:rPr>
              <w:t>freedom of expression’</w:t>
            </w:r>
            <w:r w:rsidRPr="00024C98">
              <w:rPr>
                <w:lang w:val="en-US"/>
              </w:rPr>
              <w:t xml:space="preserve"> criminalizes defamation and defamatory publications and allows victims to seek redress through filing a criminal complaint for defamations against a person or a Member of Parliament.</w:t>
            </w:r>
          </w:p>
        </w:tc>
      </w:tr>
      <w:tr w:rsidR="00024C98" w:rsidRPr="00024C98" w14:paraId="5F794888" w14:textId="77777777" w:rsidTr="00476F65">
        <w:tc>
          <w:tcPr>
            <w:tcW w:w="1418" w:type="dxa"/>
            <w:shd w:val="clear" w:color="auto" w:fill="auto"/>
            <w:hideMark/>
          </w:tcPr>
          <w:p w14:paraId="18E0BD0A" w14:textId="4745B657" w:rsidR="0015356C" w:rsidRPr="00024C98" w:rsidRDefault="0015356C" w:rsidP="00024C98">
            <w:pPr>
              <w:spacing w:before="40" w:after="120"/>
              <w:ind w:right="113"/>
              <w:rPr>
                <w:lang w:val="en-US"/>
              </w:rPr>
            </w:pPr>
            <w:r w:rsidRPr="00024C98">
              <w:rPr>
                <w:lang w:val="en-US"/>
              </w:rPr>
              <w:t>98–99.</w:t>
            </w:r>
          </w:p>
        </w:tc>
        <w:tc>
          <w:tcPr>
            <w:tcW w:w="2126" w:type="dxa"/>
            <w:shd w:val="clear" w:color="auto" w:fill="auto"/>
            <w:hideMark/>
          </w:tcPr>
          <w:p w14:paraId="00C0DC56" w14:textId="77777777"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01D18F76" w14:textId="6216DA31" w:rsidR="0015356C" w:rsidRPr="00024C98" w:rsidRDefault="0015356C" w:rsidP="00024C98">
            <w:pPr>
              <w:spacing w:before="40" w:after="120"/>
              <w:ind w:right="113"/>
              <w:rPr>
                <w:lang w:val="en-US"/>
              </w:rPr>
            </w:pPr>
            <w:r w:rsidRPr="00024C98">
              <w:rPr>
                <w:lang w:val="en-US"/>
              </w:rPr>
              <w:t>The Government is committed to providing basic services to all its citizens through the Medium Term Development Plans (MTDP2, MTDP3)</w:t>
            </w:r>
            <w:r w:rsidR="002D3CFD">
              <w:rPr>
                <w:rStyle w:val="EndnoteReference"/>
                <w:lang w:val="en-US"/>
              </w:rPr>
              <w:endnoteReference w:id="6"/>
            </w:r>
            <w:r w:rsidRPr="00024C98">
              <w:rPr>
                <w:lang w:val="en-US"/>
              </w:rPr>
              <w:t>. Health, education and law and order are key priorities of the Government.</w:t>
            </w:r>
          </w:p>
        </w:tc>
      </w:tr>
      <w:tr w:rsidR="00024C98" w:rsidRPr="00024C98" w14:paraId="403DD714" w14:textId="77777777" w:rsidTr="00476F65">
        <w:tc>
          <w:tcPr>
            <w:tcW w:w="1418" w:type="dxa"/>
            <w:shd w:val="clear" w:color="auto" w:fill="auto"/>
            <w:hideMark/>
          </w:tcPr>
          <w:p w14:paraId="4AE06441" w14:textId="038D75DD" w:rsidR="0015356C" w:rsidRPr="00024C98" w:rsidRDefault="0015356C" w:rsidP="00024C98">
            <w:pPr>
              <w:spacing w:before="40" w:after="120"/>
              <w:ind w:right="113"/>
              <w:rPr>
                <w:lang w:val="en-US"/>
              </w:rPr>
            </w:pPr>
            <w:r w:rsidRPr="00024C98">
              <w:rPr>
                <w:lang w:val="en-US"/>
              </w:rPr>
              <w:t>100.</w:t>
            </w:r>
          </w:p>
        </w:tc>
        <w:tc>
          <w:tcPr>
            <w:tcW w:w="2126" w:type="dxa"/>
            <w:shd w:val="clear" w:color="auto" w:fill="auto"/>
            <w:hideMark/>
          </w:tcPr>
          <w:p w14:paraId="1D72F0D9" w14:textId="77777777"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5D8E8980" w14:textId="4D43C921" w:rsidR="0015356C" w:rsidRPr="00024C98" w:rsidRDefault="0015356C" w:rsidP="00024C98">
            <w:pPr>
              <w:spacing w:before="40" w:after="120"/>
              <w:ind w:right="113"/>
              <w:rPr>
                <w:lang w:val="en-US"/>
              </w:rPr>
            </w:pPr>
            <w:r w:rsidRPr="00024C98">
              <w:rPr>
                <w:lang w:val="en-US"/>
              </w:rPr>
              <w:t>Refer to notes under 98-99</w:t>
            </w:r>
            <w:r w:rsidR="00AF1AF5">
              <w:rPr>
                <w:lang w:val="en-US"/>
              </w:rPr>
              <w:t>.</w:t>
            </w:r>
          </w:p>
        </w:tc>
      </w:tr>
      <w:tr w:rsidR="00024C98" w:rsidRPr="00024C98" w14:paraId="4C7451B2" w14:textId="77777777" w:rsidTr="00476F65">
        <w:tc>
          <w:tcPr>
            <w:tcW w:w="1418" w:type="dxa"/>
            <w:shd w:val="clear" w:color="auto" w:fill="auto"/>
            <w:hideMark/>
          </w:tcPr>
          <w:p w14:paraId="1F710378" w14:textId="64EF595A" w:rsidR="0015356C" w:rsidRPr="00024C98" w:rsidRDefault="0015356C" w:rsidP="00024C98">
            <w:pPr>
              <w:spacing w:before="40" w:after="120"/>
              <w:ind w:right="113"/>
              <w:rPr>
                <w:lang w:val="en-US"/>
              </w:rPr>
            </w:pPr>
            <w:r w:rsidRPr="00024C98">
              <w:rPr>
                <w:lang w:val="en-US"/>
              </w:rPr>
              <w:t>101.</w:t>
            </w:r>
          </w:p>
        </w:tc>
        <w:tc>
          <w:tcPr>
            <w:tcW w:w="2126" w:type="dxa"/>
            <w:shd w:val="clear" w:color="auto" w:fill="auto"/>
            <w:hideMark/>
          </w:tcPr>
          <w:p w14:paraId="4D9EC6F8" w14:textId="77777777"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5F43F0A8" w14:textId="3C87E55C" w:rsidR="0015356C" w:rsidRPr="00024C98" w:rsidRDefault="0015356C" w:rsidP="00024C98">
            <w:pPr>
              <w:spacing w:before="40" w:after="120"/>
              <w:ind w:right="113"/>
              <w:rPr>
                <w:lang w:val="en-US"/>
              </w:rPr>
            </w:pPr>
            <w:r w:rsidRPr="00024C98">
              <w:rPr>
                <w:lang w:val="en-US"/>
              </w:rPr>
              <w:t>Health remains a priority sector of the National Government receiving 11 per cent of the national budget (PGK2.8billion). This is reflected in the recent launching of the 7th National Health Plan 2021-2030 which seeks to address gaps in delivery of much needed health care services for all citizens.</w:t>
            </w:r>
          </w:p>
        </w:tc>
      </w:tr>
      <w:tr w:rsidR="00024C98" w:rsidRPr="00024C98" w14:paraId="26D215F6" w14:textId="77777777" w:rsidTr="00476F65">
        <w:tc>
          <w:tcPr>
            <w:tcW w:w="1418" w:type="dxa"/>
            <w:shd w:val="clear" w:color="auto" w:fill="auto"/>
            <w:hideMark/>
          </w:tcPr>
          <w:p w14:paraId="256EEC63" w14:textId="4476C341" w:rsidR="0015356C" w:rsidRPr="00024C98" w:rsidRDefault="0015356C" w:rsidP="00024C98">
            <w:pPr>
              <w:spacing w:before="40" w:after="120"/>
              <w:ind w:right="113"/>
              <w:rPr>
                <w:lang w:val="en-US"/>
              </w:rPr>
            </w:pPr>
            <w:r w:rsidRPr="00024C98">
              <w:rPr>
                <w:lang w:val="en-US"/>
              </w:rPr>
              <w:t>102.</w:t>
            </w:r>
          </w:p>
        </w:tc>
        <w:tc>
          <w:tcPr>
            <w:tcW w:w="2126" w:type="dxa"/>
            <w:shd w:val="clear" w:color="auto" w:fill="auto"/>
            <w:hideMark/>
          </w:tcPr>
          <w:p w14:paraId="2B6F59D3" w14:textId="77777777"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tcPr>
          <w:p w14:paraId="459601DB" w14:textId="77777777" w:rsidR="0015356C" w:rsidRPr="00024C98" w:rsidRDefault="0015356C" w:rsidP="00024C98">
            <w:pPr>
              <w:spacing w:before="40" w:after="120"/>
              <w:ind w:right="113"/>
              <w:rPr>
                <w:lang w:val="en-US"/>
              </w:rPr>
            </w:pPr>
            <w:r w:rsidRPr="00024C98">
              <w:rPr>
                <w:lang w:val="en-US"/>
              </w:rPr>
              <w:t xml:space="preserve">Refer to notes under 101. </w:t>
            </w:r>
          </w:p>
        </w:tc>
      </w:tr>
      <w:tr w:rsidR="00024C98" w:rsidRPr="00024C98" w14:paraId="52A679C2" w14:textId="77777777" w:rsidTr="00476F65">
        <w:tc>
          <w:tcPr>
            <w:tcW w:w="1418" w:type="dxa"/>
            <w:shd w:val="clear" w:color="auto" w:fill="auto"/>
            <w:hideMark/>
          </w:tcPr>
          <w:p w14:paraId="64A14B51" w14:textId="1B2D5D5F" w:rsidR="0015356C" w:rsidRPr="00024C98" w:rsidRDefault="0015356C" w:rsidP="00024C98">
            <w:pPr>
              <w:spacing w:before="40" w:after="120"/>
              <w:ind w:right="113"/>
              <w:rPr>
                <w:lang w:val="en-US"/>
              </w:rPr>
            </w:pPr>
            <w:r w:rsidRPr="00024C98">
              <w:rPr>
                <w:lang w:val="en-US"/>
              </w:rPr>
              <w:t>103.</w:t>
            </w:r>
          </w:p>
        </w:tc>
        <w:tc>
          <w:tcPr>
            <w:tcW w:w="2126" w:type="dxa"/>
            <w:shd w:val="clear" w:color="auto" w:fill="auto"/>
            <w:hideMark/>
          </w:tcPr>
          <w:p w14:paraId="1AD3512C" w14:textId="77777777"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37DDCA4B" w14:textId="77777777" w:rsidR="0015356C" w:rsidRPr="00024C98" w:rsidRDefault="0015356C" w:rsidP="00024C98">
            <w:pPr>
              <w:spacing w:before="40" w:after="120"/>
              <w:ind w:right="113"/>
              <w:rPr>
                <w:lang w:val="en-US"/>
              </w:rPr>
            </w:pPr>
            <w:r w:rsidRPr="00024C98">
              <w:rPr>
                <w:lang w:val="en-US"/>
              </w:rPr>
              <w:t>Refer to notes under 101.</w:t>
            </w:r>
          </w:p>
        </w:tc>
      </w:tr>
      <w:tr w:rsidR="00024C98" w:rsidRPr="00024C98" w14:paraId="0E5C95FC" w14:textId="77777777" w:rsidTr="00476F65">
        <w:tc>
          <w:tcPr>
            <w:tcW w:w="1418" w:type="dxa"/>
            <w:shd w:val="clear" w:color="auto" w:fill="auto"/>
            <w:hideMark/>
          </w:tcPr>
          <w:p w14:paraId="5799F180" w14:textId="3663C74D" w:rsidR="0015356C" w:rsidRPr="00024C98" w:rsidRDefault="0015356C" w:rsidP="00024C98">
            <w:pPr>
              <w:spacing w:before="40" w:after="120"/>
              <w:ind w:right="113"/>
              <w:rPr>
                <w:lang w:val="en-US"/>
              </w:rPr>
            </w:pPr>
            <w:r w:rsidRPr="00024C98">
              <w:rPr>
                <w:lang w:val="en-US"/>
              </w:rPr>
              <w:t>104.</w:t>
            </w:r>
          </w:p>
        </w:tc>
        <w:tc>
          <w:tcPr>
            <w:tcW w:w="2126" w:type="dxa"/>
            <w:shd w:val="clear" w:color="auto" w:fill="auto"/>
            <w:hideMark/>
          </w:tcPr>
          <w:p w14:paraId="47D2962A" w14:textId="2CE19AE2"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74D79ADA" w14:textId="77777777" w:rsidR="0015356C" w:rsidRPr="00024C98" w:rsidRDefault="0015356C" w:rsidP="00024C98">
            <w:pPr>
              <w:spacing w:before="40" w:after="120"/>
              <w:ind w:right="113"/>
              <w:rPr>
                <w:lang w:val="en-US"/>
              </w:rPr>
            </w:pPr>
            <w:r w:rsidRPr="00024C98">
              <w:rPr>
                <w:lang w:val="en-US"/>
              </w:rPr>
              <w:t>The Sexual and Reproductive Health Policy (2014) creates an enabling environment for appropriate actions aimed at providing the necessary impetus and guidance to national and local interventions and initiatives in all areas of Sexual and Reproductive Health in the country.</w:t>
            </w:r>
          </w:p>
        </w:tc>
      </w:tr>
      <w:tr w:rsidR="00024C98" w:rsidRPr="00024C98" w14:paraId="7CD18F70" w14:textId="77777777" w:rsidTr="00476F65">
        <w:tc>
          <w:tcPr>
            <w:tcW w:w="1418" w:type="dxa"/>
            <w:shd w:val="clear" w:color="auto" w:fill="auto"/>
            <w:hideMark/>
          </w:tcPr>
          <w:p w14:paraId="10F29088" w14:textId="65FF95A2" w:rsidR="0015356C" w:rsidRPr="00024C98" w:rsidRDefault="0015356C" w:rsidP="00024C98">
            <w:pPr>
              <w:spacing w:before="40" w:after="120"/>
              <w:ind w:right="113"/>
              <w:rPr>
                <w:lang w:val="en-US"/>
              </w:rPr>
            </w:pPr>
            <w:r w:rsidRPr="00024C98">
              <w:rPr>
                <w:lang w:val="en-US"/>
              </w:rPr>
              <w:lastRenderedPageBreak/>
              <w:t>105.</w:t>
            </w:r>
          </w:p>
        </w:tc>
        <w:tc>
          <w:tcPr>
            <w:tcW w:w="2126" w:type="dxa"/>
            <w:shd w:val="clear" w:color="auto" w:fill="auto"/>
            <w:hideMark/>
          </w:tcPr>
          <w:p w14:paraId="449F7CC9" w14:textId="77777777"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3582FA85" w14:textId="77777777" w:rsidR="0015356C" w:rsidRPr="00024C98" w:rsidRDefault="0015356C" w:rsidP="00024C98">
            <w:pPr>
              <w:spacing w:before="40" w:after="120"/>
              <w:ind w:right="113"/>
              <w:rPr>
                <w:lang w:val="en-US"/>
              </w:rPr>
            </w:pPr>
            <w:r w:rsidRPr="00024C98">
              <w:rPr>
                <w:lang w:val="en-US"/>
              </w:rPr>
              <w:t>Refer to notes under 104.</w:t>
            </w:r>
          </w:p>
        </w:tc>
      </w:tr>
      <w:tr w:rsidR="00024C98" w:rsidRPr="00024C98" w14:paraId="2FE75D7B" w14:textId="77777777" w:rsidTr="00476F65">
        <w:tc>
          <w:tcPr>
            <w:tcW w:w="1418" w:type="dxa"/>
            <w:shd w:val="clear" w:color="auto" w:fill="auto"/>
            <w:hideMark/>
          </w:tcPr>
          <w:p w14:paraId="0E78B4B3" w14:textId="191C5746" w:rsidR="0015356C" w:rsidRPr="00024C98" w:rsidRDefault="0015356C" w:rsidP="00024C98">
            <w:pPr>
              <w:spacing w:before="40" w:after="120"/>
              <w:ind w:right="113"/>
              <w:rPr>
                <w:lang w:val="en-US"/>
              </w:rPr>
            </w:pPr>
            <w:r w:rsidRPr="00024C98">
              <w:rPr>
                <w:lang w:val="en-US"/>
              </w:rPr>
              <w:t>106.</w:t>
            </w:r>
          </w:p>
        </w:tc>
        <w:tc>
          <w:tcPr>
            <w:tcW w:w="2126" w:type="dxa"/>
            <w:shd w:val="clear" w:color="auto" w:fill="auto"/>
            <w:hideMark/>
          </w:tcPr>
          <w:p w14:paraId="47B8F7FD" w14:textId="1025BE1F" w:rsidR="0015356C" w:rsidRPr="00024C98" w:rsidRDefault="00B36EB1" w:rsidP="00024C98">
            <w:pPr>
              <w:spacing w:before="40" w:after="120"/>
              <w:ind w:right="113"/>
              <w:rPr>
                <w:lang w:val="en-US"/>
              </w:rPr>
            </w:pPr>
            <w:r>
              <w:rPr>
                <w:lang w:val="en-US"/>
              </w:rPr>
              <w:t>Note</w:t>
            </w:r>
            <w:r w:rsidR="0015356C" w:rsidRPr="00024C98">
              <w:rPr>
                <w:lang w:val="en-US"/>
              </w:rPr>
              <w:t xml:space="preserve"> </w:t>
            </w:r>
          </w:p>
        </w:tc>
        <w:tc>
          <w:tcPr>
            <w:tcW w:w="4961" w:type="dxa"/>
            <w:shd w:val="clear" w:color="auto" w:fill="auto"/>
            <w:hideMark/>
          </w:tcPr>
          <w:p w14:paraId="1E0E9142" w14:textId="77777777" w:rsidR="0015356C" w:rsidRPr="00024C98" w:rsidRDefault="0015356C" w:rsidP="00024C98">
            <w:pPr>
              <w:spacing w:before="40" w:after="120"/>
              <w:ind w:right="113"/>
              <w:rPr>
                <w:lang w:val="en-US"/>
              </w:rPr>
            </w:pPr>
            <w:r w:rsidRPr="00024C98">
              <w:rPr>
                <w:lang w:val="en-US"/>
              </w:rPr>
              <w:t>The right to life is sacrosanct therefore abortion is illegal. However, in circumstances of life-threatening health conditions to the unborn child and/or the pregnant mother, a medical specialist’s (obstetrician) opinion is sought.</w:t>
            </w:r>
          </w:p>
        </w:tc>
      </w:tr>
      <w:tr w:rsidR="00024C98" w:rsidRPr="00024C98" w14:paraId="1706DAA6" w14:textId="77777777" w:rsidTr="00476F65">
        <w:tc>
          <w:tcPr>
            <w:tcW w:w="1418" w:type="dxa"/>
            <w:shd w:val="clear" w:color="auto" w:fill="auto"/>
            <w:hideMark/>
          </w:tcPr>
          <w:p w14:paraId="59F9FC9E" w14:textId="12FB6975" w:rsidR="0015356C" w:rsidRPr="00024C98" w:rsidRDefault="0015356C" w:rsidP="00024C98">
            <w:pPr>
              <w:spacing w:before="40" w:after="120"/>
              <w:ind w:right="113"/>
              <w:rPr>
                <w:lang w:val="en-US"/>
              </w:rPr>
            </w:pPr>
            <w:r w:rsidRPr="00024C98">
              <w:rPr>
                <w:lang w:val="en-US"/>
              </w:rPr>
              <w:t>107–</w:t>
            </w:r>
            <w:r w:rsidRPr="00CC5574">
              <w:rPr>
                <w:lang w:val="en-US"/>
              </w:rPr>
              <w:t>108</w:t>
            </w:r>
            <w:r w:rsidRPr="00B36EB1">
              <w:rPr>
                <w:lang w:val="en-US"/>
              </w:rPr>
              <w:t>.</w:t>
            </w:r>
          </w:p>
        </w:tc>
        <w:tc>
          <w:tcPr>
            <w:tcW w:w="2126" w:type="dxa"/>
            <w:shd w:val="clear" w:color="auto" w:fill="auto"/>
            <w:hideMark/>
          </w:tcPr>
          <w:p w14:paraId="665D176E" w14:textId="77777777"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1C58D598" w14:textId="77777777" w:rsidR="0015356C" w:rsidRPr="00024C98" w:rsidRDefault="0015356C" w:rsidP="00024C98">
            <w:pPr>
              <w:spacing w:before="40" w:after="120"/>
              <w:ind w:right="113"/>
              <w:rPr>
                <w:lang w:val="en-US"/>
              </w:rPr>
            </w:pPr>
            <w:r w:rsidRPr="00024C98">
              <w:rPr>
                <w:lang w:val="en-US"/>
              </w:rPr>
              <w:t>Refer to notes under 101.</w:t>
            </w:r>
          </w:p>
        </w:tc>
      </w:tr>
      <w:tr w:rsidR="00024C98" w:rsidRPr="00024C98" w14:paraId="51C961B9" w14:textId="77777777" w:rsidTr="00476F65">
        <w:tc>
          <w:tcPr>
            <w:tcW w:w="1418" w:type="dxa"/>
            <w:shd w:val="clear" w:color="auto" w:fill="auto"/>
            <w:hideMark/>
          </w:tcPr>
          <w:p w14:paraId="7CFECF25" w14:textId="1A69516C" w:rsidR="0015356C" w:rsidRPr="00024C98" w:rsidRDefault="0015356C" w:rsidP="00024C98">
            <w:pPr>
              <w:spacing w:before="40" w:after="120"/>
              <w:ind w:right="113"/>
              <w:rPr>
                <w:lang w:val="en-US"/>
              </w:rPr>
            </w:pPr>
            <w:r w:rsidRPr="00024C98">
              <w:rPr>
                <w:lang w:val="en-US"/>
              </w:rPr>
              <w:t>109.</w:t>
            </w:r>
          </w:p>
        </w:tc>
        <w:tc>
          <w:tcPr>
            <w:tcW w:w="2126" w:type="dxa"/>
            <w:shd w:val="clear" w:color="auto" w:fill="auto"/>
            <w:hideMark/>
          </w:tcPr>
          <w:p w14:paraId="565DAB29" w14:textId="520957D6" w:rsidR="0015356C" w:rsidRPr="00024C98" w:rsidRDefault="00C90397" w:rsidP="00024C98">
            <w:pPr>
              <w:spacing w:before="40" w:after="120"/>
              <w:ind w:right="113"/>
              <w:rPr>
                <w:lang w:val="en-US"/>
              </w:rPr>
            </w:pPr>
            <w:r>
              <w:rPr>
                <w:lang w:val="en-US"/>
              </w:rPr>
              <w:t>Note</w:t>
            </w:r>
          </w:p>
        </w:tc>
        <w:tc>
          <w:tcPr>
            <w:tcW w:w="4961" w:type="dxa"/>
            <w:shd w:val="clear" w:color="auto" w:fill="auto"/>
            <w:hideMark/>
          </w:tcPr>
          <w:p w14:paraId="627C3350" w14:textId="4B7B9EA2" w:rsidR="0015356C" w:rsidRPr="00024C98" w:rsidRDefault="0015356C" w:rsidP="00024C98">
            <w:pPr>
              <w:spacing w:before="40" w:after="120"/>
              <w:ind w:right="113"/>
              <w:rPr>
                <w:lang w:val="en-US"/>
              </w:rPr>
            </w:pPr>
            <w:r w:rsidRPr="00024C98">
              <w:rPr>
                <w:lang w:val="en-US"/>
              </w:rPr>
              <w:t xml:space="preserve">Papua New Guinea’s national policies and laws around education do not discriminate against the right to education therefore the Government </w:t>
            </w:r>
            <w:r w:rsidR="00AB07A6">
              <w:rPr>
                <w:lang w:val="en-US"/>
              </w:rPr>
              <w:t>note</w:t>
            </w:r>
            <w:r w:rsidRPr="00024C98">
              <w:rPr>
                <w:lang w:val="en-US"/>
              </w:rPr>
              <w:t>s this recommendation.</w:t>
            </w:r>
          </w:p>
        </w:tc>
      </w:tr>
      <w:tr w:rsidR="00024C98" w:rsidRPr="00024C98" w14:paraId="14ECD11C" w14:textId="77777777" w:rsidTr="00476F65">
        <w:tc>
          <w:tcPr>
            <w:tcW w:w="1418" w:type="dxa"/>
            <w:shd w:val="clear" w:color="auto" w:fill="auto"/>
            <w:hideMark/>
          </w:tcPr>
          <w:p w14:paraId="35B6D1FF" w14:textId="556550AF" w:rsidR="0015356C" w:rsidRPr="00024C98" w:rsidRDefault="0015356C" w:rsidP="00024C98">
            <w:pPr>
              <w:spacing w:before="40" w:after="120"/>
              <w:ind w:right="113"/>
              <w:rPr>
                <w:lang w:val="en-US"/>
              </w:rPr>
            </w:pPr>
            <w:r w:rsidRPr="00024C98">
              <w:rPr>
                <w:lang w:val="en-US"/>
              </w:rPr>
              <w:t>110.</w:t>
            </w:r>
          </w:p>
        </w:tc>
        <w:tc>
          <w:tcPr>
            <w:tcW w:w="2126" w:type="dxa"/>
            <w:shd w:val="clear" w:color="auto" w:fill="auto"/>
            <w:hideMark/>
          </w:tcPr>
          <w:p w14:paraId="41A2EAAB" w14:textId="77777777"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22118375" w14:textId="2AD5291C" w:rsidR="0015356C" w:rsidRPr="00024C98" w:rsidRDefault="0015356C" w:rsidP="00024C98">
            <w:pPr>
              <w:spacing w:before="40" w:after="120"/>
              <w:ind w:right="113"/>
              <w:rPr>
                <w:lang w:val="en-US"/>
              </w:rPr>
            </w:pPr>
            <w:r w:rsidRPr="00024C98">
              <w:rPr>
                <w:lang w:val="en-US"/>
              </w:rPr>
              <w:t>Strengthening quality education is a high priority for Papua New Guinea. The introduction of 1-6-6 Structure and the inclusion of Early Childhood Education (ECE) will implement the proposed shift from current system to ECE Kinder 1 &amp; 2 (ages 4 &amp; 5). Also Standard Based Curriculum had been developed for each student to meet set standards in all levels of schooling from ECE to Grade 12</w:t>
            </w:r>
            <w:r w:rsidR="00AF1AF5">
              <w:rPr>
                <w:lang w:val="en-US"/>
              </w:rPr>
              <w:t>.</w:t>
            </w:r>
          </w:p>
        </w:tc>
      </w:tr>
      <w:tr w:rsidR="00024C98" w:rsidRPr="00024C98" w14:paraId="3DBA8264" w14:textId="77777777" w:rsidTr="00476F65">
        <w:tc>
          <w:tcPr>
            <w:tcW w:w="1418" w:type="dxa"/>
            <w:shd w:val="clear" w:color="auto" w:fill="auto"/>
            <w:hideMark/>
          </w:tcPr>
          <w:p w14:paraId="5C1EDC16" w14:textId="4E96E15A" w:rsidR="0015356C" w:rsidRPr="00024C98" w:rsidRDefault="0015356C" w:rsidP="00024C98">
            <w:pPr>
              <w:spacing w:before="40" w:after="120"/>
              <w:ind w:right="113"/>
              <w:rPr>
                <w:lang w:val="en-US"/>
              </w:rPr>
            </w:pPr>
            <w:r w:rsidRPr="00024C98">
              <w:rPr>
                <w:lang w:val="en-US"/>
              </w:rPr>
              <w:t>111.</w:t>
            </w:r>
          </w:p>
        </w:tc>
        <w:tc>
          <w:tcPr>
            <w:tcW w:w="2126" w:type="dxa"/>
            <w:shd w:val="clear" w:color="auto" w:fill="auto"/>
            <w:hideMark/>
          </w:tcPr>
          <w:p w14:paraId="26EE2BAF" w14:textId="77777777" w:rsidR="0015356C" w:rsidRPr="00024C98" w:rsidRDefault="0015356C" w:rsidP="00024C98">
            <w:pPr>
              <w:spacing w:before="40" w:after="120"/>
              <w:ind w:right="113"/>
              <w:rPr>
                <w:lang w:val="en-US"/>
              </w:rPr>
            </w:pPr>
            <w:r w:rsidRPr="00024C98">
              <w:rPr>
                <w:lang w:val="en-US"/>
              </w:rPr>
              <w:t xml:space="preserve"> Support</w:t>
            </w:r>
          </w:p>
        </w:tc>
        <w:tc>
          <w:tcPr>
            <w:tcW w:w="4961" w:type="dxa"/>
            <w:shd w:val="clear" w:color="auto" w:fill="auto"/>
            <w:hideMark/>
          </w:tcPr>
          <w:p w14:paraId="1A0E9D70" w14:textId="6395CE47" w:rsidR="0015356C" w:rsidRPr="00024C98" w:rsidRDefault="0015356C" w:rsidP="00024C98">
            <w:pPr>
              <w:spacing w:before="40" w:after="120"/>
              <w:ind w:right="113"/>
              <w:rPr>
                <w:lang w:val="en-US"/>
              </w:rPr>
            </w:pPr>
            <w:r w:rsidRPr="00024C98">
              <w:rPr>
                <w:lang w:val="en-US"/>
              </w:rPr>
              <w:t>The Papua New Guinea Government under its National Education Plan 2020-2029 and the Tuition Free Subsidy (GTFS) policy is implemented through the Department of Education, measures to ensure access and quality education for all children, inclusive of those marginalized and persons with disabilities.</w:t>
            </w:r>
          </w:p>
        </w:tc>
      </w:tr>
      <w:tr w:rsidR="00024C98" w:rsidRPr="00024C98" w14:paraId="462FCB56" w14:textId="77777777" w:rsidTr="00476F65">
        <w:tc>
          <w:tcPr>
            <w:tcW w:w="1418" w:type="dxa"/>
            <w:shd w:val="clear" w:color="auto" w:fill="auto"/>
            <w:hideMark/>
          </w:tcPr>
          <w:p w14:paraId="372912B7" w14:textId="6FA4A955" w:rsidR="0015356C" w:rsidRPr="00024C98" w:rsidRDefault="0015356C" w:rsidP="00024C98">
            <w:pPr>
              <w:spacing w:before="40" w:after="120"/>
              <w:ind w:right="113"/>
              <w:rPr>
                <w:lang w:val="en-US"/>
              </w:rPr>
            </w:pPr>
            <w:r w:rsidRPr="00024C98">
              <w:rPr>
                <w:lang w:val="en-US"/>
              </w:rPr>
              <w:t>112.</w:t>
            </w:r>
          </w:p>
        </w:tc>
        <w:tc>
          <w:tcPr>
            <w:tcW w:w="2126" w:type="dxa"/>
            <w:shd w:val="clear" w:color="auto" w:fill="auto"/>
            <w:hideMark/>
          </w:tcPr>
          <w:p w14:paraId="3DBFCEE5" w14:textId="1B012142"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02710DEC" w14:textId="05177308" w:rsidR="0015356C" w:rsidRPr="00024C98" w:rsidRDefault="0015356C" w:rsidP="00024C98">
            <w:pPr>
              <w:spacing w:before="40" w:after="120"/>
              <w:ind w:right="113"/>
              <w:rPr>
                <w:lang w:val="en-US"/>
              </w:rPr>
            </w:pPr>
            <w:r w:rsidRPr="00024C98">
              <w:rPr>
                <w:lang w:val="en-US"/>
              </w:rPr>
              <w:t>The Government of Papua New Guinea Tuition Fee-Free Subsidy Policy through Department of Education and education partners is addressing barriers to improve the retention of female students in the education system.</w:t>
            </w:r>
          </w:p>
        </w:tc>
      </w:tr>
      <w:tr w:rsidR="00024C98" w:rsidRPr="00024C98" w14:paraId="3B51B9C1" w14:textId="77777777" w:rsidTr="00476F65">
        <w:tc>
          <w:tcPr>
            <w:tcW w:w="1418" w:type="dxa"/>
            <w:shd w:val="clear" w:color="auto" w:fill="auto"/>
            <w:hideMark/>
          </w:tcPr>
          <w:p w14:paraId="3298695A" w14:textId="1565B2BA" w:rsidR="0015356C" w:rsidRPr="00024C98" w:rsidRDefault="0015356C" w:rsidP="00024C98">
            <w:pPr>
              <w:spacing w:before="40" w:after="120"/>
              <w:ind w:right="113"/>
              <w:rPr>
                <w:lang w:val="en-US"/>
              </w:rPr>
            </w:pPr>
            <w:r w:rsidRPr="00024C98">
              <w:rPr>
                <w:lang w:val="en-US"/>
              </w:rPr>
              <w:t>113.</w:t>
            </w:r>
          </w:p>
        </w:tc>
        <w:tc>
          <w:tcPr>
            <w:tcW w:w="2126" w:type="dxa"/>
            <w:shd w:val="clear" w:color="auto" w:fill="auto"/>
            <w:hideMark/>
          </w:tcPr>
          <w:p w14:paraId="1C0E7AA3" w14:textId="1D2E53DC"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728389FE" w14:textId="77777777" w:rsidR="0015356C" w:rsidRPr="00024C98" w:rsidRDefault="0015356C" w:rsidP="00024C98">
            <w:pPr>
              <w:spacing w:before="40" w:after="120"/>
              <w:ind w:right="113"/>
              <w:rPr>
                <w:lang w:val="en-US"/>
              </w:rPr>
            </w:pPr>
            <w:r w:rsidRPr="00024C98">
              <w:rPr>
                <w:lang w:val="en-US"/>
              </w:rPr>
              <w:t>The Universal Basic Education Plan 2010-2019 builds on the progress made in the National Education Plan 2005-2014. It was developed to ensure that all school-aged children (Prep to grade 12) have equal access to quality basic education which provides them with life-long skills in order to contribute to the development of the country.</w:t>
            </w:r>
          </w:p>
        </w:tc>
      </w:tr>
      <w:tr w:rsidR="00024C98" w:rsidRPr="00024C98" w14:paraId="461CB6F9" w14:textId="77777777" w:rsidTr="00476F65">
        <w:tc>
          <w:tcPr>
            <w:tcW w:w="1418" w:type="dxa"/>
            <w:shd w:val="clear" w:color="auto" w:fill="auto"/>
            <w:hideMark/>
          </w:tcPr>
          <w:p w14:paraId="494FEAEB" w14:textId="79864390" w:rsidR="0015356C" w:rsidRPr="00024C98" w:rsidRDefault="0015356C" w:rsidP="00024C98">
            <w:pPr>
              <w:spacing w:before="40" w:after="120"/>
              <w:ind w:right="113"/>
              <w:rPr>
                <w:lang w:val="en-US"/>
              </w:rPr>
            </w:pPr>
            <w:r w:rsidRPr="00024C98">
              <w:rPr>
                <w:lang w:val="en-US"/>
              </w:rPr>
              <w:t>114.</w:t>
            </w:r>
          </w:p>
        </w:tc>
        <w:tc>
          <w:tcPr>
            <w:tcW w:w="2126" w:type="dxa"/>
            <w:shd w:val="clear" w:color="auto" w:fill="auto"/>
            <w:hideMark/>
          </w:tcPr>
          <w:p w14:paraId="19F40FFE" w14:textId="2EDADBC8"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431635DA" w14:textId="000A2654" w:rsidR="0015356C" w:rsidRPr="00024C98" w:rsidRDefault="0015356C" w:rsidP="00024C98">
            <w:pPr>
              <w:spacing w:before="40" w:after="120"/>
              <w:ind w:right="113"/>
              <w:rPr>
                <w:lang w:val="en-US"/>
              </w:rPr>
            </w:pPr>
            <w:r w:rsidRPr="00024C98">
              <w:rPr>
                <w:lang w:val="en-US"/>
              </w:rPr>
              <w:t>The Gender Equity in Education Policy aims to develop every individual to her or his full potential in all levels of school from ECE</w:t>
            </w:r>
            <w:r w:rsidR="002D3CFD">
              <w:rPr>
                <w:rStyle w:val="EndnoteReference"/>
                <w:lang w:val="en-US"/>
              </w:rPr>
              <w:endnoteReference w:id="7"/>
            </w:r>
            <w:r w:rsidRPr="00024C98">
              <w:rPr>
                <w:lang w:val="en-US"/>
              </w:rPr>
              <w:t xml:space="preserve"> to grade 12. 2. The Constitution embodies the government's commitment to equality for both women and men within family, community and society.</w:t>
            </w:r>
          </w:p>
        </w:tc>
      </w:tr>
      <w:tr w:rsidR="00024C98" w:rsidRPr="00024C98" w14:paraId="5AD681F3" w14:textId="77777777" w:rsidTr="00476F65">
        <w:tc>
          <w:tcPr>
            <w:tcW w:w="1418" w:type="dxa"/>
            <w:shd w:val="clear" w:color="auto" w:fill="auto"/>
            <w:hideMark/>
          </w:tcPr>
          <w:p w14:paraId="56A452EF" w14:textId="1BAC562E" w:rsidR="0015356C" w:rsidRPr="00024C98" w:rsidRDefault="0015356C" w:rsidP="00024C98">
            <w:pPr>
              <w:spacing w:before="40" w:after="120"/>
              <w:ind w:right="113"/>
              <w:rPr>
                <w:lang w:val="en-US"/>
              </w:rPr>
            </w:pPr>
            <w:r w:rsidRPr="00024C98">
              <w:rPr>
                <w:lang w:val="en-US"/>
              </w:rPr>
              <w:t>115.</w:t>
            </w:r>
          </w:p>
        </w:tc>
        <w:tc>
          <w:tcPr>
            <w:tcW w:w="2126" w:type="dxa"/>
            <w:shd w:val="clear" w:color="auto" w:fill="auto"/>
            <w:hideMark/>
          </w:tcPr>
          <w:p w14:paraId="790E8AEA" w14:textId="3D72E33A"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3DF42905" w14:textId="77777777" w:rsidR="0015356C" w:rsidRPr="00024C98" w:rsidRDefault="0015356C" w:rsidP="00024C98">
            <w:pPr>
              <w:spacing w:before="40" w:after="120"/>
              <w:ind w:right="113"/>
              <w:rPr>
                <w:lang w:val="en-US"/>
              </w:rPr>
            </w:pPr>
            <w:r w:rsidRPr="00024C98">
              <w:rPr>
                <w:lang w:val="en-US"/>
              </w:rPr>
              <w:t>The Government of Papua New Guinea Tuition Fee-Free Subsidy Policy and Strengthening of the Flexible and Open Distance Education (FODE) centers across the country in Districts and LLGs has been a major focus for the Government. This has help taken in students that have been out of school for a long time.</w:t>
            </w:r>
          </w:p>
        </w:tc>
      </w:tr>
      <w:tr w:rsidR="00024C98" w:rsidRPr="00024C98" w14:paraId="230F31F6" w14:textId="77777777" w:rsidTr="00476F65">
        <w:tc>
          <w:tcPr>
            <w:tcW w:w="1418" w:type="dxa"/>
            <w:shd w:val="clear" w:color="auto" w:fill="auto"/>
            <w:hideMark/>
          </w:tcPr>
          <w:p w14:paraId="72443F03" w14:textId="7E5F630D" w:rsidR="0015356C" w:rsidRPr="00024C98" w:rsidRDefault="0015356C" w:rsidP="00024C98">
            <w:pPr>
              <w:spacing w:before="40" w:after="120"/>
              <w:ind w:right="113"/>
              <w:rPr>
                <w:lang w:val="en-US"/>
              </w:rPr>
            </w:pPr>
            <w:r w:rsidRPr="00024C98">
              <w:rPr>
                <w:lang w:val="en-US"/>
              </w:rPr>
              <w:t>116</w:t>
            </w:r>
            <w:r w:rsidR="00AF1AF5">
              <w:rPr>
                <w:lang w:val="en-US"/>
              </w:rPr>
              <w:t>–</w:t>
            </w:r>
            <w:r w:rsidRPr="00024C98">
              <w:rPr>
                <w:lang w:val="en-US"/>
              </w:rPr>
              <w:t>118</w:t>
            </w:r>
            <w:r w:rsidR="00AF1AF5">
              <w:rPr>
                <w:lang w:val="en-US"/>
              </w:rPr>
              <w:t>.</w:t>
            </w:r>
          </w:p>
        </w:tc>
        <w:tc>
          <w:tcPr>
            <w:tcW w:w="2126" w:type="dxa"/>
            <w:shd w:val="clear" w:color="auto" w:fill="auto"/>
            <w:hideMark/>
          </w:tcPr>
          <w:p w14:paraId="3F3239F8" w14:textId="77777777"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04E6BDE2" w14:textId="2C67DE03" w:rsidR="0015356C" w:rsidRPr="00024C98" w:rsidRDefault="0015356C" w:rsidP="00024C98">
            <w:pPr>
              <w:spacing w:before="40" w:after="120"/>
              <w:ind w:right="113"/>
              <w:rPr>
                <w:lang w:val="en-US"/>
              </w:rPr>
            </w:pPr>
            <w:r w:rsidRPr="00024C98">
              <w:rPr>
                <w:lang w:val="en-US"/>
              </w:rPr>
              <w:t>The Department of Education is working closely with UNICEF and UNESCO to formulate an ‘Out-of-School Children Imitative profiling Report’ and also an Out-of-School Children Implementation strategy plan to address the issue.</w:t>
            </w:r>
          </w:p>
        </w:tc>
      </w:tr>
      <w:tr w:rsidR="00024C98" w:rsidRPr="00024C98" w14:paraId="6293EE17" w14:textId="77777777" w:rsidTr="00476F65">
        <w:tc>
          <w:tcPr>
            <w:tcW w:w="1418" w:type="dxa"/>
            <w:shd w:val="clear" w:color="auto" w:fill="auto"/>
            <w:hideMark/>
          </w:tcPr>
          <w:p w14:paraId="18FC8050" w14:textId="16366C58" w:rsidR="0015356C" w:rsidRPr="00024C98" w:rsidRDefault="0015356C" w:rsidP="00024C98">
            <w:pPr>
              <w:spacing w:before="40" w:after="120"/>
              <w:ind w:right="113"/>
              <w:rPr>
                <w:lang w:val="en-US"/>
              </w:rPr>
            </w:pPr>
            <w:r w:rsidRPr="00024C98">
              <w:rPr>
                <w:lang w:val="en-US"/>
              </w:rPr>
              <w:lastRenderedPageBreak/>
              <w:t>119.</w:t>
            </w:r>
          </w:p>
        </w:tc>
        <w:tc>
          <w:tcPr>
            <w:tcW w:w="2126" w:type="dxa"/>
            <w:shd w:val="clear" w:color="auto" w:fill="auto"/>
            <w:hideMark/>
          </w:tcPr>
          <w:p w14:paraId="29D33DA7" w14:textId="77777777"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27F0F92D" w14:textId="77777777" w:rsidR="0015356C" w:rsidRPr="00024C98" w:rsidRDefault="0015356C" w:rsidP="00024C98">
            <w:pPr>
              <w:spacing w:before="40" w:after="120"/>
              <w:ind w:right="113"/>
              <w:rPr>
                <w:lang w:val="en-US"/>
              </w:rPr>
            </w:pPr>
            <w:r w:rsidRPr="00024C98">
              <w:rPr>
                <w:lang w:val="en-US"/>
              </w:rPr>
              <w:t>The Government has partnered with NGOs and Faith-based Organizations to run education programs aimed at supporting Children with special needs. Furthermore, the Education In Emergency Recovery Plan has been implemented to address COVID -19 pandemic and others of such nature.</w:t>
            </w:r>
          </w:p>
        </w:tc>
      </w:tr>
      <w:tr w:rsidR="00024C98" w:rsidRPr="00024C98" w14:paraId="3F5F0983" w14:textId="77777777" w:rsidTr="00476F65">
        <w:tc>
          <w:tcPr>
            <w:tcW w:w="1418" w:type="dxa"/>
            <w:shd w:val="clear" w:color="auto" w:fill="auto"/>
          </w:tcPr>
          <w:p w14:paraId="0C79AEF1" w14:textId="04DD6FE2" w:rsidR="0015356C" w:rsidRPr="00024C98" w:rsidRDefault="0015356C" w:rsidP="00024C98">
            <w:pPr>
              <w:spacing w:before="40" w:after="120"/>
              <w:ind w:right="113"/>
              <w:rPr>
                <w:lang w:val="en-US"/>
              </w:rPr>
            </w:pPr>
            <w:r w:rsidRPr="00024C98">
              <w:rPr>
                <w:lang w:val="en-US"/>
              </w:rPr>
              <w:t>120</w:t>
            </w:r>
            <w:r w:rsidR="00295368">
              <w:rPr>
                <w:lang w:val="en-US"/>
              </w:rPr>
              <w:t>–</w:t>
            </w:r>
            <w:r w:rsidRPr="00024C98">
              <w:rPr>
                <w:lang w:val="en-US"/>
              </w:rPr>
              <w:t>127.</w:t>
            </w:r>
          </w:p>
        </w:tc>
        <w:tc>
          <w:tcPr>
            <w:tcW w:w="2126" w:type="dxa"/>
            <w:shd w:val="clear" w:color="auto" w:fill="auto"/>
          </w:tcPr>
          <w:p w14:paraId="2BC440C1" w14:textId="77777777"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22F4F445" w14:textId="77777777" w:rsidR="0015356C" w:rsidRPr="00024C98" w:rsidRDefault="0015356C" w:rsidP="00024C98">
            <w:pPr>
              <w:spacing w:before="40" w:after="120"/>
              <w:ind w:right="113"/>
              <w:rPr>
                <w:lang w:val="en-US"/>
              </w:rPr>
            </w:pPr>
            <w:r w:rsidRPr="00024C98">
              <w:rPr>
                <w:lang w:val="en-US"/>
              </w:rPr>
              <w:t>The Government will commence the reviewing of the National Women and Gender Equity Policy (2011-2015) in April 2022. This policy seeks to address barriers to women and girls participation in society, politics and other issues that may affect them.</w:t>
            </w:r>
          </w:p>
          <w:p w14:paraId="2A4BD1D6" w14:textId="77777777" w:rsidR="0015356C" w:rsidRPr="00024C98" w:rsidRDefault="0015356C" w:rsidP="00024C98">
            <w:pPr>
              <w:spacing w:before="40" w:after="120"/>
              <w:ind w:right="113"/>
              <w:rPr>
                <w:lang w:val="en-US"/>
              </w:rPr>
            </w:pPr>
            <w:r w:rsidRPr="00024C98">
              <w:rPr>
                <w:lang w:val="en-US"/>
              </w:rPr>
              <w:t>The Informal Economy Policy (2011-2020) review currently undertaken by the Government will seek to address informal market access issues and further enhancing women’s economic participation.</w:t>
            </w:r>
          </w:p>
          <w:p w14:paraId="39BDBF42" w14:textId="77777777" w:rsidR="0015356C" w:rsidRPr="00024C98" w:rsidRDefault="0015356C" w:rsidP="00024C98">
            <w:pPr>
              <w:spacing w:before="40" w:after="120"/>
              <w:ind w:right="113"/>
              <w:rPr>
                <w:lang w:val="en-US"/>
              </w:rPr>
            </w:pPr>
            <w:r w:rsidRPr="00024C98">
              <w:rPr>
                <w:lang w:val="en-AU"/>
              </w:rPr>
              <w:t>Women’s political participation; PNG laws already support equal participation of women in politics and public life. To further improve this, work is undertaken to encourage political parties to nominate women and endorse women candidates. At the Provincial and local level of Government, it is a requirement to have women representation within those levels of Government.</w:t>
            </w:r>
          </w:p>
        </w:tc>
      </w:tr>
      <w:tr w:rsidR="00024C98" w:rsidRPr="00024C98" w14:paraId="4F5C6A76" w14:textId="77777777" w:rsidTr="00476F65">
        <w:tc>
          <w:tcPr>
            <w:tcW w:w="1418" w:type="dxa"/>
            <w:shd w:val="clear" w:color="auto" w:fill="auto"/>
            <w:hideMark/>
          </w:tcPr>
          <w:p w14:paraId="3BFCCBD2" w14:textId="01070317" w:rsidR="0015356C" w:rsidRPr="00024C98" w:rsidRDefault="0015356C" w:rsidP="00024C98">
            <w:pPr>
              <w:spacing w:before="40" w:after="120"/>
              <w:ind w:right="113"/>
              <w:rPr>
                <w:lang w:val="en-US"/>
              </w:rPr>
            </w:pPr>
            <w:r w:rsidRPr="00024C98">
              <w:rPr>
                <w:lang w:val="en-US"/>
              </w:rPr>
              <w:t>128.</w:t>
            </w:r>
          </w:p>
        </w:tc>
        <w:tc>
          <w:tcPr>
            <w:tcW w:w="2126" w:type="dxa"/>
            <w:shd w:val="clear" w:color="auto" w:fill="auto"/>
            <w:hideMark/>
          </w:tcPr>
          <w:p w14:paraId="6C23F9F9" w14:textId="77777777"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tcPr>
          <w:p w14:paraId="306C8CA5" w14:textId="192CB081" w:rsidR="0015356C" w:rsidRPr="00024C98" w:rsidRDefault="0015356C" w:rsidP="00024C98">
            <w:pPr>
              <w:spacing w:before="40" w:after="120"/>
              <w:ind w:right="113"/>
              <w:rPr>
                <w:lang w:val="en-US"/>
              </w:rPr>
            </w:pPr>
            <w:r w:rsidRPr="00024C98">
              <w:rPr>
                <w:lang w:val="en-US"/>
              </w:rPr>
              <w:t>Refer to notes under 120-127.</w:t>
            </w:r>
          </w:p>
        </w:tc>
      </w:tr>
      <w:tr w:rsidR="00024C98" w:rsidRPr="00024C98" w14:paraId="62294DC7" w14:textId="77777777" w:rsidTr="00476F65">
        <w:tc>
          <w:tcPr>
            <w:tcW w:w="1418" w:type="dxa"/>
            <w:shd w:val="clear" w:color="auto" w:fill="auto"/>
            <w:hideMark/>
          </w:tcPr>
          <w:p w14:paraId="276D0683" w14:textId="58E9B760" w:rsidR="0015356C" w:rsidRPr="00024C98" w:rsidRDefault="0015356C" w:rsidP="00024C98">
            <w:pPr>
              <w:spacing w:before="40" w:after="120"/>
              <w:ind w:right="113"/>
              <w:rPr>
                <w:iCs/>
                <w:lang w:val="en-US"/>
              </w:rPr>
            </w:pPr>
            <w:r w:rsidRPr="00024C98">
              <w:rPr>
                <w:iCs/>
                <w:lang w:val="en-US"/>
              </w:rPr>
              <w:t>129.</w:t>
            </w:r>
          </w:p>
        </w:tc>
        <w:tc>
          <w:tcPr>
            <w:tcW w:w="2126" w:type="dxa"/>
            <w:shd w:val="clear" w:color="auto" w:fill="auto"/>
            <w:hideMark/>
          </w:tcPr>
          <w:p w14:paraId="1C9F9AAC" w14:textId="77777777"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31FD6C1C" w14:textId="77777777" w:rsidR="0015356C" w:rsidRPr="00024C98" w:rsidRDefault="0015356C" w:rsidP="00024C98">
            <w:pPr>
              <w:spacing w:before="40" w:after="120"/>
              <w:ind w:right="113"/>
              <w:rPr>
                <w:lang w:val="en-US"/>
              </w:rPr>
            </w:pPr>
            <w:r w:rsidRPr="00024C98">
              <w:rPr>
                <w:lang w:val="en-US"/>
              </w:rPr>
              <w:t>The National Public Service Gender Equity and Social Inclusion (GESI) Policy sets the framework for promotion of gender equity and social inclusion practices across the National Public Service and the Private Sector. This Policy is also being implemented by relevant law enforcement agencies in the country.</w:t>
            </w:r>
          </w:p>
        </w:tc>
      </w:tr>
      <w:tr w:rsidR="00024C98" w:rsidRPr="00024C98" w14:paraId="28421590" w14:textId="77777777" w:rsidTr="00476F65">
        <w:tc>
          <w:tcPr>
            <w:tcW w:w="1418" w:type="dxa"/>
            <w:shd w:val="clear" w:color="auto" w:fill="auto"/>
            <w:hideMark/>
          </w:tcPr>
          <w:p w14:paraId="6599C2CD" w14:textId="627C0D9E" w:rsidR="0015356C" w:rsidRPr="00024C98" w:rsidRDefault="0015356C" w:rsidP="00024C98">
            <w:pPr>
              <w:spacing w:before="40" w:after="120"/>
              <w:ind w:right="113"/>
              <w:rPr>
                <w:lang w:val="en-US"/>
              </w:rPr>
            </w:pPr>
            <w:r w:rsidRPr="00024C98">
              <w:rPr>
                <w:lang w:val="en-US"/>
              </w:rPr>
              <w:t>130.</w:t>
            </w:r>
          </w:p>
        </w:tc>
        <w:tc>
          <w:tcPr>
            <w:tcW w:w="2126" w:type="dxa"/>
            <w:shd w:val="clear" w:color="auto" w:fill="auto"/>
            <w:hideMark/>
          </w:tcPr>
          <w:p w14:paraId="56D327CF" w14:textId="77777777"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7DAB1B45" w14:textId="77777777" w:rsidR="0015356C" w:rsidRPr="00024C98" w:rsidRDefault="0015356C" w:rsidP="00024C98">
            <w:pPr>
              <w:spacing w:before="40" w:after="120"/>
              <w:ind w:right="113"/>
              <w:rPr>
                <w:lang w:val="en-US"/>
              </w:rPr>
            </w:pPr>
            <w:r w:rsidRPr="00024C98">
              <w:rPr>
                <w:lang w:val="en-US"/>
              </w:rPr>
              <w:t>This is an ongoing high priority for Papua New Guinea. For the issue of GBV, please refer to notes under 131-150.</w:t>
            </w:r>
          </w:p>
        </w:tc>
      </w:tr>
      <w:tr w:rsidR="00024C98" w:rsidRPr="00024C98" w14:paraId="38BFB4BF" w14:textId="77777777" w:rsidTr="00476F65">
        <w:tc>
          <w:tcPr>
            <w:tcW w:w="1418" w:type="dxa"/>
            <w:shd w:val="clear" w:color="auto" w:fill="auto"/>
            <w:hideMark/>
          </w:tcPr>
          <w:p w14:paraId="0A41F395" w14:textId="08FB06E4" w:rsidR="0015356C" w:rsidRPr="00024C98" w:rsidRDefault="0015356C" w:rsidP="00024C98">
            <w:pPr>
              <w:spacing w:before="40" w:after="120"/>
              <w:ind w:right="113"/>
              <w:rPr>
                <w:lang w:val="en-US"/>
              </w:rPr>
            </w:pPr>
            <w:r w:rsidRPr="00024C98">
              <w:rPr>
                <w:lang w:val="en-US"/>
              </w:rPr>
              <w:t>131</w:t>
            </w:r>
            <w:r w:rsidR="00295368">
              <w:rPr>
                <w:lang w:val="en-US"/>
              </w:rPr>
              <w:t>–</w:t>
            </w:r>
            <w:r w:rsidRPr="00024C98">
              <w:rPr>
                <w:lang w:val="en-US"/>
              </w:rPr>
              <w:t>150.</w:t>
            </w:r>
          </w:p>
        </w:tc>
        <w:tc>
          <w:tcPr>
            <w:tcW w:w="2126" w:type="dxa"/>
            <w:shd w:val="clear" w:color="auto" w:fill="auto"/>
            <w:hideMark/>
          </w:tcPr>
          <w:p w14:paraId="1F2A4C6F" w14:textId="77777777"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34C305BB" w14:textId="2143FB86" w:rsidR="0015356C" w:rsidRPr="00024C98" w:rsidRDefault="0015356C" w:rsidP="00024C98">
            <w:pPr>
              <w:spacing w:before="40" w:after="120"/>
              <w:ind w:right="113"/>
              <w:rPr>
                <w:lang w:val="en-US"/>
              </w:rPr>
            </w:pPr>
            <w:r w:rsidRPr="00024C98">
              <w:rPr>
                <w:lang w:val="en-US"/>
              </w:rPr>
              <w:t>This is an ongoing priority of the Government through its various policies and programmes to combat Gender-based Violence and sorcery-accusation related violence; however gaps remain in terms of implementation.</w:t>
            </w:r>
          </w:p>
        </w:tc>
      </w:tr>
      <w:tr w:rsidR="00024C98" w:rsidRPr="00024C98" w14:paraId="7FFFE0E7" w14:textId="77777777" w:rsidTr="00476F65">
        <w:tc>
          <w:tcPr>
            <w:tcW w:w="1418" w:type="dxa"/>
            <w:shd w:val="clear" w:color="auto" w:fill="auto"/>
            <w:hideMark/>
          </w:tcPr>
          <w:p w14:paraId="2D85C6C0" w14:textId="4815067A" w:rsidR="0015356C" w:rsidRPr="00024C98" w:rsidRDefault="0015356C" w:rsidP="00024C98">
            <w:pPr>
              <w:spacing w:before="40" w:after="120"/>
              <w:ind w:right="113"/>
              <w:rPr>
                <w:lang w:val="en-US"/>
              </w:rPr>
            </w:pPr>
            <w:r w:rsidRPr="00024C98">
              <w:rPr>
                <w:lang w:val="en-US"/>
              </w:rPr>
              <w:t>151.</w:t>
            </w:r>
          </w:p>
        </w:tc>
        <w:tc>
          <w:tcPr>
            <w:tcW w:w="2126" w:type="dxa"/>
            <w:shd w:val="clear" w:color="auto" w:fill="auto"/>
            <w:hideMark/>
          </w:tcPr>
          <w:p w14:paraId="0026728B" w14:textId="69A660C1"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5E04FA36" w14:textId="2EDAB9F6" w:rsidR="0015356C" w:rsidRPr="00024C98" w:rsidRDefault="0015356C" w:rsidP="00024C98">
            <w:pPr>
              <w:spacing w:before="40" w:after="120"/>
              <w:ind w:right="113"/>
              <w:rPr>
                <w:lang w:val="en-US"/>
              </w:rPr>
            </w:pPr>
            <w:r w:rsidRPr="00024C98">
              <w:rPr>
                <w:lang w:val="en-US"/>
              </w:rPr>
              <w:t>Papua New Guinea is committed to safeguarding the Rights of the Child and ensuring the necessary measures are in place to prevent abuse and exploitation including child early and forced marriage.</w:t>
            </w:r>
          </w:p>
        </w:tc>
      </w:tr>
      <w:tr w:rsidR="00024C98" w:rsidRPr="00024C98" w14:paraId="3D54250E" w14:textId="77777777" w:rsidTr="00476F65">
        <w:tc>
          <w:tcPr>
            <w:tcW w:w="1418" w:type="dxa"/>
            <w:shd w:val="clear" w:color="auto" w:fill="auto"/>
            <w:hideMark/>
          </w:tcPr>
          <w:p w14:paraId="1663ECBD" w14:textId="181CD0C9" w:rsidR="0015356C" w:rsidRPr="00024C98" w:rsidRDefault="0015356C" w:rsidP="00024C98">
            <w:pPr>
              <w:spacing w:before="40" w:after="120"/>
              <w:ind w:right="113"/>
              <w:rPr>
                <w:lang w:val="en-US"/>
              </w:rPr>
            </w:pPr>
            <w:r w:rsidRPr="00024C98">
              <w:rPr>
                <w:lang w:val="en-US"/>
              </w:rPr>
              <w:t>152.</w:t>
            </w:r>
          </w:p>
        </w:tc>
        <w:tc>
          <w:tcPr>
            <w:tcW w:w="2126" w:type="dxa"/>
            <w:shd w:val="clear" w:color="auto" w:fill="auto"/>
            <w:hideMark/>
          </w:tcPr>
          <w:p w14:paraId="127DDB04" w14:textId="77777777"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0147DF74" w14:textId="77777777" w:rsidR="0015356C" w:rsidRPr="00024C98" w:rsidRDefault="0015356C" w:rsidP="00024C98">
            <w:pPr>
              <w:spacing w:before="40" w:after="120"/>
              <w:ind w:right="113"/>
              <w:rPr>
                <w:lang w:val="en-US"/>
              </w:rPr>
            </w:pPr>
            <w:r w:rsidRPr="00024C98">
              <w:rPr>
                <w:lang w:val="en-US"/>
              </w:rPr>
              <w:t xml:space="preserve">Under the </w:t>
            </w:r>
            <w:r w:rsidRPr="00024C98">
              <w:rPr>
                <w:i/>
                <w:lang w:val="en-US"/>
              </w:rPr>
              <w:t>Marriage Act 1964</w:t>
            </w:r>
            <w:r w:rsidRPr="00024C98">
              <w:rPr>
                <w:lang w:val="en-US"/>
              </w:rPr>
              <w:t xml:space="preserve"> and the </w:t>
            </w:r>
            <w:r w:rsidRPr="00024C98">
              <w:rPr>
                <w:i/>
                <w:lang w:val="en-US"/>
              </w:rPr>
              <w:t>Lukautim Pikinini Act 2015</w:t>
            </w:r>
            <w:r w:rsidRPr="00024C98">
              <w:rPr>
                <w:lang w:val="en-US"/>
              </w:rPr>
              <w:t>, the age of marriage for a female child has been increased from 16 to 18 years old in Papua New Guinea.</w:t>
            </w:r>
          </w:p>
        </w:tc>
      </w:tr>
      <w:tr w:rsidR="00024C98" w:rsidRPr="00024C98" w14:paraId="2A9A18C6" w14:textId="77777777" w:rsidTr="00476F65">
        <w:tc>
          <w:tcPr>
            <w:tcW w:w="1418" w:type="dxa"/>
            <w:shd w:val="clear" w:color="auto" w:fill="auto"/>
            <w:hideMark/>
          </w:tcPr>
          <w:p w14:paraId="601E619A" w14:textId="24826E43" w:rsidR="0015356C" w:rsidRPr="00024C98" w:rsidRDefault="0015356C" w:rsidP="00024C98">
            <w:pPr>
              <w:spacing w:before="40" w:after="120"/>
              <w:ind w:right="113"/>
              <w:rPr>
                <w:lang w:val="en-US"/>
              </w:rPr>
            </w:pPr>
            <w:r w:rsidRPr="00024C98">
              <w:rPr>
                <w:lang w:val="en-US"/>
              </w:rPr>
              <w:t>153.</w:t>
            </w:r>
          </w:p>
        </w:tc>
        <w:tc>
          <w:tcPr>
            <w:tcW w:w="2126" w:type="dxa"/>
            <w:shd w:val="clear" w:color="auto" w:fill="auto"/>
            <w:hideMark/>
          </w:tcPr>
          <w:p w14:paraId="08933C3F" w14:textId="77777777"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137AF490" w14:textId="77777777" w:rsidR="0015356C" w:rsidRPr="00024C98" w:rsidRDefault="0015356C" w:rsidP="00024C98">
            <w:pPr>
              <w:spacing w:before="40" w:after="120"/>
              <w:ind w:right="113"/>
              <w:rPr>
                <w:lang w:val="en-US"/>
              </w:rPr>
            </w:pPr>
            <w:r w:rsidRPr="00024C98">
              <w:rPr>
                <w:lang w:val="en-US"/>
              </w:rPr>
              <w:t xml:space="preserve">As a State party to the CRC; Papua New Guinea is committed to protecting and promoting the rights of the child through legislations such as the </w:t>
            </w:r>
            <w:r w:rsidRPr="00024C98">
              <w:rPr>
                <w:i/>
                <w:lang w:val="en-US"/>
              </w:rPr>
              <w:t>Lukautim Pikini Act (2015)</w:t>
            </w:r>
            <w:r w:rsidRPr="00024C98">
              <w:rPr>
                <w:lang w:val="en-US"/>
              </w:rPr>
              <w:t xml:space="preserve"> and </w:t>
            </w:r>
            <w:r w:rsidRPr="00024C98">
              <w:rPr>
                <w:i/>
                <w:lang w:val="en-US"/>
              </w:rPr>
              <w:t>Family Protection Act (2018)</w:t>
            </w:r>
            <w:r w:rsidRPr="00024C98">
              <w:rPr>
                <w:lang w:val="en-US"/>
              </w:rPr>
              <w:t>.</w:t>
            </w:r>
          </w:p>
          <w:p w14:paraId="6F04EA36" w14:textId="77777777" w:rsidR="0015356C" w:rsidRPr="00024C98" w:rsidRDefault="0015356C" w:rsidP="00024C98">
            <w:pPr>
              <w:spacing w:before="40" w:after="120"/>
              <w:ind w:right="113"/>
              <w:rPr>
                <w:lang w:val="en-US"/>
              </w:rPr>
            </w:pPr>
            <w:r w:rsidRPr="00024C98">
              <w:rPr>
                <w:lang w:val="en-US"/>
              </w:rPr>
              <w:lastRenderedPageBreak/>
              <w:t>The Government is now looking to reviewing the minimum-age of criminal responsibility from 7 to 14 years of age.</w:t>
            </w:r>
          </w:p>
        </w:tc>
      </w:tr>
      <w:tr w:rsidR="00024C98" w:rsidRPr="00024C98" w14:paraId="62476A2E" w14:textId="77777777" w:rsidTr="00476F65">
        <w:tc>
          <w:tcPr>
            <w:tcW w:w="1418" w:type="dxa"/>
            <w:shd w:val="clear" w:color="auto" w:fill="auto"/>
            <w:hideMark/>
          </w:tcPr>
          <w:p w14:paraId="74B520D8" w14:textId="3ACCBF81" w:rsidR="0015356C" w:rsidRPr="00024C98" w:rsidRDefault="0015356C" w:rsidP="00024C98">
            <w:pPr>
              <w:spacing w:before="40" w:after="120"/>
              <w:ind w:right="113"/>
              <w:rPr>
                <w:lang w:val="en-US"/>
              </w:rPr>
            </w:pPr>
            <w:r w:rsidRPr="00024C98">
              <w:rPr>
                <w:lang w:val="en-US"/>
              </w:rPr>
              <w:lastRenderedPageBreak/>
              <w:t>154.</w:t>
            </w:r>
          </w:p>
        </w:tc>
        <w:tc>
          <w:tcPr>
            <w:tcW w:w="2126" w:type="dxa"/>
            <w:shd w:val="clear" w:color="auto" w:fill="auto"/>
            <w:hideMark/>
          </w:tcPr>
          <w:p w14:paraId="63B9F228" w14:textId="5BDB966C"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6F8BD3C0" w14:textId="34275FA0" w:rsidR="0015356C" w:rsidRPr="00024C98" w:rsidRDefault="0015356C" w:rsidP="00024C98">
            <w:pPr>
              <w:spacing w:before="40" w:after="120"/>
              <w:ind w:right="113"/>
              <w:rPr>
                <w:lang w:val="en-US"/>
              </w:rPr>
            </w:pPr>
            <w:r w:rsidRPr="00024C98">
              <w:rPr>
                <w:lang w:val="en-US"/>
              </w:rPr>
              <w:t>All births are required to be registered under the Civil Registration Act 1996. The Government through the assistance of its partners has facilitated birth registration and trainings for community leaders and child rights volunteers to register children in their respective communities. A pilot project was initiated by the Department of Community Development and the Civil Registry through the assistance of Child Fund in Central Province from 2010–2015.</w:t>
            </w:r>
          </w:p>
        </w:tc>
      </w:tr>
      <w:tr w:rsidR="00024C98" w:rsidRPr="00024C98" w14:paraId="2353EDA8" w14:textId="77777777" w:rsidTr="00476F65">
        <w:tc>
          <w:tcPr>
            <w:tcW w:w="1418" w:type="dxa"/>
            <w:shd w:val="clear" w:color="auto" w:fill="auto"/>
            <w:hideMark/>
          </w:tcPr>
          <w:p w14:paraId="68C1433F" w14:textId="658C4D70" w:rsidR="0015356C" w:rsidRPr="00024C98" w:rsidRDefault="0015356C" w:rsidP="00024C98">
            <w:pPr>
              <w:spacing w:before="40" w:after="120"/>
              <w:ind w:right="113"/>
              <w:rPr>
                <w:lang w:val="en-US"/>
              </w:rPr>
            </w:pPr>
            <w:r w:rsidRPr="00024C98">
              <w:rPr>
                <w:lang w:val="en-US"/>
              </w:rPr>
              <w:t>155.</w:t>
            </w:r>
          </w:p>
        </w:tc>
        <w:tc>
          <w:tcPr>
            <w:tcW w:w="2126" w:type="dxa"/>
            <w:shd w:val="clear" w:color="auto" w:fill="auto"/>
            <w:hideMark/>
          </w:tcPr>
          <w:p w14:paraId="593DAE3D" w14:textId="77777777"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2E5238A5" w14:textId="51F2EFF3" w:rsidR="0015356C" w:rsidRPr="00024C98" w:rsidRDefault="0015356C" w:rsidP="00024C98">
            <w:pPr>
              <w:spacing w:before="40" w:after="120"/>
              <w:ind w:right="113"/>
              <w:rPr>
                <w:lang w:val="en-US"/>
              </w:rPr>
            </w:pPr>
            <w:r w:rsidRPr="00024C98">
              <w:rPr>
                <w:lang w:val="en-US"/>
              </w:rPr>
              <w:t>The Government through the Public-Private Partnership Policy works closely with NGOs and Faith-based organizations to extend education services for children with special needs. For e.g. the Network of Callan Services provides inclusive education for children living with disabilities and also coordinates child care safety and protection programs.</w:t>
            </w:r>
          </w:p>
        </w:tc>
      </w:tr>
      <w:tr w:rsidR="00024C98" w:rsidRPr="00024C98" w14:paraId="7E6A4D33" w14:textId="77777777" w:rsidTr="00476F65">
        <w:tc>
          <w:tcPr>
            <w:tcW w:w="1418" w:type="dxa"/>
            <w:shd w:val="clear" w:color="auto" w:fill="auto"/>
            <w:hideMark/>
          </w:tcPr>
          <w:p w14:paraId="65D10618" w14:textId="5283A7DA" w:rsidR="0015356C" w:rsidRPr="00024C98" w:rsidRDefault="0015356C" w:rsidP="00024C98">
            <w:pPr>
              <w:spacing w:before="40" w:after="120"/>
              <w:ind w:right="113"/>
              <w:rPr>
                <w:lang w:val="en-US"/>
              </w:rPr>
            </w:pPr>
            <w:r w:rsidRPr="00024C98">
              <w:rPr>
                <w:lang w:val="en-US"/>
              </w:rPr>
              <w:t>156.</w:t>
            </w:r>
          </w:p>
        </w:tc>
        <w:tc>
          <w:tcPr>
            <w:tcW w:w="2126" w:type="dxa"/>
            <w:shd w:val="clear" w:color="auto" w:fill="auto"/>
            <w:hideMark/>
          </w:tcPr>
          <w:p w14:paraId="1EE3AC2D" w14:textId="77777777" w:rsidR="0015356C" w:rsidRPr="00024C98" w:rsidRDefault="0015356C" w:rsidP="00024C98">
            <w:pPr>
              <w:spacing w:before="40" w:after="120"/>
              <w:ind w:right="113"/>
              <w:rPr>
                <w:lang w:val="en-US"/>
              </w:rPr>
            </w:pPr>
            <w:r w:rsidRPr="00024C98">
              <w:rPr>
                <w:lang w:val="en-US"/>
              </w:rPr>
              <w:t>Note</w:t>
            </w:r>
          </w:p>
        </w:tc>
        <w:tc>
          <w:tcPr>
            <w:tcW w:w="4961" w:type="dxa"/>
            <w:shd w:val="clear" w:color="auto" w:fill="auto"/>
            <w:hideMark/>
          </w:tcPr>
          <w:p w14:paraId="1F50EB94" w14:textId="77777777" w:rsidR="0015356C" w:rsidRPr="00024C98" w:rsidRDefault="0015356C" w:rsidP="00024C98">
            <w:pPr>
              <w:spacing w:before="40" w:after="120"/>
              <w:ind w:right="113"/>
              <w:rPr>
                <w:lang w:val="en-US"/>
              </w:rPr>
            </w:pPr>
            <w:r w:rsidRPr="00024C98">
              <w:rPr>
                <w:lang w:val="en-US"/>
              </w:rPr>
              <w:t>The National Constitution, Citizenship Act (1975) and Migration Act (1978) do not cater for birth registration of stateless children whereas ongoing national efforts are made to ensure all other children below the age of 5 are registered officially.</w:t>
            </w:r>
          </w:p>
        </w:tc>
      </w:tr>
      <w:tr w:rsidR="00024C98" w:rsidRPr="00024C98" w14:paraId="45727D6C" w14:textId="77777777" w:rsidTr="00476F65">
        <w:tc>
          <w:tcPr>
            <w:tcW w:w="1418" w:type="dxa"/>
            <w:shd w:val="clear" w:color="auto" w:fill="auto"/>
            <w:hideMark/>
          </w:tcPr>
          <w:p w14:paraId="4F20A5D2" w14:textId="1FCB3668" w:rsidR="0015356C" w:rsidRPr="00024C98" w:rsidRDefault="0015356C" w:rsidP="00024C98">
            <w:pPr>
              <w:spacing w:before="40" w:after="120"/>
              <w:ind w:right="113"/>
              <w:rPr>
                <w:lang w:val="en-US"/>
              </w:rPr>
            </w:pPr>
            <w:r w:rsidRPr="00024C98">
              <w:rPr>
                <w:lang w:val="en-US"/>
              </w:rPr>
              <w:t>157.</w:t>
            </w:r>
          </w:p>
        </w:tc>
        <w:tc>
          <w:tcPr>
            <w:tcW w:w="2126" w:type="dxa"/>
            <w:shd w:val="clear" w:color="auto" w:fill="auto"/>
          </w:tcPr>
          <w:p w14:paraId="328652B7" w14:textId="77777777" w:rsidR="0015356C" w:rsidRPr="00024C98" w:rsidRDefault="0015356C" w:rsidP="00024C98">
            <w:pPr>
              <w:spacing w:before="40" w:after="120"/>
              <w:ind w:right="113"/>
              <w:rPr>
                <w:lang w:val="en-US"/>
              </w:rPr>
            </w:pPr>
            <w:r w:rsidRPr="00024C98">
              <w:rPr>
                <w:lang w:val="en-US"/>
              </w:rPr>
              <w:t>Support</w:t>
            </w:r>
          </w:p>
          <w:p w14:paraId="661FFFC2" w14:textId="77777777" w:rsidR="0015356C" w:rsidRPr="00024C98" w:rsidRDefault="0015356C" w:rsidP="00024C98">
            <w:pPr>
              <w:spacing w:before="40" w:after="120"/>
              <w:ind w:right="113"/>
              <w:rPr>
                <w:lang w:val="en-US"/>
              </w:rPr>
            </w:pPr>
          </w:p>
        </w:tc>
        <w:tc>
          <w:tcPr>
            <w:tcW w:w="4961" w:type="dxa"/>
            <w:shd w:val="clear" w:color="auto" w:fill="auto"/>
            <w:hideMark/>
          </w:tcPr>
          <w:p w14:paraId="74A3A80A" w14:textId="6FEC11A5" w:rsidR="0015356C" w:rsidRPr="00024C98" w:rsidRDefault="0015356C" w:rsidP="00024C98">
            <w:pPr>
              <w:spacing w:before="40" w:after="120"/>
              <w:ind w:right="113"/>
              <w:rPr>
                <w:lang w:val="en-US"/>
              </w:rPr>
            </w:pPr>
            <w:r w:rsidRPr="00024C98">
              <w:rPr>
                <w:lang w:val="en-US"/>
              </w:rPr>
              <w:t>The Government is committed to promoting the various provisions under CRPD that cater for the rights of persons with disability including their access to health services, education and employment.</w:t>
            </w:r>
          </w:p>
        </w:tc>
      </w:tr>
      <w:tr w:rsidR="00024C98" w:rsidRPr="00024C98" w14:paraId="43E75E1E" w14:textId="77777777" w:rsidTr="00476F65">
        <w:tc>
          <w:tcPr>
            <w:tcW w:w="1418" w:type="dxa"/>
            <w:shd w:val="clear" w:color="auto" w:fill="auto"/>
            <w:hideMark/>
          </w:tcPr>
          <w:p w14:paraId="54426064" w14:textId="4E6DD503" w:rsidR="0015356C" w:rsidRPr="00024C98" w:rsidRDefault="0015356C" w:rsidP="00024C98">
            <w:pPr>
              <w:spacing w:before="40" w:after="120"/>
              <w:ind w:right="113"/>
              <w:rPr>
                <w:lang w:val="en-US"/>
              </w:rPr>
            </w:pPr>
            <w:r w:rsidRPr="00024C98">
              <w:rPr>
                <w:lang w:val="en-US"/>
              </w:rPr>
              <w:t>158.</w:t>
            </w:r>
          </w:p>
        </w:tc>
        <w:tc>
          <w:tcPr>
            <w:tcW w:w="2126" w:type="dxa"/>
            <w:shd w:val="clear" w:color="auto" w:fill="auto"/>
            <w:hideMark/>
          </w:tcPr>
          <w:p w14:paraId="1178B319" w14:textId="77777777" w:rsidR="0015356C" w:rsidRPr="00024C98" w:rsidRDefault="0015356C" w:rsidP="00024C98">
            <w:pPr>
              <w:spacing w:before="40" w:after="120"/>
              <w:ind w:right="113"/>
              <w:rPr>
                <w:lang w:val="en-US"/>
              </w:rPr>
            </w:pPr>
            <w:r w:rsidRPr="00024C98">
              <w:rPr>
                <w:lang w:val="en-US"/>
              </w:rPr>
              <w:t>Support</w:t>
            </w:r>
          </w:p>
        </w:tc>
        <w:tc>
          <w:tcPr>
            <w:tcW w:w="4961" w:type="dxa"/>
            <w:shd w:val="clear" w:color="auto" w:fill="auto"/>
            <w:hideMark/>
          </w:tcPr>
          <w:p w14:paraId="5E7B8698" w14:textId="77777777" w:rsidR="0015356C" w:rsidRPr="00024C98" w:rsidRDefault="0015356C" w:rsidP="00024C98">
            <w:pPr>
              <w:spacing w:before="40" w:after="120"/>
              <w:ind w:right="113"/>
              <w:rPr>
                <w:lang w:val="en-US"/>
              </w:rPr>
            </w:pPr>
            <w:r w:rsidRPr="00024C98">
              <w:rPr>
                <w:lang w:val="en-US"/>
              </w:rPr>
              <w:t xml:space="preserve">Refer to notes under 157. </w:t>
            </w:r>
          </w:p>
        </w:tc>
      </w:tr>
      <w:tr w:rsidR="00024C98" w:rsidRPr="00024C98" w14:paraId="7C0BB215" w14:textId="77777777" w:rsidTr="00476F65">
        <w:tc>
          <w:tcPr>
            <w:tcW w:w="1418" w:type="dxa"/>
            <w:shd w:val="clear" w:color="auto" w:fill="auto"/>
            <w:hideMark/>
          </w:tcPr>
          <w:p w14:paraId="0FA4B248" w14:textId="77777777" w:rsidR="00295368" w:rsidRDefault="0015356C" w:rsidP="00024C98">
            <w:pPr>
              <w:spacing w:before="40" w:after="120"/>
              <w:ind w:right="113"/>
              <w:rPr>
                <w:lang w:val="en-US"/>
              </w:rPr>
            </w:pPr>
            <w:r w:rsidRPr="00024C98">
              <w:rPr>
                <w:lang w:val="en-US"/>
              </w:rPr>
              <w:t>159</w:t>
            </w:r>
            <w:r w:rsidR="00295368">
              <w:rPr>
                <w:lang w:val="en-US"/>
              </w:rPr>
              <w:t>.</w:t>
            </w:r>
          </w:p>
          <w:p w14:paraId="1E128A21" w14:textId="60818A49" w:rsidR="0015356C" w:rsidRPr="00024C98" w:rsidRDefault="0015356C" w:rsidP="00024C98">
            <w:pPr>
              <w:spacing w:before="40" w:after="120"/>
              <w:ind w:right="113"/>
              <w:rPr>
                <w:lang w:val="en-US"/>
              </w:rPr>
            </w:pPr>
          </w:p>
        </w:tc>
        <w:tc>
          <w:tcPr>
            <w:tcW w:w="2126" w:type="dxa"/>
            <w:shd w:val="clear" w:color="auto" w:fill="auto"/>
          </w:tcPr>
          <w:p w14:paraId="53BD77A6" w14:textId="3C582768" w:rsidR="0015356C" w:rsidRPr="00024C98" w:rsidRDefault="0015356C" w:rsidP="00295368">
            <w:pPr>
              <w:spacing w:before="40" w:after="120"/>
              <w:ind w:right="113"/>
              <w:rPr>
                <w:lang w:val="en-US"/>
              </w:rPr>
            </w:pPr>
            <w:r w:rsidRPr="00024C98">
              <w:rPr>
                <w:lang w:val="en-US"/>
              </w:rPr>
              <w:t>Support</w:t>
            </w:r>
          </w:p>
        </w:tc>
        <w:tc>
          <w:tcPr>
            <w:tcW w:w="4961" w:type="dxa"/>
            <w:shd w:val="clear" w:color="auto" w:fill="auto"/>
            <w:hideMark/>
          </w:tcPr>
          <w:p w14:paraId="26A3FC1D" w14:textId="6691A77C" w:rsidR="0015356C" w:rsidRPr="00024C98" w:rsidRDefault="0015356C" w:rsidP="00024C98">
            <w:pPr>
              <w:spacing w:before="40" w:after="120"/>
              <w:ind w:right="113"/>
              <w:rPr>
                <w:lang w:val="en-US"/>
              </w:rPr>
            </w:pPr>
            <w:r w:rsidRPr="00024C98">
              <w:rPr>
                <w:lang w:val="en-US"/>
              </w:rPr>
              <w:t>The Government is committed to ensuring the Disability Bill is enacted.</w:t>
            </w:r>
          </w:p>
        </w:tc>
      </w:tr>
      <w:tr w:rsidR="00024C98" w:rsidRPr="00024C98" w14:paraId="39063657" w14:textId="77777777" w:rsidTr="00476F65">
        <w:tc>
          <w:tcPr>
            <w:tcW w:w="1418" w:type="dxa"/>
            <w:shd w:val="clear" w:color="auto" w:fill="auto"/>
            <w:hideMark/>
          </w:tcPr>
          <w:p w14:paraId="67BBCFC1" w14:textId="1B7DA129" w:rsidR="0015356C" w:rsidRPr="00024C98" w:rsidRDefault="0015356C" w:rsidP="00024C98">
            <w:pPr>
              <w:spacing w:before="40" w:after="120"/>
              <w:ind w:right="113"/>
              <w:rPr>
                <w:lang w:val="en-US"/>
              </w:rPr>
            </w:pPr>
            <w:r w:rsidRPr="00024C98">
              <w:rPr>
                <w:lang w:val="en-US"/>
              </w:rPr>
              <w:t>160.</w:t>
            </w:r>
          </w:p>
        </w:tc>
        <w:tc>
          <w:tcPr>
            <w:tcW w:w="2126" w:type="dxa"/>
            <w:shd w:val="clear" w:color="auto" w:fill="auto"/>
            <w:hideMark/>
          </w:tcPr>
          <w:p w14:paraId="2B1E1055" w14:textId="77777777" w:rsidR="0015356C" w:rsidRPr="00024C98" w:rsidRDefault="0015356C" w:rsidP="00024C98">
            <w:pPr>
              <w:spacing w:before="40" w:after="120"/>
              <w:ind w:right="113"/>
              <w:rPr>
                <w:lang w:val="en-US"/>
              </w:rPr>
            </w:pPr>
            <w:r w:rsidRPr="00024C98">
              <w:rPr>
                <w:lang w:val="en-US"/>
              </w:rPr>
              <w:t>Note</w:t>
            </w:r>
          </w:p>
        </w:tc>
        <w:tc>
          <w:tcPr>
            <w:tcW w:w="4961" w:type="dxa"/>
            <w:shd w:val="clear" w:color="auto" w:fill="auto"/>
            <w:hideMark/>
          </w:tcPr>
          <w:p w14:paraId="3B6551F7" w14:textId="30FCD543" w:rsidR="0015356C" w:rsidRPr="00024C98" w:rsidRDefault="0015356C" w:rsidP="00024C98">
            <w:pPr>
              <w:spacing w:before="40" w:after="120"/>
              <w:ind w:right="113"/>
            </w:pPr>
            <w:r w:rsidRPr="00024C98">
              <w:rPr>
                <w:lang w:val="en-US"/>
              </w:rPr>
              <w:t xml:space="preserve">Papua New Guinea is a State Party to the 1951 Convention Relating to the Status of Refugees and its 1967 Protocol, having acceded to these on 17 July 1986, is taking the necessary measures to afford refugees the protection they need and respect their rights. Also, under the existing Migration laws and policies, the rights and protection of the refugees and migrants is being addressed. For </w:t>
            </w:r>
            <w:r w:rsidRPr="00024C98">
              <w:t>example, Papua New Guinea through Immigration and Citizenship Authority is currently undertaking a major nationwide naturalisation and registration project to regularise the status of West Papuans, with the support from UNHCR.</w:t>
            </w:r>
          </w:p>
        </w:tc>
      </w:tr>
      <w:tr w:rsidR="00024C98" w:rsidRPr="00024C98" w14:paraId="2C59652C" w14:textId="77777777" w:rsidTr="00476F65">
        <w:tc>
          <w:tcPr>
            <w:tcW w:w="1418" w:type="dxa"/>
            <w:tcBorders>
              <w:bottom w:val="single" w:sz="12" w:space="0" w:color="auto"/>
            </w:tcBorders>
            <w:shd w:val="clear" w:color="auto" w:fill="auto"/>
            <w:hideMark/>
          </w:tcPr>
          <w:p w14:paraId="3E5F77A1" w14:textId="5F27AFFD" w:rsidR="0015356C" w:rsidRPr="00024C98" w:rsidRDefault="0015356C" w:rsidP="00024C98">
            <w:pPr>
              <w:spacing w:before="40" w:after="120"/>
              <w:ind w:right="113"/>
              <w:rPr>
                <w:lang w:val="en-US"/>
              </w:rPr>
            </w:pPr>
            <w:r w:rsidRPr="00024C98">
              <w:rPr>
                <w:lang w:val="en-US"/>
              </w:rPr>
              <w:t>161.</w:t>
            </w:r>
          </w:p>
        </w:tc>
        <w:tc>
          <w:tcPr>
            <w:tcW w:w="2126" w:type="dxa"/>
            <w:tcBorders>
              <w:bottom w:val="single" w:sz="12" w:space="0" w:color="auto"/>
            </w:tcBorders>
            <w:shd w:val="clear" w:color="auto" w:fill="auto"/>
          </w:tcPr>
          <w:p w14:paraId="316829B5" w14:textId="6E8E469A" w:rsidR="0015356C" w:rsidRPr="00024C98" w:rsidRDefault="0015356C" w:rsidP="00295368">
            <w:pPr>
              <w:spacing w:before="40" w:after="120"/>
              <w:ind w:right="113"/>
              <w:rPr>
                <w:lang w:val="en-US"/>
              </w:rPr>
            </w:pPr>
            <w:r w:rsidRPr="00024C98">
              <w:rPr>
                <w:lang w:val="en-US"/>
              </w:rPr>
              <w:t>Note</w:t>
            </w:r>
          </w:p>
        </w:tc>
        <w:tc>
          <w:tcPr>
            <w:tcW w:w="4961" w:type="dxa"/>
            <w:tcBorders>
              <w:bottom w:val="single" w:sz="12" w:space="0" w:color="auto"/>
            </w:tcBorders>
            <w:shd w:val="clear" w:color="auto" w:fill="auto"/>
            <w:hideMark/>
          </w:tcPr>
          <w:p w14:paraId="0414C86B" w14:textId="1946B128" w:rsidR="0015356C" w:rsidRPr="00024C98" w:rsidRDefault="0015356C" w:rsidP="00024C98">
            <w:pPr>
              <w:spacing w:before="40" w:after="120"/>
              <w:ind w:right="113"/>
            </w:pPr>
            <w:r w:rsidRPr="00024C98">
              <w:t>The amended Migration Act 1978 includes certain provisions that allows for the relevant Minister to determine a non-citizen to be a refugee.</w:t>
            </w:r>
          </w:p>
        </w:tc>
      </w:tr>
    </w:tbl>
    <w:p w14:paraId="1E303979" w14:textId="77777777" w:rsidR="00A9703D" w:rsidRDefault="00A9703D" w:rsidP="00295368">
      <w:pPr>
        <w:pStyle w:val="H4G"/>
      </w:pPr>
      <w:r>
        <w:br w:type="page"/>
      </w:r>
    </w:p>
    <w:p w14:paraId="05C511C8" w14:textId="05D6D82F" w:rsidR="0015356C" w:rsidRDefault="00295368" w:rsidP="00295368">
      <w:pPr>
        <w:pStyle w:val="H4G"/>
      </w:pPr>
      <w:r>
        <w:t>Notes</w:t>
      </w:r>
    </w:p>
    <w:sectPr w:rsidR="0015356C" w:rsidSect="0015356C">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A2282" w14:textId="77777777" w:rsidR="0015356C" w:rsidRDefault="0015356C"/>
  </w:endnote>
  <w:endnote w:type="continuationSeparator" w:id="0">
    <w:p w14:paraId="645309AD" w14:textId="77777777" w:rsidR="0015356C" w:rsidRDefault="0015356C"/>
  </w:endnote>
  <w:endnote w:type="continuationNotice" w:id="1">
    <w:p w14:paraId="06FEC801" w14:textId="77777777" w:rsidR="0015356C" w:rsidRDefault="0015356C"/>
  </w:endnote>
  <w:endnote w:id="2">
    <w:p w14:paraId="505E7A3C" w14:textId="77777777" w:rsidR="00146113" w:rsidRPr="00146113" w:rsidRDefault="00146113" w:rsidP="00146113">
      <w:pPr>
        <w:pStyle w:val="EndnoteText"/>
        <w:widowControl w:val="0"/>
        <w:rPr>
          <w:iCs/>
          <w:lang w:val="en-US"/>
        </w:rPr>
      </w:pPr>
      <w:r>
        <w:tab/>
      </w:r>
      <w:r>
        <w:rPr>
          <w:rStyle w:val="EndnoteReference"/>
        </w:rPr>
        <w:endnoteRef/>
      </w:r>
      <w:r>
        <w:tab/>
      </w:r>
      <w:r w:rsidRPr="00146113">
        <w:rPr>
          <w:iCs/>
        </w:rPr>
        <w:t xml:space="preserve">S36 (1) </w:t>
      </w:r>
      <w:r w:rsidRPr="00146113">
        <w:rPr>
          <w:b/>
          <w:iCs/>
        </w:rPr>
        <w:t>Constitution</w:t>
      </w:r>
      <w:r w:rsidRPr="00146113">
        <w:rPr>
          <w:iCs/>
        </w:rPr>
        <w:t xml:space="preserve"> Guarantees freedom from torture and ill-treatment.</w:t>
      </w:r>
    </w:p>
    <w:p w14:paraId="538440B7" w14:textId="7DB9F5AA" w:rsidR="00146113" w:rsidRPr="00146113" w:rsidRDefault="00146113" w:rsidP="00146113">
      <w:pPr>
        <w:pStyle w:val="EndnoteText"/>
        <w:widowControl w:val="0"/>
        <w:rPr>
          <w:iCs/>
        </w:rPr>
      </w:pPr>
      <w:r w:rsidRPr="00146113">
        <w:rPr>
          <w:iCs/>
        </w:rPr>
        <w:tab/>
      </w:r>
      <w:r w:rsidRPr="00146113">
        <w:rPr>
          <w:iCs/>
        </w:rPr>
        <w:tab/>
        <w:t>S38-42 provides for qualified rights hence the freedom of torture, inhumane or degrading treatment.</w:t>
      </w:r>
    </w:p>
    <w:p w14:paraId="79A08D5A" w14:textId="467910BF" w:rsidR="00146113" w:rsidRPr="00146113" w:rsidRDefault="00146113" w:rsidP="00146113">
      <w:pPr>
        <w:pStyle w:val="EndnoteText"/>
        <w:widowControl w:val="0"/>
        <w:tabs>
          <w:tab w:val="clear" w:pos="1021"/>
          <w:tab w:val="right" w:pos="1020"/>
        </w:tabs>
        <w:rPr>
          <w:iCs/>
        </w:rPr>
      </w:pPr>
      <w:r w:rsidRPr="00146113">
        <w:rPr>
          <w:iCs/>
        </w:rPr>
        <w:tab/>
      </w:r>
      <w:r w:rsidRPr="00146113">
        <w:rPr>
          <w:iCs/>
        </w:rPr>
        <w:tab/>
        <w:t>S 57 (1) (3</w:t>
      </w:r>
      <w:r w:rsidR="00DE09B1">
        <w:rPr>
          <w:iCs/>
        </w:rPr>
        <w:t>)</w:t>
      </w:r>
      <w:r w:rsidRPr="00146113">
        <w:rPr>
          <w:iCs/>
        </w:rPr>
        <w:t xml:space="preserve"> (5) and s 58 (2) and (4) provides for redress.</w:t>
      </w:r>
    </w:p>
  </w:endnote>
  <w:endnote w:id="3">
    <w:p w14:paraId="38A1B666" w14:textId="77777777" w:rsidR="00146113" w:rsidRPr="00146113" w:rsidRDefault="00146113" w:rsidP="00146113">
      <w:pPr>
        <w:pStyle w:val="EndnoteText"/>
        <w:widowControl w:val="0"/>
        <w:rPr>
          <w:iCs/>
        </w:rPr>
      </w:pPr>
      <w:r>
        <w:tab/>
      </w:r>
      <w:r>
        <w:rPr>
          <w:rStyle w:val="EndnoteReference"/>
        </w:rPr>
        <w:endnoteRef/>
      </w:r>
      <w:r>
        <w:tab/>
      </w:r>
      <w:r w:rsidRPr="00146113">
        <w:rPr>
          <w:iCs/>
        </w:rPr>
        <w:t>Offences involving bodily harm and grievous bodily harm; (S 2413, 315, 391, 327, 335, 340)</w:t>
      </w:r>
    </w:p>
    <w:p w14:paraId="2EDF477D" w14:textId="2D845BCF" w:rsidR="00146113" w:rsidRPr="00146113" w:rsidRDefault="00146113" w:rsidP="00146113">
      <w:pPr>
        <w:pStyle w:val="EndnoteText"/>
        <w:widowControl w:val="0"/>
        <w:numPr>
          <w:ilvl w:val="0"/>
          <w:numId w:val="10"/>
        </w:numPr>
        <w:tabs>
          <w:tab w:val="clear" w:pos="1021"/>
          <w:tab w:val="right" w:pos="1020"/>
        </w:tabs>
        <w:rPr>
          <w:iCs/>
        </w:rPr>
      </w:pPr>
      <w:r w:rsidRPr="00146113">
        <w:rPr>
          <w:iCs/>
        </w:rPr>
        <w:t>Offences causing death.</w:t>
      </w:r>
      <w:r w:rsidR="00DE09B1">
        <w:rPr>
          <w:iCs/>
        </w:rPr>
        <w:t xml:space="preserve"> </w:t>
      </w:r>
      <w:r w:rsidRPr="00146113">
        <w:rPr>
          <w:iCs/>
        </w:rPr>
        <w:t>(S 299, 300, and 302)</w:t>
      </w:r>
    </w:p>
    <w:p w14:paraId="46C6577C" w14:textId="77777777" w:rsidR="00146113" w:rsidRPr="00146113" w:rsidRDefault="00146113" w:rsidP="00146113">
      <w:pPr>
        <w:pStyle w:val="EndnoteText"/>
        <w:widowControl w:val="0"/>
        <w:numPr>
          <w:ilvl w:val="0"/>
          <w:numId w:val="10"/>
        </w:numPr>
        <w:tabs>
          <w:tab w:val="clear" w:pos="1021"/>
          <w:tab w:val="right" w:pos="1020"/>
        </w:tabs>
        <w:rPr>
          <w:iCs/>
        </w:rPr>
      </w:pPr>
      <w:r w:rsidRPr="00146113">
        <w:rPr>
          <w:iCs/>
        </w:rPr>
        <w:t>Rape and sexual assault offences. (S 347, S 346C, 349)</w:t>
      </w:r>
    </w:p>
    <w:p w14:paraId="73594D78" w14:textId="77777777" w:rsidR="00146113" w:rsidRPr="00146113" w:rsidRDefault="00146113" w:rsidP="00E001E0">
      <w:pPr>
        <w:pStyle w:val="EndnoteText"/>
        <w:widowControl w:val="0"/>
        <w:numPr>
          <w:ilvl w:val="0"/>
          <w:numId w:val="10"/>
        </w:numPr>
        <w:tabs>
          <w:tab w:val="clear" w:pos="1021"/>
          <w:tab w:val="right" w:pos="1020"/>
        </w:tabs>
        <w:rPr>
          <w:iCs/>
        </w:rPr>
      </w:pPr>
      <w:r w:rsidRPr="00146113">
        <w:rPr>
          <w:iCs/>
        </w:rPr>
        <w:t>Abuse of office. (S92)</w:t>
      </w:r>
    </w:p>
    <w:p w14:paraId="0636F9EC" w14:textId="49C2E7AB" w:rsidR="00146113" w:rsidRPr="00146113" w:rsidRDefault="00146113" w:rsidP="00E001E0">
      <w:pPr>
        <w:pStyle w:val="EndnoteText"/>
        <w:widowControl w:val="0"/>
        <w:numPr>
          <w:ilvl w:val="0"/>
          <w:numId w:val="10"/>
        </w:numPr>
        <w:tabs>
          <w:tab w:val="clear" w:pos="1021"/>
          <w:tab w:val="right" w:pos="1020"/>
        </w:tabs>
        <w:rPr>
          <w:iCs/>
        </w:rPr>
      </w:pPr>
      <w:r w:rsidRPr="00146113">
        <w:rPr>
          <w:iCs/>
        </w:rPr>
        <w:t>Offence against liberty.</w:t>
      </w:r>
      <w:r w:rsidR="00DE09B1">
        <w:rPr>
          <w:iCs/>
        </w:rPr>
        <w:t xml:space="preserve"> </w:t>
      </w:r>
      <w:r w:rsidRPr="00146113">
        <w:rPr>
          <w:iCs/>
        </w:rPr>
        <w:t>(S 335, and 354)</w:t>
      </w:r>
    </w:p>
    <w:p w14:paraId="061E7521" w14:textId="77777777" w:rsidR="00146113" w:rsidRPr="00146113" w:rsidRDefault="00146113" w:rsidP="00146113">
      <w:pPr>
        <w:pStyle w:val="EndnoteText"/>
        <w:widowControl w:val="0"/>
        <w:numPr>
          <w:ilvl w:val="0"/>
          <w:numId w:val="10"/>
        </w:numPr>
        <w:tabs>
          <w:tab w:val="clear" w:pos="1021"/>
          <w:tab w:val="right" w:pos="1020"/>
        </w:tabs>
        <w:rPr>
          <w:iCs/>
        </w:rPr>
      </w:pPr>
      <w:r w:rsidRPr="00146113">
        <w:rPr>
          <w:iCs/>
        </w:rPr>
        <w:t>Failure to supply necessaries. (s 323)</w:t>
      </w:r>
    </w:p>
    <w:p w14:paraId="598034C6" w14:textId="22DB1090" w:rsidR="00146113" w:rsidRPr="00146113" w:rsidRDefault="00146113" w:rsidP="00146113">
      <w:pPr>
        <w:pStyle w:val="EndnoteText"/>
        <w:widowControl w:val="0"/>
        <w:numPr>
          <w:ilvl w:val="0"/>
          <w:numId w:val="10"/>
        </w:numPr>
        <w:tabs>
          <w:tab w:val="clear" w:pos="1021"/>
          <w:tab w:val="right" w:pos="1020"/>
        </w:tabs>
        <w:rPr>
          <w:iCs/>
        </w:rPr>
      </w:pPr>
      <w:r w:rsidRPr="00146113">
        <w:rPr>
          <w:iCs/>
        </w:rPr>
        <w:t>Modes of liability</w:t>
      </w:r>
      <w:r w:rsidR="00DE09B1">
        <w:rPr>
          <w:iCs/>
        </w:rPr>
        <w:t xml:space="preserve"> </w:t>
      </w:r>
      <w:r w:rsidRPr="00146113">
        <w:rPr>
          <w:iCs/>
        </w:rPr>
        <w:t>(S</w:t>
      </w:r>
      <w:r w:rsidR="00DE09B1">
        <w:rPr>
          <w:iCs/>
        </w:rPr>
        <w:t xml:space="preserve"> </w:t>
      </w:r>
      <w:r w:rsidRPr="00146113">
        <w:rPr>
          <w:iCs/>
        </w:rPr>
        <w:t>335)</w:t>
      </w:r>
    </w:p>
    <w:p w14:paraId="26757C34" w14:textId="77777777" w:rsidR="00146113" w:rsidRPr="00146113" w:rsidRDefault="00146113" w:rsidP="00146113">
      <w:pPr>
        <w:pStyle w:val="EndnoteText"/>
        <w:widowControl w:val="0"/>
        <w:ind w:left="2628"/>
        <w:rPr>
          <w:iCs/>
        </w:rPr>
      </w:pPr>
      <w:r w:rsidRPr="00146113">
        <w:rPr>
          <w:iCs/>
        </w:rPr>
        <w:t>-Principle Offender s7</w:t>
      </w:r>
    </w:p>
    <w:p w14:paraId="042A9C6E" w14:textId="77777777" w:rsidR="00146113" w:rsidRPr="00146113" w:rsidRDefault="00146113" w:rsidP="00146113">
      <w:pPr>
        <w:pStyle w:val="EndnoteText"/>
        <w:widowControl w:val="0"/>
        <w:ind w:left="2628"/>
        <w:rPr>
          <w:iCs/>
        </w:rPr>
      </w:pPr>
      <w:r w:rsidRPr="00146113">
        <w:rPr>
          <w:iCs/>
        </w:rPr>
        <w:t>-Attempt s4 and 509-511</w:t>
      </w:r>
    </w:p>
    <w:p w14:paraId="71BFCAA6" w14:textId="77777777" w:rsidR="00146113" w:rsidRPr="00146113" w:rsidRDefault="00146113" w:rsidP="00146113">
      <w:pPr>
        <w:pStyle w:val="EndnoteText"/>
        <w:widowControl w:val="0"/>
        <w:ind w:left="2628"/>
        <w:rPr>
          <w:iCs/>
        </w:rPr>
      </w:pPr>
      <w:r w:rsidRPr="00146113">
        <w:rPr>
          <w:iCs/>
        </w:rPr>
        <w:t>-Aiding and abetting s7 (1) (b) and (c)</w:t>
      </w:r>
    </w:p>
    <w:p w14:paraId="65CE4654" w14:textId="77777777" w:rsidR="00146113" w:rsidRPr="00146113" w:rsidRDefault="00146113" w:rsidP="00146113">
      <w:pPr>
        <w:pStyle w:val="EndnoteText"/>
        <w:widowControl w:val="0"/>
        <w:ind w:left="2628"/>
        <w:rPr>
          <w:iCs/>
        </w:rPr>
      </w:pPr>
      <w:r w:rsidRPr="00146113">
        <w:rPr>
          <w:iCs/>
        </w:rPr>
        <w:t>-Counselling or procuring others to commit an offence (s7 (1) (d) and 7 (2) (b)</w:t>
      </w:r>
    </w:p>
    <w:p w14:paraId="356CE074" w14:textId="77777777" w:rsidR="00146113" w:rsidRPr="00146113" w:rsidRDefault="00146113" w:rsidP="00146113">
      <w:pPr>
        <w:pStyle w:val="EndnoteText"/>
        <w:widowControl w:val="0"/>
        <w:ind w:left="2628"/>
        <w:rPr>
          <w:iCs/>
        </w:rPr>
      </w:pPr>
      <w:r w:rsidRPr="00146113">
        <w:rPr>
          <w:iCs/>
        </w:rPr>
        <w:t>-Accessory after the fact s10 and 519-520</w:t>
      </w:r>
    </w:p>
    <w:p w14:paraId="2C1C713F" w14:textId="61073F91" w:rsidR="00146113" w:rsidRPr="00146113" w:rsidRDefault="00146113" w:rsidP="00146113">
      <w:pPr>
        <w:pStyle w:val="EndnoteText"/>
        <w:widowControl w:val="0"/>
        <w:numPr>
          <w:ilvl w:val="0"/>
          <w:numId w:val="11"/>
        </w:numPr>
        <w:tabs>
          <w:tab w:val="clear" w:pos="1021"/>
          <w:tab w:val="right" w:pos="1020"/>
        </w:tabs>
        <w:rPr>
          <w:iCs/>
        </w:rPr>
      </w:pPr>
      <w:r w:rsidRPr="00146113">
        <w:rPr>
          <w:iCs/>
        </w:rPr>
        <w:t xml:space="preserve">Jurisdiction. (s 12 (1), 12 (2) (d) </w:t>
      </w:r>
    </w:p>
  </w:endnote>
  <w:endnote w:id="4">
    <w:p w14:paraId="28231675" w14:textId="5CC4DB9D" w:rsidR="00146113" w:rsidRPr="00146113" w:rsidRDefault="00146113" w:rsidP="00146113">
      <w:pPr>
        <w:pStyle w:val="EndnoteText"/>
        <w:widowControl w:val="0"/>
        <w:tabs>
          <w:tab w:val="clear" w:pos="1021"/>
          <w:tab w:val="right" w:pos="1020"/>
        </w:tabs>
        <w:rPr>
          <w:iCs/>
        </w:rPr>
      </w:pPr>
      <w:r w:rsidRPr="00146113">
        <w:rPr>
          <w:iCs/>
        </w:rPr>
        <w:tab/>
      </w:r>
      <w:r w:rsidRPr="00146113">
        <w:rPr>
          <w:rStyle w:val="EndnoteReference"/>
          <w:iCs/>
        </w:rPr>
        <w:endnoteRef/>
      </w:r>
      <w:r w:rsidRPr="00146113">
        <w:rPr>
          <w:iCs/>
        </w:rPr>
        <w:tab/>
        <w:t>Lukautim Pikinini Act, National Child Protection Policy, Child Protection in Emergency Preparedness and Response Strategy; Juvenile Justice Act, Early childhood education policy, national nutrition policy and national child health policy.</w:t>
      </w:r>
    </w:p>
  </w:endnote>
  <w:endnote w:id="5">
    <w:p w14:paraId="7B075A9F" w14:textId="783F5CE5" w:rsidR="002D3CFD" w:rsidRDefault="002D3CFD" w:rsidP="002D3CFD">
      <w:pPr>
        <w:pStyle w:val="EndnoteText"/>
        <w:widowControl w:val="0"/>
        <w:tabs>
          <w:tab w:val="clear" w:pos="1021"/>
          <w:tab w:val="right" w:pos="1020"/>
        </w:tabs>
      </w:pPr>
      <w:r>
        <w:tab/>
      </w:r>
      <w:r>
        <w:rPr>
          <w:rStyle w:val="EndnoteReference"/>
        </w:rPr>
        <w:endnoteRef/>
      </w:r>
      <w:r>
        <w:tab/>
      </w:r>
      <w:hyperlink r:id="rId1" w:history="1">
        <w:r w:rsidRPr="002D3CFD">
          <w:rPr>
            <w:rStyle w:val="Hyperlink"/>
          </w:rPr>
          <w:t>https://icac.gov.pg/pngicacupdate/papua-new-guinea-icac-update-2021/</w:t>
        </w:r>
      </w:hyperlink>
    </w:p>
  </w:endnote>
  <w:endnote w:id="6">
    <w:p w14:paraId="21BD6909" w14:textId="32B67E02" w:rsidR="002D3CFD" w:rsidRPr="002D3CFD" w:rsidRDefault="002D3CFD" w:rsidP="002D3CFD">
      <w:pPr>
        <w:pStyle w:val="EndnoteText"/>
        <w:widowControl w:val="0"/>
        <w:tabs>
          <w:tab w:val="clear" w:pos="1021"/>
          <w:tab w:val="right" w:pos="1020"/>
        </w:tabs>
      </w:pPr>
      <w:r>
        <w:tab/>
      </w:r>
      <w:r>
        <w:rPr>
          <w:rStyle w:val="EndnoteReference"/>
        </w:rPr>
        <w:endnoteRef/>
      </w:r>
      <w:r>
        <w:tab/>
      </w:r>
      <w:hyperlink r:id="rId2" w:history="1">
        <w:r w:rsidRPr="002D3CFD">
          <w:rPr>
            <w:rStyle w:val="Hyperlink"/>
          </w:rPr>
          <w:t>https://png-data.sprep.org/resource/medium-term-development-plan-iii-2018-2030-volume-1</w:t>
        </w:r>
      </w:hyperlink>
    </w:p>
  </w:endnote>
  <w:endnote w:id="7">
    <w:p w14:paraId="206D0B68" w14:textId="20513231" w:rsidR="002D3CFD" w:rsidRDefault="002D3CFD" w:rsidP="002D3CFD">
      <w:pPr>
        <w:pStyle w:val="EndnoteText"/>
        <w:widowControl w:val="0"/>
        <w:tabs>
          <w:tab w:val="clear" w:pos="1021"/>
          <w:tab w:val="right" w:pos="1020"/>
        </w:tabs>
      </w:pPr>
      <w:r>
        <w:tab/>
      </w:r>
      <w:r>
        <w:rPr>
          <w:rStyle w:val="EndnoteReference"/>
        </w:rPr>
        <w:endnoteRef/>
      </w:r>
      <w:r>
        <w:tab/>
      </w:r>
      <w:r w:rsidRPr="002D3CFD">
        <w:t>Early Childhood Education (ECE)</w:t>
      </w:r>
      <w:r>
        <w:t>.</w:t>
      </w:r>
    </w:p>
    <w:p w14:paraId="65FF4649" w14:textId="5507D2DC" w:rsidR="002D3CFD" w:rsidRPr="002D3CFD" w:rsidRDefault="002D3CFD" w:rsidP="002D3CFD">
      <w:pPr>
        <w:pStyle w:val="EndnoteText"/>
        <w:tabs>
          <w:tab w:val="clear" w:pos="1021"/>
          <w:tab w:val="right" w:pos="1020"/>
        </w:tabs>
        <w:spacing w:before="240" w:line="240" w:lineRule="atLeast"/>
        <w:ind w:firstLine="0"/>
        <w:jc w:val="center"/>
        <w:rPr>
          <w:u w:val="single"/>
        </w:rPr>
      </w:pPr>
      <w:r>
        <w:rPr>
          <w:u w:val="single"/>
        </w:rPr>
        <w:tab/>
      </w:r>
      <w:r>
        <w:rPr>
          <w:u w:val="single"/>
        </w:rPr>
        <w:tab/>
      </w:r>
      <w:r>
        <w:rPr>
          <w:u w:val="single"/>
        </w:rPr>
        <w:tab/>
      </w:r>
      <w:r w:rsidR="00A9703D">
        <w:rPr>
          <w:u w:val="single"/>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876CA" w14:textId="1A003489" w:rsidR="0015356C" w:rsidRPr="0015356C" w:rsidRDefault="0015356C" w:rsidP="0015356C">
    <w:pPr>
      <w:pStyle w:val="Footer"/>
      <w:tabs>
        <w:tab w:val="right" w:pos="9638"/>
      </w:tabs>
      <w:rPr>
        <w:sz w:val="18"/>
      </w:rPr>
    </w:pPr>
    <w:r w:rsidRPr="0015356C">
      <w:rPr>
        <w:b/>
        <w:sz w:val="18"/>
      </w:rPr>
      <w:fldChar w:fldCharType="begin"/>
    </w:r>
    <w:r w:rsidRPr="0015356C">
      <w:rPr>
        <w:b/>
        <w:sz w:val="18"/>
      </w:rPr>
      <w:instrText xml:space="preserve"> PAGE  \* MERGEFORMAT </w:instrText>
    </w:r>
    <w:r w:rsidRPr="0015356C">
      <w:rPr>
        <w:b/>
        <w:sz w:val="18"/>
      </w:rPr>
      <w:fldChar w:fldCharType="separate"/>
    </w:r>
    <w:r w:rsidR="005A7328">
      <w:rPr>
        <w:b/>
        <w:noProof/>
        <w:sz w:val="18"/>
      </w:rPr>
      <w:t>8</w:t>
    </w:r>
    <w:r w:rsidRPr="0015356C">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02BE8" w14:textId="43630F72" w:rsidR="0015356C" w:rsidRPr="0015356C" w:rsidRDefault="0015356C" w:rsidP="0015356C">
    <w:pPr>
      <w:pStyle w:val="Footer"/>
      <w:tabs>
        <w:tab w:val="right" w:pos="9638"/>
      </w:tabs>
      <w:rPr>
        <w:b/>
        <w:sz w:val="18"/>
      </w:rPr>
    </w:pPr>
    <w:r>
      <w:tab/>
    </w:r>
    <w:r w:rsidRPr="0015356C">
      <w:rPr>
        <w:b/>
        <w:sz w:val="18"/>
      </w:rPr>
      <w:fldChar w:fldCharType="begin"/>
    </w:r>
    <w:r w:rsidRPr="0015356C">
      <w:rPr>
        <w:b/>
        <w:sz w:val="18"/>
      </w:rPr>
      <w:instrText xml:space="preserve"> PAGE  \* MERGEFORMAT </w:instrText>
    </w:r>
    <w:r w:rsidRPr="0015356C">
      <w:rPr>
        <w:b/>
        <w:sz w:val="18"/>
      </w:rPr>
      <w:fldChar w:fldCharType="separate"/>
    </w:r>
    <w:r w:rsidR="005A7328">
      <w:rPr>
        <w:b/>
        <w:noProof/>
        <w:sz w:val="18"/>
      </w:rPr>
      <w:t>9</w:t>
    </w:r>
    <w:r w:rsidRPr="0015356C">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F261B" w14:textId="77777777" w:rsidR="0015356C" w:rsidRPr="000B175B" w:rsidRDefault="0015356C" w:rsidP="000B175B">
      <w:pPr>
        <w:tabs>
          <w:tab w:val="right" w:pos="2155"/>
        </w:tabs>
        <w:spacing w:after="80"/>
        <w:ind w:left="680"/>
        <w:rPr>
          <w:u w:val="single"/>
        </w:rPr>
      </w:pPr>
      <w:r>
        <w:rPr>
          <w:u w:val="single"/>
        </w:rPr>
        <w:tab/>
      </w:r>
    </w:p>
  </w:footnote>
  <w:footnote w:type="continuationSeparator" w:id="0">
    <w:p w14:paraId="3C6F8F6C" w14:textId="77777777" w:rsidR="0015356C" w:rsidRPr="00FC68B7" w:rsidRDefault="0015356C" w:rsidP="00FC68B7">
      <w:pPr>
        <w:tabs>
          <w:tab w:val="left" w:pos="2155"/>
        </w:tabs>
        <w:spacing w:after="80"/>
        <w:ind w:left="680"/>
        <w:rPr>
          <w:u w:val="single"/>
        </w:rPr>
      </w:pPr>
      <w:r>
        <w:rPr>
          <w:u w:val="single"/>
        </w:rPr>
        <w:tab/>
      </w:r>
    </w:p>
  </w:footnote>
  <w:footnote w:type="continuationNotice" w:id="1">
    <w:p w14:paraId="46559F7B" w14:textId="77777777" w:rsidR="0015356C" w:rsidRDefault="0015356C"/>
  </w:footnote>
  <w:footnote w:id="2">
    <w:p w14:paraId="3763A9BF" w14:textId="77777777" w:rsidR="0015356C" w:rsidRDefault="0015356C" w:rsidP="0015356C">
      <w:pPr>
        <w:pStyle w:val="FootnoteText"/>
        <w:rPr>
          <w:szCs w:val="18"/>
        </w:rPr>
      </w:pPr>
      <w:r>
        <w:tab/>
      </w:r>
      <w:r>
        <w:rPr>
          <w:rStyle w:val="FootnoteReference"/>
          <w:sz w:val="20"/>
        </w:rPr>
        <w:t>*</w:t>
      </w:r>
      <w:r>
        <w:rPr>
          <w:sz w:val="20"/>
        </w:rPr>
        <w:tab/>
      </w:r>
      <w:r>
        <w:rPr>
          <w:szCs w:val="18"/>
        </w:rPr>
        <w:t>The present document is being issued without formal editing.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60226" w14:textId="77DEF834" w:rsidR="0015356C" w:rsidRPr="0015356C" w:rsidRDefault="00CC5574">
    <w:pPr>
      <w:pStyle w:val="Header"/>
    </w:pPr>
    <w:fldSimple w:instr=" TITLE  \* MERGEFORMAT ">
      <w:r w:rsidR="0017735A">
        <w:t>A/HRC/49/11/Add.1</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C13BE" w14:textId="4AE321B9" w:rsidR="0015356C" w:rsidRPr="0015356C" w:rsidRDefault="00CC5574" w:rsidP="0015356C">
    <w:pPr>
      <w:pStyle w:val="Header"/>
      <w:jc w:val="right"/>
    </w:pPr>
    <w:fldSimple w:instr=" TITLE  \* MERGEFORMAT ">
      <w:r w:rsidR="0017735A">
        <w:t>A/HRC/49/11/Add.1</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1970228"/>
    <w:multiLevelType w:val="hybridMultilevel"/>
    <w:tmpl w:val="B1489F1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FC7F53"/>
    <w:multiLevelType w:val="hybridMultilevel"/>
    <w:tmpl w:val="D62603CE"/>
    <w:lvl w:ilvl="0" w:tplc="7D9672B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8CF4DD5"/>
    <w:multiLevelType w:val="hybridMultilevel"/>
    <w:tmpl w:val="0E342578"/>
    <w:lvl w:ilvl="0" w:tplc="0C090001">
      <w:start w:val="1"/>
      <w:numFmt w:val="bullet"/>
      <w:lvlText w:val=""/>
      <w:lvlJc w:val="left"/>
      <w:pPr>
        <w:ind w:left="1494" w:hanging="360"/>
      </w:pPr>
      <w:rPr>
        <w:rFonts w:ascii="Symbol" w:hAnsi="Symbol" w:hint="default"/>
      </w:rPr>
    </w:lvl>
    <w:lvl w:ilvl="1" w:tplc="0C090003">
      <w:start w:val="1"/>
      <w:numFmt w:val="bullet"/>
      <w:lvlText w:val="o"/>
      <w:lvlJc w:val="left"/>
      <w:pPr>
        <w:ind w:left="2214" w:hanging="360"/>
      </w:pPr>
      <w:rPr>
        <w:rFonts w:ascii="Courier New" w:hAnsi="Courier New" w:cs="Courier New" w:hint="default"/>
      </w:rPr>
    </w:lvl>
    <w:lvl w:ilvl="2" w:tplc="0C090005">
      <w:start w:val="1"/>
      <w:numFmt w:val="bullet"/>
      <w:lvlText w:val=""/>
      <w:lvlJc w:val="left"/>
      <w:pPr>
        <w:ind w:left="2934" w:hanging="360"/>
      </w:pPr>
      <w:rPr>
        <w:rFonts w:ascii="Wingdings" w:hAnsi="Wingdings" w:hint="default"/>
      </w:rPr>
    </w:lvl>
    <w:lvl w:ilvl="3" w:tplc="0C090001">
      <w:start w:val="1"/>
      <w:numFmt w:val="bullet"/>
      <w:lvlText w:val=""/>
      <w:lvlJc w:val="left"/>
      <w:pPr>
        <w:ind w:left="3654" w:hanging="360"/>
      </w:pPr>
      <w:rPr>
        <w:rFonts w:ascii="Symbol" w:hAnsi="Symbol" w:hint="default"/>
      </w:rPr>
    </w:lvl>
    <w:lvl w:ilvl="4" w:tplc="0C090003">
      <w:start w:val="1"/>
      <w:numFmt w:val="bullet"/>
      <w:lvlText w:val="o"/>
      <w:lvlJc w:val="left"/>
      <w:pPr>
        <w:ind w:left="4374" w:hanging="360"/>
      </w:pPr>
      <w:rPr>
        <w:rFonts w:ascii="Courier New" w:hAnsi="Courier New" w:cs="Courier New" w:hint="default"/>
      </w:rPr>
    </w:lvl>
    <w:lvl w:ilvl="5" w:tplc="0C090005">
      <w:start w:val="1"/>
      <w:numFmt w:val="bullet"/>
      <w:lvlText w:val=""/>
      <w:lvlJc w:val="left"/>
      <w:pPr>
        <w:ind w:left="5094" w:hanging="360"/>
      </w:pPr>
      <w:rPr>
        <w:rFonts w:ascii="Wingdings" w:hAnsi="Wingdings" w:hint="default"/>
      </w:rPr>
    </w:lvl>
    <w:lvl w:ilvl="6" w:tplc="0C090001">
      <w:start w:val="1"/>
      <w:numFmt w:val="bullet"/>
      <w:lvlText w:val=""/>
      <w:lvlJc w:val="left"/>
      <w:pPr>
        <w:ind w:left="5814" w:hanging="360"/>
      </w:pPr>
      <w:rPr>
        <w:rFonts w:ascii="Symbol" w:hAnsi="Symbol" w:hint="default"/>
      </w:rPr>
    </w:lvl>
    <w:lvl w:ilvl="7" w:tplc="0C090003">
      <w:start w:val="1"/>
      <w:numFmt w:val="bullet"/>
      <w:lvlText w:val="o"/>
      <w:lvlJc w:val="left"/>
      <w:pPr>
        <w:ind w:left="6534" w:hanging="360"/>
      </w:pPr>
      <w:rPr>
        <w:rFonts w:ascii="Courier New" w:hAnsi="Courier New" w:cs="Courier New" w:hint="default"/>
      </w:rPr>
    </w:lvl>
    <w:lvl w:ilvl="8" w:tplc="0C090005">
      <w:start w:val="1"/>
      <w:numFmt w:val="bullet"/>
      <w:lvlText w:val=""/>
      <w:lvlJc w:val="left"/>
      <w:pPr>
        <w:ind w:left="7254" w:hanging="360"/>
      </w:pPr>
      <w:rPr>
        <w:rFonts w:ascii="Wingdings" w:hAnsi="Wingdings" w:hint="default"/>
      </w:rPr>
    </w:lvl>
  </w:abstractNum>
  <w:abstractNum w:abstractNumId="9"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6"/>
  </w:num>
  <w:num w:numId="2">
    <w:abstractNumId w:val="5"/>
  </w:num>
  <w:num w:numId="3">
    <w:abstractNumId w:val="10"/>
  </w:num>
  <w:num w:numId="4">
    <w:abstractNumId w:val="3"/>
  </w:num>
  <w:num w:numId="5">
    <w:abstractNumId w:val="0"/>
  </w:num>
  <w:num w:numId="6">
    <w:abstractNumId w:val="1"/>
  </w:num>
  <w:num w:numId="7">
    <w:abstractNumId w:val="9"/>
  </w:num>
  <w:num w:numId="8">
    <w:abstractNumId w:val="2"/>
  </w:num>
  <w:num w:numId="9">
    <w:abstractNumId w:val="7"/>
  </w:num>
  <w:num w:numId="10">
    <w:abstractNumId w:val="8"/>
  </w:num>
  <w:num w:numId="1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US" w:vendorID="64" w:dllVersion="131078" w:nlCheck="1" w:checkStyle="0"/>
  <w:activeWritingStyle w:appName="MSWord" w:lang="en-AU" w:vendorID="64" w:dllVersion="131078" w:nlCheck="1" w:checkStyle="0"/>
  <w:activeWritingStyle w:appName="MSWord" w:lang="en-GB"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56C"/>
    <w:rsid w:val="00007F7F"/>
    <w:rsid w:val="00022DB5"/>
    <w:rsid w:val="00024C98"/>
    <w:rsid w:val="000403D1"/>
    <w:rsid w:val="000449AA"/>
    <w:rsid w:val="00050F6B"/>
    <w:rsid w:val="0005662A"/>
    <w:rsid w:val="00072C8C"/>
    <w:rsid w:val="00073E70"/>
    <w:rsid w:val="000876EB"/>
    <w:rsid w:val="00091419"/>
    <w:rsid w:val="000931C0"/>
    <w:rsid w:val="000B0EA6"/>
    <w:rsid w:val="000B175B"/>
    <w:rsid w:val="000B2851"/>
    <w:rsid w:val="000B3A0F"/>
    <w:rsid w:val="000B4A3B"/>
    <w:rsid w:val="000C59D8"/>
    <w:rsid w:val="000D1851"/>
    <w:rsid w:val="000D4ED8"/>
    <w:rsid w:val="000E0415"/>
    <w:rsid w:val="00146113"/>
    <w:rsid w:val="00146D32"/>
    <w:rsid w:val="001509BA"/>
    <w:rsid w:val="0015356C"/>
    <w:rsid w:val="0017735A"/>
    <w:rsid w:val="001B4B04"/>
    <w:rsid w:val="001C6663"/>
    <w:rsid w:val="001C7895"/>
    <w:rsid w:val="001D26DF"/>
    <w:rsid w:val="001E2790"/>
    <w:rsid w:val="00211E0B"/>
    <w:rsid w:val="00211E72"/>
    <w:rsid w:val="00214047"/>
    <w:rsid w:val="0022130F"/>
    <w:rsid w:val="00237785"/>
    <w:rsid w:val="002410DD"/>
    <w:rsid w:val="00241466"/>
    <w:rsid w:val="00253D58"/>
    <w:rsid w:val="0027725F"/>
    <w:rsid w:val="00295368"/>
    <w:rsid w:val="002A7BAB"/>
    <w:rsid w:val="002C21F0"/>
    <w:rsid w:val="002D3CFD"/>
    <w:rsid w:val="003107FA"/>
    <w:rsid w:val="003229D8"/>
    <w:rsid w:val="003314D1"/>
    <w:rsid w:val="00335A2F"/>
    <w:rsid w:val="00341937"/>
    <w:rsid w:val="0039277A"/>
    <w:rsid w:val="003972E0"/>
    <w:rsid w:val="003975ED"/>
    <w:rsid w:val="003C0AC0"/>
    <w:rsid w:val="003C2CC4"/>
    <w:rsid w:val="003D4B23"/>
    <w:rsid w:val="00424C80"/>
    <w:rsid w:val="004325CB"/>
    <w:rsid w:val="0044503A"/>
    <w:rsid w:val="00446DE4"/>
    <w:rsid w:val="00447761"/>
    <w:rsid w:val="00451EC3"/>
    <w:rsid w:val="004721B1"/>
    <w:rsid w:val="00476F65"/>
    <w:rsid w:val="004859EC"/>
    <w:rsid w:val="00496A15"/>
    <w:rsid w:val="004B75D2"/>
    <w:rsid w:val="004D1140"/>
    <w:rsid w:val="004F55ED"/>
    <w:rsid w:val="0052176C"/>
    <w:rsid w:val="005261E5"/>
    <w:rsid w:val="005420F2"/>
    <w:rsid w:val="00542574"/>
    <w:rsid w:val="005436AB"/>
    <w:rsid w:val="00546924"/>
    <w:rsid w:val="00546DBF"/>
    <w:rsid w:val="00553D76"/>
    <w:rsid w:val="005552B5"/>
    <w:rsid w:val="0056117B"/>
    <w:rsid w:val="00562621"/>
    <w:rsid w:val="00571365"/>
    <w:rsid w:val="005A0E16"/>
    <w:rsid w:val="005A7328"/>
    <w:rsid w:val="005B1F62"/>
    <w:rsid w:val="005B3DB3"/>
    <w:rsid w:val="005B6E48"/>
    <w:rsid w:val="005D53BE"/>
    <w:rsid w:val="005E1712"/>
    <w:rsid w:val="00611FC4"/>
    <w:rsid w:val="006176FB"/>
    <w:rsid w:val="00640B26"/>
    <w:rsid w:val="00655B60"/>
    <w:rsid w:val="00670741"/>
    <w:rsid w:val="00696BD6"/>
    <w:rsid w:val="006A6B9D"/>
    <w:rsid w:val="006A7392"/>
    <w:rsid w:val="006B3189"/>
    <w:rsid w:val="006B7D65"/>
    <w:rsid w:val="006D6DA6"/>
    <w:rsid w:val="006E564B"/>
    <w:rsid w:val="006F13F0"/>
    <w:rsid w:val="006F5035"/>
    <w:rsid w:val="007065EB"/>
    <w:rsid w:val="00720183"/>
    <w:rsid w:val="00720A67"/>
    <w:rsid w:val="0072632A"/>
    <w:rsid w:val="0074200B"/>
    <w:rsid w:val="007A6296"/>
    <w:rsid w:val="007A79E4"/>
    <w:rsid w:val="007B6BA5"/>
    <w:rsid w:val="007C1B62"/>
    <w:rsid w:val="007C3390"/>
    <w:rsid w:val="007C4F4B"/>
    <w:rsid w:val="007D2CDC"/>
    <w:rsid w:val="007D5327"/>
    <w:rsid w:val="007F6611"/>
    <w:rsid w:val="008155C3"/>
    <w:rsid w:val="008175E9"/>
    <w:rsid w:val="00821E1A"/>
    <w:rsid w:val="0082243E"/>
    <w:rsid w:val="008242D7"/>
    <w:rsid w:val="00856CD2"/>
    <w:rsid w:val="00861BC6"/>
    <w:rsid w:val="00871FD5"/>
    <w:rsid w:val="008847BB"/>
    <w:rsid w:val="008979B1"/>
    <w:rsid w:val="008A6B25"/>
    <w:rsid w:val="008A6C4F"/>
    <w:rsid w:val="008C1E4D"/>
    <w:rsid w:val="008E0E46"/>
    <w:rsid w:val="0090452C"/>
    <w:rsid w:val="00907C3F"/>
    <w:rsid w:val="0092237C"/>
    <w:rsid w:val="0093707B"/>
    <w:rsid w:val="009400EB"/>
    <w:rsid w:val="009427E3"/>
    <w:rsid w:val="00946575"/>
    <w:rsid w:val="00956D9B"/>
    <w:rsid w:val="00963CBA"/>
    <w:rsid w:val="009654B7"/>
    <w:rsid w:val="00991261"/>
    <w:rsid w:val="009A0B83"/>
    <w:rsid w:val="009B3800"/>
    <w:rsid w:val="009D22AC"/>
    <w:rsid w:val="009D50DB"/>
    <w:rsid w:val="009E1C4E"/>
    <w:rsid w:val="00A0036A"/>
    <w:rsid w:val="00A05E0B"/>
    <w:rsid w:val="00A1427D"/>
    <w:rsid w:val="00A4634F"/>
    <w:rsid w:val="00A51CF3"/>
    <w:rsid w:val="00A72F22"/>
    <w:rsid w:val="00A73D32"/>
    <w:rsid w:val="00A748A6"/>
    <w:rsid w:val="00A879A4"/>
    <w:rsid w:val="00A87E95"/>
    <w:rsid w:val="00A92E29"/>
    <w:rsid w:val="00A9703D"/>
    <w:rsid w:val="00AB07A6"/>
    <w:rsid w:val="00AC5AE2"/>
    <w:rsid w:val="00AD09E9"/>
    <w:rsid w:val="00AF0576"/>
    <w:rsid w:val="00AF1AF5"/>
    <w:rsid w:val="00AF3829"/>
    <w:rsid w:val="00B037F0"/>
    <w:rsid w:val="00B2327D"/>
    <w:rsid w:val="00B2718F"/>
    <w:rsid w:val="00B30179"/>
    <w:rsid w:val="00B3317B"/>
    <w:rsid w:val="00B334DC"/>
    <w:rsid w:val="00B35760"/>
    <w:rsid w:val="00B3631A"/>
    <w:rsid w:val="00B36EB1"/>
    <w:rsid w:val="00B50112"/>
    <w:rsid w:val="00B53013"/>
    <w:rsid w:val="00B67F5E"/>
    <w:rsid w:val="00B73E65"/>
    <w:rsid w:val="00B81E12"/>
    <w:rsid w:val="00B87110"/>
    <w:rsid w:val="00B97FA8"/>
    <w:rsid w:val="00BC1385"/>
    <w:rsid w:val="00BC74E9"/>
    <w:rsid w:val="00BE618E"/>
    <w:rsid w:val="00BE655C"/>
    <w:rsid w:val="00C217E7"/>
    <w:rsid w:val="00C24693"/>
    <w:rsid w:val="00C35F0B"/>
    <w:rsid w:val="00C463DD"/>
    <w:rsid w:val="00C64458"/>
    <w:rsid w:val="00C745C3"/>
    <w:rsid w:val="00C90397"/>
    <w:rsid w:val="00CA2A58"/>
    <w:rsid w:val="00CB4413"/>
    <w:rsid w:val="00CC0B55"/>
    <w:rsid w:val="00CC5574"/>
    <w:rsid w:val="00CD6995"/>
    <w:rsid w:val="00CE4A8F"/>
    <w:rsid w:val="00CF0214"/>
    <w:rsid w:val="00CF586F"/>
    <w:rsid w:val="00CF7D43"/>
    <w:rsid w:val="00D11129"/>
    <w:rsid w:val="00D2031B"/>
    <w:rsid w:val="00D22332"/>
    <w:rsid w:val="00D25FE2"/>
    <w:rsid w:val="00D43252"/>
    <w:rsid w:val="00D550F9"/>
    <w:rsid w:val="00D572B0"/>
    <w:rsid w:val="00D62E90"/>
    <w:rsid w:val="00D76BE5"/>
    <w:rsid w:val="00D978C6"/>
    <w:rsid w:val="00DA67AD"/>
    <w:rsid w:val="00DB18CE"/>
    <w:rsid w:val="00DB5566"/>
    <w:rsid w:val="00DE09B1"/>
    <w:rsid w:val="00DE3EC0"/>
    <w:rsid w:val="00E11593"/>
    <w:rsid w:val="00E12B6B"/>
    <w:rsid w:val="00E130AB"/>
    <w:rsid w:val="00E438D9"/>
    <w:rsid w:val="00E5644E"/>
    <w:rsid w:val="00E7260F"/>
    <w:rsid w:val="00E806EE"/>
    <w:rsid w:val="00E96630"/>
    <w:rsid w:val="00EB0FB9"/>
    <w:rsid w:val="00ED0CA9"/>
    <w:rsid w:val="00ED7A2A"/>
    <w:rsid w:val="00EF1D7F"/>
    <w:rsid w:val="00EF5BDB"/>
    <w:rsid w:val="00F07FD9"/>
    <w:rsid w:val="00F23933"/>
    <w:rsid w:val="00F24119"/>
    <w:rsid w:val="00F40E75"/>
    <w:rsid w:val="00F42CD9"/>
    <w:rsid w:val="00F52936"/>
    <w:rsid w:val="00F54083"/>
    <w:rsid w:val="00F677CB"/>
    <w:rsid w:val="00F67B04"/>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DDE268A"/>
  <w15:docId w15:val="{9202232B-15D8-4F36-81AE-459FAB07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locked/>
    <w:rsid w:val="0015356C"/>
    <w:rPr>
      <w:sz w:val="18"/>
      <w:lang w:val="en-GB" w:eastAsia="en-US"/>
    </w:rPr>
  </w:style>
  <w:style w:type="character" w:customStyle="1" w:styleId="UnresolvedMention">
    <w:name w:val="Unresolved Mention"/>
    <w:basedOn w:val="DefaultParagraphFont"/>
    <w:uiPriority w:val="99"/>
    <w:semiHidden/>
    <w:unhideWhenUsed/>
    <w:rsid w:val="002D3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0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s://png-data.sprep.org/resource/medium-term-development-plan-iii-2018-2030-volume-1" TargetMode="External"/><Relationship Id="rId1" Type="http://schemas.openxmlformats.org/officeDocument/2006/relationships/hyperlink" Target="https://icac.gov.pg/pngicacupdate/papua-new-guinea-icac-update-20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CF01E-45FD-4649-901D-15E9B2582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A_E.dotm</Template>
  <TotalTime>1</TotalTime>
  <Pages>9</Pages>
  <Words>2723</Words>
  <Characters>14882</Characters>
  <Application>Microsoft Office Word</Application>
  <DocSecurity>0</DocSecurity>
  <Lines>513</Lines>
  <Paragraphs>303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A/HRC/49/11/Add.1</vt:lpstr>
      <vt:lpstr/>
    </vt:vector>
  </TitlesOfParts>
  <Company>CSD</Company>
  <LinksUpToDate>false</LinksUpToDate>
  <CharactersWithSpaces>17302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A/HRC/49/11/Add.1</dc:title>
  <dc:creator>IHARA Sumiko</dc:creator>
  <cp:lastModifiedBy>Veronique Lanz</cp:lastModifiedBy>
  <cp:revision>2</cp:revision>
  <cp:lastPrinted>2008-01-29T08:30:00Z</cp:lastPrinted>
  <dcterms:created xsi:type="dcterms:W3CDTF">2022-03-22T10:12:00Z</dcterms:created>
  <dcterms:modified xsi:type="dcterms:W3CDTF">2022-03-22T10:12:00Z</dcterms:modified>
</cp:coreProperties>
</file>