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B75B74" w14:textId="673754EA" w:rsidR="004F0A64" w:rsidRPr="00930975" w:rsidRDefault="004F0A64" w:rsidP="00407163">
      <w:pPr>
        <w:spacing w:after="80" w:line="240" w:lineRule="auto"/>
        <w:ind w:left="-709" w:right="-896"/>
        <w:jc w:val="center"/>
        <w:rPr>
          <w:rFonts w:cs="Calibri"/>
          <w:b/>
          <w:sz w:val="24"/>
          <w:szCs w:val="24"/>
        </w:rPr>
      </w:pPr>
      <w:r w:rsidRPr="00930975">
        <w:rPr>
          <w:rFonts w:cs="Calibri"/>
          <w:b/>
          <w:sz w:val="24"/>
          <w:szCs w:val="24"/>
        </w:rPr>
        <w:t>4</w:t>
      </w:r>
      <w:r w:rsidR="007D10F3" w:rsidRPr="00930975">
        <w:rPr>
          <w:rFonts w:cs="Calibri"/>
          <w:b/>
          <w:sz w:val="24"/>
          <w:szCs w:val="24"/>
        </w:rPr>
        <w:t>9</w:t>
      </w:r>
      <w:r w:rsidR="007D10F3" w:rsidRPr="00930975">
        <w:rPr>
          <w:rFonts w:cs="Calibri"/>
          <w:b/>
          <w:sz w:val="24"/>
          <w:szCs w:val="24"/>
          <w:vertAlign w:val="superscript"/>
        </w:rPr>
        <w:t>th</w:t>
      </w:r>
      <w:r w:rsidRPr="00930975">
        <w:rPr>
          <w:rFonts w:cs="Calibri"/>
          <w:b/>
          <w:sz w:val="24"/>
          <w:szCs w:val="24"/>
        </w:rPr>
        <w:t xml:space="preserve"> session of the Human Rights Council</w:t>
      </w:r>
    </w:p>
    <w:p w14:paraId="293C2FB5" w14:textId="1CCD3DAF" w:rsidR="004F0A64" w:rsidRPr="00930975" w:rsidRDefault="007D10F3" w:rsidP="00407163">
      <w:pPr>
        <w:spacing w:after="60" w:line="240" w:lineRule="auto"/>
        <w:ind w:left="-709" w:right="-896"/>
        <w:jc w:val="center"/>
        <w:rPr>
          <w:rFonts w:cs="Calibri"/>
          <w:b/>
          <w:sz w:val="28"/>
          <w:szCs w:val="32"/>
        </w:rPr>
      </w:pPr>
      <w:r w:rsidRPr="00930975">
        <w:rPr>
          <w:rFonts w:cs="Calibri"/>
          <w:b/>
          <w:sz w:val="28"/>
          <w:szCs w:val="32"/>
        </w:rPr>
        <w:t xml:space="preserve">Debate in commemoration of the </w:t>
      </w:r>
      <w:r w:rsidR="006D147A">
        <w:rPr>
          <w:rFonts w:cs="Calibri"/>
          <w:b/>
          <w:sz w:val="28"/>
          <w:szCs w:val="32"/>
        </w:rPr>
        <w:br/>
      </w:r>
      <w:r w:rsidRPr="00930975">
        <w:rPr>
          <w:rFonts w:cs="Calibri"/>
          <w:b/>
          <w:sz w:val="28"/>
          <w:szCs w:val="32"/>
        </w:rPr>
        <w:t xml:space="preserve">International Day </w:t>
      </w:r>
      <w:r w:rsidR="001A039B">
        <w:rPr>
          <w:rFonts w:cs="Calibri"/>
          <w:b/>
          <w:sz w:val="28"/>
          <w:szCs w:val="32"/>
        </w:rPr>
        <w:t>for</w:t>
      </w:r>
      <w:r w:rsidRPr="00930975">
        <w:rPr>
          <w:rFonts w:cs="Calibri"/>
          <w:b/>
          <w:sz w:val="28"/>
          <w:szCs w:val="32"/>
        </w:rPr>
        <w:t xml:space="preserve"> the Elimination of Racial Discrimination</w:t>
      </w:r>
    </w:p>
    <w:p w14:paraId="5785491C" w14:textId="596C38F5" w:rsidR="007D10F3" w:rsidRPr="006D147A" w:rsidRDefault="006D147A" w:rsidP="00407163">
      <w:pPr>
        <w:spacing w:after="60" w:line="240" w:lineRule="auto"/>
        <w:ind w:left="-709" w:right="-896"/>
        <w:jc w:val="center"/>
        <w:rPr>
          <w:rFonts w:cs="Calibri"/>
          <w:b/>
          <w:sz w:val="26"/>
          <w:szCs w:val="26"/>
        </w:rPr>
      </w:pPr>
      <w:r w:rsidRPr="006D147A">
        <w:rPr>
          <w:rFonts w:cs="Calibri"/>
          <w:b/>
          <w:sz w:val="26"/>
          <w:szCs w:val="26"/>
        </w:rPr>
        <w:t xml:space="preserve">Theme: </w:t>
      </w:r>
      <w:r w:rsidR="007D10F3" w:rsidRPr="006D147A">
        <w:rPr>
          <w:rFonts w:cs="Calibri"/>
          <w:b/>
          <w:sz w:val="26"/>
          <w:szCs w:val="26"/>
        </w:rPr>
        <w:t xml:space="preserve">Voices </w:t>
      </w:r>
      <w:r w:rsidR="006312F3" w:rsidRPr="006D147A">
        <w:rPr>
          <w:rFonts w:cs="Calibri"/>
          <w:b/>
          <w:sz w:val="26"/>
          <w:szCs w:val="26"/>
        </w:rPr>
        <w:t>for</w:t>
      </w:r>
      <w:r w:rsidR="00820A7C" w:rsidRPr="006D147A">
        <w:rPr>
          <w:rFonts w:cs="Calibri"/>
          <w:b/>
          <w:sz w:val="26"/>
          <w:szCs w:val="26"/>
        </w:rPr>
        <w:t xml:space="preserve"> action against r</w:t>
      </w:r>
      <w:r w:rsidR="007D10F3" w:rsidRPr="006D147A">
        <w:rPr>
          <w:rFonts w:cs="Calibri"/>
          <w:b/>
          <w:sz w:val="26"/>
          <w:szCs w:val="26"/>
        </w:rPr>
        <w:t>acism</w:t>
      </w:r>
    </w:p>
    <w:p w14:paraId="04FEFFEF" w14:textId="5AE77676" w:rsidR="004F0A64" w:rsidRPr="00930975" w:rsidRDefault="004F0A64" w:rsidP="00407163">
      <w:pPr>
        <w:spacing w:after="120" w:line="240" w:lineRule="auto"/>
        <w:ind w:left="-709" w:right="-896"/>
        <w:jc w:val="center"/>
        <w:rPr>
          <w:rFonts w:cs="Calibri"/>
          <w:i/>
          <w:sz w:val="16"/>
          <w:szCs w:val="16"/>
        </w:rPr>
      </w:pPr>
      <w:r w:rsidRPr="00930975">
        <w:rPr>
          <w:rFonts w:cs="Calibri"/>
          <w:i/>
          <w:sz w:val="20"/>
          <w:szCs w:val="20"/>
        </w:rPr>
        <w:t xml:space="preserve">Concept note (as of </w:t>
      </w:r>
      <w:r w:rsidR="00983B5B">
        <w:rPr>
          <w:rFonts w:cs="Calibri"/>
          <w:i/>
          <w:sz w:val="20"/>
          <w:szCs w:val="20"/>
        </w:rPr>
        <w:t>24</w:t>
      </w:r>
      <w:r w:rsidR="00CF48D5" w:rsidRPr="00930975">
        <w:rPr>
          <w:rFonts w:cs="Calibri"/>
          <w:i/>
          <w:sz w:val="20"/>
          <w:szCs w:val="20"/>
        </w:rPr>
        <w:t xml:space="preserve"> </w:t>
      </w:r>
      <w:r w:rsidR="007D6D0D">
        <w:rPr>
          <w:rFonts w:cs="Calibri"/>
          <w:i/>
          <w:sz w:val="20"/>
          <w:szCs w:val="20"/>
        </w:rPr>
        <w:t>March</w:t>
      </w:r>
      <w:r w:rsidR="001A7F2B" w:rsidRPr="00930975">
        <w:rPr>
          <w:rFonts w:cs="Calibri"/>
          <w:i/>
          <w:sz w:val="20"/>
          <w:szCs w:val="20"/>
        </w:rPr>
        <w:t xml:space="preserve"> </w:t>
      </w:r>
      <w:r w:rsidRPr="00930975">
        <w:rPr>
          <w:rFonts w:cs="Calibri"/>
          <w:i/>
          <w:sz w:val="20"/>
          <w:szCs w:val="20"/>
        </w:rPr>
        <w:t>202</w:t>
      </w:r>
      <w:r w:rsidR="007D10F3" w:rsidRPr="00930975">
        <w:rPr>
          <w:rFonts w:cs="Calibri"/>
          <w:i/>
          <w:sz w:val="20"/>
          <w:szCs w:val="20"/>
        </w:rPr>
        <w:t>2</w:t>
      </w:r>
      <w:r w:rsidRPr="00930975">
        <w:rPr>
          <w:rFonts w:cs="Calibri"/>
          <w:i/>
          <w:sz w:val="20"/>
          <w:szCs w:val="20"/>
        </w:rPr>
        <w:t>)</w:t>
      </w:r>
    </w:p>
    <w:tbl>
      <w:tblPr>
        <w:tblW w:w="10382" w:type="dxa"/>
        <w:tblInd w:w="-459" w:type="dxa"/>
        <w:tblLook w:val="04A0" w:firstRow="1" w:lastRow="0" w:firstColumn="1" w:lastColumn="0" w:noHBand="0" w:noVBand="1"/>
      </w:tblPr>
      <w:tblGrid>
        <w:gridCol w:w="1450"/>
        <w:gridCol w:w="8932"/>
      </w:tblGrid>
      <w:tr w:rsidR="004F0A64" w:rsidRPr="004F0B06" w14:paraId="04E6484E" w14:textId="77777777" w:rsidTr="0010356E">
        <w:tc>
          <w:tcPr>
            <w:tcW w:w="1450" w:type="dxa"/>
            <w:shd w:val="clear" w:color="auto" w:fill="auto"/>
          </w:tcPr>
          <w:p w14:paraId="45AD2ABF" w14:textId="77777777" w:rsidR="004F0A64" w:rsidRPr="004F0B06" w:rsidRDefault="004F0A64" w:rsidP="00407163">
            <w:pPr>
              <w:spacing w:after="60" w:line="240" w:lineRule="auto"/>
              <w:rPr>
                <w:rFonts w:cs="Calibri"/>
                <w:b/>
              </w:rPr>
            </w:pPr>
            <w:r w:rsidRPr="004F0B06">
              <w:rPr>
                <w:rFonts w:cs="Calibri"/>
                <w:b/>
              </w:rPr>
              <w:t>Date and venue:</w:t>
            </w:r>
          </w:p>
        </w:tc>
        <w:tc>
          <w:tcPr>
            <w:tcW w:w="8932" w:type="dxa"/>
            <w:shd w:val="clear" w:color="auto" w:fill="auto"/>
          </w:tcPr>
          <w:p w14:paraId="1F4DC0B3" w14:textId="30876977" w:rsidR="004F0A64" w:rsidRPr="004F0B06" w:rsidRDefault="003E005B" w:rsidP="00407163">
            <w:pPr>
              <w:spacing w:after="120" w:line="240" w:lineRule="auto"/>
              <w:rPr>
                <w:rFonts w:cs="Calibri"/>
                <w:i/>
              </w:rPr>
            </w:pPr>
            <w:r w:rsidRPr="004F0B06">
              <w:rPr>
                <w:rFonts w:cs="Calibri"/>
                <w:b/>
              </w:rPr>
              <w:t>Monday</w:t>
            </w:r>
            <w:r w:rsidR="004F0A64" w:rsidRPr="004F0B06">
              <w:rPr>
                <w:rFonts w:cs="Calibri"/>
                <w:b/>
              </w:rPr>
              <w:t xml:space="preserve">, </w:t>
            </w:r>
            <w:r w:rsidRPr="004F0B06">
              <w:rPr>
                <w:rFonts w:cs="Calibri"/>
                <w:b/>
              </w:rPr>
              <w:t>28</w:t>
            </w:r>
            <w:r w:rsidR="004F0A64" w:rsidRPr="004F0B06">
              <w:rPr>
                <w:rFonts w:cs="Calibri"/>
                <w:b/>
              </w:rPr>
              <w:t xml:space="preserve"> </w:t>
            </w:r>
            <w:r w:rsidRPr="004F0B06">
              <w:rPr>
                <w:rFonts w:cs="Calibri"/>
                <w:b/>
              </w:rPr>
              <w:t>March</w:t>
            </w:r>
            <w:r w:rsidR="001A7F2B" w:rsidRPr="004F0B06">
              <w:rPr>
                <w:rFonts w:cs="Calibri"/>
                <w:b/>
              </w:rPr>
              <w:t xml:space="preserve"> </w:t>
            </w:r>
            <w:r w:rsidR="004F0A64" w:rsidRPr="004F0B06">
              <w:rPr>
                <w:rFonts w:cs="Calibri"/>
                <w:b/>
              </w:rPr>
              <w:t>202</w:t>
            </w:r>
            <w:r w:rsidRPr="004F0B06">
              <w:rPr>
                <w:rFonts w:cs="Calibri"/>
                <w:b/>
              </w:rPr>
              <w:t>2</w:t>
            </w:r>
            <w:r w:rsidR="001A7F2B" w:rsidRPr="004F0B06">
              <w:rPr>
                <w:rFonts w:cs="Calibri"/>
                <w:b/>
              </w:rPr>
              <w:t xml:space="preserve">, </w:t>
            </w:r>
            <w:r w:rsidRPr="004F0B06">
              <w:rPr>
                <w:rFonts w:cs="Calibri"/>
                <w:b/>
              </w:rPr>
              <w:t xml:space="preserve">10 a.m. to 12 </w:t>
            </w:r>
            <w:r w:rsidR="006D147A" w:rsidRPr="004F0B06">
              <w:rPr>
                <w:rFonts w:cs="Calibri"/>
                <w:b/>
              </w:rPr>
              <w:t xml:space="preserve">p.m. </w:t>
            </w:r>
            <w:r w:rsidR="00254492" w:rsidRPr="004F0B06">
              <w:rPr>
                <w:rFonts w:cs="Calibri"/>
                <w:b/>
              </w:rPr>
              <w:br/>
            </w:r>
            <w:r w:rsidR="002B5790" w:rsidRPr="004F0B06">
              <w:rPr>
                <w:rFonts w:cs="Calibri"/>
                <w:b/>
              </w:rPr>
              <w:t xml:space="preserve">Room </w:t>
            </w:r>
            <w:r w:rsidR="002B51D8" w:rsidRPr="004F0B06">
              <w:rPr>
                <w:rFonts w:cs="Calibri"/>
                <w:b/>
              </w:rPr>
              <w:t>XX</w:t>
            </w:r>
            <w:r w:rsidR="004F0A64" w:rsidRPr="004F0B06">
              <w:rPr>
                <w:rFonts w:cs="Calibri"/>
                <w:b/>
              </w:rPr>
              <w:t xml:space="preserve">, Palais des Nations, Geneva </w:t>
            </w:r>
            <w:r w:rsidR="002E17CE" w:rsidRPr="004F0B06">
              <w:rPr>
                <w:rFonts w:cs="Calibri"/>
                <w:b/>
              </w:rPr>
              <w:t xml:space="preserve">and online platform </w:t>
            </w:r>
            <w:r w:rsidR="00E35F3C" w:rsidRPr="004F0B06">
              <w:rPr>
                <w:rFonts w:cs="Calibri"/>
                <w:b/>
              </w:rPr>
              <w:t>(Zoom)</w:t>
            </w:r>
            <w:r w:rsidR="004F0A64" w:rsidRPr="004F0B06">
              <w:rPr>
                <w:rFonts w:cs="Calibri"/>
                <w:b/>
              </w:rPr>
              <w:br/>
            </w:r>
            <w:r w:rsidRPr="004F0B06">
              <w:rPr>
                <w:rFonts w:cs="Calibri"/>
                <w:i/>
              </w:rPr>
              <w:t>(will be broadcast</w:t>
            </w:r>
            <w:r w:rsidR="004F0A64" w:rsidRPr="004F0B06">
              <w:rPr>
                <w:rFonts w:cs="Calibri"/>
                <w:i/>
              </w:rPr>
              <w:t xml:space="preserve"> live and archived on</w:t>
            </w:r>
            <w:r w:rsidR="002F76A4">
              <w:rPr>
                <w:rFonts w:cs="Calibri"/>
                <w:i/>
              </w:rPr>
              <w:t xml:space="preserve"> </w:t>
            </w:r>
            <w:hyperlink r:id="rId11" w:history="1">
              <w:r w:rsidR="002F76A4" w:rsidRPr="00F65BAD">
                <w:rPr>
                  <w:rStyle w:val="Hyperlink"/>
                  <w:rFonts w:cs="Calibri"/>
                  <w:i/>
                </w:rPr>
                <w:t>https://media.un.org/en/webtv</w:t>
              </w:r>
            </w:hyperlink>
            <w:r w:rsidR="004F0A64" w:rsidRPr="004F0B06">
              <w:rPr>
                <w:rFonts w:cs="Calibri"/>
                <w:i/>
              </w:rPr>
              <w:t>)</w:t>
            </w:r>
          </w:p>
        </w:tc>
      </w:tr>
      <w:tr w:rsidR="004F0A64" w:rsidRPr="004F0B06" w14:paraId="0E65F5E0" w14:textId="77777777" w:rsidTr="0010356E">
        <w:tc>
          <w:tcPr>
            <w:tcW w:w="1450" w:type="dxa"/>
            <w:shd w:val="clear" w:color="auto" w:fill="auto"/>
          </w:tcPr>
          <w:p w14:paraId="1170916F" w14:textId="77777777" w:rsidR="004F0A64" w:rsidRPr="004F0B06" w:rsidRDefault="004F0A64" w:rsidP="00407163">
            <w:pPr>
              <w:spacing w:after="0" w:line="240" w:lineRule="auto"/>
              <w:jc w:val="both"/>
              <w:rPr>
                <w:rFonts w:cs="Calibri"/>
                <w:b/>
              </w:rPr>
            </w:pPr>
            <w:r w:rsidRPr="004F0B06">
              <w:rPr>
                <w:rFonts w:cs="Calibri"/>
                <w:b/>
              </w:rPr>
              <w:t>Objectives:</w:t>
            </w:r>
          </w:p>
        </w:tc>
        <w:tc>
          <w:tcPr>
            <w:tcW w:w="8932" w:type="dxa"/>
            <w:shd w:val="clear" w:color="auto" w:fill="auto"/>
          </w:tcPr>
          <w:p w14:paraId="4D3BE8FC" w14:textId="1BD37186" w:rsidR="004F0A64" w:rsidRPr="004F0B06" w:rsidRDefault="001A7F2B" w:rsidP="00407163">
            <w:pPr>
              <w:shd w:val="clear" w:color="auto" w:fill="FFFFFF"/>
              <w:spacing w:after="120" w:line="240" w:lineRule="auto"/>
              <w:jc w:val="both"/>
              <w:rPr>
                <w:rFonts w:cs="Calibri"/>
                <w:bCs/>
              </w:rPr>
            </w:pPr>
            <w:r w:rsidRPr="004F0B06">
              <w:rPr>
                <w:rFonts w:cs="Calibri"/>
                <w:bCs/>
              </w:rPr>
              <w:t xml:space="preserve">The panel discussion will </w:t>
            </w:r>
            <w:r w:rsidR="009E50DE" w:rsidRPr="004F0B06">
              <w:rPr>
                <w:rFonts w:cs="Calibri"/>
                <w:bCs/>
              </w:rPr>
              <w:t xml:space="preserve">gather </w:t>
            </w:r>
            <w:r w:rsidR="00930F9B" w:rsidRPr="004F0B06">
              <w:rPr>
                <w:rFonts w:cs="Calibri"/>
                <w:bCs/>
              </w:rPr>
              <w:t>speakers</w:t>
            </w:r>
            <w:r w:rsidR="00953178" w:rsidRPr="004F0B06">
              <w:rPr>
                <w:rFonts w:cs="Calibri"/>
                <w:bCs/>
              </w:rPr>
              <w:t xml:space="preserve"> who are known for their active role</w:t>
            </w:r>
            <w:r w:rsidR="00C87F2D" w:rsidRPr="004F0B06">
              <w:rPr>
                <w:rFonts w:cs="Calibri"/>
                <w:bCs/>
              </w:rPr>
              <w:t xml:space="preserve"> </w:t>
            </w:r>
            <w:r w:rsidR="00AB4179" w:rsidRPr="004F0B06">
              <w:rPr>
                <w:rFonts w:cs="Calibri"/>
                <w:bCs/>
              </w:rPr>
              <w:t xml:space="preserve">in the fight against racism, racial discrimination, </w:t>
            </w:r>
            <w:r w:rsidR="00953178" w:rsidRPr="004F0B06">
              <w:rPr>
                <w:rFonts w:cs="Calibri"/>
                <w:bCs/>
              </w:rPr>
              <w:t>xenophobia</w:t>
            </w:r>
            <w:r w:rsidR="00AB4179" w:rsidRPr="004F0B06">
              <w:rPr>
                <w:rFonts w:cs="Calibri"/>
                <w:bCs/>
              </w:rPr>
              <w:t xml:space="preserve"> and related intolerance</w:t>
            </w:r>
            <w:r w:rsidR="00930F9B" w:rsidRPr="004F0B06">
              <w:rPr>
                <w:rFonts w:cs="Calibri"/>
                <w:bCs/>
              </w:rPr>
              <w:t>, and who are</w:t>
            </w:r>
            <w:r w:rsidR="00AB4179" w:rsidRPr="004F0B06">
              <w:rPr>
                <w:rFonts w:cs="Calibri"/>
                <w:bCs/>
              </w:rPr>
              <w:t xml:space="preserve"> </w:t>
            </w:r>
            <w:r w:rsidR="00C87F2D" w:rsidRPr="004F0B06">
              <w:rPr>
                <w:rFonts w:cs="Calibri"/>
                <w:bCs/>
              </w:rPr>
              <w:t>from</w:t>
            </w:r>
            <w:r w:rsidR="006964D9" w:rsidRPr="004F0B06">
              <w:rPr>
                <w:rFonts w:cs="Calibri"/>
                <w:bCs/>
              </w:rPr>
              <w:t xml:space="preserve"> </w:t>
            </w:r>
            <w:r w:rsidR="009E50DE" w:rsidRPr="004F0B06">
              <w:rPr>
                <w:rFonts w:cs="Calibri"/>
                <w:bCs/>
              </w:rPr>
              <w:t xml:space="preserve">diverse </w:t>
            </w:r>
            <w:r w:rsidR="00C87F2D" w:rsidRPr="004F0B06">
              <w:rPr>
                <w:rFonts w:cs="Calibri"/>
                <w:bCs/>
              </w:rPr>
              <w:t>background</w:t>
            </w:r>
            <w:r w:rsidR="00AB4179" w:rsidRPr="004F0B06">
              <w:rPr>
                <w:rFonts w:cs="Calibri"/>
                <w:bCs/>
              </w:rPr>
              <w:t>s</w:t>
            </w:r>
            <w:r w:rsidR="00953178" w:rsidRPr="004F0B06">
              <w:rPr>
                <w:rFonts w:cs="Calibri"/>
                <w:bCs/>
              </w:rPr>
              <w:t>.</w:t>
            </w:r>
            <w:r w:rsidR="00AB4179" w:rsidRPr="004F0B06">
              <w:rPr>
                <w:rFonts w:cs="Calibri"/>
                <w:bCs/>
              </w:rPr>
              <w:t xml:space="preserve"> The panellists will </w:t>
            </w:r>
            <w:r w:rsidR="004200F1" w:rsidRPr="004F0B06">
              <w:rPr>
                <w:rFonts w:cs="Calibri"/>
                <w:bCs/>
              </w:rPr>
              <w:t xml:space="preserve">discuss </w:t>
            </w:r>
            <w:r w:rsidR="00953178" w:rsidRPr="004F0B06">
              <w:rPr>
                <w:rFonts w:cs="Calibri"/>
                <w:bCs/>
              </w:rPr>
              <w:t xml:space="preserve">anti-racism policies and actions, </w:t>
            </w:r>
            <w:r w:rsidR="00930F9B" w:rsidRPr="004F0B06">
              <w:rPr>
                <w:rFonts w:cs="Calibri"/>
                <w:bCs/>
              </w:rPr>
              <w:t xml:space="preserve">the </w:t>
            </w:r>
            <w:r w:rsidR="00953178" w:rsidRPr="004F0B06">
              <w:rPr>
                <w:rFonts w:cs="Calibri"/>
                <w:bCs/>
              </w:rPr>
              <w:t xml:space="preserve">rise in </w:t>
            </w:r>
            <w:r w:rsidR="009E50DE" w:rsidRPr="004F0B06">
              <w:rPr>
                <w:rFonts w:cs="Calibri"/>
                <w:bCs/>
              </w:rPr>
              <w:t>activism</w:t>
            </w:r>
            <w:r w:rsidR="00930F9B" w:rsidRPr="004F0B06">
              <w:rPr>
                <w:rFonts w:cs="Calibri"/>
                <w:bCs/>
              </w:rPr>
              <w:t xml:space="preserve"> and</w:t>
            </w:r>
            <w:r w:rsidR="00C87F2D" w:rsidRPr="004F0B06">
              <w:rPr>
                <w:rFonts w:cs="Calibri"/>
                <w:bCs/>
              </w:rPr>
              <w:t xml:space="preserve"> </w:t>
            </w:r>
            <w:r w:rsidR="00953178" w:rsidRPr="004F0B06">
              <w:rPr>
                <w:rFonts w:cs="Calibri"/>
                <w:bCs/>
              </w:rPr>
              <w:t>existing</w:t>
            </w:r>
            <w:r w:rsidR="00C87F2D" w:rsidRPr="004F0B06">
              <w:rPr>
                <w:rFonts w:cs="Calibri"/>
                <w:bCs/>
              </w:rPr>
              <w:t xml:space="preserve"> challenges</w:t>
            </w:r>
            <w:r w:rsidR="00953178" w:rsidRPr="004F0B06">
              <w:rPr>
                <w:rFonts w:cs="Calibri"/>
                <w:bCs/>
              </w:rPr>
              <w:t xml:space="preserve"> in preventing and combatting racism</w:t>
            </w:r>
            <w:r w:rsidR="00AB4179" w:rsidRPr="004F0B06">
              <w:rPr>
                <w:rFonts w:cs="Calibri"/>
                <w:bCs/>
              </w:rPr>
              <w:t>. The</w:t>
            </w:r>
            <w:r w:rsidR="006714C0" w:rsidRPr="004F0B06">
              <w:rPr>
                <w:rFonts w:cs="Calibri"/>
                <w:bCs/>
              </w:rPr>
              <w:t>y</w:t>
            </w:r>
            <w:r w:rsidR="00AB4179" w:rsidRPr="004F0B06">
              <w:rPr>
                <w:rFonts w:cs="Calibri"/>
                <w:bCs/>
              </w:rPr>
              <w:t xml:space="preserve"> will share their experiences on the importance of </w:t>
            </w:r>
            <w:r w:rsidR="00AE219A" w:rsidRPr="004F0B06">
              <w:rPr>
                <w:rFonts w:cs="Calibri"/>
                <w:bCs/>
              </w:rPr>
              <w:t>respect for</w:t>
            </w:r>
            <w:r w:rsidR="00AB4179" w:rsidRPr="004F0B06">
              <w:rPr>
                <w:rFonts w:cs="Calibri"/>
                <w:bCs/>
              </w:rPr>
              <w:t xml:space="preserve"> the rights to freedom of expression and peaceful assembly and </w:t>
            </w:r>
            <w:r w:rsidR="00AE219A" w:rsidRPr="004F0B06">
              <w:rPr>
                <w:rFonts w:cs="Calibri"/>
                <w:bCs/>
              </w:rPr>
              <w:t>of protecting</w:t>
            </w:r>
            <w:r w:rsidR="00AB4179" w:rsidRPr="004F0B06">
              <w:rPr>
                <w:rFonts w:cs="Calibri"/>
                <w:bCs/>
              </w:rPr>
              <w:t xml:space="preserve"> civic space as a means of </w:t>
            </w:r>
            <w:r w:rsidR="00953178" w:rsidRPr="004F0B06">
              <w:rPr>
                <w:rFonts w:cs="Calibri"/>
                <w:bCs/>
              </w:rPr>
              <w:t>effectively addressing racism and racial discrimination.</w:t>
            </w:r>
            <w:r w:rsidR="00AE219A" w:rsidRPr="004F0B06">
              <w:rPr>
                <w:rFonts w:cs="Calibri"/>
                <w:bCs/>
              </w:rPr>
              <w:t xml:space="preserve"> They will also discuss the necessity of listening to those who face racial discrimination and</w:t>
            </w:r>
            <w:r w:rsidR="00105DC5" w:rsidRPr="004F0B06">
              <w:rPr>
                <w:rFonts w:cs="Calibri"/>
                <w:bCs/>
              </w:rPr>
              <w:t xml:space="preserve"> of</w:t>
            </w:r>
            <w:r w:rsidR="00AE219A" w:rsidRPr="004F0B06">
              <w:rPr>
                <w:rFonts w:cs="Calibri"/>
                <w:bCs/>
              </w:rPr>
              <w:t xml:space="preserve"> acting on their concerns, while ensuring their meaningful and safe participation and representation in all areas of decision-making</w:t>
            </w:r>
            <w:r w:rsidR="00AB4179" w:rsidRPr="004F0B06">
              <w:rPr>
                <w:rFonts w:cs="Calibri"/>
                <w:bCs/>
              </w:rPr>
              <w:t>.</w:t>
            </w:r>
          </w:p>
        </w:tc>
      </w:tr>
      <w:tr w:rsidR="004F0A64" w:rsidRPr="004F0B06" w14:paraId="438DFB38" w14:textId="77777777" w:rsidTr="0010356E">
        <w:tc>
          <w:tcPr>
            <w:tcW w:w="1450" w:type="dxa"/>
            <w:shd w:val="clear" w:color="auto" w:fill="auto"/>
          </w:tcPr>
          <w:p w14:paraId="78963C2F" w14:textId="77777777" w:rsidR="004F0A64" w:rsidRPr="004F0B06" w:rsidRDefault="004F0A64" w:rsidP="00407163">
            <w:pPr>
              <w:spacing w:after="0" w:line="240" w:lineRule="auto"/>
              <w:jc w:val="both"/>
              <w:rPr>
                <w:rFonts w:cs="Calibri"/>
                <w:b/>
              </w:rPr>
            </w:pPr>
            <w:r w:rsidRPr="004F0B06">
              <w:rPr>
                <w:rFonts w:cs="Calibri"/>
                <w:b/>
              </w:rPr>
              <w:t xml:space="preserve">Chair: </w:t>
            </w:r>
          </w:p>
        </w:tc>
        <w:tc>
          <w:tcPr>
            <w:tcW w:w="8932" w:type="dxa"/>
            <w:shd w:val="clear" w:color="auto" w:fill="auto"/>
          </w:tcPr>
          <w:p w14:paraId="368FBE8D" w14:textId="05D699AB" w:rsidR="004F0A64" w:rsidRPr="004F0B06" w:rsidRDefault="00433433" w:rsidP="00407163">
            <w:pPr>
              <w:pStyle w:val="Heading3"/>
              <w:shd w:val="clear" w:color="auto" w:fill="FFFFFF"/>
              <w:spacing w:before="0" w:beforeAutospacing="0" w:after="240" w:afterAutospacing="0"/>
              <w:jc w:val="both"/>
              <w:rPr>
                <w:rFonts w:ascii="Calibri" w:eastAsia="Cambria" w:hAnsi="Calibri" w:cs="Calibri"/>
                <w:bCs w:val="0"/>
                <w:sz w:val="22"/>
                <w:szCs w:val="22"/>
              </w:rPr>
            </w:pPr>
            <w:r w:rsidRPr="004F0B06">
              <w:rPr>
                <w:rFonts w:ascii="Calibri" w:eastAsia="Cambria" w:hAnsi="Calibri" w:cs="Calibri"/>
                <w:bCs w:val="0"/>
                <w:sz w:val="22"/>
                <w:szCs w:val="22"/>
                <w:lang w:eastAsia="en-US"/>
              </w:rPr>
              <w:t>H.E. Mr. Federico Villegas</w:t>
            </w:r>
            <w:r w:rsidR="004F0A64" w:rsidRPr="004F0B06">
              <w:rPr>
                <w:rFonts w:ascii="Calibri" w:eastAsia="Cambria" w:hAnsi="Calibri" w:cs="Calibri"/>
                <w:b w:val="0"/>
                <w:bCs w:val="0"/>
                <w:sz w:val="22"/>
                <w:szCs w:val="22"/>
              </w:rPr>
              <w:t xml:space="preserve">, </w:t>
            </w:r>
            <w:r w:rsidR="004F0A64" w:rsidRPr="004F0B06">
              <w:rPr>
                <w:rFonts w:ascii="Calibri" w:eastAsia="Cambria" w:hAnsi="Calibri" w:cs="Calibri"/>
                <w:b w:val="0"/>
                <w:bCs w:val="0"/>
                <w:sz w:val="22"/>
                <w:szCs w:val="22"/>
                <w:lang w:eastAsia="en-US"/>
              </w:rPr>
              <w:t>President of the Human Rights Council</w:t>
            </w:r>
          </w:p>
        </w:tc>
      </w:tr>
      <w:tr w:rsidR="004F0A64" w:rsidRPr="004F0B06" w14:paraId="0EAEFDFB" w14:textId="77777777" w:rsidTr="0010356E">
        <w:tc>
          <w:tcPr>
            <w:tcW w:w="1450" w:type="dxa"/>
            <w:shd w:val="clear" w:color="auto" w:fill="auto"/>
          </w:tcPr>
          <w:p w14:paraId="38EB5E93" w14:textId="26980E68" w:rsidR="004F0A64" w:rsidRPr="004F0B06" w:rsidRDefault="004F0A64" w:rsidP="00407163">
            <w:pPr>
              <w:spacing w:after="60" w:line="240" w:lineRule="auto"/>
              <w:jc w:val="both"/>
              <w:rPr>
                <w:rFonts w:cs="Calibri"/>
                <w:b/>
              </w:rPr>
            </w:pPr>
            <w:r w:rsidRPr="004F0B06">
              <w:rPr>
                <w:rFonts w:cs="Calibri"/>
                <w:b/>
              </w:rPr>
              <w:t>Opening statement</w:t>
            </w:r>
            <w:r w:rsidR="005D446F" w:rsidRPr="004F0B06">
              <w:rPr>
                <w:rFonts w:cs="Calibri"/>
                <w:b/>
              </w:rPr>
              <w:t>s</w:t>
            </w:r>
            <w:r w:rsidRPr="004F0B06">
              <w:rPr>
                <w:rFonts w:cs="Calibri"/>
                <w:b/>
              </w:rPr>
              <w:t>:</w:t>
            </w:r>
          </w:p>
        </w:tc>
        <w:tc>
          <w:tcPr>
            <w:tcW w:w="8932" w:type="dxa"/>
            <w:shd w:val="clear" w:color="auto" w:fill="auto"/>
          </w:tcPr>
          <w:p w14:paraId="0330EF5A" w14:textId="24FE8832" w:rsidR="004F0A64" w:rsidRPr="004F0B06" w:rsidRDefault="004F0A64" w:rsidP="00407163">
            <w:pPr>
              <w:spacing w:after="120" w:line="240" w:lineRule="auto"/>
              <w:rPr>
                <w:rFonts w:eastAsia="Cambria" w:cs="Calibri"/>
                <w:bCs/>
              </w:rPr>
            </w:pPr>
            <w:r w:rsidRPr="004F0B06">
              <w:rPr>
                <w:rFonts w:cs="Calibri"/>
                <w:b/>
              </w:rPr>
              <w:t xml:space="preserve">Ms. </w:t>
            </w:r>
            <w:r w:rsidRPr="004F0B06">
              <w:rPr>
                <w:rFonts w:cs="Calibri"/>
                <w:b/>
                <w:bCs/>
              </w:rPr>
              <w:t>Michelle Bachelet</w:t>
            </w:r>
            <w:r w:rsidRPr="004F0B06">
              <w:rPr>
                <w:rFonts w:cs="Calibri"/>
              </w:rPr>
              <w:t>, United Nations High Commissioner for Human Rights</w:t>
            </w:r>
          </w:p>
          <w:p w14:paraId="37B75119" w14:textId="608AB371" w:rsidR="005D446F" w:rsidRPr="005C364E" w:rsidRDefault="009F77B8" w:rsidP="005D5997">
            <w:pPr>
              <w:spacing w:after="120" w:line="240" w:lineRule="auto"/>
              <w:rPr>
                <w:rFonts w:cs="Calibri"/>
              </w:rPr>
            </w:pPr>
            <w:r>
              <w:rPr>
                <w:rFonts w:eastAsia="Cambria" w:cs="Calibri"/>
                <w:b/>
                <w:bCs/>
              </w:rPr>
              <w:t xml:space="preserve">Mr. </w:t>
            </w:r>
            <w:proofErr w:type="spellStart"/>
            <w:r w:rsidR="00175822">
              <w:rPr>
                <w:rFonts w:eastAsia="Cambria" w:cs="Calibri"/>
                <w:b/>
                <w:bCs/>
              </w:rPr>
              <w:t>Amock</w:t>
            </w:r>
            <w:proofErr w:type="spellEnd"/>
            <w:r w:rsidR="00175822">
              <w:rPr>
                <w:rFonts w:eastAsia="Cambria" w:cs="Calibri"/>
                <w:b/>
                <w:bCs/>
              </w:rPr>
              <w:t xml:space="preserve"> </w:t>
            </w:r>
            <w:proofErr w:type="spellStart"/>
            <w:r w:rsidR="00175822">
              <w:rPr>
                <w:rFonts w:eastAsia="Cambria" w:cs="Calibri"/>
                <w:b/>
                <w:bCs/>
              </w:rPr>
              <w:t>Alik</w:t>
            </w:r>
            <w:r w:rsidR="005C364E" w:rsidRPr="005C364E">
              <w:rPr>
                <w:rFonts w:eastAsia="Cambria" w:cs="Calibri"/>
                <w:b/>
                <w:bCs/>
              </w:rPr>
              <w:t>uleti</w:t>
            </w:r>
            <w:proofErr w:type="spellEnd"/>
            <w:r w:rsidR="001E5F3F">
              <w:rPr>
                <w:rFonts w:eastAsia="Cambria" w:cs="Calibri"/>
                <w:bCs/>
              </w:rPr>
              <w:t>, human rights activist</w:t>
            </w:r>
            <w:r>
              <w:rPr>
                <w:rFonts w:eastAsia="Cambria" w:cs="Calibri"/>
                <w:bCs/>
              </w:rPr>
              <w:t>,</w:t>
            </w:r>
            <w:r w:rsidR="001E5F3F">
              <w:rPr>
                <w:rFonts w:eastAsia="Cambria" w:cs="Calibri"/>
                <w:bCs/>
              </w:rPr>
              <w:t xml:space="preserve"> poet</w:t>
            </w:r>
            <w:r>
              <w:rPr>
                <w:rFonts w:eastAsia="Cambria" w:cs="Calibri"/>
                <w:bCs/>
              </w:rPr>
              <w:t xml:space="preserve"> and</w:t>
            </w:r>
            <w:r w:rsidR="005C364E" w:rsidRPr="005C364E">
              <w:rPr>
                <w:rFonts w:eastAsia="Cambria" w:cs="Calibri"/>
                <w:b/>
                <w:bCs/>
              </w:rPr>
              <w:t xml:space="preserve"> </w:t>
            </w:r>
            <w:r w:rsidR="005D5997">
              <w:rPr>
                <w:rFonts w:eastAsia="Cambria" w:cs="Calibri"/>
                <w:bCs/>
              </w:rPr>
              <w:t xml:space="preserve">former fellow of OHCHR </w:t>
            </w:r>
            <w:r w:rsidR="006A150D">
              <w:rPr>
                <w:rFonts w:eastAsia="Cambria" w:cs="Calibri"/>
                <w:bCs/>
              </w:rPr>
              <w:t>Fellowship P</w:t>
            </w:r>
            <w:r w:rsidR="005D5997">
              <w:rPr>
                <w:rFonts w:eastAsia="Cambria" w:cs="Calibri"/>
                <w:bCs/>
              </w:rPr>
              <w:t xml:space="preserve">rogramme for </w:t>
            </w:r>
            <w:r w:rsidR="006A150D">
              <w:rPr>
                <w:rFonts w:eastAsia="Cambria" w:cs="Calibri"/>
                <w:bCs/>
              </w:rPr>
              <w:t>P</w:t>
            </w:r>
            <w:r w:rsidR="005D5997">
              <w:rPr>
                <w:rFonts w:eastAsia="Cambria" w:cs="Calibri"/>
                <w:bCs/>
              </w:rPr>
              <w:t xml:space="preserve">eople of African </w:t>
            </w:r>
            <w:r w:rsidR="006A150D">
              <w:rPr>
                <w:rFonts w:eastAsia="Cambria" w:cs="Calibri"/>
                <w:bCs/>
              </w:rPr>
              <w:t>D</w:t>
            </w:r>
            <w:r w:rsidR="005D5997">
              <w:rPr>
                <w:rFonts w:eastAsia="Cambria" w:cs="Calibri"/>
                <w:bCs/>
              </w:rPr>
              <w:t xml:space="preserve">escent, </w:t>
            </w:r>
            <w:r w:rsidR="005C364E">
              <w:rPr>
                <w:rFonts w:eastAsia="Cambria" w:cs="Calibri"/>
                <w:bCs/>
              </w:rPr>
              <w:t>reading</w:t>
            </w:r>
            <w:r>
              <w:rPr>
                <w:rFonts w:eastAsia="Cambria" w:cs="Calibri"/>
                <w:bCs/>
              </w:rPr>
              <w:t xml:space="preserve"> </w:t>
            </w:r>
            <w:r w:rsidR="00EB65DD">
              <w:rPr>
                <w:rFonts w:eastAsia="Cambria" w:cs="Calibri"/>
                <w:bCs/>
              </w:rPr>
              <w:t>his</w:t>
            </w:r>
            <w:r>
              <w:rPr>
                <w:rFonts w:eastAsia="Cambria" w:cs="Calibri"/>
                <w:bCs/>
              </w:rPr>
              <w:t xml:space="preserve"> poem</w:t>
            </w:r>
            <w:r w:rsidR="005C364E">
              <w:rPr>
                <w:rFonts w:eastAsia="Cambria" w:cs="Calibri"/>
                <w:bCs/>
              </w:rPr>
              <w:t xml:space="preserve"> “Justice </w:t>
            </w:r>
            <w:r>
              <w:rPr>
                <w:rFonts w:eastAsia="Cambria" w:cs="Calibri"/>
                <w:bCs/>
              </w:rPr>
              <w:t>I</w:t>
            </w:r>
            <w:r w:rsidR="005C364E">
              <w:rPr>
                <w:rFonts w:eastAsia="Cambria" w:cs="Calibri"/>
                <w:bCs/>
              </w:rPr>
              <w:t xml:space="preserve">s </w:t>
            </w:r>
            <w:r>
              <w:rPr>
                <w:rFonts w:eastAsia="Cambria" w:cs="Calibri"/>
                <w:bCs/>
              </w:rPr>
              <w:t>N</w:t>
            </w:r>
            <w:r w:rsidR="005C364E">
              <w:rPr>
                <w:rFonts w:eastAsia="Cambria" w:cs="Calibri"/>
                <w:bCs/>
              </w:rPr>
              <w:t xml:space="preserve">ot </w:t>
            </w:r>
            <w:r>
              <w:rPr>
                <w:rFonts w:eastAsia="Cambria" w:cs="Calibri"/>
                <w:bCs/>
              </w:rPr>
              <w:t>B</w:t>
            </w:r>
            <w:r w:rsidR="005C364E">
              <w:rPr>
                <w:rFonts w:eastAsia="Cambria" w:cs="Calibri"/>
                <w:bCs/>
              </w:rPr>
              <w:t>lind”</w:t>
            </w:r>
          </w:p>
        </w:tc>
      </w:tr>
      <w:tr w:rsidR="004F0A64" w:rsidRPr="004F0B06" w14:paraId="744535F5" w14:textId="77777777" w:rsidTr="0010356E">
        <w:tc>
          <w:tcPr>
            <w:tcW w:w="1450" w:type="dxa"/>
            <w:shd w:val="clear" w:color="auto" w:fill="auto"/>
          </w:tcPr>
          <w:p w14:paraId="1D80EB69" w14:textId="0957FF22" w:rsidR="004F0A64" w:rsidRPr="004F0B06" w:rsidRDefault="004F0A64" w:rsidP="00407163">
            <w:pPr>
              <w:spacing w:after="0" w:line="240" w:lineRule="auto"/>
              <w:jc w:val="both"/>
              <w:rPr>
                <w:rFonts w:cs="Calibri"/>
                <w:b/>
              </w:rPr>
            </w:pPr>
            <w:r w:rsidRPr="004F0B06">
              <w:rPr>
                <w:rFonts w:cs="Calibri"/>
                <w:b/>
              </w:rPr>
              <w:t>Panellists:</w:t>
            </w:r>
          </w:p>
        </w:tc>
        <w:tc>
          <w:tcPr>
            <w:tcW w:w="8932" w:type="dxa"/>
            <w:shd w:val="clear" w:color="auto" w:fill="auto"/>
          </w:tcPr>
          <w:p w14:paraId="55BB8A35" w14:textId="4156940E" w:rsidR="00B117E4" w:rsidRDefault="007665D7" w:rsidP="00B117E4">
            <w:pPr>
              <w:numPr>
                <w:ilvl w:val="0"/>
                <w:numId w:val="1"/>
              </w:numPr>
              <w:spacing w:after="120" w:line="240" w:lineRule="auto"/>
              <w:ind w:left="284" w:hanging="284"/>
              <w:rPr>
                <w:rFonts w:asciiTheme="minorHAnsi" w:hAnsiTheme="minorHAnsi" w:cstheme="minorHAnsi"/>
                <w:bCs/>
                <w:i/>
                <w:lang w:eastAsia="zh-TW"/>
              </w:rPr>
            </w:pPr>
            <w:r>
              <w:rPr>
                <w:rFonts w:eastAsia="Cambria" w:cs="Calibri"/>
                <w:b/>
                <w:bCs/>
              </w:rPr>
              <w:t xml:space="preserve">Ms. </w:t>
            </w:r>
            <w:r w:rsidRPr="007665D7">
              <w:rPr>
                <w:rFonts w:asciiTheme="minorHAnsi" w:hAnsiTheme="minorHAnsi" w:cstheme="minorHAnsi"/>
                <w:b/>
                <w:color w:val="000000"/>
                <w:shd w:val="clear" w:color="auto" w:fill="FFFFFF"/>
              </w:rPr>
              <w:t>Manjusha P. Kulkarni</w:t>
            </w:r>
            <w:r w:rsidR="00836773">
              <w:rPr>
                <w:rFonts w:eastAsia="Cambria" w:cs="Calibri"/>
                <w:bCs/>
              </w:rPr>
              <w:t xml:space="preserve">, </w:t>
            </w:r>
            <w:r w:rsidRPr="009071EB">
              <w:rPr>
                <w:rFonts w:asciiTheme="minorHAnsi" w:hAnsiTheme="minorHAnsi" w:cstheme="minorHAnsi"/>
                <w:color w:val="000000"/>
                <w:shd w:val="clear" w:color="auto" w:fill="FFFFFF"/>
              </w:rPr>
              <w:t>Executive Director of AAPI Equity Alliance</w:t>
            </w:r>
            <w:r w:rsidR="002269C8">
              <w:rPr>
                <w:rFonts w:asciiTheme="minorHAnsi" w:hAnsiTheme="minorHAnsi" w:cstheme="minorHAnsi"/>
                <w:color w:val="000000"/>
                <w:shd w:val="clear" w:color="auto" w:fill="FFFFFF"/>
              </w:rPr>
              <w:t xml:space="preserve"> and C</w:t>
            </w:r>
            <w:r>
              <w:rPr>
                <w:rFonts w:asciiTheme="minorHAnsi" w:hAnsiTheme="minorHAnsi" w:cstheme="minorHAnsi"/>
                <w:color w:val="000000"/>
                <w:shd w:val="clear" w:color="auto" w:fill="FFFFFF"/>
              </w:rPr>
              <w:t xml:space="preserve">o-founder of </w:t>
            </w:r>
            <w:r w:rsidRPr="009071EB">
              <w:rPr>
                <w:rFonts w:asciiTheme="minorHAnsi" w:hAnsiTheme="minorHAnsi" w:cstheme="minorHAnsi"/>
                <w:color w:val="000000"/>
                <w:shd w:val="clear" w:color="auto" w:fill="FFFFFF"/>
              </w:rPr>
              <w:t>Stop AAPI Hate</w:t>
            </w:r>
            <w:r w:rsidRPr="004F0B06">
              <w:rPr>
                <w:rFonts w:cs="Calibri"/>
                <w:i/>
              </w:rPr>
              <w:t xml:space="preserve"> </w:t>
            </w:r>
            <w:r w:rsidR="005D446F" w:rsidRPr="004F0B06">
              <w:rPr>
                <w:rFonts w:cs="Calibri"/>
                <w:i/>
              </w:rPr>
              <w:t>(video message)</w:t>
            </w:r>
          </w:p>
          <w:p w14:paraId="594E7F92" w14:textId="1E0119DC" w:rsidR="004F0A64" w:rsidRPr="00B117E4" w:rsidRDefault="00B117E4" w:rsidP="00B117E4">
            <w:pPr>
              <w:numPr>
                <w:ilvl w:val="0"/>
                <w:numId w:val="1"/>
              </w:numPr>
              <w:spacing w:after="120" w:line="240" w:lineRule="auto"/>
              <w:ind w:left="284" w:hanging="284"/>
              <w:rPr>
                <w:rFonts w:asciiTheme="minorHAnsi" w:hAnsiTheme="minorHAnsi" w:cstheme="minorHAnsi"/>
                <w:bCs/>
                <w:i/>
                <w:lang w:eastAsia="zh-TW"/>
              </w:rPr>
            </w:pPr>
            <w:r w:rsidRPr="00B117E4">
              <w:rPr>
                <w:rFonts w:cs="Calibri"/>
                <w:b/>
                <w:bCs/>
                <w:lang w:eastAsia="zh-TW"/>
              </w:rPr>
              <w:t xml:space="preserve">Ms. Mary </w:t>
            </w:r>
            <w:proofErr w:type="spellStart"/>
            <w:r w:rsidRPr="00B117E4">
              <w:rPr>
                <w:rFonts w:cs="Calibri"/>
                <w:b/>
                <w:bCs/>
                <w:lang w:eastAsia="zh-TW"/>
              </w:rPr>
              <w:t>Kluk</w:t>
            </w:r>
            <w:proofErr w:type="spellEnd"/>
            <w:r>
              <w:rPr>
                <w:rFonts w:cs="Calibri"/>
                <w:bCs/>
                <w:lang w:eastAsia="zh-TW"/>
              </w:rPr>
              <w:t xml:space="preserve">, </w:t>
            </w:r>
            <w:r w:rsidR="00877308">
              <w:rPr>
                <w:rFonts w:asciiTheme="minorHAnsi" w:eastAsia="Times New Roman" w:hAnsiTheme="minorHAnsi" w:cstheme="minorHAnsi"/>
              </w:rPr>
              <w:t>Director and Board Chairperson</w:t>
            </w:r>
            <w:r w:rsidR="00877308" w:rsidRPr="00D41257">
              <w:rPr>
                <w:rFonts w:asciiTheme="minorHAnsi" w:eastAsia="Times New Roman" w:hAnsiTheme="minorHAnsi" w:cstheme="minorHAnsi"/>
              </w:rPr>
              <w:t xml:space="preserve"> of the Durban Holocaust</w:t>
            </w:r>
            <w:r w:rsidR="00877308">
              <w:rPr>
                <w:rFonts w:asciiTheme="minorHAnsi" w:eastAsia="Times New Roman" w:hAnsiTheme="minorHAnsi" w:cstheme="minorHAnsi"/>
              </w:rPr>
              <w:t xml:space="preserve"> &amp; Genocide</w:t>
            </w:r>
            <w:r w:rsidR="00877308" w:rsidRPr="00D41257">
              <w:rPr>
                <w:rFonts w:asciiTheme="minorHAnsi" w:eastAsia="Times New Roman" w:hAnsiTheme="minorHAnsi" w:cstheme="minorHAnsi"/>
              </w:rPr>
              <w:t xml:space="preserve"> Centre</w:t>
            </w:r>
            <w:r w:rsidR="00877308">
              <w:rPr>
                <w:rFonts w:asciiTheme="minorHAnsi" w:eastAsia="Times New Roman" w:hAnsiTheme="minorHAnsi" w:cstheme="minorHAnsi"/>
              </w:rPr>
              <w:t xml:space="preserve">, </w:t>
            </w:r>
            <w:r w:rsidR="00877308" w:rsidRPr="00D41257">
              <w:rPr>
                <w:rFonts w:asciiTheme="minorHAnsi" w:eastAsia="Times New Roman" w:hAnsiTheme="minorHAnsi" w:cstheme="minorHAnsi"/>
              </w:rPr>
              <w:t>Nationa</w:t>
            </w:r>
            <w:r w:rsidR="00877308">
              <w:rPr>
                <w:rFonts w:asciiTheme="minorHAnsi" w:eastAsia="Times New Roman" w:hAnsiTheme="minorHAnsi" w:cstheme="minorHAnsi"/>
              </w:rPr>
              <w:t>l Vice-President</w:t>
            </w:r>
            <w:r w:rsidR="00877308" w:rsidRPr="004F0B06">
              <w:rPr>
                <w:rFonts w:cs="Calibri"/>
              </w:rPr>
              <w:t xml:space="preserve"> </w:t>
            </w:r>
            <w:r w:rsidR="00877308">
              <w:rPr>
                <w:rFonts w:cs="Calibri"/>
              </w:rPr>
              <w:t xml:space="preserve">of the </w:t>
            </w:r>
            <w:r w:rsidR="00877308" w:rsidRPr="00D41257">
              <w:rPr>
                <w:rFonts w:asciiTheme="minorHAnsi" w:eastAsia="Times New Roman" w:hAnsiTheme="minorHAnsi" w:cstheme="minorHAnsi"/>
              </w:rPr>
              <w:t>S</w:t>
            </w:r>
            <w:r w:rsidR="00877308">
              <w:rPr>
                <w:rFonts w:asciiTheme="minorHAnsi" w:eastAsia="Times New Roman" w:hAnsiTheme="minorHAnsi" w:cstheme="minorHAnsi"/>
              </w:rPr>
              <w:t xml:space="preserve">outh </w:t>
            </w:r>
            <w:r w:rsidR="00877308" w:rsidRPr="00D41257">
              <w:rPr>
                <w:rFonts w:asciiTheme="minorHAnsi" w:eastAsia="Times New Roman" w:hAnsiTheme="minorHAnsi" w:cstheme="minorHAnsi"/>
              </w:rPr>
              <w:t>A</w:t>
            </w:r>
            <w:r w:rsidR="00877308">
              <w:rPr>
                <w:rFonts w:asciiTheme="minorHAnsi" w:eastAsia="Times New Roman" w:hAnsiTheme="minorHAnsi" w:cstheme="minorHAnsi"/>
              </w:rPr>
              <w:t>frica</w:t>
            </w:r>
            <w:r w:rsidR="00877308" w:rsidRPr="00D41257">
              <w:rPr>
                <w:rFonts w:asciiTheme="minorHAnsi" w:eastAsia="Times New Roman" w:hAnsiTheme="minorHAnsi" w:cstheme="minorHAnsi"/>
              </w:rPr>
              <w:t xml:space="preserve"> </w:t>
            </w:r>
            <w:r w:rsidR="00877308">
              <w:rPr>
                <w:rFonts w:asciiTheme="minorHAnsi" w:eastAsia="Times New Roman" w:hAnsiTheme="minorHAnsi" w:cstheme="minorHAnsi"/>
              </w:rPr>
              <w:t>Jewish Board of Deputies</w:t>
            </w:r>
            <w:r w:rsidR="00877308" w:rsidRPr="00D41257">
              <w:rPr>
                <w:rFonts w:asciiTheme="minorHAnsi" w:eastAsia="Times New Roman" w:hAnsiTheme="minorHAnsi" w:cstheme="minorHAnsi"/>
              </w:rPr>
              <w:t xml:space="preserve"> and President of the Africa Australia Region of the World Jewish Congress </w:t>
            </w:r>
            <w:r w:rsidRPr="004F0B06">
              <w:rPr>
                <w:rFonts w:cs="Calibri"/>
                <w:i/>
              </w:rPr>
              <w:t>(video message)</w:t>
            </w:r>
          </w:p>
          <w:p w14:paraId="28425668" w14:textId="4FA51454" w:rsidR="004F0A64" w:rsidRPr="004F0B06" w:rsidRDefault="00B117E4" w:rsidP="00407163">
            <w:pPr>
              <w:numPr>
                <w:ilvl w:val="0"/>
                <w:numId w:val="1"/>
              </w:numPr>
              <w:spacing w:after="120" w:line="240" w:lineRule="auto"/>
              <w:ind w:left="284" w:hanging="284"/>
              <w:rPr>
                <w:rFonts w:cs="Calibri"/>
                <w:b/>
                <w:bCs/>
                <w:lang w:eastAsia="zh-TW"/>
              </w:rPr>
            </w:pPr>
            <w:r>
              <w:rPr>
                <w:rFonts w:cs="Calibri"/>
                <w:b/>
              </w:rPr>
              <w:t xml:space="preserve">Ms. </w:t>
            </w:r>
            <w:proofErr w:type="spellStart"/>
            <w:r>
              <w:rPr>
                <w:rFonts w:cs="Calibri"/>
                <w:b/>
              </w:rPr>
              <w:t>Lúcia</w:t>
            </w:r>
            <w:proofErr w:type="spellEnd"/>
            <w:r>
              <w:rPr>
                <w:rFonts w:cs="Calibri"/>
                <w:b/>
              </w:rPr>
              <w:t xml:space="preserve"> Xavier</w:t>
            </w:r>
            <w:r w:rsidRPr="004F0B06">
              <w:rPr>
                <w:rFonts w:cs="Calibri"/>
              </w:rPr>
              <w:t>,</w:t>
            </w:r>
            <w:r w:rsidRPr="004F0B06">
              <w:rPr>
                <w:rFonts w:cs="Calibri"/>
                <w:b/>
              </w:rPr>
              <w:t xml:space="preserve"> </w:t>
            </w:r>
            <w:r w:rsidR="007665D7">
              <w:rPr>
                <w:rFonts w:cs="Calibri"/>
              </w:rPr>
              <w:t xml:space="preserve">Founder and General Coordinator of </w:t>
            </w:r>
            <w:proofErr w:type="spellStart"/>
            <w:r w:rsidR="00E022E2">
              <w:rPr>
                <w:rFonts w:cs="Calibri"/>
              </w:rPr>
              <w:t>Criola</w:t>
            </w:r>
            <w:proofErr w:type="spellEnd"/>
            <w:r w:rsidRPr="004F0B06">
              <w:rPr>
                <w:rFonts w:cs="Calibri"/>
              </w:rPr>
              <w:t xml:space="preserve"> </w:t>
            </w:r>
            <w:r w:rsidRPr="004F0B06">
              <w:rPr>
                <w:rFonts w:cs="Calibri"/>
                <w:i/>
              </w:rPr>
              <w:t>(video message)</w:t>
            </w:r>
          </w:p>
          <w:p w14:paraId="3380EE5D" w14:textId="62D34E47" w:rsidR="001A7F2B" w:rsidRPr="004F0B06" w:rsidRDefault="007D2E42" w:rsidP="007D2E42">
            <w:pPr>
              <w:numPr>
                <w:ilvl w:val="0"/>
                <w:numId w:val="1"/>
              </w:numPr>
              <w:spacing w:after="240" w:line="240" w:lineRule="auto"/>
              <w:ind w:left="272" w:hanging="272"/>
              <w:rPr>
                <w:rFonts w:cs="Calibri"/>
                <w:b/>
                <w:bCs/>
                <w:lang w:eastAsia="zh-TW"/>
              </w:rPr>
            </w:pPr>
            <w:r>
              <w:rPr>
                <w:rFonts w:cs="Calibri"/>
                <w:b/>
                <w:bCs/>
                <w:lang w:eastAsia="zh-TW"/>
              </w:rPr>
              <w:t xml:space="preserve">Mr. Joshua </w:t>
            </w:r>
            <w:proofErr w:type="spellStart"/>
            <w:r>
              <w:rPr>
                <w:rFonts w:cs="Calibri"/>
                <w:b/>
                <w:bCs/>
                <w:lang w:eastAsia="zh-TW"/>
              </w:rPr>
              <w:t>Castellino</w:t>
            </w:r>
            <w:proofErr w:type="spellEnd"/>
            <w:r w:rsidR="0078067D" w:rsidRPr="004F0B06">
              <w:rPr>
                <w:rFonts w:cs="Calibri"/>
                <w:bCs/>
                <w:lang w:eastAsia="zh-TW"/>
              </w:rPr>
              <w:t xml:space="preserve">, </w:t>
            </w:r>
            <w:r w:rsidR="007665D7">
              <w:rPr>
                <w:rFonts w:eastAsia="Cambria" w:cs="Calibri"/>
                <w:bCs/>
              </w:rPr>
              <w:t>Executive Director of</w:t>
            </w:r>
            <w:r>
              <w:rPr>
                <w:rFonts w:eastAsia="Cambria" w:cs="Calibri"/>
                <w:bCs/>
              </w:rPr>
              <w:t xml:space="preserve"> Minority Rights</w:t>
            </w:r>
            <w:r w:rsidR="004510D7" w:rsidRPr="004F0B06">
              <w:rPr>
                <w:rFonts w:cs="Calibri"/>
                <w:bCs/>
                <w:lang w:eastAsia="zh-TW"/>
              </w:rPr>
              <w:t xml:space="preserve"> </w:t>
            </w:r>
            <w:r w:rsidR="007665D7">
              <w:rPr>
                <w:rFonts w:cs="Calibri"/>
                <w:bCs/>
                <w:lang w:eastAsia="zh-TW"/>
              </w:rPr>
              <w:t>Group International</w:t>
            </w:r>
            <w:r w:rsidR="002269C8">
              <w:rPr>
                <w:rFonts w:cs="Calibri"/>
                <w:bCs/>
                <w:lang w:eastAsia="zh-TW"/>
              </w:rPr>
              <w:t xml:space="preserve"> and Professor of L</w:t>
            </w:r>
            <w:r w:rsidR="007665D7">
              <w:rPr>
                <w:rFonts w:cs="Calibri"/>
                <w:bCs/>
                <w:lang w:eastAsia="zh-TW"/>
              </w:rPr>
              <w:t>aw at</w:t>
            </w:r>
            <w:r>
              <w:rPr>
                <w:rFonts w:cs="Calibri"/>
                <w:bCs/>
                <w:lang w:eastAsia="zh-TW"/>
              </w:rPr>
              <w:t xml:space="preserve"> Middlesex University</w:t>
            </w:r>
            <w:r w:rsidR="00214C85">
              <w:rPr>
                <w:rFonts w:cs="Calibri"/>
                <w:bCs/>
                <w:lang w:eastAsia="zh-TW"/>
              </w:rPr>
              <w:t>,</w:t>
            </w:r>
            <w:r>
              <w:rPr>
                <w:rFonts w:cs="Calibri"/>
                <w:bCs/>
                <w:lang w:eastAsia="zh-TW"/>
              </w:rPr>
              <w:t xml:space="preserve"> </w:t>
            </w:r>
            <w:r w:rsidR="006A5C89">
              <w:rPr>
                <w:rFonts w:cs="Calibri"/>
                <w:bCs/>
                <w:lang w:eastAsia="zh-TW"/>
              </w:rPr>
              <w:t xml:space="preserve">London </w:t>
            </w:r>
            <w:r w:rsidR="00556BD4" w:rsidRPr="004F0B06">
              <w:rPr>
                <w:rFonts w:cs="Calibri"/>
                <w:bCs/>
                <w:i/>
                <w:lang w:eastAsia="zh-TW"/>
              </w:rPr>
              <w:t>(</w:t>
            </w:r>
            <w:r w:rsidR="00493A40" w:rsidRPr="004F0B06">
              <w:rPr>
                <w:rFonts w:cs="Calibri"/>
                <w:bCs/>
                <w:i/>
                <w:lang w:eastAsia="zh-TW"/>
              </w:rPr>
              <w:t>video message)</w:t>
            </w:r>
            <w:r w:rsidR="00D90FB1" w:rsidRPr="004F0B06">
              <w:rPr>
                <w:rFonts w:cs="Calibri"/>
                <w:bCs/>
                <w:i/>
                <w:lang w:eastAsia="zh-TW"/>
              </w:rPr>
              <w:t xml:space="preserve"> </w:t>
            </w:r>
          </w:p>
        </w:tc>
      </w:tr>
      <w:tr w:rsidR="004F0A64" w:rsidRPr="004F0B06" w14:paraId="7CAAEF70" w14:textId="77777777" w:rsidTr="0010356E">
        <w:trPr>
          <w:trHeight w:val="262"/>
        </w:trPr>
        <w:tc>
          <w:tcPr>
            <w:tcW w:w="1450" w:type="dxa"/>
            <w:shd w:val="clear" w:color="auto" w:fill="auto"/>
          </w:tcPr>
          <w:p w14:paraId="1E33DF7B" w14:textId="77777777" w:rsidR="004F0A64" w:rsidRPr="004F0B06" w:rsidRDefault="004F0A64" w:rsidP="00407163">
            <w:pPr>
              <w:spacing w:after="0" w:line="240" w:lineRule="auto"/>
              <w:jc w:val="both"/>
              <w:rPr>
                <w:rFonts w:cs="Calibri"/>
                <w:b/>
              </w:rPr>
            </w:pPr>
            <w:r w:rsidRPr="004F0B06">
              <w:rPr>
                <w:rFonts w:cs="Calibri"/>
                <w:b/>
              </w:rPr>
              <w:t xml:space="preserve">Outcome: </w:t>
            </w:r>
          </w:p>
        </w:tc>
        <w:tc>
          <w:tcPr>
            <w:tcW w:w="8932" w:type="dxa"/>
            <w:shd w:val="clear" w:color="auto" w:fill="auto"/>
          </w:tcPr>
          <w:p w14:paraId="1A26F69C" w14:textId="1F9741FC" w:rsidR="004200F1" w:rsidRPr="004F0B06" w:rsidRDefault="00FC7AA9" w:rsidP="00407163">
            <w:pPr>
              <w:spacing w:after="120" w:line="240" w:lineRule="auto"/>
              <w:jc w:val="both"/>
            </w:pPr>
            <w:r w:rsidRPr="004F0B06">
              <w:t>The panel discussion will cont</w:t>
            </w:r>
            <w:r w:rsidR="00EA1D80" w:rsidRPr="004F0B06">
              <w:t>ribute to</w:t>
            </w:r>
            <w:r w:rsidRPr="004F0B06">
              <w:t xml:space="preserve">: </w:t>
            </w:r>
          </w:p>
          <w:p w14:paraId="17D1B267" w14:textId="52C58585" w:rsidR="00CD6663" w:rsidRPr="004F0B06" w:rsidRDefault="00CD6663" w:rsidP="00407163">
            <w:pPr>
              <w:pStyle w:val="ListParagraph"/>
              <w:numPr>
                <w:ilvl w:val="0"/>
                <w:numId w:val="6"/>
              </w:numPr>
              <w:spacing w:after="120" w:line="240" w:lineRule="auto"/>
              <w:jc w:val="both"/>
              <w:rPr>
                <w:rFonts w:cs="Calibri"/>
              </w:rPr>
            </w:pPr>
            <w:r w:rsidRPr="004F0B06">
              <w:rPr>
                <w:rFonts w:cs="Calibri"/>
              </w:rPr>
              <w:t>Bolstering political will towards transformative action to address systemic racism and racial discrimination, as well as towards the full implementation of the Durban Declaration and Programme of Action.</w:t>
            </w:r>
          </w:p>
          <w:p w14:paraId="59367B61" w14:textId="3551A272" w:rsidR="006505A4" w:rsidRPr="004F0B06" w:rsidRDefault="004510D7" w:rsidP="00407163">
            <w:pPr>
              <w:pStyle w:val="ListParagraph"/>
              <w:numPr>
                <w:ilvl w:val="0"/>
                <w:numId w:val="6"/>
              </w:numPr>
              <w:spacing w:after="120" w:line="240" w:lineRule="auto"/>
              <w:jc w:val="both"/>
              <w:rPr>
                <w:rFonts w:cs="Calibri"/>
              </w:rPr>
            </w:pPr>
            <w:r w:rsidRPr="004F0B06">
              <w:rPr>
                <w:rFonts w:cs="Calibri"/>
              </w:rPr>
              <w:t>Highlighting</w:t>
            </w:r>
            <w:r w:rsidR="006505A4" w:rsidRPr="004F0B06">
              <w:rPr>
                <w:rFonts w:cs="Calibri"/>
              </w:rPr>
              <w:t xml:space="preserve"> </w:t>
            </w:r>
            <w:r w:rsidR="00A16731" w:rsidRPr="004F0B06">
              <w:rPr>
                <w:rFonts w:cs="Calibri"/>
              </w:rPr>
              <w:t xml:space="preserve">the importance of </w:t>
            </w:r>
            <w:r w:rsidR="00953178" w:rsidRPr="004F0B06">
              <w:rPr>
                <w:rFonts w:cs="Calibri"/>
              </w:rPr>
              <w:t xml:space="preserve">strengthening public participation </w:t>
            </w:r>
            <w:r w:rsidR="000D5ECC" w:rsidRPr="004F0B06">
              <w:rPr>
                <w:rFonts w:cs="Calibri"/>
              </w:rPr>
              <w:t>and representation at every level of decision-making processes for</w:t>
            </w:r>
            <w:r w:rsidR="00953178" w:rsidRPr="004F0B06">
              <w:rPr>
                <w:rFonts w:cs="Calibri"/>
              </w:rPr>
              <w:t xml:space="preserve"> preventing and </w:t>
            </w:r>
            <w:r w:rsidR="007C2A75" w:rsidRPr="004F0B06">
              <w:rPr>
                <w:rFonts w:cs="Calibri"/>
              </w:rPr>
              <w:t>combatting racism</w:t>
            </w:r>
            <w:r w:rsidR="00EA1D80" w:rsidRPr="004F0B06">
              <w:rPr>
                <w:rFonts w:cs="Calibri"/>
              </w:rPr>
              <w:t>, racial discrimination, xenophobia and related intolerance</w:t>
            </w:r>
            <w:r w:rsidR="007C2A75" w:rsidRPr="004F0B06">
              <w:rPr>
                <w:rFonts w:cs="Calibri"/>
              </w:rPr>
              <w:t>.</w:t>
            </w:r>
          </w:p>
          <w:p w14:paraId="2F5FC0AB" w14:textId="11F4C491" w:rsidR="007E119A" w:rsidRPr="004F0B06" w:rsidRDefault="007E119A" w:rsidP="00407163">
            <w:pPr>
              <w:pStyle w:val="ListParagraph"/>
              <w:numPr>
                <w:ilvl w:val="0"/>
                <w:numId w:val="6"/>
              </w:numPr>
              <w:spacing w:after="120" w:line="240" w:lineRule="auto"/>
              <w:jc w:val="both"/>
              <w:rPr>
                <w:rFonts w:cs="Calibri"/>
              </w:rPr>
            </w:pPr>
            <w:r w:rsidRPr="004F0B06">
              <w:rPr>
                <w:rFonts w:cs="Calibri"/>
              </w:rPr>
              <w:t xml:space="preserve">Reaffirming the importance of full respect for the rights to freedom of opinion, expression, peaceful assembly and association in the fight against all forms </w:t>
            </w:r>
            <w:r w:rsidR="007C2A75" w:rsidRPr="004F0B06">
              <w:rPr>
                <w:rFonts w:cs="Calibri"/>
              </w:rPr>
              <w:t xml:space="preserve">and manifestations </w:t>
            </w:r>
            <w:r w:rsidRPr="004F0B06">
              <w:rPr>
                <w:rFonts w:cs="Calibri"/>
              </w:rPr>
              <w:t xml:space="preserve">of </w:t>
            </w:r>
            <w:r w:rsidR="007C2A75" w:rsidRPr="004F0B06">
              <w:rPr>
                <w:rFonts w:cs="Calibri"/>
              </w:rPr>
              <w:t xml:space="preserve">racism and </w:t>
            </w:r>
            <w:r w:rsidRPr="004F0B06">
              <w:rPr>
                <w:rFonts w:cs="Calibri"/>
              </w:rPr>
              <w:t xml:space="preserve">racial </w:t>
            </w:r>
            <w:r w:rsidR="007C2A75" w:rsidRPr="004F0B06">
              <w:rPr>
                <w:rFonts w:cs="Calibri"/>
              </w:rPr>
              <w:t>discrimination.</w:t>
            </w:r>
          </w:p>
          <w:p w14:paraId="471145AE" w14:textId="0F071937" w:rsidR="004F0A64" w:rsidRPr="004F0B06" w:rsidRDefault="001A039B" w:rsidP="00407163">
            <w:pPr>
              <w:pStyle w:val="ListParagraph"/>
              <w:numPr>
                <w:ilvl w:val="0"/>
                <w:numId w:val="6"/>
              </w:numPr>
              <w:spacing w:after="120" w:line="240" w:lineRule="auto"/>
              <w:jc w:val="both"/>
              <w:rPr>
                <w:rFonts w:cs="Calibri"/>
              </w:rPr>
            </w:pPr>
            <w:r w:rsidRPr="004F0B06">
              <w:t>Recognising the contribution of individuals and organizations that stand up against racism, racial discrimination, xenophobia and related intolerance</w:t>
            </w:r>
            <w:r w:rsidR="00C0709D" w:rsidRPr="004F0B06">
              <w:t xml:space="preserve">, </w:t>
            </w:r>
            <w:r w:rsidR="00DA1A94" w:rsidRPr="004F0B06">
              <w:t>and</w:t>
            </w:r>
            <w:r w:rsidR="00C0709D" w:rsidRPr="004F0B06">
              <w:t xml:space="preserve"> </w:t>
            </w:r>
            <w:r w:rsidR="006505A4" w:rsidRPr="004F0B06">
              <w:t xml:space="preserve">the challenges </w:t>
            </w:r>
            <w:r w:rsidR="00C0709D" w:rsidRPr="004F0B06">
              <w:t>they face</w:t>
            </w:r>
            <w:r w:rsidR="00583D23" w:rsidRPr="004F0B06">
              <w:t>,</w:t>
            </w:r>
            <w:r w:rsidR="006505A4" w:rsidRPr="004F0B06">
              <w:t xml:space="preserve"> </w:t>
            </w:r>
            <w:r w:rsidR="00DA1A94" w:rsidRPr="004F0B06">
              <w:t>as well as</w:t>
            </w:r>
            <w:r w:rsidR="006505A4" w:rsidRPr="004F0B06">
              <w:t xml:space="preserve"> </w:t>
            </w:r>
            <w:r w:rsidR="00583D23" w:rsidRPr="004F0B06">
              <w:t>providing</w:t>
            </w:r>
            <w:r w:rsidR="007C2A75" w:rsidRPr="004F0B06">
              <w:t xml:space="preserve"> recommendations for </w:t>
            </w:r>
            <w:r w:rsidR="00053786" w:rsidRPr="004F0B06">
              <w:t xml:space="preserve">creating </w:t>
            </w:r>
            <w:r w:rsidR="00CD6663" w:rsidRPr="004F0B06">
              <w:t xml:space="preserve">a </w:t>
            </w:r>
            <w:r w:rsidR="00053786" w:rsidRPr="004F0B06">
              <w:t>c</w:t>
            </w:r>
            <w:r w:rsidR="00CD6663" w:rsidRPr="004F0B06">
              <w:t xml:space="preserve">onducive environment for such </w:t>
            </w:r>
            <w:r w:rsidR="00053786" w:rsidRPr="004F0B06">
              <w:t>work</w:t>
            </w:r>
            <w:r w:rsidR="00583D23" w:rsidRPr="004F0B06">
              <w:t>.</w:t>
            </w:r>
          </w:p>
        </w:tc>
      </w:tr>
      <w:tr w:rsidR="004F0A64" w:rsidRPr="004F0B06" w14:paraId="5997222F" w14:textId="77777777" w:rsidTr="0010356E">
        <w:tc>
          <w:tcPr>
            <w:tcW w:w="1450" w:type="dxa"/>
            <w:shd w:val="clear" w:color="auto" w:fill="auto"/>
          </w:tcPr>
          <w:p w14:paraId="44B0839D" w14:textId="77777777" w:rsidR="004F0A64" w:rsidRPr="004F0B06" w:rsidRDefault="004F0A64" w:rsidP="00407163">
            <w:pPr>
              <w:spacing w:after="0" w:line="240" w:lineRule="auto"/>
              <w:jc w:val="both"/>
              <w:rPr>
                <w:rFonts w:cs="Calibri"/>
                <w:b/>
              </w:rPr>
            </w:pPr>
            <w:r w:rsidRPr="004F0B06">
              <w:rPr>
                <w:rFonts w:cs="Calibri"/>
                <w:b/>
              </w:rPr>
              <w:t xml:space="preserve">Mandate: </w:t>
            </w:r>
          </w:p>
        </w:tc>
        <w:tc>
          <w:tcPr>
            <w:tcW w:w="8932" w:type="dxa"/>
            <w:shd w:val="clear" w:color="auto" w:fill="auto"/>
          </w:tcPr>
          <w:p w14:paraId="42B5F57A" w14:textId="5F948541" w:rsidR="004F0A64" w:rsidRPr="004F0B06" w:rsidRDefault="00FC7AA9" w:rsidP="00407163">
            <w:pPr>
              <w:spacing w:after="120" w:line="240" w:lineRule="auto"/>
              <w:jc w:val="both"/>
              <w:rPr>
                <w:rFonts w:cs="Calibri"/>
              </w:rPr>
            </w:pPr>
            <w:r w:rsidRPr="004F0B06">
              <w:rPr>
                <w:rFonts w:cs="Calibri"/>
              </w:rPr>
              <w:t xml:space="preserve">In its resolution </w:t>
            </w:r>
            <w:hyperlink r:id="rId12" w:history="1">
              <w:r w:rsidRPr="004F0B06">
                <w:rPr>
                  <w:rStyle w:val="Hyperlink"/>
                  <w:rFonts w:cs="Calibri"/>
                </w:rPr>
                <w:t>76/226</w:t>
              </w:r>
            </w:hyperlink>
            <w:r w:rsidRPr="004F0B06">
              <w:rPr>
                <w:rFonts w:cs="Calibri"/>
              </w:rPr>
              <w:t xml:space="preserve">, “A global call for concrete action for the elimination of racism, racial discrimination, xenophobia and related intolerance and the comprehensive implementation of and follow-up to the Durban Declaration and Programme of Action”, the General Assembly requested the President of the General Assembly and the President of the Human Rights Council to continue to convene annual commemorative meetings of the Assembly and the Council during the commemoration of the International Day for the Elimination of Racial Discrimination, with the appropriate focus and themes, and in this context encouraged the participation of eminent </w:t>
            </w:r>
            <w:r w:rsidRPr="004F0B06">
              <w:rPr>
                <w:rFonts w:cs="Calibri"/>
              </w:rPr>
              <w:lastRenderedPageBreak/>
              <w:t>personalities active in the struggle against racial discrimination, Member States and civil society organizations in accordance with the rules of procedure of the Assembly and the Council, respectively (para. 46).</w:t>
            </w:r>
          </w:p>
        </w:tc>
      </w:tr>
      <w:tr w:rsidR="004F0A64" w:rsidRPr="004F0B06" w14:paraId="0F529260" w14:textId="77777777" w:rsidTr="0010356E">
        <w:tc>
          <w:tcPr>
            <w:tcW w:w="1450" w:type="dxa"/>
            <w:shd w:val="clear" w:color="auto" w:fill="auto"/>
          </w:tcPr>
          <w:p w14:paraId="16074F40" w14:textId="77777777" w:rsidR="004F0A64" w:rsidRPr="004F0B06" w:rsidRDefault="004F0A64" w:rsidP="00407163">
            <w:pPr>
              <w:spacing w:after="0" w:line="240" w:lineRule="auto"/>
              <w:rPr>
                <w:rFonts w:cs="Calibri"/>
                <w:b/>
              </w:rPr>
            </w:pPr>
            <w:r w:rsidRPr="004F0B06">
              <w:rPr>
                <w:rFonts w:cs="Calibri"/>
                <w:b/>
              </w:rPr>
              <w:lastRenderedPageBreak/>
              <w:t xml:space="preserve">Format: </w:t>
            </w:r>
          </w:p>
        </w:tc>
        <w:tc>
          <w:tcPr>
            <w:tcW w:w="8932" w:type="dxa"/>
            <w:shd w:val="clear" w:color="auto" w:fill="auto"/>
          </w:tcPr>
          <w:p w14:paraId="31780C7D" w14:textId="17320374" w:rsidR="00BD4DD4" w:rsidRPr="004F0B06" w:rsidRDefault="00BD4DD4" w:rsidP="00407163">
            <w:pPr>
              <w:spacing w:after="120" w:line="240" w:lineRule="auto"/>
              <w:jc w:val="both"/>
              <w:rPr>
                <w:rFonts w:eastAsia="PMingLiU" w:cs="Calibri"/>
                <w:bCs/>
              </w:rPr>
            </w:pPr>
            <w:r w:rsidRPr="004F0B06">
              <w:rPr>
                <w:rFonts w:eastAsia="PMingLiU" w:cs="Calibri"/>
                <w:bCs/>
              </w:rPr>
              <w:t xml:space="preserve">The panel discussion will be limited to two hours. </w:t>
            </w:r>
            <w:r w:rsidR="003E41FE" w:rsidRPr="004F0B06">
              <w:rPr>
                <w:rFonts w:eastAsia="PMingLiU" w:cs="Calibri"/>
                <w:bCs/>
              </w:rPr>
              <w:t>T</w:t>
            </w:r>
            <w:r w:rsidR="000177B4" w:rsidRPr="004F0B06">
              <w:rPr>
                <w:rFonts w:eastAsia="PMingLiU" w:cs="Calibri"/>
                <w:bCs/>
              </w:rPr>
              <w:t xml:space="preserve">he </w:t>
            </w:r>
            <w:r w:rsidRPr="004F0B06">
              <w:rPr>
                <w:rFonts w:eastAsia="PMingLiU" w:cs="Calibri"/>
                <w:bCs/>
              </w:rPr>
              <w:t>opening statement</w:t>
            </w:r>
            <w:r w:rsidR="00F6722E">
              <w:rPr>
                <w:rFonts w:eastAsia="PMingLiU" w:cs="Calibri"/>
                <w:bCs/>
              </w:rPr>
              <w:t>s</w:t>
            </w:r>
            <w:r w:rsidR="000177B4" w:rsidRPr="004F0B06">
              <w:rPr>
                <w:rFonts w:eastAsia="PMingLiU" w:cs="Calibri"/>
                <w:bCs/>
              </w:rPr>
              <w:t xml:space="preserve"> and initial presentations by</w:t>
            </w:r>
            <w:r w:rsidRPr="004F0B06">
              <w:rPr>
                <w:rFonts w:eastAsia="PMingLiU" w:cs="Calibri"/>
                <w:bCs/>
              </w:rPr>
              <w:t xml:space="preserve"> </w:t>
            </w:r>
            <w:r w:rsidR="001A5068" w:rsidRPr="004F0B06">
              <w:t>the panellists</w:t>
            </w:r>
            <w:r w:rsidR="003E41FE" w:rsidRPr="004F0B06">
              <w:t xml:space="preserve"> will be followed by </w:t>
            </w:r>
            <w:r w:rsidR="003E41FE" w:rsidRPr="004F0B06">
              <w:rPr>
                <w:rFonts w:eastAsia="PMingLiU" w:cs="Calibri"/>
                <w:bCs/>
              </w:rPr>
              <w:t xml:space="preserve">a two-part </w:t>
            </w:r>
            <w:r w:rsidR="001A5068" w:rsidRPr="004F0B06">
              <w:rPr>
                <w:rFonts w:eastAsia="PMingLiU" w:cs="Calibri"/>
                <w:bCs/>
              </w:rPr>
              <w:t xml:space="preserve">interactive discussion </w:t>
            </w:r>
            <w:r w:rsidR="003E41FE" w:rsidRPr="004F0B06">
              <w:rPr>
                <w:rFonts w:eastAsia="PMingLiU" w:cs="Calibri"/>
                <w:bCs/>
              </w:rPr>
              <w:t xml:space="preserve">and </w:t>
            </w:r>
            <w:r w:rsidRPr="004F0B06">
              <w:rPr>
                <w:rFonts w:eastAsia="PMingLiU" w:cs="Calibri"/>
                <w:bCs/>
              </w:rPr>
              <w:t>conclusions from the panellists. A maximum of one hour will be set aside for the podium, which will cover the opening statement</w:t>
            </w:r>
            <w:r w:rsidR="001834C7" w:rsidRPr="004F0B06">
              <w:rPr>
                <w:rFonts w:eastAsia="PMingLiU" w:cs="Calibri"/>
                <w:bCs/>
              </w:rPr>
              <w:t>, panellist</w:t>
            </w:r>
            <w:r w:rsidR="000177B4" w:rsidRPr="004F0B06">
              <w:rPr>
                <w:rFonts w:eastAsia="PMingLiU" w:cs="Calibri"/>
                <w:bCs/>
              </w:rPr>
              <w:t>s’</w:t>
            </w:r>
            <w:r w:rsidRPr="004F0B06">
              <w:rPr>
                <w:rFonts w:eastAsia="PMingLiU" w:cs="Calibri"/>
                <w:bCs/>
              </w:rPr>
              <w:t xml:space="preserve"> presentations and the</w:t>
            </w:r>
            <w:r w:rsidR="000177B4" w:rsidRPr="004F0B06">
              <w:rPr>
                <w:rFonts w:eastAsia="PMingLiU" w:cs="Calibri"/>
                <w:bCs/>
              </w:rPr>
              <w:t>ir</w:t>
            </w:r>
            <w:r w:rsidR="001834C7" w:rsidRPr="004F0B06">
              <w:rPr>
                <w:rFonts w:eastAsia="PMingLiU" w:cs="Calibri"/>
                <w:bCs/>
              </w:rPr>
              <w:t xml:space="preserve"> </w:t>
            </w:r>
            <w:r w:rsidRPr="004F0B06">
              <w:rPr>
                <w:rFonts w:eastAsia="PMingLiU" w:cs="Calibri"/>
                <w:bCs/>
              </w:rPr>
              <w:t>responses to questions and concluding remarks. The remaining hour will be reserved for two segments of interventions from the floor</w:t>
            </w:r>
            <w:r w:rsidR="000177B4" w:rsidRPr="004F0B06">
              <w:rPr>
                <w:rFonts w:eastAsia="PMingLiU" w:cs="Calibri"/>
                <w:bCs/>
              </w:rPr>
              <w:t xml:space="preserve">, </w:t>
            </w:r>
            <w:r w:rsidR="000177B4" w:rsidRPr="004F0B06">
              <w:rPr>
                <w:rFonts w:cs="Arial"/>
              </w:rPr>
              <w:t xml:space="preserve">with each segment consisting of interventions from 12 States or observers, 1 national human rights institution and 2 non-governmental organizations. </w:t>
            </w:r>
            <w:r w:rsidRPr="004F0B06">
              <w:rPr>
                <w:rFonts w:eastAsia="PMingLiU" w:cs="Calibri"/>
                <w:bCs/>
              </w:rPr>
              <w:t xml:space="preserve">Each speaker will have two minutes to raise issues and to ask panellists questions. </w:t>
            </w:r>
          </w:p>
          <w:p w14:paraId="75B0CB07" w14:textId="77777777" w:rsidR="00BC2C18" w:rsidRDefault="00BD4DD4" w:rsidP="00407163">
            <w:pPr>
              <w:spacing w:after="120" w:line="240" w:lineRule="auto"/>
              <w:jc w:val="both"/>
              <w:rPr>
                <w:rFonts w:eastAsia="PMingLiU" w:cs="Calibri"/>
                <w:bCs/>
              </w:rPr>
            </w:pPr>
            <w:r w:rsidRPr="004F0B06">
              <w:rPr>
                <w:rFonts w:eastAsia="PMingLiU" w:cs="Calibri"/>
                <w:bCs/>
              </w:rPr>
              <w:t>The list of speakers for the discussion will be established through the online inscription system and, as per practice, statements by high-level dignitaries and groups of States will be moved to the beginning of the list. Delegates who have not been able to take the floor due to time constraints will be able to upload their statements on the online system to be posted on the HRC Extranet.</w:t>
            </w:r>
          </w:p>
          <w:p w14:paraId="6583E0C3" w14:textId="4129E96C" w:rsidR="00011CBE" w:rsidRPr="004F0B06" w:rsidRDefault="00011CBE" w:rsidP="00407163">
            <w:pPr>
              <w:spacing w:after="120" w:line="240" w:lineRule="auto"/>
              <w:jc w:val="both"/>
              <w:rPr>
                <w:rFonts w:eastAsia="PMingLiU" w:cs="Calibri"/>
                <w:bCs/>
              </w:rPr>
            </w:pPr>
            <w:bookmarkStart w:id="0" w:name="_Hlk95899451"/>
            <w:r>
              <w:rPr>
                <w:sz w:val="23"/>
                <w:szCs w:val="23"/>
              </w:rPr>
              <w:t>Interpretation will be provided in the six United Nations official languages (Arabic, Chinese, English, French, Russian and Spanish). Passive interpretation from Portuguese into the six United Nations official languages will also be available for this panel.</w:t>
            </w:r>
            <w:bookmarkEnd w:id="0"/>
          </w:p>
        </w:tc>
      </w:tr>
      <w:tr w:rsidR="004F0A64" w:rsidRPr="004F0B06" w14:paraId="53A56856" w14:textId="77777777" w:rsidTr="0010356E">
        <w:trPr>
          <w:trHeight w:val="1126"/>
        </w:trPr>
        <w:tc>
          <w:tcPr>
            <w:tcW w:w="1450" w:type="dxa"/>
            <w:shd w:val="clear" w:color="auto" w:fill="auto"/>
          </w:tcPr>
          <w:p w14:paraId="6DC6382D" w14:textId="77777777" w:rsidR="004F0A64" w:rsidRPr="004F0B06" w:rsidRDefault="004F0A64" w:rsidP="00407163">
            <w:pPr>
              <w:spacing w:after="0" w:line="240" w:lineRule="auto"/>
              <w:jc w:val="both"/>
              <w:rPr>
                <w:rFonts w:cs="Calibri"/>
                <w:b/>
              </w:rPr>
            </w:pPr>
            <w:r w:rsidRPr="004F0B06">
              <w:rPr>
                <w:rFonts w:cs="Calibri"/>
                <w:b/>
              </w:rPr>
              <w:t>Background:</w:t>
            </w:r>
          </w:p>
        </w:tc>
        <w:tc>
          <w:tcPr>
            <w:tcW w:w="8932" w:type="dxa"/>
            <w:shd w:val="clear" w:color="auto" w:fill="auto"/>
          </w:tcPr>
          <w:p w14:paraId="72F07C57" w14:textId="66563BD5" w:rsidR="002B1865" w:rsidRPr="004F0B06" w:rsidRDefault="008C65B0" w:rsidP="00407163">
            <w:pPr>
              <w:shd w:val="clear" w:color="auto" w:fill="FFFFFF"/>
              <w:snapToGrid w:val="0"/>
              <w:spacing w:after="120" w:line="240" w:lineRule="auto"/>
              <w:jc w:val="both"/>
            </w:pPr>
            <w:r w:rsidRPr="004F0B06">
              <w:rPr>
                <w:rFonts w:eastAsia="PMingLiU" w:cs="Calibri"/>
                <w:bCs/>
              </w:rPr>
              <w:t xml:space="preserve">In his call to action for human rights, the </w:t>
            </w:r>
            <w:r w:rsidR="00790047" w:rsidRPr="004F0B06">
              <w:rPr>
                <w:rFonts w:eastAsia="PMingLiU" w:cs="Calibri"/>
                <w:bCs/>
              </w:rPr>
              <w:t>Secretary-General</w:t>
            </w:r>
            <w:r w:rsidRPr="004F0B06">
              <w:rPr>
                <w:rFonts w:eastAsia="PMingLiU" w:cs="Calibri"/>
                <w:bCs/>
              </w:rPr>
              <w:t xml:space="preserve"> </w:t>
            </w:r>
            <w:r w:rsidR="008D608F" w:rsidRPr="004F0B06">
              <w:rPr>
                <w:rFonts w:eastAsia="PMingLiU" w:cs="Calibri"/>
                <w:bCs/>
              </w:rPr>
              <w:t xml:space="preserve">of the United Nations </w:t>
            </w:r>
            <w:r w:rsidRPr="004F0B06">
              <w:rPr>
                <w:rFonts w:eastAsia="PMingLiU" w:cs="Calibri"/>
                <w:bCs/>
              </w:rPr>
              <w:t xml:space="preserve">stressed that diversity was an asset, not a threat, and that every community, including minorities and indigenous peoples, should feel that its identity is respected and that it can fully participate in </w:t>
            </w:r>
            <w:proofErr w:type="gramStart"/>
            <w:r w:rsidRPr="004F0B06">
              <w:rPr>
                <w:rFonts w:eastAsia="PMingLiU" w:cs="Calibri"/>
                <w:bCs/>
              </w:rPr>
              <w:t>society as a whole</w:t>
            </w:r>
            <w:proofErr w:type="gramEnd"/>
            <w:r w:rsidRPr="004F0B06">
              <w:rPr>
                <w:rFonts w:eastAsia="PMingLiU" w:cs="Calibri"/>
                <w:bCs/>
              </w:rPr>
              <w:t xml:space="preserve">. He also recognized that age, gender and diversity shape people’s experiences and protection </w:t>
            </w:r>
            <w:proofErr w:type="gramStart"/>
            <w:r w:rsidRPr="004F0B06">
              <w:rPr>
                <w:rFonts w:eastAsia="PMingLiU" w:cs="Calibri"/>
                <w:bCs/>
              </w:rPr>
              <w:t>needs</w:t>
            </w:r>
            <w:proofErr w:type="gramEnd"/>
            <w:r w:rsidRPr="004F0B06">
              <w:rPr>
                <w:rFonts w:eastAsia="PMingLiU" w:cs="Calibri"/>
                <w:bCs/>
              </w:rPr>
              <w:t xml:space="preserve"> and must be taken into account.</w:t>
            </w:r>
            <w:r w:rsidR="002B1865" w:rsidRPr="004F0B06">
              <w:rPr>
                <w:rFonts w:eastAsia="PMingLiU" w:cs="Calibri"/>
                <w:bCs/>
              </w:rPr>
              <w:t xml:space="preserve"> </w:t>
            </w:r>
            <w:r w:rsidR="002B1865" w:rsidRPr="004F0B06">
              <w:t xml:space="preserve">In his report “Our Common Agenda”, the </w:t>
            </w:r>
            <w:r w:rsidR="00790047" w:rsidRPr="004F0B06">
              <w:t>Secretary-General</w:t>
            </w:r>
            <w:r w:rsidR="002B1865" w:rsidRPr="004F0B06">
              <w:t xml:space="preserve"> stressed </w:t>
            </w:r>
            <w:r w:rsidR="00AE219A" w:rsidRPr="004F0B06">
              <w:t>the need for</w:t>
            </w:r>
            <w:r w:rsidR="002B1865" w:rsidRPr="004F0B06">
              <w:t xml:space="preserve"> new approaches to proactively support the participation in public affairs of those who have traditionally been marginalized</w:t>
            </w:r>
            <w:r w:rsidR="007C2A75" w:rsidRPr="004F0B06">
              <w:t>. This includes racial and ethnic minorities</w:t>
            </w:r>
            <w:r w:rsidR="00845F3F" w:rsidRPr="004F0B06">
              <w:t>,</w:t>
            </w:r>
            <w:r w:rsidR="002B1865" w:rsidRPr="004F0B06">
              <w:t xml:space="preserve"> </w:t>
            </w:r>
            <w:r w:rsidR="00845F3F" w:rsidRPr="004F0B06">
              <w:t>as well as</w:t>
            </w:r>
            <w:r w:rsidR="00C616FA" w:rsidRPr="004F0B06">
              <w:t xml:space="preserve"> indigenous </w:t>
            </w:r>
            <w:r w:rsidR="007C2A75" w:rsidRPr="004F0B06">
              <w:t>peoples</w:t>
            </w:r>
            <w:r w:rsidR="002B1865" w:rsidRPr="004F0B06">
              <w:t>.</w:t>
            </w:r>
          </w:p>
          <w:p w14:paraId="0951232B" w14:textId="4FC807B4" w:rsidR="00DA3868" w:rsidRPr="004F0B06" w:rsidRDefault="002B1865" w:rsidP="00407163">
            <w:pPr>
              <w:shd w:val="clear" w:color="auto" w:fill="FFFFFF"/>
              <w:snapToGrid w:val="0"/>
              <w:spacing w:after="120" w:line="240" w:lineRule="auto"/>
              <w:jc w:val="both"/>
              <w:rPr>
                <w:rFonts w:eastAsia="PMingLiU" w:cs="Calibri"/>
                <w:bCs/>
              </w:rPr>
            </w:pPr>
            <w:r w:rsidRPr="004F0B06">
              <w:rPr>
                <w:rFonts w:eastAsia="PMingLiU" w:cs="Calibri"/>
                <w:bCs/>
              </w:rPr>
              <w:t xml:space="preserve">In the Durban Declaration and Programme of Action, States recognized the positive contribution that the exercise of the right to freedom of expression, and full respect for the freedom to seek, receive and impart information, </w:t>
            </w:r>
            <w:r w:rsidR="006505A4" w:rsidRPr="004F0B06">
              <w:rPr>
                <w:rFonts w:eastAsia="PMingLiU" w:cs="Calibri"/>
                <w:bCs/>
              </w:rPr>
              <w:t>could</w:t>
            </w:r>
            <w:r w:rsidRPr="004F0B06">
              <w:rPr>
                <w:rFonts w:eastAsia="PMingLiU" w:cs="Calibri"/>
                <w:bCs/>
              </w:rPr>
              <w:t xml:space="preserve"> make to the fight against racism, racial discrimination, xenophobia and related intolerance</w:t>
            </w:r>
            <w:r w:rsidR="00DA3868" w:rsidRPr="004F0B06">
              <w:rPr>
                <w:rFonts w:eastAsia="PMingLiU" w:cs="Calibri"/>
                <w:bCs/>
              </w:rPr>
              <w:t xml:space="preserve">. </w:t>
            </w:r>
            <w:proofErr w:type="gramStart"/>
            <w:r w:rsidR="008D608F" w:rsidRPr="004F0B06">
              <w:rPr>
                <w:rFonts w:eastAsia="PMingLiU" w:cs="Calibri"/>
                <w:bCs/>
              </w:rPr>
              <w:t>On</w:t>
            </w:r>
            <w:r w:rsidR="00DA3868" w:rsidRPr="004F0B06">
              <w:rPr>
                <w:rFonts w:eastAsia="PMingLiU" w:cs="Calibri"/>
                <w:bCs/>
              </w:rPr>
              <w:t xml:space="preserve"> the occasion of</w:t>
            </w:r>
            <w:proofErr w:type="gramEnd"/>
            <w:r w:rsidR="00DA3868" w:rsidRPr="004F0B06">
              <w:rPr>
                <w:rFonts w:eastAsia="PMingLiU" w:cs="Calibri"/>
                <w:bCs/>
              </w:rPr>
              <w:t xml:space="preserve"> the </w:t>
            </w:r>
            <w:r w:rsidR="00DA3868" w:rsidRPr="004F0B06">
              <w:rPr>
                <w:rFonts w:asciiTheme="minorHAnsi" w:hAnsiTheme="minorHAnsi" w:cstheme="minorHAnsi"/>
              </w:rPr>
              <w:t xml:space="preserve">high-level meeting of the General Assembly to commemorate the twentieth anniversary of the adoption of the Durban Declaration and Programme of Action, Heads of State and Government </w:t>
            </w:r>
            <w:r w:rsidR="00724019" w:rsidRPr="004F0B06">
              <w:rPr>
                <w:rFonts w:asciiTheme="minorHAnsi" w:hAnsiTheme="minorHAnsi" w:cstheme="minorHAnsi"/>
              </w:rPr>
              <w:t>affirmed their strong determination to mobilize political will and to accelerate momentum to make the fight against racism, racial discrimination, xenophobia and related intolerance, and the protection of the victims thereof, a high priority.</w:t>
            </w:r>
          </w:p>
          <w:p w14:paraId="3338426B" w14:textId="04B33F54" w:rsidR="00C616FA" w:rsidRPr="004F0B06" w:rsidRDefault="006505A4" w:rsidP="00407163">
            <w:pPr>
              <w:shd w:val="clear" w:color="auto" w:fill="FFFFFF"/>
              <w:snapToGrid w:val="0"/>
              <w:spacing w:after="120" w:line="240" w:lineRule="auto"/>
              <w:jc w:val="both"/>
              <w:rPr>
                <w:iCs/>
              </w:rPr>
            </w:pPr>
            <w:r w:rsidRPr="004F0B06">
              <w:rPr>
                <w:rFonts w:eastAsia="PMingLiU" w:cs="Calibri"/>
                <w:bCs/>
              </w:rPr>
              <w:t xml:space="preserve">More recently, </w:t>
            </w:r>
            <w:r w:rsidR="008D608F" w:rsidRPr="004F0B06">
              <w:rPr>
                <w:rFonts w:eastAsia="PMingLiU" w:cs="Calibri"/>
                <w:bCs/>
              </w:rPr>
              <w:t xml:space="preserve">the </w:t>
            </w:r>
            <w:r w:rsidR="00C616FA" w:rsidRPr="004F0B06">
              <w:rPr>
                <w:iCs/>
              </w:rPr>
              <w:t>G</w:t>
            </w:r>
            <w:r w:rsidR="008D608F" w:rsidRPr="004F0B06">
              <w:rPr>
                <w:iCs/>
              </w:rPr>
              <w:t xml:space="preserve">eneral </w:t>
            </w:r>
            <w:r w:rsidR="00C616FA" w:rsidRPr="004F0B06">
              <w:rPr>
                <w:iCs/>
              </w:rPr>
              <w:t>A</w:t>
            </w:r>
            <w:r w:rsidR="008D608F" w:rsidRPr="004F0B06">
              <w:rPr>
                <w:iCs/>
              </w:rPr>
              <w:t>ssembly, in its</w:t>
            </w:r>
            <w:r w:rsidR="002B1865" w:rsidRPr="004F0B06">
              <w:rPr>
                <w:iCs/>
              </w:rPr>
              <w:t xml:space="preserve"> resolution 76/226</w:t>
            </w:r>
            <w:r w:rsidR="008D608F" w:rsidRPr="004F0B06">
              <w:rPr>
                <w:iCs/>
              </w:rPr>
              <w:t>,</w:t>
            </w:r>
            <w:r w:rsidR="002B1865" w:rsidRPr="004F0B06">
              <w:rPr>
                <w:iCs/>
              </w:rPr>
              <w:t xml:space="preserve"> stressed </w:t>
            </w:r>
            <w:r w:rsidR="002B1865" w:rsidRPr="004F0B06">
              <w:t>that everyone, including people and communities of African descent, should be able to participate in an inclusive manner and guide the design and implementation of processes that contribute to halting, reversing and repairing the lasting consequences and ongoing manifestations of systemic racism, and notably acknowledged the important role that young people had played and should continue to pl</w:t>
            </w:r>
            <w:r w:rsidR="00C616FA" w:rsidRPr="004F0B06">
              <w:t>ay in these processes</w:t>
            </w:r>
            <w:r w:rsidR="002B1865" w:rsidRPr="004F0B06">
              <w:rPr>
                <w:iCs/>
              </w:rPr>
              <w:t>.</w:t>
            </w:r>
          </w:p>
          <w:p w14:paraId="48FE0227" w14:textId="39EC0B33" w:rsidR="00F6442A" w:rsidRPr="004F0B06" w:rsidRDefault="007C2A75" w:rsidP="00407163">
            <w:pPr>
              <w:shd w:val="clear" w:color="auto" w:fill="FFFFFF"/>
              <w:snapToGrid w:val="0"/>
              <w:spacing w:after="120" w:line="240" w:lineRule="auto"/>
              <w:jc w:val="both"/>
              <w:rPr>
                <w:rFonts w:eastAsia="PMingLiU" w:cs="Calibri"/>
                <w:bCs/>
              </w:rPr>
            </w:pPr>
            <w:r w:rsidRPr="004F0B06">
              <w:rPr>
                <w:rFonts w:eastAsia="PMingLiU" w:cs="Calibri"/>
                <w:bCs/>
              </w:rPr>
              <w:t>The High Commissioner highlighted</w:t>
            </w:r>
            <w:r w:rsidR="00D93D30" w:rsidRPr="004F0B06">
              <w:rPr>
                <w:rFonts w:eastAsia="PMingLiU" w:cs="Calibri"/>
                <w:bCs/>
              </w:rPr>
              <w:t xml:space="preserve"> </w:t>
            </w:r>
            <w:r w:rsidR="002103E7" w:rsidRPr="004F0B06">
              <w:rPr>
                <w:rFonts w:eastAsia="PMingLiU" w:cs="Calibri"/>
                <w:bCs/>
              </w:rPr>
              <w:t>the urgency of listening to people of African descent to achieve concrete results and dismantle systemic racism</w:t>
            </w:r>
            <w:r w:rsidR="00810157" w:rsidRPr="004F0B06">
              <w:rPr>
                <w:rFonts w:eastAsia="PMingLiU" w:cs="Calibri"/>
                <w:bCs/>
              </w:rPr>
              <w:t xml:space="preserve"> in her “Four-point Agenda Towards Transformative Change for Racial Justice and Equality”</w:t>
            </w:r>
            <w:r w:rsidR="002103E7" w:rsidRPr="004F0B06">
              <w:rPr>
                <w:rFonts w:eastAsia="PMingLiU" w:cs="Calibri"/>
                <w:bCs/>
              </w:rPr>
              <w:t xml:space="preserve">. </w:t>
            </w:r>
            <w:r w:rsidR="00D93D30" w:rsidRPr="004F0B06">
              <w:rPr>
                <w:iCs/>
              </w:rPr>
              <w:t xml:space="preserve">In </w:t>
            </w:r>
            <w:r w:rsidR="008D608F" w:rsidRPr="004F0B06">
              <w:rPr>
                <w:iCs/>
              </w:rPr>
              <w:t xml:space="preserve">its </w:t>
            </w:r>
            <w:r w:rsidR="00D93D30" w:rsidRPr="004F0B06">
              <w:rPr>
                <w:iCs/>
              </w:rPr>
              <w:t>resolution 47/21, the H</w:t>
            </w:r>
            <w:r w:rsidR="008D608F" w:rsidRPr="004F0B06">
              <w:rPr>
                <w:iCs/>
              </w:rPr>
              <w:t xml:space="preserve">uman </w:t>
            </w:r>
            <w:r w:rsidR="00D93D30" w:rsidRPr="004F0B06">
              <w:rPr>
                <w:iCs/>
              </w:rPr>
              <w:t>R</w:t>
            </w:r>
            <w:r w:rsidR="008D608F" w:rsidRPr="004F0B06">
              <w:rPr>
                <w:iCs/>
              </w:rPr>
              <w:t xml:space="preserve">ights </w:t>
            </w:r>
            <w:r w:rsidR="00D93D30" w:rsidRPr="004F0B06">
              <w:rPr>
                <w:iCs/>
              </w:rPr>
              <w:t>C</w:t>
            </w:r>
            <w:r w:rsidR="008D608F" w:rsidRPr="004F0B06">
              <w:rPr>
                <w:iCs/>
              </w:rPr>
              <w:t>ouncil</w:t>
            </w:r>
            <w:r w:rsidR="00D93D30" w:rsidRPr="004F0B06">
              <w:rPr>
                <w:iCs/>
              </w:rPr>
              <w:t xml:space="preserve"> called upon all States and all relevant stakeholders to ensure that Africans and people of African descent and those who stand up against racism are protected, that their voices are heard and that their concerns are acted upon.</w:t>
            </w:r>
            <w:r w:rsidR="00D93D30" w:rsidRPr="004F0B06">
              <w:rPr>
                <w:rFonts w:eastAsia="PMingLiU" w:cs="Calibri"/>
                <w:bCs/>
              </w:rPr>
              <w:t xml:space="preserve"> </w:t>
            </w:r>
          </w:p>
        </w:tc>
      </w:tr>
      <w:tr w:rsidR="004F0A64" w:rsidRPr="004F0B06" w14:paraId="3D1F6597" w14:textId="77777777" w:rsidTr="0010356E">
        <w:trPr>
          <w:trHeight w:val="56"/>
        </w:trPr>
        <w:tc>
          <w:tcPr>
            <w:tcW w:w="1450" w:type="dxa"/>
            <w:shd w:val="clear" w:color="auto" w:fill="auto"/>
          </w:tcPr>
          <w:p w14:paraId="0BA080BD" w14:textId="77777777" w:rsidR="004F0A64" w:rsidRPr="004F0B06" w:rsidRDefault="004F0A64" w:rsidP="00407163">
            <w:pPr>
              <w:spacing w:after="0" w:line="240" w:lineRule="auto"/>
              <w:jc w:val="both"/>
              <w:rPr>
                <w:rFonts w:asciiTheme="minorHAnsi" w:hAnsiTheme="minorHAnsi" w:cstheme="minorHAnsi"/>
                <w:b/>
              </w:rPr>
            </w:pPr>
            <w:r w:rsidRPr="004F0B06">
              <w:rPr>
                <w:rFonts w:asciiTheme="minorHAnsi" w:hAnsiTheme="minorHAnsi" w:cstheme="minorHAnsi"/>
                <w:b/>
              </w:rPr>
              <w:t>Background documents:</w:t>
            </w:r>
          </w:p>
          <w:p w14:paraId="27778FCE" w14:textId="77777777" w:rsidR="004F0A64" w:rsidRPr="004F0B06" w:rsidRDefault="004F0A64" w:rsidP="00407163">
            <w:pPr>
              <w:spacing w:line="240" w:lineRule="auto"/>
              <w:jc w:val="both"/>
              <w:rPr>
                <w:rFonts w:asciiTheme="minorHAnsi" w:eastAsia="Times New Roman" w:hAnsiTheme="minorHAnsi" w:cstheme="minorHAnsi"/>
              </w:rPr>
            </w:pPr>
          </w:p>
        </w:tc>
        <w:tc>
          <w:tcPr>
            <w:tcW w:w="8932" w:type="dxa"/>
            <w:shd w:val="clear" w:color="auto" w:fill="auto"/>
          </w:tcPr>
          <w:p w14:paraId="7F108D9E" w14:textId="58FE5262" w:rsidR="00FC7AA9" w:rsidRPr="004F0B06" w:rsidRDefault="00C953C9" w:rsidP="00407163">
            <w:pPr>
              <w:numPr>
                <w:ilvl w:val="0"/>
                <w:numId w:val="2"/>
              </w:numPr>
              <w:spacing w:after="60" w:line="240" w:lineRule="auto"/>
              <w:jc w:val="both"/>
              <w:rPr>
                <w:rFonts w:asciiTheme="minorHAnsi" w:hAnsiTheme="minorHAnsi" w:cstheme="minorHAnsi"/>
                <w:bCs/>
              </w:rPr>
            </w:pPr>
            <w:hyperlink r:id="rId13" w:history="1">
              <w:r w:rsidR="00FC7AA9" w:rsidRPr="004F0B06">
                <w:rPr>
                  <w:rStyle w:val="Hyperlink"/>
                  <w:rFonts w:asciiTheme="minorHAnsi" w:hAnsiTheme="minorHAnsi" w:cstheme="minorHAnsi"/>
                  <w:bCs/>
                </w:rPr>
                <w:t>General Assembly resolution 76/226</w:t>
              </w:r>
            </w:hyperlink>
            <w:r w:rsidR="00FC7AA9" w:rsidRPr="004F0B06">
              <w:rPr>
                <w:rFonts w:asciiTheme="minorHAnsi" w:hAnsiTheme="minorHAnsi" w:cstheme="minorHAnsi"/>
                <w:bCs/>
              </w:rPr>
              <w:t xml:space="preserve"> </w:t>
            </w:r>
            <w:r w:rsidR="008D608F" w:rsidRPr="004F0B06">
              <w:rPr>
                <w:rFonts w:asciiTheme="minorHAnsi" w:hAnsiTheme="minorHAnsi" w:cstheme="minorHAnsi"/>
                <w:bCs/>
              </w:rPr>
              <w:t xml:space="preserve">of 24 December 2021 entitled </w:t>
            </w:r>
            <w:r w:rsidR="00FC7AA9" w:rsidRPr="004F0B06">
              <w:rPr>
                <w:rFonts w:asciiTheme="minorHAnsi" w:hAnsiTheme="minorHAnsi" w:cstheme="minorHAnsi"/>
                <w:bCs/>
              </w:rPr>
              <w:t>“A global call for concrete action for the elimination of racism, racial discrimination, xenophobia and related intolerance and the comprehensive implementation and follow-up to the Durban Declaration and Programme of Action”</w:t>
            </w:r>
          </w:p>
          <w:p w14:paraId="0324B7D5" w14:textId="6B5A2A2D" w:rsidR="00FC7AA9" w:rsidRPr="004F0B06" w:rsidRDefault="00C953C9" w:rsidP="00407163">
            <w:pPr>
              <w:numPr>
                <w:ilvl w:val="0"/>
                <w:numId w:val="2"/>
              </w:numPr>
              <w:spacing w:after="40" w:line="240" w:lineRule="auto"/>
              <w:rPr>
                <w:rStyle w:val="Hyperlink"/>
                <w:rFonts w:asciiTheme="minorHAnsi" w:hAnsiTheme="minorHAnsi" w:cstheme="minorHAnsi"/>
                <w:color w:val="auto"/>
                <w:u w:val="none"/>
              </w:rPr>
            </w:pPr>
            <w:hyperlink r:id="rId14" w:history="1">
              <w:r w:rsidR="00FC7AA9" w:rsidRPr="004F0B06">
                <w:rPr>
                  <w:rStyle w:val="Hyperlink"/>
                  <w:rFonts w:asciiTheme="minorHAnsi" w:hAnsiTheme="minorHAnsi" w:cstheme="minorHAnsi"/>
                </w:rPr>
                <w:t xml:space="preserve">Durban Declaration and </w:t>
              </w:r>
              <w:r w:rsidR="0064433A" w:rsidRPr="004F0B06">
                <w:rPr>
                  <w:rStyle w:val="Hyperlink"/>
                  <w:rFonts w:asciiTheme="minorHAnsi" w:hAnsiTheme="minorHAnsi" w:cstheme="minorHAnsi"/>
                </w:rPr>
                <w:t>Programme of Action</w:t>
              </w:r>
            </w:hyperlink>
            <w:r w:rsidR="0064433A" w:rsidRPr="004F0B06">
              <w:rPr>
                <w:rFonts w:asciiTheme="minorHAnsi" w:hAnsiTheme="minorHAnsi" w:cstheme="minorHAnsi"/>
              </w:rPr>
              <w:t xml:space="preserve"> </w:t>
            </w:r>
            <w:r w:rsidR="008D608F" w:rsidRPr="004F0B06">
              <w:rPr>
                <w:rFonts w:asciiTheme="minorHAnsi" w:hAnsiTheme="minorHAnsi" w:cstheme="minorHAnsi"/>
              </w:rPr>
              <w:t>(</w:t>
            </w:r>
            <w:r w:rsidR="0064433A" w:rsidRPr="004F0B06">
              <w:rPr>
                <w:rFonts w:asciiTheme="minorHAnsi" w:hAnsiTheme="minorHAnsi" w:cstheme="minorHAnsi"/>
              </w:rPr>
              <w:t>2001</w:t>
            </w:r>
            <w:r w:rsidR="008D608F" w:rsidRPr="004F0B06">
              <w:rPr>
                <w:rFonts w:asciiTheme="minorHAnsi" w:hAnsiTheme="minorHAnsi" w:cstheme="minorHAnsi"/>
              </w:rPr>
              <w:t>)</w:t>
            </w:r>
          </w:p>
          <w:p w14:paraId="162E73A3" w14:textId="2ADBA8D5" w:rsidR="009B2720" w:rsidRPr="004F0B06" w:rsidRDefault="00C953C9" w:rsidP="00407163">
            <w:pPr>
              <w:numPr>
                <w:ilvl w:val="0"/>
                <w:numId w:val="2"/>
              </w:numPr>
              <w:spacing w:after="40" w:line="240" w:lineRule="auto"/>
              <w:rPr>
                <w:rFonts w:asciiTheme="minorHAnsi" w:hAnsiTheme="minorHAnsi" w:cstheme="minorHAnsi"/>
              </w:rPr>
            </w:pPr>
            <w:hyperlink r:id="rId15" w:history="1">
              <w:r w:rsidR="00925B29" w:rsidRPr="004F0B06">
                <w:rPr>
                  <w:rStyle w:val="Hyperlink"/>
                </w:rPr>
                <w:t>Outcome Document of the Durban Review Conference</w:t>
              </w:r>
            </w:hyperlink>
            <w:r w:rsidR="00925B29" w:rsidRPr="004F0B06">
              <w:t xml:space="preserve"> </w:t>
            </w:r>
            <w:r w:rsidR="008D608F" w:rsidRPr="004F0B06">
              <w:t>(</w:t>
            </w:r>
            <w:r w:rsidR="00925B29" w:rsidRPr="004F0B06">
              <w:t>2009</w:t>
            </w:r>
            <w:r w:rsidR="008D608F" w:rsidRPr="004F0B06">
              <w:t>)</w:t>
            </w:r>
          </w:p>
          <w:p w14:paraId="06890372" w14:textId="1AB03161" w:rsidR="00925B29" w:rsidRPr="004F0B06" w:rsidRDefault="00C953C9" w:rsidP="00407163">
            <w:pPr>
              <w:numPr>
                <w:ilvl w:val="0"/>
                <w:numId w:val="2"/>
              </w:numPr>
              <w:spacing w:after="40" w:line="240" w:lineRule="auto"/>
              <w:rPr>
                <w:rFonts w:asciiTheme="minorHAnsi" w:hAnsiTheme="minorHAnsi" w:cstheme="minorHAnsi"/>
              </w:rPr>
            </w:pPr>
            <w:hyperlink r:id="rId16" w:history="1">
              <w:r w:rsidR="008D608F" w:rsidRPr="004F0B06">
                <w:rPr>
                  <w:rStyle w:val="Hyperlink"/>
                  <w:rFonts w:asciiTheme="minorHAnsi" w:hAnsiTheme="minorHAnsi" w:cstheme="minorHAnsi"/>
                </w:rPr>
                <w:t>General Assembly resolution 76/1</w:t>
              </w:r>
            </w:hyperlink>
            <w:r w:rsidR="008D608F" w:rsidRPr="004F0B06">
              <w:rPr>
                <w:rFonts w:asciiTheme="minorHAnsi" w:hAnsiTheme="minorHAnsi" w:cstheme="minorHAnsi"/>
              </w:rPr>
              <w:t xml:space="preserve"> of </w:t>
            </w:r>
            <w:r w:rsidR="008D608F" w:rsidRPr="000119BB">
              <w:rPr>
                <w:rFonts w:asciiTheme="minorHAnsi" w:hAnsiTheme="minorHAnsi" w:cstheme="minorHAnsi"/>
              </w:rPr>
              <w:t>22 September 2021</w:t>
            </w:r>
            <w:r w:rsidR="004F0B06" w:rsidRPr="000119BB">
              <w:rPr>
                <w:rFonts w:asciiTheme="minorHAnsi" w:hAnsiTheme="minorHAnsi" w:cstheme="minorHAnsi"/>
              </w:rPr>
              <w:t xml:space="preserve"> entitled “United against racism, racial discrimination, xenophobia and related intolerance” </w:t>
            </w:r>
            <w:r w:rsidR="004F0B06" w:rsidRPr="004F0B06">
              <w:rPr>
                <w:rFonts w:asciiTheme="minorHAnsi" w:hAnsiTheme="minorHAnsi" w:cstheme="minorHAnsi"/>
              </w:rPr>
              <w:t>(Political declaration of the high-level meeting of the General Assembly to commemorate the twentieth anniversary of the adoption of the Durban Declaration and Programme of Action</w:t>
            </w:r>
            <w:r w:rsidR="004F0B06" w:rsidRPr="004F0B06">
              <w:t>)</w:t>
            </w:r>
          </w:p>
          <w:p w14:paraId="0AA84FAF" w14:textId="4D2B2B18" w:rsidR="00F63042" w:rsidRPr="004F0B06" w:rsidRDefault="00F63042" w:rsidP="00407163">
            <w:pPr>
              <w:numPr>
                <w:ilvl w:val="0"/>
                <w:numId w:val="2"/>
              </w:numPr>
              <w:spacing w:after="40" w:line="240" w:lineRule="auto"/>
              <w:rPr>
                <w:rFonts w:asciiTheme="minorHAnsi" w:hAnsiTheme="minorHAnsi" w:cstheme="minorHAnsi"/>
              </w:rPr>
            </w:pPr>
            <w:r w:rsidRPr="004F0B06">
              <w:rPr>
                <w:rFonts w:asciiTheme="minorHAnsi" w:hAnsiTheme="minorHAnsi" w:cstheme="minorHAnsi"/>
              </w:rPr>
              <w:t>Report of the Secretary-General, “Our Common Agenda”</w:t>
            </w:r>
            <w:r w:rsidR="004F0B06" w:rsidRPr="004F0B06">
              <w:rPr>
                <w:rFonts w:asciiTheme="minorHAnsi" w:hAnsiTheme="minorHAnsi" w:cstheme="minorHAnsi"/>
              </w:rPr>
              <w:t xml:space="preserve"> (</w:t>
            </w:r>
            <w:hyperlink r:id="rId17" w:history="1">
              <w:r w:rsidRPr="004F0B06">
                <w:rPr>
                  <w:rStyle w:val="Hyperlink"/>
                  <w:lang w:val="en-US"/>
                </w:rPr>
                <w:t>A/75/982</w:t>
              </w:r>
            </w:hyperlink>
            <w:r w:rsidR="004F0B06" w:rsidRPr="000119BB">
              <w:rPr>
                <w:rStyle w:val="Hyperlink"/>
                <w:color w:val="000000" w:themeColor="text1"/>
                <w:u w:val="none"/>
                <w:lang w:val="en-US"/>
              </w:rPr>
              <w:t>, 2021)</w:t>
            </w:r>
          </w:p>
          <w:p w14:paraId="60788DAB" w14:textId="78954C64" w:rsidR="0064433A" w:rsidRPr="004F0B06" w:rsidRDefault="00F63042" w:rsidP="00407163">
            <w:pPr>
              <w:numPr>
                <w:ilvl w:val="0"/>
                <w:numId w:val="2"/>
              </w:numPr>
              <w:spacing w:after="40" w:line="240" w:lineRule="auto"/>
              <w:rPr>
                <w:rFonts w:asciiTheme="minorHAnsi" w:hAnsiTheme="minorHAnsi" w:cstheme="minorHAnsi"/>
              </w:rPr>
            </w:pPr>
            <w:r w:rsidRPr="004F0B06">
              <w:rPr>
                <w:rFonts w:asciiTheme="minorHAnsi" w:hAnsiTheme="minorHAnsi" w:cstheme="minorHAnsi"/>
              </w:rPr>
              <w:t xml:space="preserve">Secretary-General, </w:t>
            </w:r>
            <w:hyperlink r:id="rId18" w:history="1">
              <w:r w:rsidR="0064433A" w:rsidRPr="004F0B06">
                <w:rPr>
                  <w:rStyle w:val="Hyperlink"/>
                  <w:rFonts w:asciiTheme="minorHAnsi" w:hAnsiTheme="minorHAnsi" w:cstheme="minorHAnsi"/>
                </w:rPr>
                <w:t>The Highest Aspiration – A Call to Action for Human Rights</w:t>
              </w:r>
            </w:hyperlink>
            <w:r w:rsidR="0064433A" w:rsidRPr="004F0B06">
              <w:rPr>
                <w:rFonts w:asciiTheme="minorHAnsi" w:hAnsiTheme="minorHAnsi" w:cstheme="minorHAnsi"/>
              </w:rPr>
              <w:t xml:space="preserve"> </w:t>
            </w:r>
            <w:r w:rsidR="004F0B06" w:rsidRPr="004F0B06">
              <w:rPr>
                <w:rFonts w:asciiTheme="minorHAnsi" w:hAnsiTheme="minorHAnsi" w:cstheme="minorHAnsi"/>
              </w:rPr>
              <w:t>(</w:t>
            </w:r>
            <w:r w:rsidR="0064433A" w:rsidRPr="004F0B06">
              <w:rPr>
                <w:rFonts w:asciiTheme="minorHAnsi" w:hAnsiTheme="minorHAnsi" w:cstheme="minorHAnsi"/>
              </w:rPr>
              <w:t>2020</w:t>
            </w:r>
            <w:r w:rsidR="004F0B06" w:rsidRPr="004F0B06">
              <w:rPr>
                <w:rFonts w:asciiTheme="minorHAnsi" w:hAnsiTheme="minorHAnsi" w:cstheme="minorHAnsi"/>
              </w:rPr>
              <w:t>)</w:t>
            </w:r>
          </w:p>
          <w:p w14:paraId="3C5E695A" w14:textId="1D0628F3" w:rsidR="00F6442A" w:rsidRPr="004F0B06" w:rsidRDefault="00F6442A" w:rsidP="00407163">
            <w:pPr>
              <w:numPr>
                <w:ilvl w:val="0"/>
                <w:numId w:val="2"/>
              </w:numPr>
              <w:spacing w:after="40" w:line="240" w:lineRule="auto"/>
              <w:rPr>
                <w:rFonts w:asciiTheme="minorHAnsi" w:hAnsiTheme="minorHAnsi" w:cstheme="minorHAnsi"/>
              </w:rPr>
            </w:pPr>
            <w:r w:rsidRPr="004F0B06">
              <w:rPr>
                <w:rFonts w:asciiTheme="minorHAnsi" w:hAnsiTheme="minorHAnsi" w:cstheme="minorHAnsi"/>
              </w:rPr>
              <w:t xml:space="preserve">United Nations Guidance Note, </w:t>
            </w:r>
            <w:hyperlink r:id="rId19" w:history="1">
              <w:r w:rsidRPr="004F0B06">
                <w:rPr>
                  <w:rStyle w:val="Hyperlink"/>
                  <w:rFonts w:asciiTheme="minorHAnsi" w:hAnsiTheme="minorHAnsi" w:cstheme="minorHAnsi"/>
                </w:rPr>
                <w:t>Protection and Promotion of Civic Space</w:t>
              </w:r>
            </w:hyperlink>
            <w:r w:rsidRPr="004F0B06">
              <w:rPr>
                <w:rFonts w:asciiTheme="minorHAnsi" w:hAnsiTheme="minorHAnsi" w:cstheme="minorHAnsi"/>
              </w:rPr>
              <w:t xml:space="preserve"> </w:t>
            </w:r>
            <w:r w:rsidR="004F0B06" w:rsidRPr="004F0B06">
              <w:rPr>
                <w:rFonts w:asciiTheme="minorHAnsi" w:hAnsiTheme="minorHAnsi" w:cstheme="minorHAnsi"/>
              </w:rPr>
              <w:t>(</w:t>
            </w:r>
            <w:r w:rsidRPr="004F0B06">
              <w:rPr>
                <w:rFonts w:asciiTheme="minorHAnsi" w:hAnsiTheme="minorHAnsi" w:cstheme="minorHAnsi"/>
              </w:rPr>
              <w:t>2020</w:t>
            </w:r>
            <w:r w:rsidR="004F0B06" w:rsidRPr="004F0B06">
              <w:rPr>
                <w:rFonts w:asciiTheme="minorHAnsi" w:hAnsiTheme="minorHAnsi" w:cstheme="minorHAnsi"/>
              </w:rPr>
              <w:t>)</w:t>
            </w:r>
          </w:p>
          <w:p w14:paraId="37D68E57" w14:textId="3EB3C547" w:rsidR="004F0A64" w:rsidRPr="004F0B06" w:rsidRDefault="00E578DE" w:rsidP="00407163">
            <w:pPr>
              <w:numPr>
                <w:ilvl w:val="0"/>
                <w:numId w:val="2"/>
              </w:numPr>
              <w:spacing w:after="40" w:line="240" w:lineRule="auto"/>
              <w:rPr>
                <w:rFonts w:asciiTheme="minorHAnsi" w:hAnsiTheme="minorHAnsi" w:cstheme="minorHAnsi"/>
              </w:rPr>
            </w:pPr>
            <w:r w:rsidRPr="004F0B06">
              <w:rPr>
                <w:rFonts w:asciiTheme="minorHAnsi" w:hAnsiTheme="minorHAnsi" w:cstheme="minorHAnsi"/>
              </w:rPr>
              <w:t>Report of the U</w:t>
            </w:r>
            <w:r w:rsidR="004F0B06" w:rsidRPr="004F0B06">
              <w:rPr>
                <w:rFonts w:asciiTheme="minorHAnsi" w:hAnsiTheme="minorHAnsi" w:cstheme="minorHAnsi"/>
              </w:rPr>
              <w:t xml:space="preserve">nited </w:t>
            </w:r>
            <w:r w:rsidR="00F63042" w:rsidRPr="004F0B06">
              <w:rPr>
                <w:rFonts w:asciiTheme="minorHAnsi" w:hAnsiTheme="minorHAnsi" w:cstheme="minorHAnsi"/>
              </w:rPr>
              <w:t>N</w:t>
            </w:r>
            <w:r w:rsidR="004F0B06" w:rsidRPr="004F0B06">
              <w:rPr>
                <w:rFonts w:asciiTheme="minorHAnsi" w:hAnsiTheme="minorHAnsi" w:cstheme="minorHAnsi"/>
              </w:rPr>
              <w:t>ations</w:t>
            </w:r>
            <w:r w:rsidRPr="004F0B06">
              <w:rPr>
                <w:rFonts w:asciiTheme="minorHAnsi" w:hAnsiTheme="minorHAnsi" w:cstheme="minorHAnsi"/>
              </w:rPr>
              <w:t xml:space="preserve"> High </w:t>
            </w:r>
            <w:r w:rsidRPr="000119BB">
              <w:rPr>
                <w:rFonts w:asciiTheme="minorHAnsi" w:hAnsiTheme="minorHAnsi" w:cstheme="minorHAnsi"/>
              </w:rPr>
              <w:t>Commissioner for Human Rights</w:t>
            </w:r>
            <w:r w:rsidR="004F0B06" w:rsidRPr="000119BB">
              <w:rPr>
                <w:rFonts w:asciiTheme="minorHAnsi" w:hAnsiTheme="minorHAnsi" w:cstheme="minorHAnsi"/>
              </w:rPr>
              <w:t xml:space="preserve"> </w:t>
            </w:r>
            <w:r w:rsidR="004F0B06" w:rsidRPr="0010356E">
              <w:rPr>
                <w:rFonts w:asciiTheme="minorHAnsi" w:hAnsiTheme="minorHAnsi" w:cstheme="minorHAnsi"/>
              </w:rPr>
              <w:t xml:space="preserve">on the </w:t>
            </w:r>
            <w:r w:rsidR="004F0B06" w:rsidRPr="004F0B06">
              <w:rPr>
                <w:rFonts w:asciiTheme="minorHAnsi" w:hAnsiTheme="minorHAnsi" w:cstheme="minorHAnsi"/>
              </w:rPr>
              <w:t>p</w:t>
            </w:r>
            <w:r w:rsidRPr="000119BB">
              <w:rPr>
                <w:rFonts w:asciiTheme="minorHAnsi" w:hAnsiTheme="minorHAnsi" w:cstheme="minorHAnsi"/>
              </w:rPr>
              <w:t>romotion</w:t>
            </w:r>
            <w:r w:rsidRPr="004F0B06">
              <w:rPr>
                <w:rFonts w:asciiTheme="minorHAnsi" w:hAnsiTheme="minorHAnsi" w:cstheme="minorHAnsi"/>
              </w:rPr>
              <w:t xml:space="preserve"> and protection of the human rights and fundamental freedoms of Africans and people of African descent against </w:t>
            </w:r>
            <w:r w:rsidRPr="000119BB">
              <w:rPr>
                <w:rFonts w:asciiTheme="minorHAnsi" w:hAnsiTheme="minorHAnsi" w:cstheme="minorHAnsi"/>
              </w:rPr>
              <w:t>excessive use of force and other human rights violations by law enforcement officers</w:t>
            </w:r>
            <w:r w:rsidR="002103E7" w:rsidRPr="000119BB">
              <w:rPr>
                <w:rFonts w:asciiTheme="minorHAnsi" w:hAnsiTheme="minorHAnsi" w:cstheme="minorHAnsi"/>
              </w:rPr>
              <w:t xml:space="preserve"> </w:t>
            </w:r>
            <w:r w:rsidR="00F63042" w:rsidRPr="000119BB">
              <w:rPr>
                <w:rFonts w:asciiTheme="minorHAnsi" w:hAnsiTheme="minorHAnsi" w:cstheme="minorHAnsi"/>
              </w:rPr>
              <w:t>(</w:t>
            </w:r>
            <w:hyperlink r:id="rId20" w:history="1">
              <w:r w:rsidRPr="000119BB">
                <w:rPr>
                  <w:rStyle w:val="Hyperlink"/>
                  <w:rFonts w:asciiTheme="minorHAnsi" w:hAnsiTheme="minorHAnsi" w:cstheme="minorHAnsi"/>
                </w:rPr>
                <w:t>A/HRC/47/53</w:t>
              </w:r>
            </w:hyperlink>
            <w:r w:rsidR="00C616FA" w:rsidRPr="000119BB">
              <w:rPr>
                <w:rFonts w:asciiTheme="minorHAnsi" w:hAnsiTheme="minorHAnsi" w:cstheme="minorHAnsi"/>
              </w:rPr>
              <w:t xml:space="preserve"> and </w:t>
            </w:r>
            <w:r w:rsidR="004F0B06" w:rsidRPr="000119BB">
              <w:rPr>
                <w:rFonts w:asciiTheme="minorHAnsi" w:hAnsiTheme="minorHAnsi" w:cstheme="minorHAnsi"/>
              </w:rPr>
              <w:t>a</w:t>
            </w:r>
            <w:r w:rsidR="00C616FA" w:rsidRPr="000119BB">
              <w:rPr>
                <w:rFonts w:asciiTheme="minorHAnsi" w:hAnsiTheme="minorHAnsi" w:cstheme="minorHAnsi"/>
              </w:rPr>
              <w:t>nnex</w:t>
            </w:r>
            <w:r w:rsidR="004F0B06" w:rsidRPr="000119BB">
              <w:rPr>
                <w:rFonts w:asciiTheme="minorHAnsi" w:hAnsiTheme="minorHAnsi" w:cstheme="minorHAnsi"/>
              </w:rPr>
              <w:t xml:space="preserve"> </w:t>
            </w:r>
            <w:r w:rsidR="004F0B06" w:rsidRPr="0010356E">
              <w:rPr>
                <w:rFonts w:asciiTheme="minorHAnsi" w:hAnsiTheme="minorHAnsi" w:cstheme="minorHAnsi"/>
              </w:rPr>
              <w:t xml:space="preserve">entitled </w:t>
            </w:r>
            <w:r w:rsidR="004F0B06" w:rsidRPr="004F0B06">
              <w:rPr>
                <w:rFonts w:asciiTheme="minorHAnsi" w:hAnsiTheme="minorHAnsi" w:cstheme="minorHAnsi"/>
              </w:rPr>
              <w:t>“Four-point Agenda towards Transformative Change for Racial Justice and Equality”</w:t>
            </w:r>
            <w:r w:rsidR="00F63042" w:rsidRPr="000119BB">
              <w:rPr>
                <w:rFonts w:asciiTheme="minorHAnsi" w:hAnsiTheme="minorHAnsi" w:cstheme="minorHAnsi"/>
              </w:rPr>
              <w:t xml:space="preserve">), </w:t>
            </w:r>
            <w:r w:rsidR="00C616FA" w:rsidRPr="000119BB">
              <w:rPr>
                <w:rFonts w:asciiTheme="minorHAnsi" w:hAnsiTheme="minorHAnsi" w:cstheme="minorHAnsi"/>
              </w:rPr>
              <w:t>and its accompanying conference room paper (</w:t>
            </w:r>
            <w:hyperlink r:id="rId21" w:history="1">
              <w:r w:rsidR="00C616FA" w:rsidRPr="000119BB">
                <w:rPr>
                  <w:rStyle w:val="Hyperlink"/>
                  <w:rFonts w:asciiTheme="minorHAnsi" w:hAnsiTheme="minorHAnsi" w:cstheme="minorHAnsi"/>
                </w:rPr>
                <w:t>A/HRC/47/CRP.1</w:t>
              </w:r>
            </w:hyperlink>
            <w:r w:rsidR="004F0B06" w:rsidRPr="004F0B06">
              <w:rPr>
                <w:rStyle w:val="Hyperlink"/>
                <w:rFonts w:asciiTheme="minorHAnsi" w:hAnsiTheme="minorHAnsi" w:cstheme="minorHAnsi"/>
                <w:color w:val="000000" w:themeColor="text1"/>
                <w:u w:val="none"/>
              </w:rPr>
              <w:t>,</w:t>
            </w:r>
            <w:r w:rsidR="004F0B06" w:rsidRPr="004F0B06">
              <w:rPr>
                <w:rStyle w:val="Hyperlink"/>
                <w:color w:val="000000" w:themeColor="text1"/>
                <w:u w:val="none"/>
              </w:rPr>
              <w:t xml:space="preserve"> June 2020</w:t>
            </w:r>
            <w:r w:rsidR="00C616FA" w:rsidRPr="000119BB">
              <w:rPr>
                <w:rFonts w:asciiTheme="minorHAnsi" w:hAnsiTheme="minorHAnsi" w:cstheme="minorHAnsi"/>
                <w:color w:val="000000" w:themeColor="text1"/>
              </w:rPr>
              <w:t>)</w:t>
            </w:r>
          </w:p>
        </w:tc>
      </w:tr>
    </w:tbl>
    <w:p w14:paraId="78891E5B" w14:textId="77777777" w:rsidR="006B74B0" w:rsidRPr="00930975" w:rsidRDefault="00C953C9" w:rsidP="00407163">
      <w:pPr>
        <w:spacing w:line="240" w:lineRule="auto"/>
      </w:pPr>
    </w:p>
    <w:sectPr w:rsidR="006B74B0" w:rsidRPr="00930975" w:rsidSect="00FD7DED">
      <w:headerReference w:type="default" r:id="rId22"/>
      <w:footerReference w:type="default" r:id="rId23"/>
      <w:pgSz w:w="11906" w:h="16838"/>
      <w:pgMar w:top="567" w:right="1440" w:bottom="568" w:left="1440" w:header="426" w:footer="3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745974" w14:textId="77777777" w:rsidR="00CA1647" w:rsidRDefault="00CA1647" w:rsidP="00CA1647">
      <w:pPr>
        <w:spacing w:after="0" w:line="240" w:lineRule="auto"/>
      </w:pPr>
      <w:r>
        <w:separator/>
      </w:r>
    </w:p>
  </w:endnote>
  <w:endnote w:type="continuationSeparator" w:id="0">
    <w:p w14:paraId="45247432" w14:textId="77777777" w:rsidR="00CA1647" w:rsidRDefault="00CA1647" w:rsidP="00CA1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Symbol">
    <w:altName w:val="Times New Roman"/>
    <w:charset w:val="01"/>
    <w:family w:val="auto"/>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361D1" w14:textId="56C555E6" w:rsidR="00ED4385" w:rsidRDefault="00FA2D12" w:rsidP="004D72F8">
    <w:pPr>
      <w:pStyle w:val="Footer"/>
      <w:jc w:val="center"/>
    </w:pPr>
    <w:r>
      <w:fldChar w:fldCharType="begin"/>
    </w:r>
    <w:r>
      <w:instrText xml:space="preserve"> PAGE   \* MERGEFORMAT </w:instrText>
    </w:r>
    <w:r>
      <w:fldChar w:fldCharType="separate"/>
    </w:r>
    <w:r w:rsidR="00175822">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AC502D" w14:textId="77777777" w:rsidR="00CA1647" w:rsidRDefault="00CA1647" w:rsidP="00CA1647">
      <w:pPr>
        <w:spacing w:after="0" w:line="240" w:lineRule="auto"/>
      </w:pPr>
      <w:r>
        <w:separator/>
      </w:r>
    </w:p>
  </w:footnote>
  <w:footnote w:type="continuationSeparator" w:id="0">
    <w:p w14:paraId="72449B55" w14:textId="77777777" w:rsidR="00CA1647" w:rsidRDefault="00CA1647" w:rsidP="00CA1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D770C" w14:textId="77777777" w:rsidR="0002266C" w:rsidRPr="004D72F8" w:rsidRDefault="00C953C9" w:rsidP="000376AD">
    <w:pPr>
      <w:pStyle w:val="Header"/>
      <w:spacing w:after="0" w:line="240" w:lineRule="aut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002B1"/>
    <w:multiLevelType w:val="hybridMultilevel"/>
    <w:tmpl w:val="03FA1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7211F"/>
    <w:multiLevelType w:val="hybridMultilevel"/>
    <w:tmpl w:val="315059C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2F13EB3"/>
    <w:multiLevelType w:val="hybridMultilevel"/>
    <w:tmpl w:val="F0AEEF5C"/>
    <w:lvl w:ilvl="0" w:tplc="46C6980E">
      <w:start w:val="1"/>
      <w:numFmt w:val="decimal"/>
      <w:lvlText w:val="%1)"/>
      <w:lvlJc w:val="left"/>
      <w:pPr>
        <w:ind w:left="720" w:hanging="360"/>
      </w:pPr>
      <w:rPr>
        <w:rFonts w:asciiTheme="minorHAnsi" w:eastAsia="MS Mincho"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012DD2"/>
    <w:multiLevelType w:val="multilevel"/>
    <w:tmpl w:val="053E9D78"/>
    <w:lvl w:ilvl="0">
      <w:start w:val="1"/>
      <w:numFmt w:val="bullet"/>
      <w:lvlText w:val=""/>
      <w:lvlJc w:val="left"/>
      <w:pPr>
        <w:ind w:left="360" w:hanging="360"/>
      </w:pPr>
      <w:rPr>
        <w:rFonts w:ascii="Symbol" w:hAnsi="Symbol" w:hint="default"/>
        <w:u w:val="none"/>
      </w:rPr>
    </w:lvl>
    <w:lvl w:ilvl="1">
      <w:start w:val="1"/>
      <w:numFmt w:val="bullet"/>
      <w:lvlText w:val=""/>
      <w:lvlJc w:val="left"/>
      <w:pPr>
        <w:ind w:left="1080" w:hanging="360"/>
      </w:pPr>
      <w:rPr>
        <w:rFonts w:ascii="Wingdings" w:hAnsi="Wingdings" w:hint="default"/>
        <w:u w:val="none"/>
      </w:rPr>
    </w:lvl>
    <w:lvl w:ilvl="2">
      <w:start w:val="1"/>
      <w:numFmt w:val="bullet"/>
      <w:lvlText w:val="■"/>
      <w:lvlJc w:val="left"/>
      <w:pPr>
        <w:ind w:left="1800" w:hanging="360"/>
      </w:pPr>
      <w:rPr>
        <w:rFonts w:ascii="OpenSymbol" w:hAnsi="OpenSymbol" w:cs="OpenSymbol" w:hint="default"/>
        <w:u w:val="none"/>
      </w:rPr>
    </w:lvl>
    <w:lvl w:ilvl="3">
      <w:start w:val="1"/>
      <w:numFmt w:val="bullet"/>
      <w:lvlText w:val=""/>
      <w:lvlJc w:val="left"/>
      <w:pPr>
        <w:ind w:left="2520" w:hanging="360"/>
      </w:pPr>
      <w:rPr>
        <w:rFonts w:ascii="Wingdings" w:hAnsi="Wingdings" w:cs="Wingdings" w:hint="default"/>
        <w:u w:val="none"/>
      </w:rPr>
    </w:lvl>
    <w:lvl w:ilvl="4">
      <w:start w:val="1"/>
      <w:numFmt w:val="bullet"/>
      <w:lvlText w:val=""/>
      <w:lvlJc w:val="left"/>
      <w:pPr>
        <w:ind w:left="3240" w:hanging="360"/>
      </w:pPr>
      <w:rPr>
        <w:rFonts w:ascii="Wingdings 2" w:hAnsi="Wingdings 2" w:cs="Wingdings 2" w:hint="default"/>
        <w:u w:val="none"/>
      </w:rPr>
    </w:lvl>
    <w:lvl w:ilvl="5">
      <w:start w:val="1"/>
      <w:numFmt w:val="bullet"/>
      <w:lvlText w:val="■"/>
      <w:lvlJc w:val="left"/>
      <w:pPr>
        <w:ind w:left="3960" w:hanging="360"/>
      </w:pPr>
      <w:rPr>
        <w:rFonts w:ascii="OpenSymbol" w:hAnsi="OpenSymbol" w:cs="OpenSymbol" w:hint="default"/>
        <w:u w:val="none"/>
      </w:rPr>
    </w:lvl>
    <w:lvl w:ilvl="6">
      <w:start w:val="1"/>
      <w:numFmt w:val="bullet"/>
      <w:lvlText w:val=""/>
      <w:lvlJc w:val="left"/>
      <w:pPr>
        <w:ind w:left="4680" w:hanging="360"/>
      </w:pPr>
      <w:rPr>
        <w:rFonts w:ascii="Wingdings" w:hAnsi="Wingdings" w:cs="Wingdings" w:hint="default"/>
        <w:u w:val="none"/>
      </w:rPr>
    </w:lvl>
    <w:lvl w:ilvl="7">
      <w:start w:val="1"/>
      <w:numFmt w:val="bullet"/>
      <w:lvlText w:val=""/>
      <w:lvlJc w:val="left"/>
      <w:pPr>
        <w:ind w:left="5400" w:hanging="360"/>
      </w:pPr>
      <w:rPr>
        <w:rFonts w:ascii="Wingdings 2" w:hAnsi="Wingdings 2" w:cs="Wingdings 2" w:hint="default"/>
        <w:u w:val="none"/>
      </w:rPr>
    </w:lvl>
    <w:lvl w:ilvl="8">
      <w:start w:val="1"/>
      <w:numFmt w:val="bullet"/>
      <w:lvlText w:val="■"/>
      <w:lvlJc w:val="left"/>
      <w:pPr>
        <w:ind w:left="6120" w:hanging="360"/>
      </w:pPr>
      <w:rPr>
        <w:rFonts w:ascii="OpenSymbol" w:hAnsi="OpenSymbol" w:cs="OpenSymbol" w:hint="default"/>
        <w:u w:val="none"/>
      </w:rPr>
    </w:lvl>
  </w:abstractNum>
  <w:abstractNum w:abstractNumId="4" w15:restartNumberingAfterBreak="0">
    <w:nsid w:val="39C21868"/>
    <w:multiLevelType w:val="hybridMultilevel"/>
    <w:tmpl w:val="08B44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651C94"/>
    <w:multiLevelType w:val="hybridMultilevel"/>
    <w:tmpl w:val="2152B8F6"/>
    <w:lvl w:ilvl="0" w:tplc="6A34E45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6C1ABC"/>
    <w:multiLevelType w:val="hybridMultilevel"/>
    <w:tmpl w:val="261A1E98"/>
    <w:lvl w:ilvl="0" w:tplc="255490F8">
      <w:start w:val="5"/>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8F45B7"/>
    <w:multiLevelType w:val="hybridMultilevel"/>
    <w:tmpl w:val="709690A8"/>
    <w:lvl w:ilvl="0" w:tplc="0D3E611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C9456A"/>
    <w:multiLevelType w:val="hybridMultilevel"/>
    <w:tmpl w:val="91BECC92"/>
    <w:lvl w:ilvl="0" w:tplc="20023C08">
      <w:start w:val="5"/>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3B180A"/>
    <w:multiLevelType w:val="hybridMultilevel"/>
    <w:tmpl w:val="240AD69A"/>
    <w:lvl w:ilvl="0" w:tplc="53CE978E">
      <w:start w:val="1"/>
      <w:numFmt w:val="bullet"/>
      <w:lvlText w:val=""/>
      <w:lvlJc w:val="left"/>
      <w:pPr>
        <w:ind w:left="360" w:hanging="360"/>
      </w:pPr>
      <w:rPr>
        <w:rFonts w:ascii="Symbol" w:hAnsi="Symbol"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9"/>
  </w:num>
  <w:num w:numId="6">
    <w:abstractNumId w:val="0"/>
  </w:num>
  <w:num w:numId="7">
    <w:abstractNumId w:val="5"/>
  </w:num>
  <w:num w:numId="8">
    <w:abstractNumId w:val="7"/>
  </w:num>
  <w:num w:numId="9">
    <w:abstractNumId w:val="2"/>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proofState w:spelling="clean" w:grammar="clean"/>
  <w:defaultTabStop w:val="720"/>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A64"/>
    <w:rsid w:val="000021F1"/>
    <w:rsid w:val="00005E65"/>
    <w:rsid w:val="000110B7"/>
    <w:rsid w:val="000119BB"/>
    <w:rsid w:val="00011CBE"/>
    <w:rsid w:val="000161B4"/>
    <w:rsid w:val="000177B4"/>
    <w:rsid w:val="000265F1"/>
    <w:rsid w:val="000307CF"/>
    <w:rsid w:val="00034858"/>
    <w:rsid w:val="0003652A"/>
    <w:rsid w:val="00053786"/>
    <w:rsid w:val="0008569A"/>
    <w:rsid w:val="000A7AE5"/>
    <w:rsid w:val="000C2300"/>
    <w:rsid w:val="000C6E35"/>
    <w:rsid w:val="000D5ECC"/>
    <w:rsid w:val="000F35E5"/>
    <w:rsid w:val="0010356E"/>
    <w:rsid w:val="00105DC5"/>
    <w:rsid w:val="00111F26"/>
    <w:rsid w:val="001173D1"/>
    <w:rsid w:val="00125869"/>
    <w:rsid w:val="00137287"/>
    <w:rsid w:val="00151EA5"/>
    <w:rsid w:val="00175822"/>
    <w:rsid w:val="001834C7"/>
    <w:rsid w:val="001875E6"/>
    <w:rsid w:val="00195DF5"/>
    <w:rsid w:val="001A039B"/>
    <w:rsid w:val="001A32F9"/>
    <w:rsid w:val="001A5068"/>
    <w:rsid w:val="001A7F2B"/>
    <w:rsid w:val="001C33EF"/>
    <w:rsid w:val="001E49AB"/>
    <w:rsid w:val="001E5F3F"/>
    <w:rsid w:val="001F5CB0"/>
    <w:rsid w:val="001F6C08"/>
    <w:rsid w:val="002006E5"/>
    <w:rsid w:val="002103E7"/>
    <w:rsid w:val="002131B3"/>
    <w:rsid w:val="00214C85"/>
    <w:rsid w:val="00216D35"/>
    <w:rsid w:val="002269C8"/>
    <w:rsid w:val="00236361"/>
    <w:rsid w:val="00254492"/>
    <w:rsid w:val="0025551C"/>
    <w:rsid w:val="0026299A"/>
    <w:rsid w:val="002775E5"/>
    <w:rsid w:val="0028276E"/>
    <w:rsid w:val="002857FF"/>
    <w:rsid w:val="00292EBE"/>
    <w:rsid w:val="002954F0"/>
    <w:rsid w:val="002B1865"/>
    <w:rsid w:val="002B51D8"/>
    <w:rsid w:val="002B5790"/>
    <w:rsid w:val="002C45D9"/>
    <w:rsid w:val="002C5707"/>
    <w:rsid w:val="002D1177"/>
    <w:rsid w:val="002E17CE"/>
    <w:rsid w:val="002F76A4"/>
    <w:rsid w:val="00300351"/>
    <w:rsid w:val="003071EB"/>
    <w:rsid w:val="00315A86"/>
    <w:rsid w:val="00322BDD"/>
    <w:rsid w:val="0033046A"/>
    <w:rsid w:val="0033127D"/>
    <w:rsid w:val="0034013F"/>
    <w:rsid w:val="00343E5C"/>
    <w:rsid w:val="00354F0F"/>
    <w:rsid w:val="003B55FB"/>
    <w:rsid w:val="003B591B"/>
    <w:rsid w:val="003C3F23"/>
    <w:rsid w:val="003E005B"/>
    <w:rsid w:val="003E41FE"/>
    <w:rsid w:val="00407163"/>
    <w:rsid w:val="004200F1"/>
    <w:rsid w:val="00433433"/>
    <w:rsid w:val="0044280A"/>
    <w:rsid w:val="00442EF9"/>
    <w:rsid w:val="004510D7"/>
    <w:rsid w:val="00455643"/>
    <w:rsid w:val="0046574C"/>
    <w:rsid w:val="00473A20"/>
    <w:rsid w:val="00487100"/>
    <w:rsid w:val="00493782"/>
    <w:rsid w:val="00493A40"/>
    <w:rsid w:val="004B4322"/>
    <w:rsid w:val="004D0843"/>
    <w:rsid w:val="004D1FCE"/>
    <w:rsid w:val="004E34BF"/>
    <w:rsid w:val="004E4764"/>
    <w:rsid w:val="004F0A64"/>
    <w:rsid w:val="004F0B06"/>
    <w:rsid w:val="005126E9"/>
    <w:rsid w:val="00512D79"/>
    <w:rsid w:val="00531A0E"/>
    <w:rsid w:val="00533BE4"/>
    <w:rsid w:val="00546794"/>
    <w:rsid w:val="00547A71"/>
    <w:rsid w:val="00556BD4"/>
    <w:rsid w:val="00583D23"/>
    <w:rsid w:val="00586EF1"/>
    <w:rsid w:val="00591EA3"/>
    <w:rsid w:val="005A7279"/>
    <w:rsid w:val="005B570C"/>
    <w:rsid w:val="005C2F0D"/>
    <w:rsid w:val="005C364E"/>
    <w:rsid w:val="005D446F"/>
    <w:rsid w:val="005D5997"/>
    <w:rsid w:val="005F539B"/>
    <w:rsid w:val="006020EC"/>
    <w:rsid w:val="00612118"/>
    <w:rsid w:val="00614242"/>
    <w:rsid w:val="0061439E"/>
    <w:rsid w:val="00627DB1"/>
    <w:rsid w:val="006312F3"/>
    <w:rsid w:val="0063165B"/>
    <w:rsid w:val="0064433A"/>
    <w:rsid w:val="0064764E"/>
    <w:rsid w:val="006505A4"/>
    <w:rsid w:val="006714C0"/>
    <w:rsid w:val="00677E5C"/>
    <w:rsid w:val="006964D9"/>
    <w:rsid w:val="006A0E28"/>
    <w:rsid w:val="006A150D"/>
    <w:rsid w:val="006A5C89"/>
    <w:rsid w:val="006D097B"/>
    <w:rsid w:val="006D147A"/>
    <w:rsid w:val="006D3F60"/>
    <w:rsid w:val="006D73B1"/>
    <w:rsid w:val="006E5712"/>
    <w:rsid w:val="00724019"/>
    <w:rsid w:val="0073183D"/>
    <w:rsid w:val="00736786"/>
    <w:rsid w:val="0074434F"/>
    <w:rsid w:val="00753517"/>
    <w:rsid w:val="00754D65"/>
    <w:rsid w:val="00763FF3"/>
    <w:rsid w:val="0076510E"/>
    <w:rsid w:val="007665D7"/>
    <w:rsid w:val="0078067D"/>
    <w:rsid w:val="00790047"/>
    <w:rsid w:val="007A59CE"/>
    <w:rsid w:val="007C2A75"/>
    <w:rsid w:val="007D10F3"/>
    <w:rsid w:val="007D2E42"/>
    <w:rsid w:val="007D6D0D"/>
    <w:rsid w:val="007D6D90"/>
    <w:rsid w:val="007E119A"/>
    <w:rsid w:val="007F5558"/>
    <w:rsid w:val="00802F44"/>
    <w:rsid w:val="00807E05"/>
    <w:rsid w:val="00810157"/>
    <w:rsid w:val="00820A7C"/>
    <w:rsid w:val="00836773"/>
    <w:rsid w:val="00845F3F"/>
    <w:rsid w:val="00847108"/>
    <w:rsid w:val="008501CD"/>
    <w:rsid w:val="00852C17"/>
    <w:rsid w:val="008562D5"/>
    <w:rsid w:val="00863D87"/>
    <w:rsid w:val="00877308"/>
    <w:rsid w:val="0088533D"/>
    <w:rsid w:val="00891D56"/>
    <w:rsid w:val="00897EF3"/>
    <w:rsid w:val="008A5188"/>
    <w:rsid w:val="008A731E"/>
    <w:rsid w:val="008B446C"/>
    <w:rsid w:val="008C65B0"/>
    <w:rsid w:val="008C7C0F"/>
    <w:rsid w:val="008D2F5C"/>
    <w:rsid w:val="008D4843"/>
    <w:rsid w:val="008D608F"/>
    <w:rsid w:val="00925B29"/>
    <w:rsid w:val="009273D8"/>
    <w:rsid w:val="00930975"/>
    <w:rsid w:val="00930F9B"/>
    <w:rsid w:val="0093705D"/>
    <w:rsid w:val="00942049"/>
    <w:rsid w:val="00953178"/>
    <w:rsid w:val="00964329"/>
    <w:rsid w:val="0098286D"/>
    <w:rsid w:val="00983B5B"/>
    <w:rsid w:val="00986B48"/>
    <w:rsid w:val="009A3139"/>
    <w:rsid w:val="009B2720"/>
    <w:rsid w:val="009B2FE2"/>
    <w:rsid w:val="009D071D"/>
    <w:rsid w:val="009E50DE"/>
    <w:rsid w:val="009F77B8"/>
    <w:rsid w:val="00A06585"/>
    <w:rsid w:val="00A16731"/>
    <w:rsid w:val="00A2081F"/>
    <w:rsid w:val="00A429AE"/>
    <w:rsid w:val="00A47898"/>
    <w:rsid w:val="00A47C3D"/>
    <w:rsid w:val="00A51190"/>
    <w:rsid w:val="00A85847"/>
    <w:rsid w:val="00A91334"/>
    <w:rsid w:val="00AB4179"/>
    <w:rsid w:val="00AB7D74"/>
    <w:rsid w:val="00AC026D"/>
    <w:rsid w:val="00AC0383"/>
    <w:rsid w:val="00AC7228"/>
    <w:rsid w:val="00AD355E"/>
    <w:rsid w:val="00AD4E58"/>
    <w:rsid w:val="00AD6FE4"/>
    <w:rsid w:val="00AE219A"/>
    <w:rsid w:val="00AE5143"/>
    <w:rsid w:val="00B117E4"/>
    <w:rsid w:val="00B24DE1"/>
    <w:rsid w:val="00B41957"/>
    <w:rsid w:val="00B66269"/>
    <w:rsid w:val="00B670BB"/>
    <w:rsid w:val="00B75EB5"/>
    <w:rsid w:val="00BA0879"/>
    <w:rsid w:val="00BB02CA"/>
    <w:rsid w:val="00BC2C18"/>
    <w:rsid w:val="00BD4DD4"/>
    <w:rsid w:val="00C0709D"/>
    <w:rsid w:val="00C334AF"/>
    <w:rsid w:val="00C33759"/>
    <w:rsid w:val="00C33BC3"/>
    <w:rsid w:val="00C55927"/>
    <w:rsid w:val="00C616FA"/>
    <w:rsid w:val="00C6540A"/>
    <w:rsid w:val="00C66648"/>
    <w:rsid w:val="00C7641C"/>
    <w:rsid w:val="00C7742F"/>
    <w:rsid w:val="00C87F2D"/>
    <w:rsid w:val="00C953C9"/>
    <w:rsid w:val="00CA1647"/>
    <w:rsid w:val="00CA169B"/>
    <w:rsid w:val="00CA19B0"/>
    <w:rsid w:val="00CB2045"/>
    <w:rsid w:val="00CB7353"/>
    <w:rsid w:val="00CB7989"/>
    <w:rsid w:val="00CC6365"/>
    <w:rsid w:val="00CD6663"/>
    <w:rsid w:val="00CF15C7"/>
    <w:rsid w:val="00CF48D5"/>
    <w:rsid w:val="00D029D7"/>
    <w:rsid w:val="00D457AF"/>
    <w:rsid w:val="00D818DC"/>
    <w:rsid w:val="00D90FB1"/>
    <w:rsid w:val="00D93D30"/>
    <w:rsid w:val="00DA0EE5"/>
    <w:rsid w:val="00DA1A94"/>
    <w:rsid w:val="00DA3868"/>
    <w:rsid w:val="00DA74EE"/>
    <w:rsid w:val="00DE380A"/>
    <w:rsid w:val="00DF2095"/>
    <w:rsid w:val="00E022E2"/>
    <w:rsid w:val="00E20D2C"/>
    <w:rsid w:val="00E35F3C"/>
    <w:rsid w:val="00E41510"/>
    <w:rsid w:val="00E45B2B"/>
    <w:rsid w:val="00E578DE"/>
    <w:rsid w:val="00E805C7"/>
    <w:rsid w:val="00E82BC7"/>
    <w:rsid w:val="00EA1D80"/>
    <w:rsid w:val="00EB65DD"/>
    <w:rsid w:val="00F058BD"/>
    <w:rsid w:val="00F13B67"/>
    <w:rsid w:val="00F14F1A"/>
    <w:rsid w:val="00F42103"/>
    <w:rsid w:val="00F52432"/>
    <w:rsid w:val="00F63042"/>
    <w:rsid w:val="00F6442A"/>
    <w:rsid w:val="00F6722E"/>
    <w:rsid w:val="00F824ED"/>
    <w:rsid w:val="00F91E91"/>
    <w:rsid w:val="00FA1840"/>
    <w:rsid w:val="00FA2D12"/>
    <w:rsid w:val="00FA33D7"/>
    <w:rsid w:val="00FC7AA9"/>
    <w:rsid w:val="00FD024E"/>
    <w:rsid w:val="00FD7DED"/>
    <w:rsid w:val="00FF01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7B105CCA"/>
  <w15:chartTrackingRefBased/>
  <w15:docId w15:val="{CBA4B6F6-CB6F-448B-A10E-62DBCB054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A64"/>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CA19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4F0A64"/>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F0A64"/>
    <w:rPr>
      <w:rFonts w:ascii="Times New Roman" w:eastAsia="Times New Roman" w:hAnsi="Times New Roman" w:cs="Times New Roman"/>
      <w:b/>
      <w:bCs/>
      <w:sz w:val="27"/>
      <w:szCs w:val="27"/>
      <w:lang w:eastAsia="en-GB"/>
    </w:rPr>
  </w:style>
  <w:style w:type="character" w:styleId="Hyperlink">
    <w:name w:val="Hyperlink"/>
    <w:uiPriority w:val="99"/>
    <w:unhideWhenUsed/>
    <w:rsid w:val="004F0A64"/>
    <w:rPr>
      <w:color w:val="0000FF"/>
      <w:u w:val="single"/>
    </w:rPr>
  </w:style>
  <w:style w:type="paragraph" w:styleId="Header">
    <w:name w:val="header"/>
    <w:basedOn w:val="Normal"/>
    <w:link w:val="HeaderChar"/>
    <w:uiPriority w:val="99"/>
    <w:unhideWhenUsed/>
    <w:rsid w:val="004F0A64"/>
    <w:pPr>
      <w:tabs>
        <w:tab w:val="center" w:pos="4513"/>
        <w:tab w:val="right" w:pos="9026"/>
      </w:tabs>
    </w:pPr>
  </w:style>
  <w:style w:type="character" w:customStyle="1" w:styleId="HeaderChar">
    <w:name w:val="Header Char"/>
    <w:basedOn w:val="DefaultParagraphFont"/>
    <w:link w:val="Header"/>
    <w:uiPriority w:val="99"/>
    <w:rsid w:val="004F0A64"/>
    <w:rPr>
      <w:rFonts w:ascii="Calibri" w:eastAsia="Calibri" w:hAnsi="Calibri" w:cs="Times New Roman"/>
    </w:rPr>
  </w:style>
  <w:style w:type="paragraph" w:styleId="Footer">
    <w:name w:val="footer"/>
    <w:basedOn w:val="Normal"/>
    <w:link w:val="FooterChar"/>
    <w:uiPriority w:val="99"/>
    <w:unhideWhenUsed/>
    <w:rsid w:val="004F0A64"/>
    <w:pPr>
      <w:tabs>
        <w:tab w:val="center" w:pos="4513"/>
        <w:tab w:val="right" w:pos="9026"/>
      </w:tabs>
    </w:pPr>
  </w:style>
  <w:style w:type="character" w:customStyle="1" w:styleId="FooterChar">
    <w:name w:val="Footer Char"/>
    <w:basedOn w:val="DefaultParagraphFont"/>
    <w:link w:val="Footer"/>
    <w:uiPriority w:val="99"/>
    <w:rsid w:val="004F0A64"/>
    <w:rPr>
      <w:rFonts w:ascii="Calibri" w:eastAsia="Calibri" w:hAnsi="Calibri" w:cs="Times New Roman"/>
    </w:rPr>
  </w:style>
  <w:style w:type="character" w:styleId="FootnoteReference">
    <w:name w:val="footnote reference"/>
    <w:basedOn w:val="DefaultParagraphFont"/>
    <w:uiPriority w:val="99"/>
    <w:semiHidden/>
    <w:unhideWhenUsed/>
    <w:rsid w:val="00CA1647"/>
    <w:rPr>
      <w:vertAlign w:val="superscript"/>
    </w:rPr>
  </w:style>
  <w:style w:type="character" w:customStyle="1" w:styleId="Heading1Char">
    <w:name w:val="Heading 1 Char"/>
    <w:basedOn w:val="DefaultParagraphFont"/>
    <w:link w:val="Heading1"/>
    <w:uiPriority w:val="9"/>
    <w:rsid w:val="00CA19B0"/>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3312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27D"/>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34013F"/>
    <w:rPr>
      <w:sz w:val="16"/>
      <w:szCs w:val="16"/>
    </w:rPr>
  </w:style>
  <w:style w:type="paragraph" w:styleId="CommentText">
    <w:name w:val="annotation text"/>
    <w:basedOn w:val="Normal"/>
    <w:link w:val="CommentTextChar"/>
    <w:uiPriority w:val="99"/>
    <w:semiHidden/>
    <w:unhideWhenUsed/>
    <w:rsid w:val="0034013F"/>
    <w:pPr>
      <w:spacing w:line="240" w:lineRule="auto"/>
    </w:pPr>
    <w:rPr>
      <w:sz w:val="20"/>
      <w:szCs w:val="20"/>
    </w:rPr>
  </w:style>
  <w:style w:type="character" w:customStyle="1" w:styleId="CommentTextChar">
    <w:name w:val="Comment Text Char"/>
    <w:basedOn w:val="DefaultParagraphFont"/>
    <w:link w:val="CommentText"/>
    <w:uiPriority w:val="99"/>
    <w:semiHidden/>
    <w:rsid w:val="0034013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4013F"/>
    <w:rPr>
      <w:b/>
      <w:bCs/>
    </w:rPr>
  </w:style>
  <w:style w:type="character" w:customStyle="1" w:styleId="CommentSubjectChar">
    <w:name w:val="Comment Subject Char"/>
    <w:basedOn w:val="CommentTextChar"/>
    <w:link w:val="CommentSubject"/>
    <w:uiPriority w:val="99"/>
    <w:semiHidden/>
    <w:rsid w:val="0034013F"/>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A47C3D"/>
    <w:rPr>
      <w:color w:val="954F72" w:themeColor="followedHyperlink"/>
      <w:u w:val="single"/>
    </w:rPr>
  </w:style>
  <w:style w:type="paragraph" w:styleId="Revision">
    <w:name w:val="Revision"/>
    <w:hidden/>
    <w:uiPriority w:val="99"/>
    <w:semiHidden/>
    <w:rsid w:val="00A91334"/>
    <w:pPr>
      <w:spacing w:after="0" w:line="240" w:lineRule="auto"/>
    </w:pPr>
    <w:rPr>
      <w:rFonts w:ascii="Calibri" w:eastAsia="Calibri" w:hAnsi="Calibri" w:cs="Times New Roman"/>
    </w:rPr>
  </w:style>
  <w:style w:type="paragraph" w:styleId="ListParagraph">
    <w:name w:val="List Paragraph"/>
    <w:basedOn w:val="Normal"/>
    <w:uiPriority w:val="34"/>
    <w:qFormat/>
    <w:rsid w:val="001A7F2B"/>
    <w:pPr>
      <w:ind w:left="720"/>
      <w:contextualSpacing/>
    </w:pPr>
  </w:style>
  <w:style w:type="character" w:customStyle="1" w:styleId="UnresolvedMention1">
    <w:name w:val="Unresolved Mention1"/>
    <w:basedOn w:val="DefaultParagraphFont"/>
    <w:uiPriority w:val="99"/>
    <w:semiHidden/>
    <w:unhideWhenUsed/>
    <w:rsid w:val="004F0B06"/>
    <w:rPr>
      <w:color w:val="605E5C"/>
      <w:shd w:val="clear" w:color="auto" w:fill="E1DFDD"/>
    </w:rPr>
  </w:style>
  <w:style w:type="character" w:customStyle="1" w:styleId="UnresolvedMention2">
    <w:name w:val="Unresolved Mention2"/>
    <w:basedOn w:val="DefaultParagraphFont"/>
    <w:uiPriority w:val="99"/>
    <w:semiHidden/>
    <w:unhideWhenUsed/>
    <w:rsid w:val="002F7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562128">
      <w:bodyDiv w:val="1"/>
      <w:marLeft w:val="0"/>
      <w:marRight w:val="0"/>
      <w:marTop w:val="0"/>
      <w:marBottom w:val="0"/>
      <w:divBdr>
        <w:top w:val="none" w:sz="0" w:space="0" w:color="auto"/>
        <w:left w:val="none" w:sz="0" w:space="0" w:color="auto"/>
        <w:bottom w:val="none" w:sz="0" w:space="0" w:color="auto"/>
        <w:right w:val="none" w:sz="0" w:space="0" w:color="auto"/>
      </w:divBdr>
    </w:div>
    <w:div w:id="464928592">
      <w:bodyDiv w:val="1"/>
      <w:marLeft w:val="0"/>
      <w:marRight w:val="0"/>
      <w:marTop w:val="0"/>
      <w:marBottom w:val="0"/>
      <w:divBdr>
        <w:top w:val="none" w:sz="0" w:space="0" w:color="auto"/>
        <w:left w:val="none" w:sz="0" w:space="0" w:color="auto"/>
        <w:bottom w:val="none" w:sz="0" w:space="0" w:color="auto"/>
        <w:right w:val="none" w:sz="0" w:space="0" w:color="auto"/>
      </w:divBdr>
    </w:div>
    <w:div w:id="947926192">
      <w:bodyDiv w:val="1"/>
      <w:marLeft w:val="0"/>
      <w:marRight w:val="0"/>
      <w:marTop w:val="0"/>
      <w:marBottom w:val="0"/>
      <w:divBdr>
        <w:top w:val="none" w:sz="0" w:space="0" w:color="auto"/>
        <w:left w:val="none" w:sz="0" w:space="0" w:color="auto"/>
        <w:bottom w:val="none" w:sz="0" w:space="0" w:color="auto"/>
        <w:right w:val="none" w:sz="0" w:space="0" w:color="auto"/>
      </w:divBdr>
    </w:div>
    <w:div w:id="1272543085">
      <w:bodyDiv w:val="1"/>
      <w:marLeft w:val="0"/>
      <w:marRight w:val="0"/>
      <w:marTop w:val="0"/>
      <w:marBottom w:val="0"/>
      <w:divBdr>
        <w:top w:val="none" w:sz="0" w:space="0" w:color="auto"/>
        <w:left w:val="none" w:sz="0" w:space="0" w:color="auto"/>
        <w:bottom w:val="none" w:sz="0" w:space="0" w:color="auto"/>
        <w:right w:val="none" w:sz="0" w:space="0" w:color="auto"/>
      </w:divBdr>
    </w:div>
    <w:div w:id="170566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docs.org/A/RES/76/226" TargetMode="External"/><Relationship Id="rId18" Type="http://schemas.openxmlformats.org/officeDocument/2006/relationships/hyperlink" Target="https://www.un.org/sg/sites/www.un.org.sg/files/atoms/files/The_Highest_Asperation_A_Call_To_Action_For_Human_Right_English.pdf" TargetMode="External"/><Relationship Id="rId3" Type="http://schemas.openxmlformats.org/officeDocument/2006/relationships/customXml" Target="../customXml/item3.xml"/><Relationship Id="rId21" Type="http://schemas.openxmlformats.org/officeDocument/2006/relationships/hyperlink" Target="https://www.ohchr.org/Documents/Issues/Racism/A_HRC_47_CRP_1.pdf" TargetMode="External"/><Relationship Id="rId7" Type="http://schemas.openxmlformats.org/officeDocument/2006/relationships/settings" Target="settings.xml"/><Relationship Id="rId12" Type="http://schemas.openxmlformats.org/officeDocument/2006/relationships/hyperlink" Target="https://undocs.org/A/RES/76/226" TargetMode="External"/><Relationship Id="rId17" Type="http://schemas.openxmlformats.org/officeDocument/2006/relationships/hyperlink" Target="https://www.un.org/en/content/common-agenda-report/assets/pdf/Common_Agenda_Report_English.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ndocs.org/en/A/RES/76/1" TargetMode="External"/><Relationship Id="rId20" Type="http://schemas.openxmlformats.org/officeDocument/2006/relationships/hyperlink" Target="https://undocs.org/en/A/HRC/47/5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a.un.org/en/webt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ohchr.org/Documents/Press/Durban_Review_Conference_outcome_document.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ohchr.org/Documents/Issues/CivicSpace/UN_Guidance_Not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hchr.org/Documents/Publications/Durban_text_en.pdf"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84C422085137469D6871F684018BD8" ma:contentTypeVersion="0" ma:contentTypeDescription="Create a new document." ma:contentTypeScope="" ma:versionID="c44687273823acebd86c724a17c75b2c">
  <xsd:schema xmlns:xsd="http://www.w3.org/2001/XMLSchema" xmlns:xs="http://www.w3.org/2001/XMLSchema" xmlns:p="http://schemas.microsoft.com/office/2006/metadata/properties" targetNamespace="http://schemas.microsoft.com/office/2006/metadata/properties" ma:root="true" ma:fieldsID="63486ddd838068a1bc449264ae8c068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36F702-B9B5-4D7F-BA83-5D7B9C13B9C1}">
  <ds:schemaRefs>
    <ds:schemaRef ds:uri="http://schemas.openxmlformats.org/officeDocument/2006/bibliography"/>
  </ds:schemaRefs>
</ds:datastoreItem>
</file>

<file path=customXml/itemProps2.xml><?xml version="1.0" encoding="utf-8"?>
<ds:datastoreItem xmlns:ds="http://schemas.openxmlformats.org/officeDocument/2006/customXml" ds:itemID="{B08078DC-A737-4F67-9D01-81D10FAD99FF}">
  <ds:schemaRefs>
    <ds:schemaRef ds:uri="http://schemas.microsoft.com/sharepoint/v3/contenttype/forms"/>
  </ds:schemaRefs>
</ds:datastoreItem>
</file>

<file path=customXml/itemProps3.xml><?xml version="1.0" encoding="utf-8"?>
<ds:datastoreItem xmlns:ds="http://schemas.openxmlformats.org/officeDocument/2006/customXml" ds:itemID="{F8E86EF3-D9AE-45D8-A5B6-083E5009301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D047E5C-8FE9-4D53-B9D5-45658166B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Pages>
  <Words>1518</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OHCHR WHRGS</dc:creator>
  <cp:keywords/>
  <dc:description/>
  <cp:lastModifiedBy>Petra</cp:lastModifiedBy>
  <cp:revision>23</cp:revision>
  <cp:lastPrinted>2021-06-03T17:40:00Z</cp:lastPrinted>
  <dcterms:created xsi:type="dcterms:W3CDTF">2022-03-14T14:13:00Z</dcterms:created>
  <dcterms:modified xsi:type="dcterms:W3CDTF">2022-03-25T11:22:00Z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0x010100D884C422085137469D6871F684018BD8</vt:lpwstr>
  </property>
</Properties>
</file>