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4F340" w14:textId="77777777" w:rsidR="00B25B27" w:rsidRDefault="00B25B27" w:rsidP="00447147">
      <w:pPr>
        <w:spacing w:after="0" w:line="240" w:lineRule="auto"/>
        <w:jc w:val="both"/>
        <w:rPr>
          <w:rFonts w:ascii="Gill Sans MT" w:hAnsi="Gill Sans MT"/>
          <w:b/>
        </w:rPr>
      </w:pPr>
      <w:bookmarkStart w:id="0" w:name="_GoBack"/>
      <w:bookmarkEnd w:id="0"/>
    </w:p>
    <w:p w14:paraId="36E2CD5F" w14:textId="2D0C3048" w:rsidR="00585CD3" w:rsidRPr="00B5023D" w:rsidRDefault="00447147" w:rsidP="00447147">
      <w:pPr>
        <w:spacing w:after="0" w:line="240" w:lineRule="auto"/>
        <w:jc w:val="both"/>
        <w:rPr>
          <w:rFonts w:cstheme="minorHAnsi"/>
          <w:b/>
        </w:rPr>
      </w:pPr>
      <w:r w:rsidRPr="00B5023D">
        <w:rPr>
          <w:rFonts w:cstheme="minorHAnsi"/>
          <w:b/>
        </w:rPr>
        <w:t>INDICE:</w:t>
      </w:r>
    </w:p>
    <w:p w14:paraId="1F999303" w14:textId="156FBD4A" w:rsidR="001A5218" w:rsidRPr="00B5023D" w:rsidRDefault="00B25B27" w:rsidP="00447147">
      <w:pPr>
        <w:spacing w:after="0" w:line="240" w:lineRule="auto"/>
        <w:jc w:val="both"/>
        <w:rPr>
          <w:rFonts w:cstheme="minorHAnsi"/>
          <w:b/>
        </w:rPr>
      </w:pPr>
      <w:r w:rsidRPr="00B5023D">
        <w:rPr>
          <w:rFonts w:cstheme="minorHAnsi"/>
          <w:b/>
        </w:rPr>
        <w:t>1</w:t>
      </w:r>
      <w:r w:rsidR="008E0769" w:rsidRPr="00B5023D">
        <w:rPr>
          <w:rFonts w:cstheme="minorHAnsi"/>
          <w:b/>
        </w:rPr>
        <w:t>. Cáritas ante la</w:t>
      </w:r>
      <w:r w:rsidR="001A5218" w:rsidRPr="00B5023D">
        <w:rPr>
          <w:rFonts w:cstheme="minorHAnsi"/>
          <w:b/>
        </w:rPr>
        <w:t xml:space="preserve"> </w:t>
      </w:r>
      <w:r w:rsidR="008E0769" w:rsidRPr="00B5023D">
        <w:rPr>
          <w:rFonts w:cstheme="minorHAnsi"/>
          <w:b/>
        </w:rPr>
        <w:t>criminalización de la pobreza en el espacio público</w:t>
      </w:r>
    </w:p>
    <w:p w14:paraId="2F9B5BAD" w14:textId="2CC67612" w:rsidR="001A5218" w:rsidRPr="00B5023D" w:rsidRDefault="008E0769" w:rsidP="008E0769">
      <w:pPr>
        <w:spacing w:after="0" w:line="240" w:lineRule="auto"/>
        <w:jc w:val="both"/>
        <w:rPr>
          <w:rFonts w:cstheme="minorHAnsi"/>
          <w:b/>
        </w:rPr>
      </w:pPr>
      <w:r w:rsidRPr="00B5023D">
        <w:rPr>
          <w:rFonts w:cstheme="minorHAnsi"/>
          <w:b/>
        </w:rPr>
        <w:t>2. Ámbito estatal</w:t>
      </w:r>
      <w:r w:rsidR="00B25B27" w:rsidRPr="00B5023D">
        <w:rPr>
          <w:rFonts w:cstheme="minorHAnsi"/>
          <w:b/>
        </w:rPr>
        <w:t>:</w:t>
      </w:r>
    </w:p>
    <w:p w14:paraId="4B4F8EB5" w14:textId="110C010C" w:rsidR="008E0769" w:rsidRPr="00B5023D" w:rsidRDefault="008E0769" w:rsidP="008E0769">
      <w:pPr>
        <w:pStyle w:val="Prrafodelista"/>
        <w:numPr>
          <w:ilvl w:val="0"/>
          <w:numId w:val="13"/>
        </w:numPr>
        <w:spacing w:after="0" w:line="240" w:lineRule="auto"/>
        <w:jc w:val="both"/>
        <w:rPr>
          <w:rFonts w:cstheme="minorHAnsi"/>
          <w:b/>
        </w:rPr>
      </w:pPr>
      <w:r w:rsidRPr="00B5023D">
        <w:rPr>
          <w:rFonts w:cstheme="minorHAnsi"/>
          <w:b/>
        </w:rPr>
        <w:t>Ley de Protección a la Seguridad Ciudadana</w:t>
      </w:r>
    </w:p>
    <w:p w14:paraId="1490D199" w14:textId="08780848" w:rsidR="008E0769" w:rsidRPr="00B5023D" w:rsidRDefault="00546B4C" w:rsidP="008E0769">
      <w:pPr>
        <w:pStyle w:val="Prrafodelista"/>
        <w:numPr>
          <w:ilvl w:val="0"/>
          <w:numId w:val="13"/>
        </w:numPr>
        <w:spacing w:after="0" w:line="240" w:lineRule="auto"/>
        <w:jc w:val="both"/>
        <w:rPr>
          <w:rFonts w:cstheme="minorHAnsi"/>
          <w:b/>
        </w:rPr>
      </w:pPr>
      <w:r>
        <w:rPr>
          <w:rFonts w:cstheme="minorHAnsi"/>
          <w:b/>
        </w:rPr>
        <w:t>Ordenanza-</w:t>
      </w:r>
      <w:r w:rsidR="008E0769" w:rsidRPr="00B5023D">
        <w:rPr>
          <w:rFonts w:cstheme="minorHAnsi"/>
          <w:b/>
        </w:rPr>
        <w:t xml:space="preserve">tipo </w:t>
      </w:r>
      <w:r>
        <w:rPr>
          <w:rFonts w:cstheme="minorHAnsi"/>
          <w:b/>
        </w:rPr>
        <w:t>de la Federación Española de Municipios y Provincias.</w:t>
      </w:r>
    </w:p>
    <w:p w14:paraId="449F9DFB" w14:textId="116A32F2" w:rsidR="008E0769" w:rsidRPr="009640F6" w:rsidRDefault="008E0769" w:rsidP="009640F6">
      <w:pPr>
        <w:spacing w:after="0" w:line="240" w:lineRule="auto"/>
        <w:jc w:val="both"/>
        <w:rPr>
          <w:rFonts w:cstheme="minorHAnsi"/>
          <w:b/>
        </w:rPr>
      </w:pPr>
      <w:r w:rsidRPr="00B5023D">
        <w:rPr>
          <w:rFonts w:cstheme="minorHAnsi"/>
          <w:b/>
        </w:rPr>
        <w:t xml:space="preserve">3. Ámbito local: </w:t>
      </w:r>
      <w:r w:rsidR="00B5023D" w:rsidRPr="009640F6">
        <w:rPr>
          <w:rFonts w:cstheme="minorHAnsi"/>
          <w:b/>
        </w:rPr>
        <w:t xml:space="preserve">análisis </w:t>
      </w:r>
      <w:r w:rsidRPr="009640F6">
        <w:rPr>
          <w:rFonts w:cstheme="minorHAnsi"/>
          <w:b/>
        </w:rPr>
        <w:t xml:space="preserve">de las ordenanzas municipales de 20 ciudades </w:t>
      </w:r>
      <w:r w:rsidR="00B25B27" w:rsidRPr="009640F6">
        <w:rPr>
          <w:rFonts w:cstheme="minorHAnsi"/>
          <w:b/>
        </w:rPr>
        <w:t>representativas de todo el Estado</w:t>
      </w:r>
      <w:r w:rsidR="006676FB">
        <w:rPr>
          <w:rFonts w:cstheme="minorHAnsi"/>
          <w:b/>
        </w:rPr>
        <w:t xml:space="preserve">: </w:t>
      </w:r>
      <w:r w:rsidR="006676FB" w:rsidRPr="006676FB">
        <w:rPr>
          <w:rFonts w:cstheme="minorHAnsi"/>
          <w:b/>
        </w:rPr>
        <w:t>Alicante, Badajoz, Barcelona, Bilbao, Burgos, Girona, Granada, Las Palmas de Gran Canaria, Madrid, Málaga, Mallorca, Santa Cruz de Tenerife, Santander, Sevilla, San Sebastián, Tarragona, Toledo, Valencia, Valladolid y Zaragoza</w:t>
      </w:r>
    </w:p>
    <w:p w14:paraId="77CA13CC" w14:textId="2CAC710E" w:rsidR="006676FB" w:rsidRDefault="006676FB" w:rsidP="00447147">
      <w:pPr>
        <w:spacing w:after="0" w:line="240" w:lineRule="auto"/>
        <w:jc w:val="both"/>
        <w:rPr>
          <w:rFonts w:cstheme="minorHAnsi"/>
          <w:b/>
        </w:rPr>
      </w:pPr>
    </w:p>
    <w:p w14:paraId="0D561AB5" w14:textId="4F292054" w:rsidR="007264E9" w:rsidRPr="00B5023D" w:rsidRDefault="008E0769" w:rsidP="00447147">
      <w:pPr>
        <w:spacing w:after="0" w:line="240" w:lineRule="auto"/>
        <w:jc w:val="both"/>
        <w:rPr>
          <w:rFonts w:cstheme="minorHAnsi"/>
          <w:b/>
        </w:rPr>
      </w:pPr>
      <w:r w:rsidRPr="00B5023D">
        <w:rPr>
          <w:rFonts w:cstheme="minorHAnsi"/>
          <w:b/>
        </w:rPr>
        <w:t>Anexo I</w:t>
      </w:r>
    </w:p>
    <w:p w14:paraId="7D6AA617" w14:textId="574FF9A8" w:rsidR="008E0769" w:rsidRDefault="008E0769" w:rsidP="00447147">
      <w:pPr>
        <w:spacing w:after="0" w:line="240" w:lineRule="auto"/>
        <w:jc w:val="both"/>
        <w:rPr>
          <w:rFonts w:cstheme="minorHAnsi"/>
          <w:b/>
        </w:rPr>
      </w:pPr>
      <w:r w:rsidRPr="00B5023D">
        <w:rPr>
          <w:rFonts w:cstheme="minorHAnsi"/>
          <w:b/>
        </w:rPr>
        <w:t xml:space="preserve">Testimonios de las personas criminalizadas en el espacio público: </w:t>
      </w:r>
      <w:r w:rsidR="00143D8D" w:rsidRPr="00B5023D">
        <w:rPr>
          <w:rFonts w:cstheme="minorHAnsi"/>
          <w:b/>
        </w:rPr>
        <w:t>la doble victimización.</w:t>
      </w:r>
    </w:p>
    <w:p w14:paraId="2702FFA3" w14:textId="4C844B19" w:rsidR="000D0D2A" w:rsidRPr="00B5023D" w:rsidRDefault="000D0D2A" w:rsidP="00447147">
      <w:pPr>
        <w:spacing w:after="0" w:line="240" w:lineRule="auto"/>
        <w:jc w:val="both"/>
        <w:rPr>
          <w:rFonts w:cstheme="minorHAnsi"/>
          <w:b/>
        </w:rPr>
      </w:pPr>
    </w:p>
    <w:p w14:paraId="21ABCE77" w14:textId="1EB69EA8" w:rsidR="00B24830" w:rsidRPr="00B5023D" w:rsidRDefault="00DA4CE3" w:rsidP="00B25B27">
      <w:pPr>
        <w:shd w:val="clear" w:color="auto" w:fill="DEEAF6" w:themeFill="accent1" w:themeFillTint="33"/>
        <w:spacing w:after="0" w:line="240" w:lineRule="auto"/>
        <w:jc w:val="both"/>
        <w:rPr>
          <w:rFonts w:cstheme="minorHAnsi"/>
          <w:b/>
        </w:rPr>
      </w:pPr>
      <w:r w:rsidRPr="00B5023D">
        <w:rPr>
          <w:rFonts w:cstheme="minorHAnsi"/>
          <w:b/>
        </w:rPr>
        <w:t xml:space="preserve">1. </w:t>
      </w:r>
      <w:r w:rsidR="008E0769" w:rsidRPr="00B5023D">
        <w:rPr>
          <w:rFonts w:cstheme="minorHAnsi"/>
          <w:b/>
        </w:rPr>
        <w:t>Cáritas ante la criminalización de la pobreza en el espacio público.</w:t>
      </w:r>
    </w:p>
    <w:p w14:paraId="60A0B719" w14:textId="096DFA26" w:rsidR="00B24830" w:rsidRDefault="00B24830" w:rsidP="00447147">
      <w:pPr>
        <w:spacing w:after="0" w:line="240" w:lineRule="auto"/>
        <w:jc w:val="both"/>
        <w:rPr>
          <w:rFonts w:cstheme="minorHAnsi"/>
        </w:rPr>
      </w:pPr>
    </w:p>
    <w:p w14:paraId="5B2238A1" w14:textId="1F1FD31A" w:rsidR="00E9088D" w:rsidRDefault="00E9088D" w:rsidP="00447147">
      <w:pPr>
        <w:spacing w:after="0" w:line="240" w:lineRule="auto"/>
        <w:jc w:val="both"/>
        <w:rPr>
          <w:rFonts w:cstheme="minorHAnsi"/>
        </w:rPr>
      </w:pPr>
      <w:r>
        <w:rPr>
          <w:rFonts w:cstheme="minorHAnsi"/>
        </w:rPr>
        <w:t>Como veremos en las páginas siguientes, si bien</w:t>
      </w:r>
      <w:r w:rsidR="002F2029">
        <w:rPr>
          <w:rFonts w:cstheme="minorHAnsi"/>
        </w:rPr>
        <w:t xml:space="preserve"> es</w:t>
      </w:r>
      <w:r>
        <w:rPr>
          <w:rFonts w:cstheme="minorHAnsi"/>
        </w:rPr>
        <w:t xml:space="preserve"> en el ámbito local donde las personas en situación de exclusión y vulnerabilidad, o personas vulneradas, experimentan la criminalización de dicha situación; es importante comprender que la normativa estatal</w:t>
      </w:r>
      <w:r w:rsidR="002F2029">
        <w:rPr>
          <w:rFonts w:cstheme="minorHAnsi"/>
        </w:rPr>
        <w:t xml:space="preserve"> (Ley Orgánica de Protección a la Seguridad Ciudadana)</w:t>
      </w:r>
      <w:r>
        <w:rPr>
          <w:rFonts w:cstheme="minorHAnsi"/>
        </w:rPr>
        <w:t xml:space="preserve">, con el diseño de su articulado </w:t>
      </w:r>
      <w:r w:rsidR="002F2029">
        <w:rPr>
          <w:rFonts w:cstheme="minorHAnsi"/>
        </w:rPr>
        <w:t xml:space="preserve">y el desarrollo y </w:t>
      </w:r>
      <w:r>
        <w:rPr>
          <w:rFonts w:cstheme="minorHAnsi"/>
        </w:rPr>
        <w:t>fundamentación de las infracciones contenidas</w:t>
      </w:r>
      <w:r w:rsidR="002F2029">
        <w:rPr>
          <w:rFonts w:cstheme="minorHAnsi"/>
        </w:rPr>
        <w:t xml:space="preserve"> y su correspondiente sanción;</w:t>
      </w:r>
      <w:r>
        <w:rPr>
          <w:rFonts w:cstheme="minorHAnsi"/>
        </w:rPr>
        <w:t xml:space="preserve"> y, muy especialmente, la Ordenanza-Tipo </w:t>
      </w:r>
      <w:r w:rsidR="002F2029">
        <w:rPr>
          <w:rFonts w:cstheme="minorHAnsi"/>
        </w:rPr>
        <w:t xml:space="preserve">de la Federación Española de Municipios y Provincias, que recomienda sancionar infracciones no contenidas en la normativa estatal </w:t>
      </w:r>
      <w:r w:rsidR="0003496A">
        <w:rPr>
          <w:rFonts w:cstheme="minorHAnsi"/>
        </w:rPr>
        <w:t xml:space="preserve">son </w:t>
      </w:r>
      <w:r w:rsidR="002F2029">
        <w:rPr>
          <w:rFonts w:cstheme="minorHAnsi"/>
        </w:rPr>
        <w:t>fuentes primordiales de dicha criminalización.</w:t>
      </w:r>
    </w:p>
    <w:p w14:paraId="07DDA208" w14:textId="7107B703" w:rsidR="002F2029" w:rsidRDefault="002F2029" w:rsidP="00447147">
      <w:pPr>
        <w:spacing w:after="0" w:line="240" w:lineRule="auto"/>
        <w:jc w:val="both"/>
        <w:rPr>
          <w:rFonts w:cstheme="minorHAnsi"/>
        </w:rPr>
      </w:pPr>
    </w:p>
    <w:p w14:paraId="5004D723" w14:textId="145BF4F8" w:rsidR="002F2029" w:rsidRDefault="002F2029" w:rsidP="00447147">
      <w:pPr>
        <w:spacing w:after="0" w:line="240" w:lineRule="auto"/>
        <w:jc w:val="both"/>
        <w:rPr>
          <w:rFonts w:cstheme="minorHAnsi"/>
        </w:rPr>
      </w:pPr>
      <w:r>
        <w:rPr>
          <w:rFonts w:cstheme="minorHAnsi"/>
        </w:rPr>
        <w:t>De ahí que</w:t>
      </w:r>
      <w:r w:rsidR="0003496A">
        <w:rPr>
          <w:rFonts w:cstheme="minorHAnsi"/>
        </w:rPr>
        <w:t>,</w:t>
      </w:r>
      <w:r>
        <w:rPr>
          <w:rFonts w:cstheme="minorHAnsi"/>
        </w:rPr>
        <w:t xml:space="preserve"> desde el año 2015, Cáritas Española haya llevado a cabo una fuerte acción de incidencia política a nivel estatal</w:t>
      </w:r>
      <w:r w:rsidR="0003496A">
        <w:rPr>
          <w:rStyle w:val="Refdenotaalpie"/>
          <w:rFonts w:cstheme="minorHAnsi"/>
        </w:rPr>
        <w:footnoteReference w:id="1"/>
      </w:r>
      <w:r>
        <w:rPr>
          <w:rFonts w:cstheme="minorHAnsi"/>
        </w:rPr>
        <w:t xml:space="preserve"> e internacional</w:t>
      </w:r>
      <w:r w:rsidR="0003496A">
        <w:rPr>
          <w:rStyle w:val="Refdenotaalpie"/>
          <w:rFonts w:cstheme="minorHAnsi"/>
        </w:rPr>
        <w:footnoteReference w:id="2"/>
      </w:r>
      <w:r>
        <w:rPr>
          <w:rFonts w:cstheme="minorHAnsi"/>
        </w:rPr>
        <w:t xml:space="preserve">, para </w:t>
      </w:r>
      <w:r w:rsidR="000638A9">
        <w:rPr>
          <w:rFonts w:cstheme="minorHAnsi"/>
        </w:rPr>
        <w:t>lograr que el espacio público sea un lugar de todas las personas, incluso aquellas a las que se trata de invisibilizar o expulsar</w:t>
      </w:r>
      <w:r w:rsidR="0003496A">
        <w:rPr>
          <w:rFonts w:cstheme="minorHAnsi"/>
        </w:rPr>
        <w:t xml:space="preserve"> por su realidad de pobreza, exclusión o desigualdad</w:t>
      </w:r>
      <w:r w:rsidR="000638A9">
        <w:rPr>
          <w:rFonts w:cstheme="minorHAnsi"/>
        </w:rPr>
        <w:t>. Hemos saludado con mucha alegría que las dos relatorías hayan impulsado este Informe conjunto, más aún cuando con ambas venimos reflexionando y compartiendo</w:t>
      </w:r>
      <w:r w:rsidR="0003496A">
        <w:rPr>
          <w:rFonts w:cstheme="minorHAnsi"/>
        </w:rPr>
        <w:t xml:space="preserve"> hace tiempo</w:t>
      </w:r>
      <w:r w:rsidR="000638A9">
        <w:rPr>
          <w:rFonts w:cstheme="minorHAnsi"/>
        </w:rPr>
        <w:t xml:space="preserve"> esta realidad</w:t>
      </w:r>
      <w:r w:rsidR="0003496A">
        <w:rPr>
          <w:rFonts w:cstheme="minorHAnsi"/>
        </w:rPr>
        <w:t xml:space="preserve"> existente</w:t>
      </w:r>
      <w:r w:rsidR="000638A9">
        <w:rPr>
          <w:rFonts w:cstheme="minorHAnsi"/>
        </w:rPr>
        <w:t xml:space="preserve"> en tantas ciudades y pueblos de España y del mundo.</w:t>
      </w:r>
    </w:p>
    <w:p w14:paraId="26D17AD4" w14:textId="77777777" w:rsidR="000D0D2A" w:rsidRPr="00B5023D" w:rsidRDefault="000D0D2A" w:rsidP="00447147">
      <w:pPr>
        <w:spacing w:after="0" w:line="240" w:lineRule="auto"/>
        <w:jc w:val="both"/>
        <w:rPr>
          <w:rFonts w:cstheme="minorHAnsi"/>
        </w:rPr>
      </w:pPr>
    </w:p>
    <w:p w14:paraId="108F9F4F" w14:textId="0FE4ADC5" w:rsidR="00B25B27" w:rsidRPr="00B5023D" w:rsidRDefault="00B25B27" w:rsidP="00447147">
      <w:pPr>
        <w:spacing w:after="0" w:line="240" w:lineRule="auto"/>
        <w:jc w:val="both"/>
        <w:rPr>
          <w:rFonts w:cstheme="minorHAnsi"/>
        </w:rPr>
      </w:pPr>
    </w:p>
    <w:p w14:paraId="0023A3E0" w14:textId="77777777" w:rsidR="00B5023D" w:rsidRPr="00B5023D" w:rsidRDefault="00B5023D" w:rsidP="00B5023D">
      <w:pPr>
        <w:shd w:val="clear" w:color="auto" w:fill="DEEAF6" w:themeFill="accent1" w:themeFillTint="33"/>
        <w:spacing w:after="0" w:line="240" w:lineRule="auto"/>
        <w:jc w:val="both"/>
        <w:rPr>
          <w:rFonts w:cstheme="minorHAnsi"/>
          <w:b/>
        </w:rPr>
      </w:pPr>
      <w:r w:rsidRPr="00B5023D">
        <w:rPr>
          <w:rFonts w:cstheme="minorHAnsi"/>
          <w:b/>
        </w:rPr>
        <w:t>2. Ámbito estatal:</w:t>
      </w:r>
    </w:p>
    <w:p w14:paraId="52EB1005" w14:textId="60BC3549" w:rsidR="00B5023D" w:rsidRPr="00B5023D" w:rsidRDefault="00B5023D" w:rsidP="00447147">
      <w:pPr>
        <w:spacing w:after="0" w:line="240" w:lineRule="auto"/>
        <w:jc w:val="both"/>
        <w:rPr>
          <w:rFonts w:cstheme="minorHAnsi"/>
        </w:rPr>
      </w:pPr>
    </w:p>
    <w:p w14:paraId="2F551447" w14:textId="2A976E12" w:rsidR="00B5023D" w:rsidRPr="00B5023D" w:rsidRDefault="00B5023D" w:rsidP="00B5023D">
      <w:pPr>
        <w:pStyle w:val="Prrafodelista"/>
        <w:numPr>
          <w:ilvl w:val="0"/>
          <w:numId w:val="14"/>
        </w:numPr>
        <w:spacing w:after="0" w:line="240" w:lineRule="auto"/>
        <w:jc w:val="both"/>
        <w:rPr>
          <w:rFonts w:cstheme="minorHAnsi"/>
          <w:b/>
        </w:rPr>
      </w:pPr>
      <w:r w:rsidRPr="00B5023D">
        <w:rPr>
          <w:rFonts w:cstheme="minorHAnsi"/>
          <w:b/>
        </w:rPr>
        <w:t>Ley de Protección a la Seguridad Ciudadana</w:t>
      </w:r>
      <w:r w:rsidR="002265D9">
        <w:rPr>
          <w:rFonts w:cstheme="minorHAnsi"/>
          <w:b/>
        </w:rPr>
        <w:t xml:space="preserve"> (LPSC)</w:t>
      </w:r>
      <w:r w:rsidRPr="00B5023D">
        <w:rPr>
          <w:rFonts w:cstheme="minorHAnsi"/>
          <w:b/>
        </w:rPr>
        <w:t xml:space="preserve">: </w:t>
      </w:r>
    </w:p>
    <w:p w14:paraId="633BEA2D" w14:textId="77777777" w:rsidR="00DA301E" w:rsidRDefault="002265D9" w:rsidP="00B5023D">
      <w:pPr>
        <w:spacing w:after="0" w:line="240" w:lineRule="auto"/>
        <w:ind w:left="360"/>
        <w:jc w:val="both"/>
        <w:rPr>
          <w:rFonts w:cstheme="minorHAnsi"/>
        </w:rPr>
      </w:pPr>
      <w:r>
        <w:rPr>
          <w:rFonts w:cstheme="minorHAnsi"/>
        </w:rPr>
        <w:t xml:space="preserve">La última reforma de la LPSC se produjo en 2015, con la </w:t>
      </w:r>
      <w:r w:rsidRPr="002265D9">
        <w:rPr>
          <w:rFonts w:cstheme="minorHAnsi"/>
        </w:rPr>
        <w:t>Ley Orgánica 4/2015, de 30 de marzo</w:t>
      </w:r>
      <w:r>
        <w:rPr>
          <w:rFonts w:cstheme="minorHAnsi"/>
        </w:rPr>
        <w:t xml:space="preserve">. </w:t>
      </w:r>
      <w:r w:rsidR="00DA301E">
        <w:rPr>
          <w:rFonts w:cstheme="minorHAnsi"/>
        </w:rPr>
        <w:t>Con un amplio rechazo social desde todos los ámbitos al socavar los principios de seguridad jurídica, legalidad y tipicidad en la potestad sancionadora de la Administración, proporcionalidad y disminución en la garantía de acceso a la justicia (políticos, jurídicos y de la academia – conllevando incluso una comunicación de cinco relatorías de Naciones Unidas al respecto</w:t>
      </w:r>
      <w:r w:rsidR="00DA301E">
        <w:rPr>
          <w:rStyle w:val="Refdenotaalpie"/>
          <w:rFonts w:cstheme="minorHAnsi"/>
        </w:rPr>
        <w:footnoteReference w:id="3"/>
      </w:r>
      <w:r w:rsidR="00DA301E">
        <w:rPr>
          <w:rFonts w:cstheme="minorHAnsi"/>
        </w:rPr>
        <w:t xml:space="preserve">). </w:t>
      </w:r>
    </w:p>
    <w:p w14:paraId="2473B401" w14:textId="77777777" w:rsidR="00DA301E" w:rsidRDefault="00DA301E" w:rsidP="00B5023D">
      <w:pPr>
        <w:spacing w:after="0" w:line="240" w:lineRule="auto"/>
        <w:ind w:left="360"/>
        <w:jc w:val="both"/>
        <w:rPr>
          <w:rFonts w:cstheme="minorHAnsi"/>
        </w:rPr>
      </w:pPr>
    </w:p>
    <w:p w14:paraId="1750189F" w14:textId="69A42349" w:rsidR="00B25B27" w:rsidRDefault="002265D9" w:rsidP="00B5023D">
      <w:pPr>
        <w:spacing w:after="0" w:line="240" w:lineRule="auto"/>
        <w:ind w:left="360"/>
        <w:jc w:val="both"/>
        <w:rPr>
          <w:rFonts w:cstheme="minorHAnsi"/>
        </w:rPr>
      </w:pPr>
      <w:r>
        <w:rPr>
          <w:rFonts w:cstheme="minorHAnsi"/>
        </w:rPr>
        <w:t>Durante la tramitación de la misma varias actuaciones, a juicio de Cáritas, criminalizaban la pobreza y fueron objeto de nuestra labor de incidencia política</w:t>
      </w:r>
      <w:r w:rsidR="00DA301E">
        <w:rPr>
          <w:rFonts w:cstheme="minorHAnsi"/>
        </w:rPr>
        <w:t xml:space="preserve"> al perjudicar gravemente a las personas que acompañamos</w:t>
      </w:r>
      <w:r>
        <w:rPr>
          <w:rFonts w:cstheme="minorHAnsi"/>
        </w:rPr>
        <w:t>. Todas ellas fueron mantenidas y hasta el día de hoy son objeto de sanción a nivel estatal:</w:t>
      </w:r>
    </w:p>
    <w:p w14:paraId="58EAA014" w14:textId="77777777" w:rsidR="000D0D2A" w:rsidRDefault="000D0D2A" w:rsidP="00B5023D">
      <w:pPr>
        <w:spacing w:after="0" w:line="240" w:lineRule="auto"/>
        <w:ind w:left="360"/>
        <w:jc w:val="both"/>
        <w:rPr>
          <w:rFonts w:cstheme="minorHAnsi"/>
        </w:rPr>
      </w:pPr>
    </w:p>
    <w:p w14:paraId="0AA345CB" w14:textId="22BB42E5" w:rsidR="002265D9" w:rsidRDefault="002265D9" w:rsidP="002265D9">
      <w:pPr>
        <w:pStyle w:val="Prrafodelista"/>
        <w:numPr>
          <w:ilvl w:val="1"/>
          <w:numId w:val="14"/>
        </w:numPr>
        <w:spacing w:after="0" w:line="240" w:lineRule="auto"/>
        <w:jc w:val="both"/>
        <w:rPr>
          <w:rFonts w:cstheme="minorHAnsi"/>
        </w:rPr>
      </w:pPr>
      <w:r w:rsidRPr="002265D9">
        <w:rPr>
          <w:rFonts w:cstheme="minorHAnsi"/>
        </w:rPr>
        <w:t>artículo 37.13</w:t>
      </w:r>
      <w:r>
        <w:rPr>
          <w:rFonts w:cstheme="minorHAnsi"/>
        </w:rPr>
        <w:t xml:space="preserve">: </w:t>
      </w:r>
      <w:r w:rsidRPr="002265D9">
        <w:rPr>
          <w:rFonts w:cstheme="minorHAnsi"/>
          <w:b/>
        </w:rPr>
        <w:t>deslucimiento del mobiliario público</w:t>
      </w:r>
      <w:r>
        <w:rPr>
          <w:rFonts w:cstheme="minorHAnsi"/>
        </w:rPr>
        <w:t xml:space="preserve"> (concepto jurídico indeterminado: “deslucir” que no implica acción alguna sino la simple interpretación subjetiva de la persona que inicia el procedimiento sancionador).</w:t>
      </w:r>
      <w:r w:rsidR="00DA301E">
        <w:rPr>
          <w:rFonts w:cstheme="minorHAnsi"/>
        </w:rPr>
        <w:t xml:space="preserve"> Sanción de 100 a 600 euros.</w:t>
      </w:r>
    </w:p>
    <w:p w14:paraId="6AFB2ECD" w14:textId="7FC5D75F" w:rsidR="002265D9" w:rsidRDefault="00DA301E" w:rsidP="002265D9">
      <w:pPr>
        <w:pStyle w:val="Prrafodelista"/>
        <w:numPr>
          <w:ilvl w:val="1"/>
          <w:numId w:val="14"/>
        </w:numPr>
        <w:spacing w:after="0" w:line="240" w:lineRule="auto"/>
        <w:jc w:val="both"/>
        <w:rPr>
          <w:rFonts w:cstheme="minorHAnsi"/>
        </w:rPr>
      </w:pPr>
      <w:r>
        <w:rPr>
          <w:rFonts w:cstheme="minorHAnsi"/>
        </w:rPr>
        <w:t xml:space="preserve">artículo 37.7: </w:t>
      </w:r>
      <w:r w:rsidRPr="00DA301E">
        <w:rPr>
          <w:rFonts w:cstheme="minorHAnsi"/>
          <w:b/>
        </w:rPr>
        <w:t>“top manta”</w:t>
      </w:r>
      <w:r w:rsidR="000A6885">
        <w:rPr>
          <w:rFonts w:cstheme="minorHAnsi"/>
          <w:b/>
        </w:rPr>
        <w:t xml:space="preserve"> y</w:t>
      </w:r>
      <w:r w:rsidRPr="00DA301E">
        <w:rPr>
          <w:rFonts w:cstheme="minorHAnsi"/>
          <w:b/>
        </w:rPr>
        <w:t xml:space="preserve"> ocupación propiedades, edificios y espacios públicos</w:t>
      </w:r>
      <w:r>
        <w:rPr>
          <w:rFonts w:cstheme="minorHAnsi"/>
        </w:rPr>
        <w:t>. Sanción de 100 a 600 euros</w:t>
      </w:r>
    </w:p>
    <w:p w14:paraId="55FEBAF5" w14:textId="3EDA1DE5" w:rsidR="00DA301E" w:rsidRDefault="00DA301E" w:rsidP="002265D9">
      <w:pPr>
        <w:pStyle w:val="Prrafodelista"/>
        <w:numPr>
          <w:ilvl w:val="1"/>
          <w:numId w:val="14"/>
        </w:numPr>
        <w:spacing w:after="0" w:line="240" w:lineRule="auto"/>
        <w:jc w:val="both"/>
        <w:rPr>
          <w:rFonts w:cstheme="minorHAnsi"/>
        </w:rPr>
      </w:pPr>
      <w:r>
        <w:rPr>
          <w:rFonts w:cstheme="minorHAnsi"/>
        </w:rPr>
        <w:t>artículo</w:t>
      </w:r>
      <w:r w:rsidR="000A6885">
        <w:rPr>
          <w:rFonts w:cstheme="minorHAnsi"/>
        </w:rPr>
        <w:t xml:space="preserve"> 37.11</w:t>
      </w:r>
      <w:r>
        <w:rPr>
          <w:rFonts w:cstheme="minorHAnsi"/>
        </w:rPr>
        <w:t xml:space="preserve">: </w:t>
      </w:r>
      <w:r w:rsidRPr="00DA301E">
        <w:rPr>
          <w:rFonts w:cstheme="minorHAnsi"/>
          <w:b/>
        </w:rPr>
        <w:t>pérdida del DNI tres veces en un año</w:t>
      </w:r>
      <w:r>
        <w:rPr>
          <w:rFonts w:cstheme="minorHAnsi"/>
        </w:rPr>
        <w:t>. Sanción de 100 a 600 euros.</w:t>
      </w:r>
    </w:p>
    <w:p w14:paraId="345E4456" w14:textId="52407BE0" w:rsidR="00DA301E" w:rsidRPr="00DA301E" w:rsidRDefault="00DA301E" w:rsidP="00DA301E">
      <w:pPr>
        <w:pStyle w:val="Prrafodelista"/>
        <w:numPr>
          <w:ilvl w:val="1"/>
          <w:numId w:val="14"/>
        </w:numPr>
        <w:spacing w:after="0" w:line="240" w:lineRule="auto"/>
        <w:jc w:val="both"/>
        <w:rPr>
          <w:rFonts w:cstheme="minorHAnsi"/>
        </w:rPr>
      </w:pPr>
      <w:r>
        <w:rPr>
          <w:rFonts w:cstheme="minorHAnsi"/>
        </w:rPr>
        <w:t xml:space="preserve">Artículo 36.11 (en relación al artículo 36.6): </w:t>
      </w:r>
      <w:r w:rsidRPr="00DA301E">
        <w:rPr>
          <w:rFonts w:cstheme="minorHAnsi"/>
          <w:b/>
        </w:rPr>
        <w:t>Ofrecer servicios sexuales en vías públicas, cercanías colegios etc. y no obedecer orden de dejar de hacerlo</w:t>
      </w:r>
      <w:r>
        <w:rPr>
          <w:rFonts w:cstheme="minorHAnsi"/>
        </w:rPr>
        <w:t>. Sanción de 601 a 30.000 euros.</w:t>
      </w:r>
    </w:p>
    <w:p w14:paraId="11C09060" w14:textId="4600A629" w:rsidR="00DA301E" w:rsidRDefault="00DA301E" w:rsidP="00DA301E">
      <w:pPr>
        <w:pStyle w:val="Prrafodelista"/>
        <w:numPr>
          <w:ilvl w:val="1"/>
          <w:numId w:val="14"/>
        </w:numPr>
        <w:spacing w:after="0" w:line="240" w:lineRule="auto"/>
        <w:jc w:val="both"/>
        <w:rPr>
          <w:rFonts w:cstheme="minorHAnsi"/>
        </w:rPr>
      </w:pPr>
      <w:r>
        <w:rPr>
          <w:rFonts w:cstheme="minorHAnsi"/>
        </w:rPr>
        <w:t xml:space="preserve">Artículo 36.16: </w:t>
      </w:r>
      <w:r w:rsidRPr="00DA301E">
        <w:rPr>
          <w:rFonts w:cstheme="minorHAnsi"/>
          <w:b/>
        </w:rPr>
        <w:t>Consumo de drogas</w:t>
      </w:r>
      <w:r w:rsidRPr="00DA301E">
        <w:rPr>
          <w:rFonts w:cstheme="minorHAnsi"/>
        </w:rPr>
        <w:t xml:space="preserve"> (excepción: menores de edad), </w:t>
      </w:r>
      <w:r w:rsidRPr="00DA301E">
        <w:rPr>
          <w:rFonts w:cstheme="minorHAnsi"/>
          <w:b/>
        </w:rPr>
        <w:t>aún en proceso de desintoxicación</w:t>
      </w:r>
      <w:r w:rsidRPr="00DA301E">
        <w:rPr>
          <w:rFonts w:cstheme="minorHAnsi"/>
        </w:rPr>
        <w:t>.</w:t>
      </w:r>
      <w:r>
        <w:rPr>
          <w:rFonts w:cstheme="minorHAnsi"/>
        </w:rPr>
        <w:t xml:space="preserve"> Sanción de 601 a 30.000 euros</w:t>
      </w:r>
      <w:r w:rsidR="000A6885">
        <w:rPr>
          <w:rFonts w:cstheme="minorHAnsi"/>
        </w:rPr>
        <w:t>.</w:t>
      </w:r>
    </w:p>
    <w:p w14:paraId="3AE72C4A" w14:textId="77777777" w:rsidR="000A6885" w:rsidRDefault="000A6885" w:rsidP="000A6885">
      <w:pPr>
        <w:pStyle w:val="Prrafodelista"/>
        <w:spacing w:after="0" w:line="240" w:lineRule="auto"/>
        <w:jc w:val="both"/>
        <w:rPr>
          <w:rFonts w:cstheme="minorHAnsi"/>
        </w:rPr>
      </w:pPr>
    </w:p>
    <w:p w14:paraId="21F34AA3" w14:textId="458D655A" w:rsidR="000A6885" w:rsidRDefault="000A6885" w:rsidP="000A6885">
      <w:pPr>
        <w:pStyle w:val="Prrafodelista"/>
        <w:spacing w:after="0" w:line="240" w:lineRule="auto"/>
        <w:jc w:val="both"/>
        <w:rPr>
          <w:rFonts w:cstheme="minorHAnsi"/>
        </w:rPr>
      </w:pPr>
      <w:r>
        <w:rPr>
          <w:rFonts w:cstheme="minorHAnsi"/>
        </w:rPr>
        <w:t>En estos momentos se ha reactivado la tramitación de la reforma (como ya se hizo en la anterior legislatura, al ser uno de los compromisos del partido en el Gobierno – Partido Socialista Obrero Español PSOE-) y en el documento de enmiendas pactado por los dos socios de Gobierno actuales (PSOE y Unidas Podemos)</w:t>
      </w:r>
      <w:r w:rsidR="002048B7">
        <w:rPr>
          <w:rFonts w:cstheme="minorHAnsi"/>
        </w:rPr>
        <w:t xml:space="preserve"> se encuentra</w:t>
      </w:r>
      <w:r w:rsidR="009F7BC9">
        <w:rPr>
          <w:rFonts w:cstheme="minorHAnsi"/>
        </w:rPr>
        <w:t xml:space="preserve"> la</w:t>
      </w:r>
      <w:r w:rsidR="002048B7">
        <w:rPr>
          <w:rFonts w:cstheme="minorHAnsi"/>
        </w:rPr>
        <w:t xml:space="preserve"> propuesta</w:t>
      </w:r>
      <w:r>
        <w:rPr>
          <w:rFonts w:cstheme="minorHAnsi"/>
        </w:rPr>
        <w:t xml:space="preserve"> de modificar</w:t>
      </w:r>
      <w:r w:rsidR="002048B7">
        <w:rPr>
          <w:rFonts w:cstheme="minorHAnsi"/>
        </w:rPr>
        <w:t xml:space="preserve"> únicamente</w:t>
      </w:r>
      <w:r>
        <w:rPr>
          <w:rFonts w:cstheme="minorHAnsi"/>
        </w:rPr>
        <w:t>:</w:t>
      </w:r>
    </w:p>
    <w:p w14:paraId="4905B4F8" w14:textId="4229BA6C" w:rsidR="000A6885" w:rsidRPr="00546B4C" w:rsidRDefault="000A6885" w:rsidP="000A6885">
      <w:pPr>
        <w:pStyle w:val="Prrafodelista"/>
        <w:numPr>
          <w:ilvl w:val="1"/>
          <w:numId w:val="14"/>
        </w:numPr>
        <w:spacing w:after="0" w:line="240" w:lineRule="auto"/>
        <w:jc w:val="both"/>
        <w:rPr>
          <w:rFonts w:cstheme="minorHAnsi"/>
        </w:rPr>
      </w:pPr>
      <w:r>
        <w:rPr>
          <w:rFonts w:cstheme="minorHAnsi"/>
        </w:rPr>
        <w:t xml:space="preserve">Artículo 36.13: se quita la expresión “deslucimiento del mobiliario público” pasando el texto a </w:t>
      </w:r>
      <w:r w:rsidRPr="000A6885">
        <w:rPr>
          <w:rFonts w:cstheme="minorHAnsi"/>
          <w:i/>
        </w:rPr>
        <w:t>Los daños de cualquier naturaleza que causen un perjuicio en bienes muebles o inmuebles de uso o servicio público, así como en bienes muebles o inmuebles privados en la vía pública, cuando no constituyan infracción penal. En este caso se aplicarán especialmente las medidas establecidas en el artículo 42 de esta ley, a fin de que las sanciones aplicadas no superen el coste del daño causado y puedan incluir la reparación del mismo.”</w:t>
      </w:r>
    </w:p>
    <w:p w14:paraId="55E19BAC" w14:textId="77777777" w:rsidR="00546B4C" w:rsidRPr="002265D9" w:rsidRDefault="00546B4C" w:rsidP="00546B4C">
      <w:pPr>
        <w:pStyle w:val="Prrafodelista"/>
        <w:spacing w:after="0" w:line="240" w:lineRule="auto"/>
        <w:ind w:left="1440"/>
        <w:jc w:val="both"/>
        <w:rPr>
          <w:rFonts w:cstheme="minorHAnsi"/>
        </w:rPr>
      </w:pPr>
    </w:p>
    <w:p w14:paraId="276D8539" w14:textId="1E70F80B" w:rsidR="00546B4C" w:rsidRPr="00B5023D" w:rsidRDefault="00546B4C" w:rsidP="00546B4C">
      <w:pPr>
        <w:pStyle w:val="Prrafodelista"/>
        <w:numPr>
          <w:ilvl w:val="0"/>
          <w:numId w:val="14"/>
        </w:numPr>
        <w:spacing w:after="0" w:line="240" w:lineRule="auto"/>
        <w:jc w:val="both"/>
        <w:rPr>
          <w:rFonts w:cstheme="minorHAnsi"/>
          <w:b/>
        </w:rPr>
      </w:pPr>
      <w:r>
        <w:rPr>
          <w:rFonts w:cstheme="minorHAnsi"/>
          <w:b/>
        </w:rPr>
        <w:t>Ordenanza-</w:t>
      </w:r>
      <w:r w:rsidRPr="00B5023D">
        <w:rPr>
          <w:rFonts w:cstheme="minorHAnsi"/>
          <w:b/>
        </w:rPr>
        <w:t xml:space="preserve">tipo </w:t>
      </w:r>
      <w:r>
        <w:rPr>
          <w:rFonts w:cstheme="minorHAnsi"/>
          <w:b/>
        </w:rPr>
        <w:t>de la Federación Española de Municipios y Provincias:</w:t>
      </w:r>
    </w:p>
    <w:p w14:paraId="0A414F3B" w14:textId="4EC0FFBB" w:rsidR="00546B4C" w:rsidRPr="00546B4C" w:rsidRDefault="00546B4C" w:rsidP="00546B4C">
      <w:pPr>
        <w:spacing w:after="0" w:line="240" w:lineRule="auto"/>
        <w:ind w:left="360"/>
        <w:jc w:val="both"/>
        <w:rPr>
          <w:rFonts w:cstheme="minorHAnsi"/>
        </w:rPr>
      </w:pPr>
      <w:r w:rsidRPr="00546B4C">
        <w:rPr>
          <w:rFonts w:cstheme="minorHAnsi"/>
        </w:rPr>
        <w:t>La Federación Española de Municipios y Provincias</w:t>
      </w:r>
      <w:r>
        <w:rPr>
          <w:rStyle w:val="Refdenotaalpie"/>
          <w:rFonts w:cstheme="minorHAnsi"/>
        </w:rPr>
        <w:footnoteReference w:id="4"/>
      </w:r>
      <w:r w:rsidRPr="00546B4C">
        <w:rPr>
          <w:rFonts w:cstheme="minorHAnsi"/>
        </w:rPr>
        <w:t xml:space="preserve"> (FEMP) es la Asociación de Entidades Locales de ámbito estatal con mayor implantación, que agrupa Ayuntamientos, Diputaciones, Consejos y Ca</w:t>
      </w:r>
      <w:r>
        <w:rPr>
          <w:rFonts w:cstheme="minorHAnsi"/>
        </w:rPr>
        <w:t>bildos Insulares, en total 7.410, que representan más del 95</w:t>
      </w:r>
      <w:r w:rsidRPr="00546B4C">
        <w:rPr>
          <w:rFonts w:cstheme="minorHAnsi"/>
        </w:rPr>
        <w:t>% de los Gobiernos Locales españoles.</w:t>
      </w:r>
    </w:p>
    <w:p w14:paraId="0689464E" w14:textId="77777777" w:rsidR="00546B4C" w:rsidRPr="00546B4C" w:rsidRDefault="00546B4C" w:rsidP="00546B4C">
      <w:pPr>
        <w:spacing w:after="0" w:line="240" w:lineRule="auto"/>
        <w:jc w:val="both"/>
        <w:rPr>
          <w:rFonts w:cstheme="minorHAnsi"/>
        </w:rPr>
      </w:pPr>
    </w:p>
    <w:p w14:paraId="493A18FE" w14:textId="5151BE19" w:rsidR="00B5023D" w:rsidRDefault="00546B4C" w:rsidP="00546B4C">
      <w:pPr>
        <w:spacing w:after="0" w:line="240" w:lineRule="auto"/>
        <w:ind w:left="360"/>
        <w:jc w:val="both"/>
        <w:rPr>
          <w:rFonts w:cstheme="minorHAnsi"/>
        </w:rPr>
      </w:pPr>
      <w:r w:rsidRPr="00546B4C">
        <w:rPr>
          <w:rFonts w:cstheme="minorHAnsi"/>
        </w:rPr>
        <w:t>La Ordenanza tipo de seguridad y convivencia ciudadana</w:t>
      </w:r>
      <w:r>
        <w:rPr>
          <w:rStyle w:val="Refdenotaalpie"/>
          <w:rFonts w:cstheme="minorHAnsi"/>
        </w:rPr>
        <w:footnoteReference w:id="5"/>
      </w:r>
      <w:r w:rsidRPr="00546B4C">
        <w:rPr>
          <w:rFonts w:cstheme="minorHAnsi"/>
        </w:rPr>
        <w:t>, fue elaborada por la Comisión de Seguridad y Convivencia ciudadana de la FEMP. Esta comisión tiene como objetivo, como su propio nombre indica, la promoción de medidas para fomentar la convivencia ciudadana en los municipios.</w:t>
      </w:r>
      <w:r>
        <w:rPr>
          <w:rFonts w:cstheme="minorHAnsi"/>
        </w:rPr>
        <w:t xml:space="preserve">  Al constituir esta Ordenanza </w:t>
      </w:r>
      <w:r w:rsidRPr="00546B4C">
        <w:rPr>
          <w:rFonts w:cstheme="minorHAnsi"/>
        </w:rPr>
        <w:t xml:space="preserve">la guía a seguir por el resto de los ayuntamientos, </w:t>
      </w:r>
      <w:r>
        <w:rPr>
          <w:rFonts w:cstheme="minorHAnsi"/>
        </w:rPr>
        <w:t>es esencial su contenido que, en la mayoría de municipios, constituye casi un “copia y pega” de las acciones consideradas como infracciones. Como así sucede con las siguientes, en referencia a la criminalización de la pobreza</w:t>
      </w:r>
      <w:r w:rsidR="00E9088D">
        <w:rPr>
          <w:rFonts w:cstheme="minorHAnsi"/>
        </w:rPr>
        <w:t xml:space="preserve"> (hemos seleccionado las situaciones que posteriormente desarrollaremos en el análisis de las Ordenanzas Municipales)</w:t>
      </w:r>
      <w:r>
        <w:rPr>
          <w:rFonts w:cstheme="minorHAnsi"/>
        </w:rPr>
        <w:t>:</w:t>
      </w:r>
    </w:p>
    <w:p w14:paraId="19083DDD" w14:textId="7178F343" w:rsidR="00EF1241" w:rsidRPr="00F61422" w:rsidRDefault="001D7F01" w:rsidP="00EF1241">
      <w:pPr>
        <w:pStyle w:val="Prrafodelista"/>
        <w:numPr>
          <w:ilvl w:val="0"/>
          <w:numId w:val="18"/>
        </w:numPr>
        <w:spacing w:after="0" w:line="240" w:lineRule="auto"/>
        <w:jc w:val="both"/>
        <w:rPr>
          <w:rFonts w:cstheme="minorHAnsi"/>
        </w:rPr>
      </w:pPr>
      <w:r w:rsidRPr="00F61422">
        <w:rPr>
          <w:b/>
        </w:rPr>
        <w:t>Acciones contra la salud</w:t>
      </w:r>
      <w:r>
        <w:t xml:space="preserve"> (lavarse, limpiarse…): artículos 84 y 93. Sanciones</w:t>
      </w:r>
      <w:r w:rsidR="00E9088D">
        <w:t xml:space="preserve"> hasta 750</w:t>
      </w:r>
      <w:r>
        <w:t xml:space="preserve"> euros.</w:t>
      </w:r>
    </w:p>
    <w:p w14:paraId="13913FB3" w14:textId="16643E70" w:rsidR="00F61422" w:rsidRDefault="00F61422" w:rsidP="00F61422">
      <w:pPr>
        <w:pStyle w:val="Prrafodelista"/>
        <w:numPr>
          <w:ilvl w:val="0"/>
          <w:numId w:val="18"/>
        </w:numPr>
        <w:spacing w:after="0" w:line="240" w:lineRule="auto"/>
        <w:jc w:val="both"/>
        <w:rPr>
          <w:rFonts w:cstheme="minorHAnsi"/>
        </w:rPr>
      </w:pPr>
      <w:r w:rsidRPr="00F61422">
        <w:rPr>
          <w:rFonts w:cstheme="minorHAnsi"/>
          <w:b/>
        </w:rPr>
        <w:t>Rebuscar, manipular, recoger y tirar basura</w:t>
      </w:r>
      <w:r>
        <w:rPr>
          <w:rFonts w:cstheme="minorHAnsi"/>
        </w:rPr>
        <w:t xml:space="preserve">: </w:t>
      </w:r>
      <w:r w:rsidR="00E9088D">
        <w:rPr>
          <w:rFonts w:cstheme="minorHAnsi"/>
        </w:rPr>
        <w:t xml:space="preserve">artículos </w:t>
      </w:r>
      <w:r>
        <w:rPr>
          <w:rFonts w:cstheme="minorHAnsi"/>
        </w:rPr>
        <w:t>20.2 y 28.13. Sanciones hasta 750 euros.</w:t>
      </w:r>
    </w:p>
    <w:p w14:paraId="4DB12775" w14:textId="03F32BD0" w:rsidR="00F61422" w:rsidRPr="000D0D2A" w:rsidRDefault="00E9088D" w:rsidP="00F61422">
      <w:pPr>
        <w:pStyle w:val="Prrafodelista"/>
        <w:numPr>
          <w:ilvl w:val="0"/>
          <w:numId w:val="18"/>
        </w:numPr>
        <w:spacing w:after="0" w:line="240" w:lineRule="auto"/>
        <w:jc w:val="both"/>
        <w:rPr>
          <w:rFonts w:cstheme="minorHAnsi"/>
        </w:rPr>
      </w:pPr>
      <w:r w:rsidRPr="00E9088D">
        <w:rPr>
          <w:b/>
        </w:rPr>
        <w:t>Dormir de día o de noche en el espacio público y acampar</w:t>
      </w:r>
      <w:r>
        <w:t>: artículo 84.2. Sanciones hasta 750 euros.</w:t>
      </w:r>
    </w:p>
    <w:p w14:paraId="22E48A2E" w14:textId="77777777" w:rsidR="000D0D2A" w:rsidRPr="00E9088D" w:rsidRDefault="000D0D2A" w:rsidP="000D0D2A">
      <w:pPr>
        <w:pStyle w:val="Prrafodelista"/>
        <w:spacing w:after="0" w:line="240" w:lineRule="auto"/>
        <w:ind w:left="1080"/>
        <w:jc w:val="both"/>
        <w:rPr>
          <w:rFonts w:cstheme="minorHAnsi"/>
        </w:rPr>
      </w:pPr>
    </w:p>
    <w:p w14:paraId="5A5A2D9C" w14:textId="3E0F45A8" w:rsidR="00E9088D" w:rsidRPr="00E9088D" w:rsidRDefault="00E9088D" w:rsidP="00F61422">
      <w:pPr>
        <w:pStyle w:val="Prrafodelista"/>
        <w:numPr>
          <w:ilvl w:val="0"/>
          <w:numId w:val="18"/>
        </w:numPr>
        <w:spacing w:after="0" w:line="240" w:lineRule="auto"/>
        <w:jc w:val="both"/>
        <w:rPr>
          <w:rFonts w:cstheme="minorHAnsi"/>
        </w:rPr>
      </w:pPr>
      <w:r>
        <w:rPr>
          <w:b/>
        </w:rPr>
        <w:t>Ensuciar, deslucir y/o dañar el mobiliario público</w:t>
      </w:r>
      <w:r w:rsidRPr="00E9088D">
        <w:t>:</w:t>
      </w:r>
      <w:r>
        <w:t xml:space="preserve"> artículo 88.1. Sanciones hasta 750 euros.</w:t>
      </w:r>
    </w:p>
    <w:p w14:paraId="6AF003F0" w14:textId="1D5488D7" w:rsidR="00E9088D" w:rsidRPr="00E9088D" w:rsidRDefault="00E9088D" w:rsidP="00F61422">
      <w:pPr>
        <w:pStyle w:val="Prrafodelista"/>
        <w:numPr>
          <w:ilvl w:val="0"/>
          <w:numId w:val="18"/>
        </w:numPr>
        <w:spacing w:after="0" w:line="240" w:lineRule="auto"/>
        <w:jc w:val="both"/>
        <w:rPr>
          <w:rFonts w:cstheme="minorHAnsi"/>
        </w:rPr>
      </w:pPr>
      <w:r>
        <w:rPr>
          <w:b/>
        </w:rPr>
        <w:t>Sentarse, recostarse o tumbarse en el mobiliario público</w:t>
      </w:r>
      <w:r w:rsidRPr="00E9088D">
        <w:t>:</w:t>
      </w:r>
      <w:r>
        <w:t xml:space="preserve"> artículo 88.4 Sanciones hasta 750 euros.</w:t>
      </w:r>
    </w:p>
    <w:p w14:paraId="4F126737" w14:textId="4F010797" w:rsidR="00E9088D" w:rsidRPr="00E9088D" w:rsidRDefault="00E9088D" w:rsidP="00F61422">
      <w:pPr>
        <w:pStyle w:val="Prrafodelista"/>
        <w:numPr>
          <w:ilvl w:val="0"/>
          <w:numId w:val="18"/>
        </w:numPr>
        <w:spacing w:after="0" w:line="240" w:lineRule="auto"/>
        <w:jc w:val="both"/>
        <w:rPr>
          <w:rFonts w:cstheme="minorHAnsi"/>
        </w:rPr>
      </w:pPr>
      <w:r>
        <w:rPr>
          <w:b/>
        </w:rPr>
        <w:t>Ofrecimiento y negociación de servicios sexuales retribuidos en el espacio público</w:t>
      </w:r>
      <w:r w:rsidRPr="00E9088D">
        <w:t>:</w:t>
      </w:r>
      <w:r>
        <w:t xml:space="preserve"> artículo 63. Sanciones hasta 3000 euros</w:t>
      </w:r>
    </w:p>
    <w:p w14:paraId="758D11FB" w14:textId="5A6B713C" w:rsidR="00E9088D" w:rsidRPr="00E9088D" w:rsidRDefault="00E9088D" w:rsidP="00F61422">
      <w:pPr>
        <w:pStyle w:val="Prrafodelista"/>
        <w:numPr>
          <w:ilvl w:val="0"/>
          <w:numId w:val="18"/>
        </w:numPr>
        <w:spacing w:after="0" w:line="240" w:lineRule="auto"/>
        <w:jc w:val="both"/>
        <w:rPr>
          <w:rFonts w:cstheme="minorHAnsi"/>
        </w:rPr>
      </w:pPr>
      <w:r>
        <w:rPr>
          <w:b/>
        </w:rPr>
        <w:t>Ejercer la mendicidad</w:t>
      </w:r>
      <w:r w:rsidRPr="00E9088D">
        <w:t>:</w:t>
      </w:r>
      <w:r>
        <w:t xml:space="preserve"> artículo 59. Sanciones hasta 750 euros. Si incluye limpieza de parabrisas</w:t>
      </w:r>
      <w:r w:rsidRPr="00E9088D">
        <w:t xml:space="preserve"> </w:t>
      </w:r>
      <w:r>
        <w:t>de los automóviles detenidos en los semáforos o en la vía pública, la sanción puede aumentar hasta los 1500 euros.</w:t>
      </w:r>
    </w:p>
    <w:p w14:paraId="03CD7853" w14:textId="4E56D41B" w:rsidR="00E9088D" w:rsidRPr="00E9088D" w:rsidRDefault="00E9088D" w:rsidP="00E9088D">
      <w:pPr>
        <w:pStyle w:val="Prrafodelista"/>
        <w:numPr>
          <w:ilvl w:val="0"/>
          <w:numId w:val="18"/>
        </w:numPr>
        <w:spacing w:after="0" w:line="240" w:lineRule="auto"/>
        <w:jc w:val="both"/>
        <w:rPr>
          <w:rFonts w:cstheme="minorHAnsi"/>
        </w:rPr>
      </w:pPr>
      <w:r>
        <w:rPr>
          <w:b/>
        </w:rPr>
        <w:t>Venta ambulante</w:t>
      </w:r>
      <w:r w:rsidRPr="00E9088D">
        <w:t>:</w:t>
      </w:r>
      <w:r>
        <w:t xml:space="preserve"> artículo 76. Sanciones hasta 750 euros.</w:t>
      </w:r>
    </w:p>
    <w:p w14:paraId="594AFB04" w14:textId="5A8A46D9" w:rsidR="00F61422" w:rsidRDefault="00F61422" w:rsidP="00F61422">
      <w:pPr>
        <w:spacing w:after="0" w:line="240" w:lineRule="auto"/>
        <w:jc w:val="both"/>
      </w:pPr>
    </w:p>
    <w:p w14:paraId="05CCCACD" w14:textId="3AC566FB" w:rsidR="00F61422" w:rsidRDefault="00F61422" w:rsidP="00F61422">
      <w:pPr>
        <w:spacing w:after="0" w:line="240" w:lineRule="auto"/>
        <w:ind w:left="350"/>
        <w:jc w:val="both"/>
      </w:pPr>
      <w:r>
        <w:t>Además, también incluye como infracción el atentar contra la dignidad de las personas (con sanción entre 750 y 3000 euros).</w:t>
      </w:r>
    </w:p>
    <w:p w14:paraId="420C7FA1" w14:textId="77777777" w:rsidR="000D0D2A" w:rsidRPr="00F61422" w:rsidRDefault="000D0D2A" w:rsidP="00F61422">
      <w:pPr>
        <w:spacing w:after="0" w:line="240" w:lineRule="auto"/>
        <w:ind w:left="350"/>
        <w:jc w:val="both"/>
        <w:rPr>
          <w:rFonts w:cstheme="minorHAnsi"/>
        </w:rPr>
      </w:pPr>
    </w:p>
    <w:p w14:paraId="7D820409" w14:textId="77777777" w:rsidR="00B5023D" w:rsidRPr="00B5023D" w:rsidRDefault="00B5023D" w:rsidP="00447147">
      <w:pPr>
        <w:spacing w:after="0" w:line="240" w:lineRule="auto"/>
        <w:jc w:val="both"/>
        <w:rPr>
          <w:rFonts w:cstheme="minorHAnsi"/>
        </w:rPr>
      </w:pPr>
    </w:p>
    <w:p w14:paraId="4039BABD" w14:textId="60431C68" w:rsidR="00B25B27" w:rsidRPr="00B5023D" w:rsidRDefault="00B25B27" w:rsidP="00B25B27">
      <w:pPr>
        <w:shd w:val="clear" w:color="auto" w:fill="DEEAF6" w:themeFill="accent1" w:themeFillTint="33"/>
        <w:spacing w:after="0" w:line="240" w:lineRule="auto"/>
        <w:jc w:val="both"/>
        <w:rPr>
          <w:rFonts w:cstheme="minorHAnsi"/>
          <w:b/>
        </w:rPr>
      </w:pPr>
      <w:r w:rsidRPr="00B5023D">
        <w:rPr>
          <w:rFonts w:cstheme="minorHAnsi"/>
          <w:b/>
        </w:rPr>
        <w:t>3. Ámbito local: Análisis de las ordenanzas municipales de 20 ciudades representativas de todo el Estado</w:t>
      </w:r>
      <w:r w:rsidR="00DF4C2D" w:rsidRPr="00B5023D">
        <w:rPr>
          <w:rFonts w:cstheme="minorHAnsi"/>
          <w:b/>
        </w:rPr>
        <w:t>: Alicante, Badajoz, Barcelona, Bilbao, Burgos, Girona, Granada, Las Palmas de Gran Canaria, Madrid, Málaga, Mallorca, Santa Cruz de Tenerife, Santander, Sevilla, San Sebastián, Tarragona, Toledo, Valencia, Valladolid y Zaragoza</w:t>
      </w:r>
    </w:p>
    <w:p w14:paraId="70A15912" w14:textId="30549BEF" w:rsidR="00B25B27" w:rsidRPr="00B5023D" w:rsidRDefault="00B25B27" w:rsidP="00447147">
      <w:pPr>
        <w:spacing w:after="0" w:line="240" w:lineRule="auto"/>
        <w:jc w:val="both"/>
        <w:rPr>
          <w:rFonts w:cstheme="minorHAnsi"/>
        </w:rPr>
      </w:pPr>
    </w:p>
    <w:p w14:paraId="38EEFBB0" w14:textId="30895FBA" w:rsidR="00B5023D" w:rsidRPr="00B5023D" w:rsidRDefault="00B5023D" w:rsidP="00447147">
      <w:pPr>
        <w:spacing w:after="0" w:line="240" w:lineRule="auto"/>
        <w:jc w:val="both"/>
        <w:rPr>
          <w:rFonts w:cstheme="minorHAnsi"/>
        </w:rPr>
      </w:pPr>
      <w:r w:rsidRPr="00B5023D">
        <w:rPr>
          <w:rFonts w:cstheme="minorHAnsi"/>
        </w:rPr>
        <w:t xml:space="preserve">En el </w:t>
      </w:r>
      <w:r>
        <w:rPr>
          <w:rFonts w:cstheme="minorHAnsi"/>
        </w:rPr>
        <w:t>siguiente cuadro hemos sistemati</w:t>
      </w:r>
      <w:r w:rsidRPr="00B5023D">
        <w:rPr>
          <w:rFonts w:cstheme="minorHAnsi"/>
        </w:rPr>
        <w:t>zado</w:t>
      </w:r>
      <w:r>
        <w:rPr>
          <w:rFonts w:cstheme="minorHAnsi"/>
        </w:rPr>
        <w:t xml:space="preserve"> la </w:t>
      </w:r>
      <w:r w:rsidRPr="00C87C0F">
        <w:rPr>
          <w:rFonts w:cstheme="minorHAnsi"/>
          <w:b/>
        </w:rPr>
        <w:t>prohibición de acciones habituales en el espacio público que afecta de forma directa/indirecta a la vida cotidiana de las personas en situación de exclusión y/o vulnerabilidad</w:t>
      </w:r>
      <w:r>
        <w:rPr>
          <w:rFonts w:cstheme="minorHAnsi"/>
        </w:rPr>
        <w:t>: aca</w:t>
      </w:r>
      <w:r w:rsidR="004B7DE3">
        <w:rPr>
          <w:rFonts w:cstheme="minorHAnsi"/>
        </w:rPr>
        <w:t>mpar, acciones contra la salud, consumo de bebida y comida;</w:t>
      </w:r>
      <w:r w:rsidR="00254B2A">
        <w:rPr>
          <w:rFonts w:cstheme="minorHAnsi"/>
        </w:rPr>
        <w:t xml:space="preserve"> dormir, ensuciar</w:t>
      </w:r>
      <w:r w:rsidR="004B7DE3">
        <w:rPr>
          <w:rFonts w:cstheme="minorHAnsi"/>
        </w:rPr>
        <w:t>, deslucir</w:t>
      </w:r>
      <w:r w:rsidR="00254B2A">
        <w:rPr>
          <w:rFonts w:cstheme="minorHAnsi"/>
        </w:rPr>
        <w:t xml:space="preserve"> y/o dañar el mobiliario públ</w:t>
      </w:r>
      <w:r w:rsidR="004B7DE3">
        <w:rPr>
          <w:rFonts w:cstheme="minorHAnsi"/>
        </w:rPr>
        <w:t>ico;</w:t>
      </w:r>
      <w:r w:rsidR="00254B2A">
        <w:rPr>
          <w:rFonts w:cstheme="minorHAnsi"/>
        </w:rPr>
        <w:t xml:space="preserve"> ejercer la mendicidad, prostitución; rebuscar, manipular, recoger y tirar la basura; sentarte, recostarse, </w:t>
      </w:r>
      <w:r w:rsidR="004B7DE3">
        <w:rPr>
          <w:rFonts w:cstheme="minorHAnsi"/>
        </w:rPr>
        <w:t xml:space="preserve">tumbarse en mobiliario público </w:t>
      </w:r>
      <w:r w:rsidR="00254B2A">
        <w:rPr>
          <w:rFonts w:cstheme="minorHAnsi"/>
        </w:rPr>
        <w:t>y venta ambulante.</w:t>
      </w:r>
      <w:r w:rsidR="004B7DE3">
        <w:rPr>
          <w:rFonts w:cstheme="minorHAnsi"/>
        </w:rPr>
        <w:t xml:space="preserve"> Por razones de priorización hemos dejado fuera del análisis otras acciones y actividades criminalizadas en el espacio público: </w:t>
      </w:r>
      <w:r w:rsidR="004B7DE3" w:rsidRPr="004B7DE3">
        <w:rPr>
          <w:rFonts w:cstheme="minorHAnsi"/>
        </w:rPr>
        <w:t>acciones contra actividades artísticas</w:t>
      </w:r>
      <w:r w:rsidR="004B7DE3">
        <w:rPr>
          <w:rFonts w:cstheme="minorHAnsi"/>
        </w:rPr>
        <w:t>, posesión de animales de compañía, consumo de estupefacientes y bebidas alcohólicas</w:t>
      </w:r>
      <w:r w:rsidR="004B7DE3" w:rsidRPr="004B7DE3">
        <w:t xml:space="preserve"> </w:t>
      </w:r>
      <w:r w:rsidR="004B7DE3">
        <w:t xml:space="preserve">y el </w:t>
      </w:r>
      <w:r w:rsidR="004B7DE3">
        <w:rPr>
          <w:rFonts w:cstheme="minorHAnsi"/>
        </w:rPr>
        <w:t xml:space="preserve">uso de parques, jardines, </w:t>
      </w:r>
      <w:r w:rsidR="004B7DE3" w:rsidRPr="004B7DE3">
        <w:rPr>
          <w:rFonts w:cstheme="minorHAnsi"/>
        </w:rPr>
        <w:t>zonas verdes</w:t>
      </w:r>
      <w:r w:rsidR="004B7DE3">
        <w:rPr>
          <w:rFonts w:cstheme="minorHAnsi"/>
        </w:rPr>
        <w:t xml:space="preserve"> y playas; que también son contenidas en muchas de las ordenanzas municipales examinadas.</w:t>
      </w:r>
    </w:p>
    <w:p w14:paraId="7D8123EE" w14:textId="552F1F50" w:rsidR="00B25B27" w:rsidRDefault="00B25B27" w:rsidP="00447147">
      <w:pPr>
        <w:spacing w:after="0" w:line="240" w:lineRule="auto"/>
        <w:jc w:val="both"/>
        <w:rPr>
          <w:rFonts w:cstheme="minorHAnsi"/>
        </w:rPr>
      </w:pPr>
    </w:p>
    <w:p w14:paraId="15B8B559" w14:textId="18DF80F0" w:rsidR="00951BAA" w:rsidRDefault="00254B2A" w:rsidP="00447147">
      <w:pPr>
        <w:spacing w:after="0" w:line="240" w:lineRule="auto"/>
        <w:jc w:val="both"/>
        <w:rPr>
          <w:rFonts w:cstheme="minorHAnsi"/>
        </w:rPr>
      </w:pPr>
      <w:r>
        <w:rPr>
          <w:rFonts w:cstheme="minorHAnsi"/>
        </w:rPr>
        <w:t xml:space="preserve">Fuera </w:t>
      </w:r>
      <w:r w:rsidR="001122D7">
        <w:rPr>
          <w:rFonts w:cstheme="minorHAnsi"/>
        </w:rPr>
        <w:t>de dicho cuadro</w:t>
      </w:r>
      <w:r>
        <w:rPr>
          <w:rFonts w:cstheme="minorHAnsi"/>
        </w:rPr>
        <w:t xml:space="preserve"> </w:t>
      </w:r>
      <w:r w:rsidRPr="00C87C0F">
        <w:rPr>
          <w:rFonts w:cstheme="minorHAnsi"/>
          <w:b/>
        </w:rPr>
        <w:t>se encuentra la situación, de momento más bien excepcional, de la prohibición de llevar a cabo acciones contra la dignidad de las personas en el espacio público</w:t>
      </w:r>
      <w:r>
        <w:rPr>
          <w:rFonts w:cstheme="minorHAnsi"/>
        </w:rPr>
        <w:t xml:space="preserve">, con especial consideración a las que se encuentran en situación de vulnerabilidad/exclusión: ordenanzas </w:t>
      </w:r>
      <w:r w:rsidR="00951BAA">
        <w:rPr>
          <w:rFonts w:cstheme="minorHAnsi"/>
        </w:rPr>
        <w:t>o articulado contenido en ordenanzas cívicas, con el calificativo de “atentado contra la dignidad de las personas</w:t>
      </w:r>
      <w:r w:rsidR="00F15D5D">
        <w:rPr>
          <w:rFonts w:cstheme="minorHAnsi"/>
        </w:rPr>
        <w:t>”, “aporofobia”</w:t>
      </w:r>
      <w:r w:rsidR="00983895">
        <w:rPr>
          <w:rFonts w:cstheme="minorHAnsi"/>
        </w:rPr>
        <w:t xml:space="preserve"> o similar. Algunos ejemplos son:</w:t>
      </w:r>
    </w:p>
    <w:p w14:paraId="78EB3D84" w14:textId="562C192E" w:rsidR="00254B2A" w:rsidRDefault="00254B2A" w:rsidP="00447147">
      <w:pPr>
        <w:spacing w:after="0" w:line="240" w:lineRule="auto"/>
        <w:jc w:val="both"/>
        <w:rPr>
          <w:rFonts w:cstheme="minorHAnsi"/>
        </w:rPr>
      </w:pPr>
    </w:p>
    <w:p w14:paraId="74CED14D" w14:textId="7373E0BD" w:rsidR="00F15D5D" w:rsidRDefault="00F15D5D" w:rsidP="00F15D5D">
      <w:pPr>
        <w:pStyle w:val="Prrafodelista"/>
        <w:numPr>
          <w:ilvl w:val="0"/>
          <w:numId w:val="14"/>
        </w:numPr>
        <w:spacing w:after="0" w:line="240" w:lineRule="auto"/>
        <w:jc w:val="both"/>
        <w:rPr>
          <w:rFonts w:cstheme="minorHAnsi"/>
        </w:rPr>
      </w:pPr>
      <w:r w:rsidRPr="00F15D5D">
        <w:rPr>
          <w:rFonts w:cstheme="minorHAnsi"/>
        </w:rPr>
        <w:t>Palma de Mallorca: Ordenanza Reguladora del Uso Cívico de los Espacios Públicos (modificación de 2018): artículo</w:t>
      </w:r>
      <w:r w:rsidR="00214577">
        <w:rPr>
          <w:rFonts w:cstheme="minorHAnsi"/>
        </w:rPr>
        <w:t>s 10.</w:t>
      </w:r>
      <w:r w:rsidRPr="00F15D5D">
        <w:rPr>
          <w:rFonts w:cstheme="minorHAnsi"/>
        </w:rPr>
        <w:t>5</w:t>
      </w:r>
      <w:r w:rsidR="00214577">
        <w:rPr>
          <w:rFonts w:cstheme="minorHAnsi"/>
        </w:rPr>
        <w:t xml:space="preserve"> y 8 y 15.1.1 ,1.2, 2.10, 2.11, 2.18</w:t>
      </w:r>
    </w:p>
    <w:p w14:paraId="3F81968A" w14:textId="5861FF3A" w:rsidR="00983895" w:rsidRDefault="00983895" w:rsidP="00320488">
      <w:pPr>
        <w:pStyle w:val="Prrafodelista"/>
        <w:numPr>
          <w:ilvl w:val="0"/>
          <w:numId w:val="14"/>
        </w:numPr>
        <w:spacing w:after="0" w:line="240" w:lineRule="auto"/>
        <w:jc w:val="both"/>
        <w:rPr>
          <w:rFonts w:cstheme="minorHAnsi"/>
        </w:rPr>
      </w:pPr>
      <w:r>
        <w:rPr>
          <w:rFonts w:cstheme="minorHAnsi"/>
        </w:rPr>
        <w:t xml:space="preserve">Barcelona: </w:t>
      </w:r>
      <w:r w:rsidR="00320488" w:rsidRPr="00320488">
        <w:rPr>
          <w:rFonts w:cstheme="minorHAnsi"/>
        </w:rPr>
        <w:t>Ordenanza de medidas para fomentar y garantizar la convivencia ciudadana en</w:t>
      </w:r>
      <w:r w:rsidR="00320488">
        <w:rPr>
          <w:rFonts w:cstheme="minorHAnsi"/>
        </w:rPr>
        <w:t xml:space="preserve"> el espacio público</w:t>
      </w:r>
      <w:r>
        <w:rPr>
          <w:rFonts w:cstheme="minorHAnsi"/>
        </w:rPr>
        <w:t>: artículo 16</w:t>
      </w:r>
    </w:p>
    <w:p w14:paraId="44071962" w14:textId="746E1C42" w:rsidR="00983895" w:rsidRDefault="00983895" w:rsidP="00320488">
      <w:pPr>
        <w:pStyle w:val="Prrafodelista"/>
        <w:numPr>
          <w:ilvl w:val="0"/>
          <w:numId w:val="14"/>
        </w:numPr>
        <w:spacing w:after="0" w:line="240" w:lineRule="auto"/>
        <w:jc w:val="both"/>
        <w:rPr>
          <w:rFonts w:cstheme="minorHAnsi"/>
        </w:rPr>
      </w:pPr>
      <w:r>
        <w:rPr>
          <w:rFonts w:cstheme="minorHAnsi"/>
        </w:rPr>
        <w:t xml:space="preserve">Granada: </w:t>
      </w:r>
      <w:r w:rsidR="00320488" w:rsidRPr="00320488">
        <w:rPr>
          <w:rFonts w:cstheme="minorHAnsi"/>
        </w:rPr>
        <w:t>Ordenanza de medidas para fomentar y garantizar la convivencia ciudadana en el espacio público</w:t>
      </w:r>
      <w:r>
        <w:rPr>
          <w:rFonts w:cstheme="minorHAnsi"/>
        </w:rPr>
        <w:t>: art</w:t>
      </w:r>
      <w:r w:rsidR="00320488">
        <w:rPr>
          <w:rFonts w:cstheme="minorHAnsi"/>
        </w:rPr>
        <w:t>ículo 31.4</w:t>
      </w:r>
    </w:p>
    <w:p w14:paraId="4A0AEDBD" w14:textId="5EB7EFAB" w:rsidR="00983895" w:rsidRDefault="00983895" w:rsidP="00320488">
      <w:pPr>
        <w:pStyle w:val="Prrafodelista"/>
        <w:numPr>
          <w:ilvl w:val="0"/>
          <w:numId w:val="14"/>
        </w:numPr>
        <w:spacing w:after="0" w:line="240" w:lineRule="auto"/>
        <w:jc w:val="both"/>
        <w:rPr>
          <w:rFonts w:cstheme="minorHAnsi"/>
        </w:rPr>
      </w:pPr>
      <w:r>
        <w:rPr>
          <w:rFonts w:cstheme="minorHAnsi"/>
        </w:rPr>
        <w:t xml:space="preserve">San Sebastián: </w:t>
      </w:r>
      <w:r w:rsidR="00320488" w:rsidRPr="00320488">
        <w:rPr>
          <w:rFonts w:cstheme="minorHAnsi"/>
        </w:rPr>
        <w:t>Ordenanza municipal sobre el civismo, el uso y la limpieza en la vía pública y la</w:t>
      </w:r>
      <w:r w:rsidR="00320488">
        <w:rPr>
          <w:rFonts w:cstheme="minorHAnsi"/>
        </w:rPr>
        <w:t xml:space="preserve"> protección del paisaje urbanos: </w:t>
      </w:r>
      <w:r>
        <w:rPr>
          <w:rFonts w:cstheme="minorHAnsi"/>
        </w:rPr>
        <w:t>art. 8.2 y 8.5</w:t>
      </w:r>
    </w:p>
    <w:p w14:paraId="517258A6" w14:textId="68024576" w:rsidR="00154875" w:rsidRPr="00320488" w:rsidRDefault="00154875" w:rsidP="00154875">
      <w:pPr>
        <w:pStyle w:val="Prrafodelista"/>
        <w:numPr>
          <w:ilvl w:val="0"/>
          <w:numId w:val="14"/>
        </w:numPr>
        <w:spacing w:after="0" w:line="240" w:lineRule="auto"/>
        <w:jc w:val="both"/>
        <w:rPr>
          <w:rFonts w:cstheme="minorHAnsi"/>
        </w:rPr>
      </w:pPr>
      <w:r>
        <w:rPr>
          <w:rFonts w:cstheme="minorHAnsi"/>
        </w:rPr>
        <w:t xml:space="preserve">Tarragona: </w:t>
      </w:r>
      <w:r w:rsidRPr="00154875">
        <w:rPr>
          <w:rFonts w:cstheme="minorHAnsi"/>
        </w:rPr>
        <w:t>Ordenanza General de Convivencia Ciudadana y Uso de los Espacios Públicos</w:t>
      </w:r>
      <w:r>
        <w:rPr>
          <w:rFonts w:cstheme="minorHAnsi"/>
        </w:rPr>
        <w:t>: art. 95.2 y 3.</w:t>
      </w:r>
    </w:p>
    <w:p w14:paraId="331B6823" w14:textId="77777777" w:rsidR="00F15D5D" w:rsidRDefault="00F15D5D" w:rsidP="00447147">
      <w:pPr>
        <w:spacing w:after="0" w:line="240" w:lineRule="auto"/>
        <w:jc w:val="both"/>
        <w:rPr>
          <w:rFonts w:cstheme="minorHAnsi"/>
        </w:rPr>
      </w:pPr>
    </w:p>
    <w:p w14:paraId="78A549C7" w14:textId="77777777" w:rsidR="000D0D2A" w:rsidRDefault="000D0D2A" w:rsidP="00447147">
      <w:pPr>
        <w:spacing w:after="0" w:line="240" w:lineRule="auto"/>
        <w:jc w:val="both"/>
        <w:rPr>
          <w:rFonts w:cstheme="minorHAnsi"/>
        </w:rPr>
      </w:pPr>
    </w:p>
    <w:p w14:paraId="1E3F6BC8" w14:textId="77777777" w:rsidR="000D0D2A" w:rsidRDefault="000D0D2A" w:rsidP="00447147">
      <w:pPr>
        <w:spacing w:after="0" w:line="240" w:lineRule="auto"/>
        <w:jc w:val="both"/>
        <w:rPr>
          <w:rFonts w:cstheme="minorHAnsi"/>
        </w:rPr>
      </w:pPr>
    </w:p>
    <w:p w14:paraId="068E1901" w14:textId="77777777" w:rsidR="000D0D2A" w:rsidRDefault="000D0D2A" w:rsidP="00447147">
      <w:pPr>
        <w:spacing w:after="0" w:line="240" w:lineRule="auto"/>
        <w:jc w:val="both"/>
        <w:rPr>
          <w:rFonts w:cstheme="minorHAnsi"/>
        </w:rPr>
      </w:pPr>
    </w:p>
    <w:p w14:paraId="6E06B62F" w14:textId="6D1CD7C2" w:rsidR="000D0D2A" w:rsidRDefault="00254B2A" w:rsidP="00447147">
      <w:pPr>
        <w:spacing w:after="0" w:line="240" w:lineRule="auto"/>
        <w:jc w:val="both"/>
        <w:rPr>
          <w:rFonts w:cstheme="minorHAnsi"/>
        </w:rPr>
      </w:pPr>
      <w:r>
        <w:rPr>
          <w:rFonts w:cstheme="minorHAnsi"/>
        </w:rPr>
        <w:t>En el caso de la ciudad de Alicante, hemos tenido en cuenta la reciente Ordenanza aprobada en el pasado pleno del jueves 25 de noviembre</w:t>
      </w:r>
      <w:r w:rsidR="008C1659">
        <w:rPr>
          <w:rFonts w:cstheme="minorHAnsi"/>
        </w:rPr>
        <w:t xml:space="preserve"> de 2021</w:t>
      </w:r>
      <w:r w:rsidR="00575981">
        <w:rPr>
          <w:rFonts w:cstheme="minorHAnsi"/>
        </w:rPr>
        <w:t xml:space="preserve"> (</w:t>
      </w:r>
      <w:r>
        <w:rPr>
          <w:rFonts w:cstheme="minorHAnsi"/>
        </w:rPr>
        <w:t>aún en per</w:t>
      </w:r>
      <w:r w:rsidR="00575981">
        <w:rPr>
          <w:rFonts w:cstheme="minorHAnsi"/>
        </w:rPr>
        <w:t xml:space="preserve">íodo de alegaciones) </w:t>
      </w:r>
      <w:r>
        <w:rPr>
          <w:rFonts w:cstheme="minorHAnsi"/>
        </w:rPr>
        <w:t>por</w:t>
      </w:r>
      <w:r w:rsidR="008C1659">
        <w:rPr>
          <w:rFonts w:cstheme="minorHAnsi"/>
        </w:rPr>
        <w:t xml:space="preserve"> la gravedad de su contenido, más aún si cabe todavía incursos en una pandemia y cuando comienza el frío en nuestro Estado. </w:t>
      </w:r>
    </w:p>
    <w:p w14:paraId="581E920B" w14:textId="77777777" w:rsidR="000D0D2A" w:rsidRDefault="000D0D2A" w:rsidP="00447147">
      <w:pPr>
        <w:spacing w:after="0" w:line="240" w:lineRule="auto"/>
        <w:jc w:val="both"/>
        <w:rPr>
          <w:rFonts w:cstheme="minorHAnsi"/>
        </w:rPr>
      </w:pPr>
    </w:p>
    <w:p w14:paraId="0497254B" w14:textId="4871FDB3" w:rsidR="00254B2A" w:rsidRDefault="008C1659" w:rsidP="00447147">
      <w:pPr>
        <w:spacing w:after="0" w:line="240" w:lineRule="auto"/>
        <w:jc w:val="both"/>
      </w:pPr>
      <w:r>
        <w:rPr>
          <w:rFonts w:cstheme="minorHAnsi"/>
        </w:rPr>
        <w:t xml:space="preserve">Llamada </w:t>
      </w:r>
      <w:r w:rsidRPr="00C87C0F">
        <w:rPr>
          <w:rFonts w:cstheme="minorHAnsi"/>
          <w:b/>
        </w:rPr>
        <w:t>la “ordenanza de la vergüenza”</w:t>
      </w:r>
      <w:r>
        <w:rPr>
          <w:rFonts w:cstheme="minorHAnsi"/>
        </w:rPr>
        <w:t xml:space="preserve"> ha provocado un fuerte rechazo de diversos sectores de la sociedad, entre ellos de la Cáritas Diocesana.</w:t>
      </w:r>
      <w:r>
        <w:rPr>
          <w:rStyle w:val="Refdenotaalpie"/>
          <w:rFonts w:cstheme="minorHAnsi"/>
        </w:rPr>
        <w:footnoteReference w:id="6"/>
      </w:r>
      <w:r w:rsidR="000A1666">
        <w:rPr>
          <w:rFonts w:cstheme="minorHAnsi"/>
        </w:rPr>
        <w:t xml:space="preserve"> Fundamentalmente al dedicar todo un capítulo a lo que ha denominado “</w:t>
      </w:r>
      <w:r w:rsidR="000A1666" w:rsidRPr="000A1666">
        <w:rPr>
          <w:i/>
        </w:rPr>
        <w:t>Ocupación del espacio público por conductas que adoptan formas de mendicidad”</w:t>
      </w:r>
      <w:r w:rsidR="000A1666">
        <w:t xml:space="preserve"> fundamentándolo en la protección de las personas que viven en la ciudad de Alicante.</w:t>
      </w:r>
    </w:p>
    <w:p w14:paraId="118964C7" w14:textId="665A989F" w:rsidR="000C6326" w:rsidRDefault="000C6326" w:rsidP="00447147">
      <w:pPr>
        <w:spacing w:after="0" w:line="240" w:lineRule="auto"/>
        <w:jc w:val="both"/>
        <w:rPr>
          <w:rFonts w:cstheme="minorHAnsi"/>
          <w:i/>
        </w:rPr>
      </w:pPr>
    </w:p>
    <w:p w14:paraId="09E601DB" w14:textId="7FE33947" w:rsidR="00254B2A" w:rsidRDefault="000C6326" w:rsidP="00447147">
      <w:pPr>
        <w:spacing w:after="0" w:line="240" w:lineRule="auto"/>
        <w:jc w:val="both"/>
        <w:rPr>
          <w:rFonts w:cstheme="minorHAnsi"/>
        </w:rPr>
      </w:pPr>
      <w:r>
        <w:rPr>
          <w:rFonts w:cstheme="minorHAnsi"/>
        </w:rPr>
        <w:t>Todavía hoy en día siguen vigentes</w:t>
      </w:r>
      <w:r w:rsidR="00E502CD">
        <w:rPr>
          <w:rFonts w:cstheme="minorHAnsi"/>
        </w:rPr>
        <w:t>,</w:t>
      </w:r>
      <w:r>
        <w:rPr>
          <w:rFonts w:cstheme="minorHAnsi"/>
        </w:rPr>
        <w:t xml:space="preserve"> en varios ayuntamientos del Estado</w:t>
      </w:r>
      <w:r w:rsidR="00E502CD">
        <w:rPr>
          <w:rFonts w:cstheme="minorHAnsi"/>
        </w:rPr>
        <w:t>,</w:t>
      </w:r>
      <w:r>
        <w:rPr>
          <w:rFonts w:cstheme="minorHAnsi"/>
        </w:rPr>
        <w:t xml:space="preserve"> antiguas (y no tan antiguas) ordenanzas municipales que expresamente regulan “el ejercicio de la mendicidad”. Entre los que hemos analizado y sistematiza un ejemplo es la ciudad de Burgos, que desde 2005 tiene en vigor su </w:t>
      </w:r>
      <w:r w:rsidRPr="000C6326">
        <w:rPr>
          <w:rFonts w:cstheme="minorHAnsi"/>
          <w:i/>
        </w:rPr>
        <w:t>O</w:t>
      </w:r>
      <w:r>
        <w:rPr>
          <w:i/>
        </w:rPr>
        <w:t>rdenanza municipal de prevenció</w:t>
      </w:r>
      <w:r w:rsidRPr="000C6326">
        <w:rPr>
          <w:i/>
        </w:rPr>
        <w:t>n de la mendicid</w:t>
      </w:r>
      <w:r>
        <w:rPr>
          <w:i/>
        </w:rPr>
        <w:t>ad y medidas para su erradicació</w:t>
      </w:r>
      <w:r w:rsidRPr="000C6326">
        <w:rPr>
          <w:i/>
        </w:rPr>
        <w:t>n</w:t>
      </w:r>
      <w:r>
        <w:rPr>
          <w:rStyle w:val="Refdenotaalpie"/>
          <w:i/>
        </w:rPr>
        <w:footnoteReference w:id="7"/>
      </w:r>
      <w:r>
        <w:rPr>
          <w:i/>
        </w:rPr>
        <w:t xml:space="preserve"> </w:t>
      </w:r>
      <w:r>
        <w:t xml:space="preserve">donde habla de las personas como “indigentes” y “menesterosos”. </w:t>
      </w:r>
      <w:r w:rsidR="00E502CD">
        <w:t xml:space="preserve">En otros supuestos, como sucedió en Valladolid, una </w:t>
      </w:r>
      <w:r w:rsidR="00E502CD" w:rsidRPr="00E502CD">
        <w:t>sentencia de 201</w:t>
      </w:r>
      <w:r w:rsidR="00E502CD">
        <w:t>3 del Tribunal Superior de Justicia de Castilla y León</w:t>
      </w:r>
      <w:r w:rsidR="00E502CD" w:rsidRPr="00E502CD">
        <w:t xml:space="preserve"> </w:t>
      </w:r>
      <w:r w:rsidR="00E502CD">
        <w:t xml:space="preserve">(como decíamos, no hace tanto tiempo), </w:t>
      </w:r>
      <w:r w:rsidR="00E502CD" w:rsidRPr="00E502CD">
        <w:t xml:space="preserve">declaró nulo el artículo 15.1 de la Ordenanza, que sancionaba cualquier tipo de mendicidad </w:t>
      </w:r>
      <w:r w:rsidR="00DA49AB">
        <w:t>en las vías y espacios públicos, ya que</w:t>
      </w:r>
      <w:r w:rsidR="00DA49AB" w:rsidRPr="00DA49AB">
        <w:t xml:space="preserve"> “vulnera el derecho a la libertad de las personas”, </w:t>
      </w:r>
      <w:r w:rsidR="00DA49AB">
        <w:t>aunque si estableció que ameritaban sanción las</w:t>
      </w:r>
      <w:r w:rsidR="00DA49AB" w:rsidRPr="00DA49AB">
        <w:t xml:space="preserve"> “situaciones de coacción, conflicto moral, violencia psíquica o mera incomodidad que el ejercicio de la mendicidad acarrea al ciudadano”.</w:t>
      </w:r>
    </w:p>
    <w:p w14:paraId="1FB36D17" w14:textId="6BE1379A" w:rsidR="00254B2A" w:rsidRDefault="00254B2A" w:rsidP="00447147">
      <w:pPr>
        <w:spacing w:after="0" w:line="240" w:lineRule="auto"/>
        <w:jc w:val="both"/>
        <w:rPr>
          <w:rFonts w:cstheme="minorHAnsi"/>
        </w:rPr>
      </w:pPr>
    </w:p>
    <w:p w14:paraId="741EA8F3" w14:textId="4F32C7B9" w:rsidR="00254B2A" w:rsidRDefault="00254B2A" w:rsidP="00447147">
      <w:pPr>
        <w:spacing w:after="0" w:line="240" w:lineRule="auto"/>
        <w:jc w:val="both"/>
        <w:rPr>
          <w:rFonts w:cstheme="minorHAnsi"/>
        </w:rPr>
        <w:sectPr w:rsidR="00254B2A" w:rsidSect="00B24830">
          <w:headerReference w:type="default" r:id="rId11"/>
          <w:footerReference w:type="default" r:id="rId12"/>
          <w:pgSz w:w="11906" w:h="16838"/>
          <w:pgMar w:top="1134" w:right="1418" w:bottom="1134" w:left="1418" w:header="709" w:footer="709" w:gutter="0"/>
          <w:cols w:space="708"/>
          <w:docGrid w:linePitch="360"/>
        </w:sectPr>
      </w:pPr>
    </w:p>
    <w:p w14:paraId="3EADE066" w14:textId="41908C0A" w:rsidR="00254B2A" w:rsidRDefault="00254B2A" w:rsidP="00447147">
      <w:pPr>
        <w:spacing w:after="0" w:line="240" w:lineRule="auto"/>
        <w:jc w:val="both"/>
        <w:rPr>
          <w:rFonts w:cstheme="minorHAnsi"/>
        </w:rPr>
      </w:pPr>
    </w:p>
    <w:tbl>
      <w:tblPr>
        <w:tblW w:w="13831" w:type="dxa"/>
        <w:tblInd w:w="55" w:type="dxa"/>
        <w:tblLayout w:type="fixed"/>
        <w:tblCellMar>
          <w:left w:w="70" w:type="dxa"/>
          <w:right w:w="70" w:type="dxa"/>
        </w:tblCellMar>
        <w:tblLook w:val="04A0" w:firstRow="1" w:lastRow="0" w:firstColumn="1" w:lastColumn="0" w:noHBand="0" w:noVBand="1"/>
      </w:tblPr>
      <w:tblGrid>
        <w:gridCol w:w="1925"/>
        <w:gridCol w:w="992"/>
        <w:gridCol w:w="1173"/>
        <w:gridCol w:w="1095"/>
        <w:gridCol w:w="1270"/>
        <w:gridCol w:w="998"/>
        <w:gridCol w:w="1134"/>
        <w:gridCol w:w="1134"/>
        <w:gridCol w:w="1134"/>
        <w:gridCol w:w="851"/>
        <w:gridCol w:w="992"/>
        <w:gridCol w:w="1133"/>
      </w:tblGrid>
      <w:tr w:rsidR="00087A53" w:rsidRPr="002D489A" w14:paraId="3411D9FE" w14:textId="77777777" w:rsidTr="00662A91">
        <w:trPr>
          <w:trHeight w:val="850"/>
        </w:trPr>
        <w:tc>
          <w:tcPr>
            <w:tcW w:w="1925" w:type="dxa"/>
            <w:tcBorders>
              <w:top w:val="single" w:sz="4" w:space="0" w:color="auto"/>
              <w:left w:val="single" w:sz="4" w:space="0" w:color="auto"/>
              <w:bottom w:val="nil"/>
              <w:right w:val="single" w:sz="4" w:space="0" w:color="auto"/>
            </w:tcBorders>
            <w:shd w:val="clear" w:color="auto" w:fill="auto"/>
            <w:vAlign w:val="center"/>
            <w:hideMark/>
          </w:tcPr>
          <w:p w14:paraId="086AE663" w14:textId="33E3A500" w:rsidR="00087A53" w:rsidRPr="00B76E06" w:rsidRDefault="00087A53" w:rsidP="00575981">
            <w:pPr>
              <w:spacing w:after="0" w:line="240" w:lineRule="auto"/>
              <w:jc w:val="center"/>
              <w:rPr>
                <w:rFonts w:ascii="Calibri" w:eastAsia="Times New Roman" w:hAnsi="Calibri" w:cs="Times New Roman"/>
                <w:b/>
                <w:bCs/>
                <w:color w:val="000000"/>
                <w:sz w:val="20"/>
                <w:szCs w:val="20"/>
                <w:lang w:eastAsia="es-ES"/>
              </w:rPr>
            </w:pPr>
            <w:r w:rsidRPr="00B76E06">
              <w:rPr>
                <w:rFonts w:ascii="Calibri" w:eastAsia="Times New Roman" w:hAnsi="Calibri" w:cs="Times New Roman"/>
                <w:b/>
                <w:bCs/>
                <w:color w:val="000000"/>
                <w:sz w:val="20"/>
                <w:szCs w:val="20"/>
                <w:lang w:eastAsia="es-ES"/>
              </w:rPr>
              <w:t xml:space="preserve">Conductas </w:t>
            </w:r>
            <w:r w:rsidRPr="00B76E06">
              <w:rPr>
                <w:rFonts w:ascii="Calibri" w:eastAsia="Times New Roman" w:hAnsi="Calibri" w:cs="Times New Roman"/>
                <w:b/>
                <w:bCs/>
                <w:color w:val="000000"/>
                <w:sz w:val="20"/>
                <w:szCs w:val="20"/>
                <w:lang w:eastAsia="es-ES"/>
              </w:rPr>
              <w:br/>
              <w:t xml:space="preserve">Prohibidas </w:t>
            </w:r>
            <w:r w:rsidRPr="00B76E06">
              <w:rPr>
                <w:rFonts w:ascii="Calibri" w:eastAsia="Times New Roman" w:hAnsi="Calibri" w:cs="Times New Roman"/>
                <w:b/>
                <w:bCs/>
                <w:color w:val="000000"/>
                <w:sz w:val="20"/>
                <w:szCs w:val="20"/>
                <w:lang w:eastAsia="es-ES"/>
              </w:rPr>
              <w:br/>
              <w:t xml:space="preserve">Ordenanzas </w:t>
            </w:r>
            <w:r w:rsidRPr="00B76E06">
              <w:rPr>
                <w:rFonts w:ascii="Calibri" w:eastAsia="Times New Roman" w:hAnsi="Calibri" w:cs="Times New Roman"/>
                <w:b/>
                <w:bCs/>
                <w:color w:val="000000"/>
                <w:sz w:val="20"/>
                <w:szCs w:val="20"/>
                <w:lang w:eastAsia="es-ES"/>
              </w:rPr>
              <w:br/>
              <w:t>Municipales 2021</w:t>
            </w:r>
          </w:p>
        </w:tc>
        <w:tc>
          <w:tcPr>
            <w:tcW w:w="992" w:type="dxa"/>
            <w:tcBorders>
              <w:top w:val="single" w:sz="4" w:space="0" w:color="auto"/>
              <w:left w:val="nil"/>
              <w:bottom w:val="nil"/>
              <w:right w:val="single" w:sz="4" w:space="0" w:color="auto"/>
            </w:tcBorders>
            <w:shd w:val="clear" w:color="auto" w:fill="auto"/>
            <w:noWrap/>
            <w:vAlign w:val="bottom"/>
            <w:hideMark/>
          </w:tcPr>
          <w:p w14:paraId="081515B9" w14:textId="77777777" w:rsidR="00087A53" w:rsidRPr="00B76E06" w:rsidRDefault="00087A53" w:rsidP="00575981">
            <w:pPr>
              <w:spacing w:after="0" w:line="240" w:lineRule="auto"/>
              <w:jc w:val="center"/>
              <w:rPr>
                <w:rFonts w:ascii="Calibri" w:eastAsia="Times New Roman" w:hAnsi="Calibri" w:cs="Times New Roman"/>
                <w:color w:val="000000"/>
                <w:sz w:val="20"/>
                <w:szCs w:val="20"/>
                <w:lang w:eastAsia="es-ES"/>
              </w:rPr>
            </w:pPr>
            <w:r w:rsidRPr="00B76E06">
              <w:rPr>
                <w:rFonts w:ascii="Calibri" w:eastAsia="Times New Roman" w:hAnsi="Calibri" w:cs="Times New Roman"/>
                <w:color w:val="000000"/>
                <w:sz w:val="20"/>
                <w:szCs w:val="20"/>
                <w:lang w:eastAsia="es-ES"/>
              </w:rPr>
              <w:t> </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2BEEFEB3" w14:textId="55A0171A" w:rsidR="00087A53" w:rsidRPr="00B76E06" w:rsidRDefault="00087A53" w:rsidP="00575981">
            <w:pPr>
              <w:spacing w:after="0" w:line="240" w:lineRule="auto"/>
              <w:jc w:val="center"/>
              <w:rPr>
                <w:rFonts w:ascii="Calibri" w:eastAsia="Times New Roman" w:hAnsi="Calibri" w:cs="Times New Roman"/>
                <w:b/>
                <w:bCs/>
                <w:color w:val="000000"/>
                <w:sz w:val="20"/>
                <w:szCs w:val="20"/>
                <w:lang w:eastAsia="es-ES"/>
              </w:rPr>
            </w:pPr>
            <w:r w:rsidRPr="00B76E06">
              <w:rPr>
                <w:rFonts w:ascii="Calibri" w:eastAsia="Times New Roman" w:hAnsi="Calibri" w:cs="Times New Roman"/>
                <w:b/>
                <w:bCs/>
                <w:color w:val="000000"/>
                <w:sz w:val="20"/>
                <w:szCs w:val="20"/>
                <w:lang w:val="es-ES_tradnl" w:eastAsia="es-ES"/>
              </w:rPr>
              <w:t>Alicante</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0AADDE1D" w14:textId="61116B33" w:rsidR="00087A53" w:rsidRPr="00B76E06" w:rsidRDefault="00087A53" w:rsidP="00575981">
            <w:pPr>
              <w:spacing w:after="0" w:line="240" w:lineRule="auto"/>
              <w:jc w:val="center"/>
              <w:rPr>
                <w:rFonts w:ascii="Calibri" w:eastAsia="Times New Roman" w:hAnsi="Calibri" w:cs="Times New Roman"/>
                <w:b/>
                <w:bCs/>
                <w:color w:val="000000"/>
                <w:sz w:val="20"/>
                <w:szCs w:val="20"/>
                <w:lang w:eastAsia="es-ES"/>
              </w:rPr>
            </w:pPr>
            <w:r w:rsidRPr="00B76E06">
              <w:rPr>
                <w:rFonts w:ascii="Calibri" w:eastAsia="Times New Roman" w:hAnsi="Calibri" w:cs="Times New Roman"/>
                <w:b/>
                <w:bCs/>
                <w:color w:val="000000"/>
                <w:sz w:val="20"/>
                <w:szCs w:val="20"/>
                <w:lang w:val="es-ES_tradnl" w:eastAsia="es-ES"/>
              </w:rPr>
              <w:t>Badajoz</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4B2EC425" w14:textId="56015DA9" w:rsidR="00087A53" w:rsidRPr="00B76E06" w:rsidRDefault="00087A53" w:rsidP="00575981">
            <w:pPr>
              <w:spacing w:after="0" w:line="240" w:lineRule="auto"/>
              <w:jc w:val="center"/>
              <w:rPr>
                <w:rFonts w:ascii="Calibri" w:eastAsia="Times New Roman" w:hAnsi="Calibri" w:cs="Times New Roman"/>
                <w:b/>
                <w:bCs/>
                <w:color w:val="000000"/>
                <w:sz w:val="20"/>
                <w:szCs w:val="20"/>
                <w:lang w:eastAsia="es-ES"/>
              </w:rPr>
            </w:pPr>
            <w:r w:rsidRPr="00B76E06">
              <w:rPr>
                <w:rFonts w:ascii="Calibri" w:eastAsia="Times New Roman" w:hAnsi="Calibri" w:cs="Times New Roman"/>
                <w:b/>
                <w:bCs/>
                <w:color w:val="000000"/>
                <w:sz w:val="20"/>
                <w:szCs w:val="20"/>
                <w:lang w:val="es-ES_tradnl" w:eastAsia="es-ES"/>
              </w:rPr>
              <w:t>Barcelona</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5C278F77" w14:textId="751A3459" w:rsidR="00087A53" w:rsidRPr="00B76E06" w:rsidRDefault="00087A53" w:rsidP="00575981">
            <w:pPr>
              <w:spacing w:after="0" w:line="240" w:lineRule="auto"/>
              <w:jc w:val="center"/>
              <w:rPr>
                <w:rFonts w:ascii="Calibri" w:eastAsia="Times New Roman" w:hAnsi="Calibri" w:cs="Times New Roman"/>
                <w:b/>
                <w:bCs/>
                <w:color w:val="000000"/>
                <w:sz w:val="20"/>
                <w:szCs w:val="20"/>
                <w:lang w:eastAsia="es-ES"/>
              </w:rPr>
            </w:pPr>
            <w:r w:rsidRPr="00B76E06">
              <w:rPr>
                <w:rFonts w:ascii="Calibri" w:eastAsia="Times New Roman" w:hAnsi="Calibri" w:cs="Times New Roman"/>
                <w:b/>
                <w:bCs/>
                <w:color w:val="000000"/>
                <w:sz w:val="20"/>
                <w:szCs w:val="20"/>
                <w:lang w:val="es-ES_tradnl" w:eastAsia="es-ES"/>
              </w:rPr>
              <w:t>Bilbao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B7A1C4" w14:textId="62EAB9B4" w:rsidR="00087A53" w:rsidRPr="00B76E06" w:rsidRDefault="00F74CFF" w:rsidP="00575981">
            <w:pPr>
              <w:spacing w:after="0" w:line="240" w:lineRule="auto"/>
              <w:jc w:val="center"/>
              <w:rPr>
                <w:rFonts w:ascii="Calibri" w:eastAsia="Times New Roman" w:hAnsi="Calibri" w:cs="Times New Roman"/>
                <w:b/>
                <w:bCs/>
                <w:color w:val="000000"/>
                <w:sz w:val="20"/>
                <w:szCs w:val="20"/>
                <w:lang w:eastAsia="es-ES"/>
              </w:rPr>
            </w:pPr>
            <w:r w:rsidRPr="00B76E06">
              <w:rPr>
                <w:rFonts w:ascii="Calibri" w:eastAsia="Times New Roman" w:hAnsi="Calibri" w:cs="Times New Roman"/>
                <w:b/>
                <w:bCs/>
                <w:color w:val="000000"/>
                <w:sz w:val="20"/>
                <w:szCs w:val="20"/>
                <w:lang w:val="es-ES_tradnl" w:eastAsia="es-ES"/>
              </w:rPr>
              <w:t>Burgos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C5DEBA" w14:textId="6B5CDCE4" w:rsidR="00087A53" w:rsidRPr="00B76E06" w:rsidRDefault="00F74CFF" w:rsidP="00575981">
            <w:pPr>
              <w:spacing w:after="0" w:line="240" w:lineRule="auto"/>
              <w:jc w:val="center"/>
              <w:rPr>
                <w:rFonts w:ascii="Calibri" w:eastAsia="Times New Roman" w:hAnsi="Calibri" w:cs="Times New Roman"/>
                <w:b/>
                <w:bCs/>
                <w:color w:val="000000"/>
                <w:sz w:val="20"/>
                <w:szCs w:val="20"/>
                <w:lang w:eastAsia="es-ES"/>
              </w:rPr>
            </w:pPr>
            <w:r w:rsidRPr="00B76E06">
              <w:rPr>
                <w:rFonts w:ascii="Calibri" w:eastAsia="Times New Roman" w:hAnsi="Calibri" w:cs="Times New Roman"/>
                <w:b/>
                <w:bCs/>
                <w:color w:val="000000"/>
                <w:sz w:val="20"/>
                <w:szCs w:val="20"/>
                <w:lang w:val="es-ES_tradnl" w:eastAsia="es-ES"/>
              </w:rPr>
              <w:t>Girona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FE6F99" w14:textId="68F277FF" w:rsidR="00087A53" w:rsidRPr="00B76E06" w:rsidRDefault="00F74CFF" w:rsidP="00575981">
            <w:pPr>
              <w:spacing w:after="0" w:line="240" w:lineRule="auto"/>
              <w:jc w:val="center"/>
              <w:rPr>
                <w:rFonts w:ascii="Calibri" w:eastAsia="Times New Roman" w:hAnsi="Calibri" w:cs="Times New Roman"/>
                <w:b/>
                <w:bCs/>
                <w:color w:val="000000"/>
                <w:sz w:val="20"/>
                <w:szCs w:val="20"/>
                <w:lang w:eastAsia="es-ES"/>
              </w:rPr>
            </w:pPr>
            <w:r w:rsidRPr="00B76E06">
              <w:rPr>
                <w:rFonts w:ascii="Calibri" w:eastAsia="Times New Roman" w:hAnsi="Calibri" w:cs="Times New Roman"/>
                <w:b/>
                <w:bCs/>
                <w:color w:val="000000"/>
                <w:sz w:val="20"/>
                <w:szCs w:val="20"/>
                <w:lang w:val="es-ES_tradnl" w:eastAsia="es-ES"/>
              </w:rPr>
              <w:t>Granada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40BF4E1" w14:textId="636B640C" w:rsidR="00087A53" w:rsidRPr="00B76E06" w:rsidRDefault="00F74CFF" w:rsidP="00575981">
            <w:pPr>
              <w:spacing w:after="0" w:line="240" w:lineRule="auto"/>
              <w:jc w:val="center"/>
              <w:rPr>
                <w:rFonts w:ascii="Calibri" w:eastAsia="Times New Roman" w:hAnsi="Calibri" w:cs="Times New Roman"/>
                <w:b/>
                <w:bCs/>
                <w:color w:val="000000"/>
                <w:sz w:val="20"/>
                <w:szCs w:val="20"/>
                <w:lang w:eastAsia="es-ES"/>
              </w:rPr>
            </w:pPr>
            <w:r w:rsidRPr="00B76E06">
              <w:rPr>
                <w:rFonts w:ascii="Calibri" w:eastAsia="Times New Roman" w:hAnsi="Calibri" w:cs="Times New Roman"/>
                <w:b/>
                <w:bCs/>
                <w:color w:val="000000"/>
                <w:sz w:val="20"/>
                <w:szCs w:val="20"/>
                <w:lang w:val="es-ES_tradnl" w:eastAsia="es-ES"/>
              </w:rPr>
              <w:t>Las Palmas de GC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BE53B4" w14:textId="22134599" w:rsidR="00087A53" w:rsidRPr="00B76E06" w:rsidRDefault="00F74CFF" w:rsidP="00575981">
            <w:pPr>
              <w:spacing w:after="0" w:line="240" w:lineRule="auto"/>
              <w:jc w:val="center"/>
              <w:rPr>
                <w:rFonts w:ascii="Calibri" w:eastAsia="Times New Roman" w:hAnsi="Calibri" w:cs="Times New Roman"/>
                <w:b/>
                <w:bCs/>
                <w:color w:val="000000"/>
                <w:sz w:val="20"/>
                <w:szCs w:val="20"/>
                <w:lang w:eastAsia="es-ES"/>
              </w:rPr>
            </w:pPr>
            <w:r w:rsidRPr="00B76E06">
              <w:rPr>
                <w:rFonts w:ascii="Calibri" w:eastAsia="Times New Roman" w:hAnsi="Calibri" w:cs="Times New Roman"/>
                <w:b/>
                <w:bCs/>
                <w:color w:val="000000"/>
                <w:sz w:val="20"/>
                <w:szCs w:val="20"/>
                <w:lang w:val="es-ES_tradnl" w:eastAsia="es-ES"/>
              </w:rPr>
              <w:t>Madrid</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659DCC85" w14:textId="4A934C6B" w:rsidR="00087A53" w:rsidRPr="00B76E06" w:rsidRDefault="00F74CFF" w:rsidP="00575981">
            <w:pPr>
              <w:spacing w:after="0" w:line="240" w:lineRule="auto"/>
              <w:jc w:val="center"/>
              <w:rPr>
                <w:rFonts w:ascii="Calibri" w:eastAsia="Times New Roman" w:hAnsi="Calibri" w:cs="Times New Roman"/>
                <w:b/>
                <w:bCs/>
                <w:color w:val="000000"/>
                <w:sz w:val="20"/>
                <w:szCs w:val="20"/>
                <w:lang w:eastAsia="es-ES"/>
              </w:rPr>
            </w:pPr>
            <w:r w:rsidRPr="00B76E06">
              <w:rPr>
                <w:rFonts w:ascii="Calibri" w:eastAsia="Times New Roman" w:hAnsi="Calibri" w:cs="Times New Roman"/>
                <w:b/>
                <w:bCs/>
                <w:color w:val="000000"/>
                <w:sz w:val="20"/>
                <w:szCs w:val="20"/>
                <w:lang w:eastAsia="es-ES"/>
              </w:rPr>
              <w:t>Málaga</w:t>
            </w:r>
          </w:p>
        </w:tc>
      </w:tr>
      <w:tr w:rsidR="00087A53" w:rsidRPr="002D489A" w14:paraId="1E2FFE6E" w14:textId="77777777" w:rsidTr="00662A91">
        <w:trPr>
          <w:trHeight w:val="240"/>
        </w:trPr>
        <w:tc>
          <w:tcPr>
            <w:tcW w:w="1925"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2948E665" w14:textId="77777777" w:rsidR="00983895" w:rsidRPr="00B76E06" w:rsidRDefault="00983895" w:rsidP="00575981">
            <w:pPr>
              <w:spacing w:after="0" w:line="240" w:lineRule="auto"/>
              <w:jc w:val="center"/>
              <w:rPr>
                <w:rFonts w:ascii="Calibri" w:eastAsia="Times New Roman" w:hAnsi="Calibri" w:cs="Times New Roman"/>
                <w:b/>
                <w:bCs/>
                <w:color w:val="000000"/>
                <w:sz w:val="18"/>
                <w:szCs w:val="18"/>
                <w:lang w:eastAsia="es-ES"/>
              </w:rPr>
            </w:pPr>
          </w:p>
          <w:p w14:paraId="2BE4B586" w14:textId="0C18AA46" w:rsidR="00087A53" w:rsidRPr="00B76E06" w:rsidRDefault="00087A53" w:rsidP="00575981">
            <w:pPr>
              <w:spacing w:after="0" w:line="240" w:lineRule="auto"/>
              <w:jc w:val="center"/>
              <w:rPr>
                <w:rFonts w:ascii="Calibri" w:eastAsia="Times New Roman" w:hAnsi="Calibri" w:cs="Times New Roman"/>
                <w:b/>
                <w:bCs/>
                <w:color w:val="000000"/>
                <w:sz w:val="18"/>
                <w:szCs w:val="18"/>
                <w:lang w:eastAsia="es-ES"/>
              </w:rPr>
            </w:pPr>
            <w:r w:rsidRPr="00B76E06">
              <w:rPr>
                <w:rFonts w:ascii="Calibri" w:eastAsia="Times New Roman" w:hAnsi="Calibri" w:cs="Times New Roman"/>
                <w:b/>
                <w:bCs/>
                <w:color w:val="000000"/>
                <w:sz w:val="18"/>
                <w:szCs w:val="18"/>
                <w:lang w:eastAsia="es-ES"/>
              </w:rPr>
              <w:t>Acciones contra</w:t>
            </w:r>
            <w:r w:rsidRPr="00B76E06">
              <w:rPr>
                <w:rFonts w:ascii="Calibri" w:eastAsia="Times New Roman" w:hAnsi="Calibri" w:cs="Times New Roman"/>
                <w:b/>
                <w:bCs/>
                <w:color w:val="000000"/>
                <w:sz w:val="18"/>
                <w:szCs w:val="18"/>
                <w:lang w:eastAsia="es-ES"/>
              </w:rPr>
              <w:br/>
              <w:t xml:space="preserve"> la salud</w:t>
            </w:r>
          </w:p>
        </w:tc>
        <w:tc>
          <w:tcPr>
            <w:tcW w:w="992" w:type="dxa"/>
            <w:tcBorders>
              <w:top w:val="single" w:sz="8" w:space="0" w:color="auto"/>
              <w:left w:val="nil"/>
              <w:bottom w:val="single" w:sz="4" w:space="0" w:color="auto"/>
              <w:right w:val="single" w:sz="8" w:space="0" w:color="auto"/>
            </w:tcBorders>
            <w:shd w:val="clear" w:color="auto" w:fill="auto"/>
            <w:vAlign w:val="bottom"/>
            <w:hideMark/>
          </w:tcPr>
          <w:p w14:paraId="00149DC4" w14:textId="2C191BED" w:rsidR="00087A53" w:rsidRPr="00B76E06" w:rsidRDefault="00087A53" w:rsidP="00575981">
            <w:pPr>
              <w:spacing w:after="0" w:line="240" w:lineRule="auto"/>
              <w:jc w:val="center"/>
              <w:rPr>
                <w:rFonts w:ascii="Calibri" w:eastAsia="Times New Roman" w:hAnsi="Calibri" w:cs="Times New Roman"/>
                <w:color w:val="000000"/>
                <w:sz w:val="18"/>
                <w:szCs w:val="18"/>
                <w:lang w:eastAsia="es-ES"/>
              </w:rPr>
            </w:pPr>
          </w:p>
        </w:tc>
        <w:tc>
          <w:tcPr>
            <w:tcW w:w="1173" w:type="dxa"/>
            <w:tcBorders>
              <w:top w:val="nil"/>
              <w:left w:val="nil"/>
              <w:bottom w:val="single" w:sz="4" w:space="0" w:color="auto"/>
              <w:right w:val="single" w:sz="4" w:space="0" w:color="auto"/>
            </w:tcBorders>
            <w:shd w:val="clear" w:color="auto" w:fill="auto"/>
            <w:vAlign w:val="center"/>
            <w:hideMark/>
          </w:tcPr>
          <w:p w14:paraId="31F511A4" w14:textId="0CEF451E" w:rsidR="00087A53" w:rsidRPr="00B76E06" w:rsidRDefault="009A78EB"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1095" w:type="dxa"/>
            <w:tcBorders>
              <w:top w:val="nil"/>
              <w:left w:val="nil"/>
              <w:bottom w:val="single" w:sz="4" w:space="0" w:color="auto"/>
              <w:right w:val="single" w:sz="4" w:space="0" w:color="auto"/>
            </w:tcBorders>
            <w:shd w:val="clear" w:color="auto" w:fill="auto"/>
            <w:vAlign w:val="center"/>
            <w:hideMark/>
          </w:tcPr>
          <w:p w14:paraId="21B28537" w14:textId="3E0298E9" w:rsidR="00087A53" w:rsidRPr="00B76E06" w:rsidRDefault="00F74CFF"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1270" w:type="dxa"/>
            <w:tcBorders>
              <w:top w:val="nil"/>
              <w:left w:val="nil"/>
              <w:bottom w:val="single" w:sz="4" w:space="0" w:color="auto"/>
              <w:right w:val="single" w:sz="4" w:space="0" w:color="auto"/>
            </w:tcBorders>
            <w:shd w:val="clear" w:color="auto" w:fill="auto"/>
            <w:vAlign w:val="center"/>
            <w:hideMark/>
          </w:tcPr>
          <w:p w14:paraId="58AD5EC7" w14:textId="6B7E0B51" w:rsidR="00087A53" w:rsidRPr="00B76E06" w:rsidRDefault="00F74CFF"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998" w:type="dxa"/>
            <w:tcBorders>
              <w:top w:val="nil"/>
              <w:left w:val="nil"/>
              <w:bottom w:val="single" w:sz="4" w:space="0" w:color="auto"/>
              <w:right w:val="single" w:sz="4" w:space="0" w:color="auto"/>
            </w:tcBorders>
            <w:shd w:val="clear" w:color="auto" w:fill="auto"/>
            <w:vAlign w:val="center"/>
            <w:hideMark/>
          </w:tcPr>
          <w:p w14:paraId="0E19E34B" w14:textId="51656BE8"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vAlign w:val="center"/>
            <w:hideMark/>
          </w:tcPr>
          <w:p w14:paraId="12317669" w14:textId="08B756BC" w:rsidR="00087A53" w:rsidRPr="00B76E06" w:rsidRDefault="00B26CF3"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1134" w:type="dxa"/>
            <w:tcBorders>
              <w:top w:val="nil"/>
              <w:left w:val="nil"/>
              <w:bottom w:val="single" w:sz="4" w:space="0" w:color="auto"/>
              <w:right w:val="single" w:sz="4" w:space="0" w:color="auto"/>
            </w:tcBorders>
            <w:shd w:val="clear" w:color="auto" w:fill="auto"/>
            <w:vAlign w:val="center"/>
            <w:hideMark/>
          </w:tcPr>
          <w:p w14:paraId="0E985C89" w14:textId="3A00AA20" w:rsidR="00087A53" w:rsidRPr="00B76E06" w:rsidRDefault="00B26CF3"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1134" w:type="dxa"/>
            <w:tcBorders>
              <w:top w:val="nil"/>
              <w:left w:val="nil"/>
              <w:bottom w:val="single" w:sz="4" w:space="0" w:color="auto"/>
              <w:right w:val="single" w:sz="4" w:space="0" w:color="auto"/>
            </w:tcBorders>
            <w:shd w:val="clear" w:color="auto" w:fill="auto"/>
            <w:vAlign w:val="center"/>
            <w:hideMark/>
          </w:tcPr>
          <w:p w14:paraId="0622A4B4" w14:textId="455EF216" w:rsidR="00087A53" w:rsidRPr="00B76E06" w:rsidRDefault="00B26CF3"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851" w:type="dxa"/>
            <w:tcBorders>
              <w:top w:val="nil"/>
              <w:left w:val="nil"/>
              <w:bottom w:val="single" w:sz="4" w:space="0" w:color="auto"/>
              <w:right w:val="single" w:sz="4" w:space="0" w:color="auto"/>
            </w:tcBorders>
            <w:shd w:val="clear" w:color="auto" w:fill="auto"/>
            <w:vAlign w:val="center"/>
            <w:hideMark/>
          </w:tcPr>
          <w:p w14:paraId="7A1531F4" w14:textId="44DECECC" w:rsidR="00087A53" w:rsidRPr="00B76E06" w:rsidRDefault="00B26CF3"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992" w:type="dxa"/>
            <w:tcBorders>
              <w:top w:val="nil"/>
              <w:left w:val="nil"/>
              <w:bottom w:val="single" w:sz="4" w:space="0" w:color="auto"/>
              <w:right w:val="single" w:sz="4" w:space="0" w:color="auto"/>
            </w:tcBorders>
            <w:shd w:val="clear" w:color="auto" w:fill="auto"/>
            <w:vAlign w:val="center"/>
            <w:hideMark/>
          </w:tcPr>
          <w:p w14:paraId="1A2A500F" w14:textId="60616AA9" w:rsidR="00087A53" w:rsidRPr="00B76E06" w:rsidRDefault="00B26CF3"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1133" w:type="dxa"/>
            <w:tcBorders>
              <w:top w:val="nil"/>
              <w:left w:val="nil"/>
              <w:bottom w:val="single" w:sz="4" w:space="0" w:color="auto"/>
              <w:right w:val="single" w:sz="4" w:space="0" w:color="auto"/>
            </w:tcBorders>
            <w:shd w:val="clear" w:color="auto" w:fill="auto"/>
            <w:vAlign w:val="center"/>
            <w:hideMark/>
          </w:tcPr>
          <w:p w14:paraId="644E1102" w14:textId="6C9D8636" w:rsidR="00087A53" w:rsidRPr="00B76E06" w:rsidRDefault="00B26CF3"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r>
      <w:tr w:rsidR="00087A53" w:rsidRPr="002D489A" w14:paraId="36376276" w14:textId="77777777" w:rsidTr="00662A91">
        <w:trPr>
          <w:trHeight w:val="240"/>
        </w:trPr>
        <w:tc>
          <w:tcPr>
            <w:tcW w:w="1925" w:type="dxa"/>
            <w:vMerge w:val="restart"/>
            <w:tcBorders>
              <w:top w:val="nil"/>
              <w:left w:val="single" w:sz="8" w:space="0" w:color="auto"/>
              <w:bottom w:val="single" w:sz="8" w:space="0" w:color="000000"/>
              <w:right w:val="single" w:sz="8" w:space="0" w:color="auto"/>
            </w:tcBorders>
            <w:shd w:val="clear" w:color="auto" w:fill="auto"/>
            <w:vAlign w:val="center"/>
            <w:hideMark/>
          </w:tcPr>
          <w:p w14:paraId="33C1A591" w14:textId="77777777" w:rsidR="00087A53" w:rsidRPr="00B76E06" w:rsidRDefault="00087A53" w:rsidP="00575981">
            <w:pPr>
              <w:spacing w:after="0" w:line="240" w:lineRule="auto"/>
              <w:jc w:val="center"/>
              <w:rPr>
                <w:rFonts w:ascii="Calibri" w:eastAsia="Times New Roman" w:hAnsi="Calibri" w:cs="Times New Roman"/>
                <w:b/>
                <w:bCs/>
                <w:color w:val="000000"/>
                <w:sz w:val="18"/>
                <w:szCs w:val="18"/>
                <w:lang w:eastAsia="es-ES"/>
              </w:rPr>
            </w:pPr>
            <w:r w:rsidRPr="00B76E06">
              <w:rPr>
                <w:rFonts w:ascii="Calibri" w:eastAsia="Times New Roman" w:hAnsi="Calibri" w:cs="Times New Roman"/>
                <w:b/>
                <w:bCs/>
                <w:color w:val="000000"/>
                <w:sz w:val="18"/>
                <w:szCs w:val="18"/>
                <w:lang w:val="es-ES_tradnl" w:eastAsia="es-ES"/>
              </w:rPr>
              <w:t>Ejercer la mendicidad</w:t>
            </w:r>
          </w:p>
        </w:tc>
        <w:tc>
          <w:tcPr>
            <w:tcW w:w="992" w:type="dxa"/>
            <w:tcBorders>
              <w:top w:val="nil"/>
              <w:left w:val="nil"/>
              <w:bottom w:val="single" w:sz="4" w:space="0" w:color="auto"/>
              <w:right w:val="single" w:sz="8" w:space="0" w:color="auto"/>
            </w:tcBorders>
            <w:shd w:val="clear" w:color="auto" w:fill="auto"/>
            <w:vAlign w:val="center"/>
            <w:hideMark/>
          </w:tcPr>
          <w:p w14:paraId="26F97D33" w14:textId="77777777" w:rsidR="00087A53" w:rsidRPr="00B76E06" w:rsidRDefault="00087A53" w:rsidP="00575981">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Pasiva</w:t>
            </w:r>
          </w:p>
        </w:tc>
        <w:tc>
          <w:tcPr>
            <w:tcW w:w="1173" w:type="dxa"/>
            <w:tcBorders>
              <w:top w:val="nil"/>
              <w:left w:val="nil"/>
              <w:bottom w:val="single" w:sz="4" w:space="0" w:color="auto"/>
              <w:right w:val="single" w:sz="4" w:space="0" w:color="auto"/>
            </w:tcBorders>
            <w:shd w:val="clear" w:color="auto" w:fill="auto"/>
            <w:noWrap/>
            <w:vAlign w:val="bottom"/>
            <w:hideMark/>
          </w:tcPr>
          <w:p w14:paraId="4C44D8FB" w14:textId="5E48A2C1" w:rsidR="00087A53" w:rsidRPr="00B76E06" w:rsidRDefault="009640F6"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1095" w:type="dxa"/>
            <w:tcBorders>
              <w:top w:val="nil"/>
              <w:left w:val="nil"/>
              <w:bottom w:val="single" w:sz="4" w:space="0" w:color="auto"/>
              <w:right w:val="single" w:sz="4" w:space="0" w:color="auto"/>
            </w:tcBorders>
            <w:shd w:val="clear" w:color="auto" w:fill="auto"/>
            <w:noWrap/>
            <w:vAlign w:val="bottom"/>
            <w:hideMark/>
          </w:tcPr>
          <w:p w14:paraId="0844EBA8" w14:textId="4592786E"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270" w:type="dxa"/>
            <w:tcBorders>
              <w:top w:val="nil"/>
              <w:left w:val="nil"/>
              <w:bottom w:val="single" w:sz="4" w:space="0" w:color="auto"/>
              <w:right w:val="single" w:sz="4" w:space="0" w:color="auto"/>
            </w:tcBorders>
            <w:shd w:val="clear" w:color="auto" w:fill="auto"/>
            <w:noWrap/>
            <w:vAlign w:val="bottom"/>
            <w:hideMark/>
          </w:tcPr>
          <w:p w14:paraId="571130AC" w14:textId="1F22F299"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998" w:type="dxa"/>
            <w:tcBorders>
              <w:top w:val="nil"/>
              <w:left w:val="nil"/>
              <w:bottom w:val="single" w:sz="4" w:space="0" w:color="auto"/>
              <w:right w:val="single" w:sz="4" w:space="0" w:color="auto"/>
            </w:tcBorders>
            <w:shd w:val="clear" w:color="auto" w:fill="auto"/>
            <w:noWrap/>
            <w:vAlign w:val="bottom"/>
            <w:hideMark/>
          </w:tcPr>
          <w:p w14:paraId="49850981" w14:textId="1AC19ADF"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0FCA7D99" w14:textId="105F14D6"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664100FD" w14:textId="2AAF1595"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66CFE2C4" w14:textId="19DBC5AE"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851" w:type="dxa"/>
            <w:tcBorders>
              <w:top w:val="nil"/>
              <w:left w:val="nil"/>
              <w:bottom w:val="single" w:sz="4" w:space="0" w:color="auto"/>
              <w:right w:val="single" w:sz="4" w:space="0" w:color="auto"/>
            </w:tcBorders>
            <w:shd w:val="clear" w:color="auto" w:fill="auto"/>
            <w:noWrap/>
            <w:vAlign w:val="bottom"/>
            <w:hideMark/>
          </w:tcPr>
          <w:p w14:paraId="503B78E1" w14:textId="1F3B61CE"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992" w:type="dxa"/>
            <w:tcBorders>
              <w:top w:val="nil"/>
              <w:left w:val="nil"/>
              <w:bottom w:val="single" w:sz="4" w:space="0" w:color="auto"/>
              <w:right w:val="single" w:sz="4" w:space="0" w:color="auto"/>
            </w:tcBorders>
            <w:shd w:val="clear" w:color="auto" w:fill="auto"/>
            <w:noWrap/>
            <w:vAlign w:val="bottom"/>
            <w:hideMark/>
          </w:tcPr>
          <w:p w14:paraId="14993D5D" w14:textId="4423DB27"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3" w:type="dxa"/>
            <w:tcBorders>
              <w:top w:val="nil"/>
              <w:left w:val="nil"/>
              <w:bottom w:val="single" w:sz="4" w:space="0" w:color="auto"/>
              <w:right w:val="single" w:sz="4" w:space="0" w:color="auto"/>
            </w:tcBorders>
            <w:shd w:val="clear" w:color="auto" w:fill="auto"/>
            <w:noWrap/>
            <w:vAlign w:val="bottom"/>
            <w:hideMark/>
          </w:tcPr>
          <w:p w14:paraId="55D3C24B" w14:textId="593771AE"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r>
      <w:tr w:rsidR="00087A53" w:rsidRPr="002D489A" w14:paraId="5BFFE56C" w14:textId="77777777" w:rsidTr="00662A91">
        <w:trPr>
          <w:trHeight w:val="250"/>
        </w:trPr>
        <w:tc>
          <w:tcPr>
            <w:tcW w:w="1925" w:type="dxa"/>
            <w:vMerge/>
            <w:tcBorders>
              <w:top w:val="nil"/>
              <w:left w:val="single" w:sz="8" w:space="0" w:color="auto"/>
              <w:bottom w:val="single" w:sz="8" w:space="0" w:color="000000"/>
              <w:right w:val="single" w:sz="8" w:space="0" w:color="auto"/>
            </w:tcBorders>
            <w:vAlign w:val="center"/>
            <w:hideMark/>
          </w:tcPr>
          <w:p w14:paraId="05C90E68" w14:textId="77777777" w:rsidR="00087A53" w:rsidRPr="00B76E06" w:rsidRDefault="00087A53" w:rsidP="00575981">
            <w:pPr>
              <w:spacing w:after="0" w:line="240" w:lineRule="auto"/>
              <w:rPr>
                <w:rFonts w:ascii="Calibri" w:eastAsia="Times New Roman" w:hAnsi="Calibri" w:cs="Times New Roman"/>
                <w:b/>
                <w:bCs/>
                <w:color w:val="000000"/>
                <w:sz w:val="18"/>
                <w:szCs w:val="18"/>
                <w:lang w:eastAsia="es-ES"/>
              </w:rPr>
            </w:pPr>
          </w:p>
        </w:tc>
        <w:tc>
          <w:tcPr>
            <w:tcW w:w="992" w:type="dxa"/>
            <w:tcBorders>
              <w:top w:val="nil"/>
              <w:left w:val="nil"/>
              <w:bottom w:val="single" w:sz="8" w:space="0" w:color="auto"/>
              <w:right w:val="single" w:sz="8" w:space="0" w:color="auto"/>
            </w:tcBorders>
            <w:shd w:val="clear" w:color="auto" w:fill="auto"/>
            <w:vAlign w:val="center"/>
            <w:hideMark/>
          </w:tcPr>
          <w:p w14:paraId="0D3A4E7A" w14:textId="77777777" w:rsidR="00087A53" w:rsidRPr="00B76E06" w:rsidRDefault="00087A53" w:rsidP="00575981">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Agresiva</w:t>
            </w:r>
          </w:p>
        </w:tc>
        <w:tc>
          <w:tcPr>
            <w:tcW w:w="1173" w:type="dxa"/>
            <w:tcBorders>
              <w:top w:val="nil"/>
              <w:left w:val="nil"/>
              <w:bottom w:val="single" w:sz="4" w:space="0" w:color="auto"/>
              <w:right w:val="single" w:sz="4" w:space="0" w:color="auto"/>
            </w:tcBorders>
            <w:shd w:val="clear" w:color="auto" w:fill="auto"/>
            <w:noWrap/>
            <w:vAlign w:val="bottom"/>
            <w:hideMark/>
          </w:tcPr>
          <w:p w14:paraId="10E1559F" w14:textId="468B2166" w:rsidR="00087A53" w:rsidRPr="00B76E06" w:rsidRDefault="009640F6"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1095" w:type="dxa"/>
            <w:tcBorders>
              <w:top w:val="nil"/>
              <w:left w:val="nil"/>
              <w:bottom w:val="single" w:sz="4" w:space="0" w:color="auto"/>
              <w:right w:val="single" w:sz="4" w:space="0" w:color="auto"/>
            </w:tcBorders>
            <w:shd w:val="clear" w:color="auto" w:fill="auto"/>
            <w:noWrap/>
            <w:vAlign w:val="bottom"/>
            <w:hideMark/>
          </w:tcPr>
          <w:p w14:paraId="2F9E6A30" w14:textId="1225BD6A"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270" w:type="dxa"/>
            <w:tcBorders>
              <w:top w:val="nil"/>
              <w:left w:val="nil"/>
              <w:bottom w:val="single" w:sz="4" w:space="0" w:color="auto"/>
              <w:right w:val="single" w:sz="4" w:space="0" w:color="auto"/>
            </w:tcBorders>
            <w:shd w:val="clear" w:color="auto" w:fill="auto"/>
            <w:noWrap/>
            <w:vAlign w:val="bottom"/>
            <w:hideMark/>
          </w:tcPr>
          <w:p w14:paraId="6B5C7A78" w14:textId="3587AA37" w:rsidR="00087A53" w:rsidRPr="00B76E06" w:rsidRDefault="0010359B"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998" w:type="dxa"/>
            <w:tcBorders>
              <w:top w:val="nil"/>
              <w:left w:val="nil"/>
              <w:bottom w:val="single" w:sz="4" w:space="0" w:color="auto"/>
              <w:right w:val="single" w:sz="4" w:space="0" w:color="auto"/>
            </w:tcBorders>
            <w:shd w:val="clear" w:color="auto" w:fill="auto"/>
            <w:noWrap/>
            <w:vAlign w:val="bottom"/>
            <w:hideMark/>
          </w:tcPr>
          <w:p w14:paraId="55D32EED" w14:textId="533EAB50"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21BC1224" w14:textId="263EED49"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4710B2F7" w14:textId="5F8AC245" w:rsidR="00087A53" w:rsidRPr="00B76E06" w:rsidRDefault="0010359B"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66AE76EF" w14:textId="09BB4F0E" w:rsidR="00087A53" w:rsidRPr="00B76E06" w:rsidRDefault="00D93572"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851" w:type="dxa"/>
            <w:tcBorders>
              <w:top w:val="nil"/>
              <w:left w:val="nil"/>
              <w:bottom w:val="single" w:sz="4" w:space="0" w:color="auto"/>
              <w:right w:val="single" w:sz="4" w:space="0" w:color="auto"/>
            </w:tcBorders>
            <w:shd w:val="clear" w:color="auto" w:fill="auto"/>
            <w:noWrap/>
            <w:vAlign w:val="bottom"/>
            <w:hideMark/>
          </w:tcPr>
          <w:p w14:paraId="4E159A6C" w14:textId="4BA179CB"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992" w:type="dxa"/>
            <w:tcBorders>
              <w:top w:val="nil"/>
              <w:left w:val="nil"/>
              <w:bottom w:val="single" w:sz="4" w:space="0" w:color="auto"/>
              <w:right w:val="single" w:sz="4" w:space="0" w:color="auto"/>
            </w:tcBorders>
            <w:shd w:val="clear" w:color="auto" w:fill="auto"/>
            <w:noWrap/>
            <w:vAlign w:val="bottom"/>
            <w:hideMark/>
          </w:tcPr>
          <w:p w14:paraId="2DD1F4C8" w14:textId="0CCA41DB"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3" w:type="dxa"/>
            <w:tcBorders>
              <w:top w:val="nil"/>
              <w:left w:val="nil"/>
              <w:bottom w:val="single" w:sz="4" w:space="0" w:color="auto"/>
              <w:right w:val="single" w:sz="4" w:space="0" w:color="auto"/>
            </w:tcBorders>
            <w:shd w:val="clear" w:color="auto" w:fill="auto"/>
            <w:noWrap/>
            <w:vAlign w:val="bottom"/>
            <w:hideMark/>
          </w:tcPr>
          <w:p w14:paraId="6AA8646F" w14:textId="52792E67" w:rsidR="00087A53" w:rsidRPr="00B76E06" w:rsidRDefault="00F74CFF"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r>
      <w:tr w:rsidR="00087A53" w:rsidRPr="002D489A" w14:paraId="201EC9D1" w14:textId="77777777" w:rsidTr="00662A91">
        <w:trPr>
          <w:trHeight w:val="240"/>
        </w:trPr>
        <w:tc>
          <w:tcPr>
            <w:tcW w:w="1925" w:type="dxa"/>
            <w:vMerge w:val="restart"/>
            <w:tcBorders>
              <w:top w:val="nil"/>
              <w:left w:val="single" w:sz="8" w:space="0" w:color="auto"/>
              <w:bottom w:val="single" w:sz="8" w:space="0" w:color="000000"/>
              <w:right w:val="single" w:sz="8" w:space="0" w:color="auto"/>
            </w:tcBorders>
            <w:shd w:val="clear" w:color="auto" w:fill="auto"/>
            <w:vAlign w:val="center"/>
            <w:hideMark/>
          </w:tcPr>
          <w:p w14:paraId="03114C5C" w14:textId="77777777" w:rsidR="00087A53" w:rsidRPr="00B76E06" w:rsidRDefault="00087A53" w:rsidP="00575981">
            <w:pPr>
              <w:spacing w:after="0" w:line="240" w:lineRule="auto"/>
              <w:jc w:val="center"/>
              <w:rPr>
                <w:rFonts w:ascii="Calibri" w:eastAsia="Times New Roman" w:hAnsi="Calibri" w:cs="Times New Roman"/>
                <w:b/>
                <w:bCs/>
                <w:color w:val="000000"/>
                <w:sz w:val="18"/>
                <w:szCs w:val="18"/>
                <w:lang w:eastAsia="es-ES"/>
              </w:rPr>
            </w:pPr>
            <w:r w:rsidRPr="00B76E06">
              <w:rPr>
                <w:rFonts w:ascii="Calibri" w:eastAsia="Times New Roman" w:hAnsi="Calibri" w:cs="Times New Roman"/>
                <w:b/>
                <w:bCs/>
                <w:color w:val="000000"/>
                <w:sz w:val="18"/>
                <w:szCs w:val="18"/>
                <w:lang w:val="es-ES_tradnl" w:eastAsia="es-ES"/>
              </w:rPr>
              <w:t>Dormir</w:t>
            </w:r>
          </w:p>
        </w:tc>
        <w:tc>
          <w:tcPr>
            <w:tcW w:w="992" w:type="dxa"/>
            <w:tcBorders>
              <w:top w:val="nil"/>
              <w:left w:val="nil"/>
              <w:bottom w:val="single" w:sz="4" w:space="0" w:color="auto"/>
              <w:right w:val="single" w:sz="8" w:space="0" w:color="auto"/>
            </w:tcBorders>
            <w:shd w:val="clear" w:color="auto" w:fill="auto"/>
            <w:vAlign w:val="center"/>
            <w:hideMark/>
          </w:tcPr>
          <w:p w14:paraId="49AB1D05" w14:textId="77777777" w:rsidR="00087A53" w:rsidRPr="00B76E06" w:rsidRDefault="00087A53" w:rsidP="00575981">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Día</w:t>
            </w:r>
          </w:p>
        </w:tc>
        <w:tc>
          <w:tcPr>
            <w:tcW w:w="1173" w:type="dxa"/>
            <w:tcBorders>
              <w:top w:val="nil"/>
              <w:left w:val="nil"/>
              <w:bottom w:val="single" w:sz="4" w:space="0" w:color="auto"/>
              <w:right w:val="single" w:sz="4" w:space="0" w:color="auto"/>
            </w:tcBorders>
            <w:shd w:val="clear" w:color="auto" w:fill="auto"/>
            <w:noWrap/>
            <w:vAlign w:val="bottom"/>
            <w:hideMark/>
          </w:tcPr>
          <w:p w14:paraId="44851A1E" w14:textId="52F9E6E9" w:rsidR="00087A53" w:rsidRPr="00B76E06" w:rsidRDefault="009A78EB"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1095" w:type="dxa"/>
            <w:tcBorders>
              <w:top w:val="nil"/>
              <w:left w:val="nil"/>
              <w:bottom w:val="single" w:sz="4" w:space="0" w:color="auto"/>
              <w:right w:val="single" w:sz="4" w:space="0" w:color="auto"/>
            </w:tcBorders>
            <w:shd w:val="clear" w:color="auto" w:fill="auto"/>
            <w:noWrap/>
            <w:vAlign w:val="bottom"/>
            <w:hideMark/>
          </w:tcPr>
          <w:p w14:paraId="4147BE73" w14:textId="2FA4D8B2" w:rsidR="00087A53" w:rsidRPr="00B76E06" w:rsidRDefault="00E46198"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1270" w:type="dxa"/>
            <w:tcBorders>
              <w:top w:val="nil"/>
              <w:left w:val="nil"/>
              <w:bottom w:val="single" w:sz="4" w:space="0" w:color="auto"/>
              <w:right w:val="single" w:sz="4" w:space="0" w:color="auto"/>
            </w:tcBorders>
            <w:shd w:val="clear" w:color="auto" w:fill="auto"/>
            <w:noWrap/>
            <w:vAlign w:val="bottom"/>
            <w:hideMark/>
          </w:tcPr>
          <w:p w14:paraId="78621B8A" w14:textId="4CE0B67A" w:rsidR="00087A53" w:rsidRPr="00B76E06" w:rsidRDefault="004F469E"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998" w:type="dxa"/>
            <w:tcBorders>
              <w:top w:val="nil"/>
              <w:left w:val="nil"/>
              <w:bottom w:val="single" w:sz="4" w:space="0" w:color="auto"/>
              <w:right w:val="single" w:sz="4" w:space="0" w:color="auto"/>
            </w:tcBorders>
            <w:shd w:val="clear" w:color="auto" w:fill="auto"/>
            <w:noWrap/>
            <w:vAlign w:val="bottom"/>
            <w:hideMark/>
          </w:tcPr>
          <w:p w14:paraId="66C76E33" w14:textId="11CD310F" w:rsidR="00087A53" w:rsidRPr="00B76E06" w:rsidRDefault="00721C99"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0BDB781E" w14:textId="55F76FE0"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7D9BC55A" w14:textId="108BCB41"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5BEEFF36" w14:textId="5E013F26"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851" w:type="dxa"/>
            <w:tcBorders>
              <w:top w:val="nil"/>
              <w:left w:val="nil"/>
              <w:bottom w:val="single" w:sz="4" w:space="0" w:color="auto"/>
              <w:right w:val="single" w:sz="4" w:space="0" w:color="auto"/>
            </w:tcBorders>
            <w:shd w:val="clear" w:color="auto" w:fill="auto"/>
            <w:noWrap/>
            <w:vAlign w:val="bottom"/>
            <w:hideMark/>
          </w:tcPr>
          <w:p w14:paraId="7AC19BA5" w14:textId="333E74AC" w:rsidR="00087A53" w:rsidRPr="00B76E06" w:rsidRDefault="002054D5"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992" w:type="dxa"/>
            <w:tcBorders>
              <w:top w:val="nil"/>
              <w:left w:val="nil"/>
              <w:bottom w:val="single" w:sz="4" w:space="0" w:color="auto"/>
              <w:right w:val="single" w:sz="4" w:space="0" w:color="auto"/>
            </w:tcBorders>
            <w:shd w:val="clear" w:color="auto" w:fill="auto"/>
            <w:noWrap/>
            <w:vAlign w:val="bottom"/>
            <w:hideMark/>
          </w:tcPr>
          <w:p w14:paraId="707D11C2" w14:textId="6EB66DF4"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3" w:type="dxa"/>
            <w:tcBorders>
              <w:top w:val="nil"/>
              <w:left w:val="nil"/>
              <w:bottom w:val="single" w:sz="4" w:space="0" w:color="auto"/>
              <w:right w:val="single" w:sz="4" w:space="0" w:color="auto"/>
            </w:tcBorders>
            <w:shd w:val="clear" w:color="auto" w:fill="auto"/>
            <w:noWrap/>
            <w:vAlign w:val="bottom"/>
            <w:hideMark/>
          </w:tcPr>
          <w:p w14:paraId="091F3365" w14:textId="67A51CF4"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r>
      <w:tr w:rsidR="00087A53" w:rsidRPr="002D489A" w14:paraId="3ECDB7F5" w14:textId="77777777" w:rsidTr="00662A91">
        <w:trPr>
          <w:trHeight w:val="250"/>
        </w:trPr>
        <w:tc>
          <w:tcPr>
            <w:tcW w:w="1925" w:type="dxa"/>
            <w:vMerge/>
            <w:tcBorders>
              <w:top w:val="nil"/>
              <w:left w:val="single" w:sz="8" w:space="0" w:color="auto"/>
              <w:bottom w:val="single" w:sz="8" w:space="0" w:color="000000"/>
              <w:right w:val="single" w:sz="8" w:space="0" w:color="auto"/>
            </w:tcBorders>
            <w:vAlign w:val="center"/>
            <w:hideMark/>
          </w:tcPr>
          <w:p w14:paraId="58311172" w14:textId="77777777" w:rsidR="00087A53" w:rsidRPr="00B76E06" w:rsidRDefault="00087A53" w:rsidP="00575981">
            <w:pPr>
              <w:spacing w:after="0" w:line="240" w:lineRule="auto"/>
              <w:rPr>
                <w:rFonts w:ascii="Calibri" w:eastAsia="Times New Roman" w:hAnsi="Calibri" w:cs="Times New Roman"/>
                <w:b/>
                <w:bCs/>
                <w:color w:val="000000"/>
                <w:sz w:val="18"/>
                <w:szCs w:val="18"/>
                <w:lang w:eastAsia="es-ES"/>
              </w:rPr>
            </w:pPr>
          </w:p>
        </w:tc>
        <w:tc>
          <w:tcPr>
            <w:tcW w:w="992" w:type="dxa"/>
            <w:tcBorders>
              <w:top w:val="nil"/>
              <w:left w:val="nil"/>
              <w:bottom w:val="single" w:sz="8" w:space="0" w:color="auto"/>
              <w:right w:val="single" w:sz="8" w:space="0" w:color="auto"/>
            </w:tcBorders>
            <w:shd w:val="clear" w:color="auto" w:fill="auto"/>
            <w:vAlign w:val="center"/>
            <w:hideMark/>
          </w:tcPr>
          <w:p w14:paraId="6D7716EE" w14:textId="77777777" w:rsidR="00087A53" w:rsidRPr="00B76E06" w:rsidRDefault="00087A53" w:rsidP="00575981">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Noche</w:t>
            </w:r>
          </w:p>
        </w:tc>
        <w:tc>
          <w:tcPr>
            <w:tcW w:w="1173" w:type="dxa"/>
            <w:tcBorders>
              <w:top w:val="nil"/>
              <w:left w:val="nil"/>
              <w:bottom w:val="single" w:sz="4" w:space="0" w:color="auto"/>
              <w:right w:val="single" w:sz="4" w:space="0" w:color="auto"/>
            </w:tcBorders>
            <w:shd w:val="clear" w:color="auto" w:fill="auto"/>
            <w:noWrap/>
            <w:vAlign w:val="bottom"/>
            <w:hideMark/>
          </w:tcPr>
          <w:p w14:paraId="0CB7A479" w14:textId="4D20430E" w:rsidR="00087A53" w:rsidRPr="00B76E06" w:rsidRDefault="009A78EB"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1095" w:type="dxa"/>
            <w:tcBorders>
              <w:top w:val="nil"/>
              <w:left w:val="nil"/>
              <w:bottom w:val="single" w:sz="4" w:space="0" w:color="auto"/>
              <w:right w:val="single" w:sz="4" w:space="0" w:color="auto"/>
            </w:tcBorders>
            <w:shd w:val="clear" w:color="auto" w:fill="auto"/>
            <w:noWrap/>
            <w:vAlign w:val="bottom"/>
            <w:hideMark/>
          </w:tcPr>
          <w:p w14:paraId="7C2D5ABE" w14:textId="458418C9" w:rsidR="00087A53" w:rsidRPr="00B76E06" w:rsidRDefault="00E46198"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1270" w:type="dxa"/>
            <w:tcBorders>
              <w:top w:val="nil"/>
              <w:left w:val="nil"/>
              <w:bottom w:val="single" w:sz="4" w:space="0" w:color="auto"/>
              <w:right w:val="single" w:sz="4" w:space="0" w:color="auto"/>
            </w:tcBorders>
            <w:shd w:val="clear" w:color="auto" w:fill="auto"/>
            <w:noWrap/>
            <w:vAlign w:val="bottom"/>
            <w:hideMark/>
          </w:tcPr>
          <w:p w14:paraId="72FF3257" w14:textId="660281E3" w:rsidR="00087A53" w:rsidRPr="00B76E06" w:rsidRDefault="004F469E"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998" w:type="dxa"/>
            <w:tcBorders>
              <w:top w:val="nil"/>
              <w:left w:val="nil"/>
              <w:bottom w:val="single" w:sz="4" w:space="0" w:color="auto"/>
              <w:right w:val="single" w:sz="4" w:space="0" w:color="auto"/>
            </w:tcBorders>
            <w:shd w:val="clear" w:color="auto" w:fill="auto"/>
            <w:noWrap/>
            <w:vAlign w:val="bottom"/>
            <w:hideMark/>
          </w:tcPr>
          <w:p w14:paraId="433B359B" w14:textId="2F21CC8E" w:rsidR="00087A53" w:rsidRPr="00B76E06" w:rsidRDefault="00721C99"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51845AD7" w14:textId="46BD154E"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5D9DDAA5" w14:textId="5EE73091"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0BD9E567" w14:textId="663F25B5"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851" w:type="dxa"/>
            <w:tcBorders>
              <w:top w:val="nil"/>
              <w:left w:val="nil"/>
              <w:bottom w:val="single" w:sz="4" w:space="0" w:color="auto"/>
              <w:right w:val="single" w:sz="4" w:space="0" w:color="auto"/>
            </w:tcBorders>
            <w:shd w:val="clear" w:color="auto" w:fill="auto"/>
            <w:noWrap/>
            <w:vAlign w:val="bottom"/>
            <w:hideMark/>
          </w:tcPr>
          <w:p w14:paraId="414264C1" w14:textId="3C97A0D9" w:rsidR="00087A53" w:rsidRPr="00B76E06" w:rsidRDefault="002054D5"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992" w:type="dxa"/>
            <w:tcBorders>
              <w:top w:val="nil"/>
              <w:left w:val="nil"/>
              <w:bottom w:val="single" w:sz="4" w:space="0" w:color="auto"/>
              <w:right w:val="single" w:sz="4" w:space="0" w:color="auto"/>
            </w:tcBorders>
            <w:shd w:val="clear" w:color="auto" w:fill="auto"/>
            <w:noWrap/>
            <w:vAlign w:val="bottom"/>
            <w:hideMark/>
          </w:tcPr>
          <w:p w14:paraId="2B200CC4" w14:textId="39EE01EF" w:rsidR="00087A53" w:rsidRPr="00B76E06" w:rsidRDefault="002054D5"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133" w:type="dxa"/>
            <w:tcBorders>
              <w:top w:val="nil"/>
              <w:left w:val="nil"/>
              <w:bottom w:val="single" w:sz="4" w:space="0" w:color="auto"/>
              <w:right w:val="single" w:sz="4" w:space="0" w:color="auto"/>
            </w:tcBorders>
            <w:shd w:val="clear" w:color="auto" w:fill="auto"/>
            <w:noWrap/>
            <w:vAlign w:val="bottom"/>
            <w:hideMark/>
          </w:tcPr>
          <w:p w14:paraId="07968E14" w14:textId="2ECA3C01"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r>
      <w:tr w:rsidR="00087A53" w:rsidRPr="002D489A" w14:paraId="03D8AFFF" w14:textId="77777777" w:rsidTr="00662A91">
        <w:trPr>
          <w:trHeight w:val="240"/>
        </w:trPr>
        <w:tc>
          <w:tcPr>
            <w:tcW w:w="1925" w:type="dxa"/>
            <w:vMerge w:val="restart"/>
            <w:tcBorders>
              <w:top w:val="nil"/>
              <w:left w:val="single" w:sz="8" w:space="0" w:color="auto"/>
              <w:bottom w:val="single" w:sz="8" w:space="0" w:color="000000"/>
              <w:right w:val="single" w:sz="8" w:space="0" w:color="auto"/>
            </w:tcBorders>
            <w:shd w:val="clear" w:color="auto" w:fill="auto"/>
            <w:vAlign w:val="center"/>
            <w:hideMark/>
          </w:tcPr>
          <w:p w14:paraId="7516FA75" w14:textId="77777777" w:rsidR="00087A53" w:rsidRPr="00B76E06" w:rsidRDefault="00087A53" w:rsidP="00575981">
            <w:pPr>
              <w:spacing w:after="0" w:line="240" w:lineRule="auto"/>
              <w:jc w:val="center"/>
              <w:rPr>
                <w:rFonts w:ascii="Calibri" w:eastAsia="Times New Roman" w:hAnsi="Calibri" w:cs="Times New Roman"/>
                <w:b/>
                <w:bCs/>
                <w:color w:val="000000"/>
                <w:sz w:val="18"/>
                <w:szCs w:val="18"/>
                <w:lang w:eastAsia="es-ES"/>
              </w:rPr>
            </w:pPr>
            <w:r w:rsidRPr="00B76E06">
              <w:rPr>
                <w:rFonts w:ascii="Calibri" w:eastAsia="Times New Roman" w:hAnsi="Calibri" w:cs="Times New Roman"/>
                <w:b/>
                <w:bCs/>
                <w:color w:val="000000"/>
                <w:sz w:val="18"/>
                <w:szCs w:val="18"/>
                <w:lang w:val="es-ES_tradnl" w:eastAsia="es-ES"/>
              </w:rPr>
              <w:t>Acampar</w:t>
            </w:r>
          </w:p>
        </w:tc>
        <w:tc>
          <w:tcPr>
            <w:tcW w:w="992" w:type="dxa"/>
            <w:tcBorders>
              <w:top w:val="nil"/>
              <w:left w:val="nil"/>
              <w:bottom w:val="single" w:sz="4" w:space="0" w:color="auto"/>
              <w:right w:val="single" w:sz="8" w:space="0" w:color="auto"/>
            </w:tcBorders>
            <w:shd w:val="clear" w:color="auto" w:fill="auto"/>
            <w:vAlign w:val="center"/>
            <w:hideMark/>
          </w:tcPr>
          <w:p w14:paraId="0D934D26" w14:textId="77777777" w:rsidR="00087A53" w:rsidRPr="00B76E06" w:rsidRDefault="00087A53" w:rsidP="00575981">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Día</w:t>
            </w:r>
          </w:p>
        </w:tc>
        <w:tc>
          <w:tcPr>
            <w:tcW w:w="1173" w:type="dxa"/>
            <w:tcBorders>
              <w:top w:val="nil"/>
              <w:left w:val="nil"/>
              <w:bottom w:val="single" w:sz="4" w:space="0" w:color="auto"/>
              <w:right w:val="single" w:sz="4" w:space="0" w:color="auto"/>
            </w:tcBorders>
            <w:shd w:val="clear" w:color="auto" w:fill="auto"/>
            <w:noWrap/>
            <w:vAlign w:val="bottom"/>
            <w:hideMark/>
          </w:tcPr>
          <w:p w14:paraId="67035AFB" w14:textId="508C8B9B" w:rsidR="00087A53" w:rsidRPr="00B76E06" w:rsidRDefault="009A78EB"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1095" w:type="dxa"/>
            <w:tcBorders>
              <w:top w:val="nil"/>
              <w:left w:val="nil"/>
              <w:bottom w:val="single" w:sz="4" w:space="0" w:color="auto"/>
              <w:right w:val="single" w:sz="4" w:space="0" w:color="auto"/>
            </w:tcBorders>
            <w:shd w:val="clear" w:color="auto" w:fill="auto"/>
            <w:noWrap/>
            <w:vAlign w:val="bottom"/>
            <w:hideMark/>
          </w:tcPr>
          <w:p w14:paraId="06C64786" w14:textId="591B5F66" w:rsidR="00087A53" w:rsidRPr="00B76E06" w:rsidRDefault="00E46198"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1270" w:type="dxa"/>
            <w:tcBorders>
              <w:top w:val="nil"/>
              <w:left w:val="nil"/>
              <w:bottom w:val="single" w:sz="4" w:space="0" w:color="auto"/>
              <w:right w:val="single" w:sz="4" w:space="0" w:color="auto"/>
            </w:tcBorders>
            <w:shd w:val="clear" w:color="auto" w:fill="auto"/>
            <w:noWrap/>
            <w:vAlign w:val="bottom"/>
            <w:hideMark/>
          </w:tcPr>
          <w:p w14:paraId="7FB28836" w14:textId="2AF46756" w:rsidR="00087A53" w:rsidRPr="00B76E06" w:rsidRDefault="009640F6"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998" w:type="dxa"/>
            <w:tcBorders>
              <w:top w:val="nil"/>
              <w:left w:val="nil"/>
              <w:bottom w:val="single" w:sz="4" w:space="0" w:color="auto"/>
              <w:right w:val="single" w:sz="4" w:space="0" w:color="auto"/>
            </w:tcBorders>
            <w:shd w:val="clear" w:color="auto" w:fill="auto"/>
            <w:noWrap/>
            <w:vAlign w:val="bottom"/>
            <w:hideMark/>
          </w:tcPr>
          <w:p w14:paraId="7F208A15" w14:textId="61223D8F"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1E5E3B3F" w14:textId="5AF46921" w:rsidR="00087A53" w:rsidRPr="00B76E06" w:rsidRDefault="00F74CFF"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20139DDB" w14:textId="71387694" w:rsidR="00087A53" w:rsidRPr="00B76E06" w:rsidRDefault="00E46198"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2B9B965A" w14:textId="4A2CC96B"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851" w:type="dxa"/>
            <w:tcBorders>
              <w:top w:val="nil"/>
              <w:left w:val="nil"/>
              <w:bottom w:val="single" w:sz="4" w:space="0" w:color="auto"/>
              <w:right w:val="single" w:sz="4" w:space="0" w:color="auto"/>
            </w:tcBorders>
            <w:shd w:val="clear" w:color="auto" w:fill="auto"/>
            <w:noWrap/>
            <w:vAlign w:val="bottom"/>
            <w:hideMark/>
          </w:tcPr>
          <w:p w14:paraId="0AE3D297" w14:textId="7E063670"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992" w:type="dxa"/>
            <w:tcBorders>
              <w:top w:val="nil"/>
              <w:left w:val="nil"/>
              <w:bottom w:val="single" w:sz="4" w:space="0" w:color="auto"/>
              <w:right w:val="single" w:sz="4" w:space="0" w:color="auto"/>
            </w:tcBorders>
            <w:shd w:val="clear" w:color="auto" w:fill="auto"/>
            <w:noWrap/>
            <w:vAlign w:val="bottom"/>
            <w:hideMark/>
          </w:tcPr>
          <w:p w14:paraId="6112A0CD" w14:textId="4F6351C2"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3" w:type="dxa"/>
            <w:tcBorders>
              <w:top w:val="nil"/>
              <w:left w:val="nil"/>
              <w:bottom w:val="single" w:sz="4" w:space="0" w:color="auto"/>
              <w:right w:val="single" w:sz="4" w:space="0" w:color="auto"/>
            </w:tcBorders>
            <w:shd w:val="clear" w:color="auto" w:fill="auto"/>
            <w:noWrap/>
            <w:vAlign w:val="bottom"/>
            <w:hideMark/>
          </w:tcPr>
          <w:p w14:paraId="22AFD049" w14:textId="119C8CD7" w:rsidR="00087A53" w:rsidRPr="00B76E06" w:rsidRDefault="00F74CFF"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r>
      <w:tr w:rsidR="00087A53" w:rsidRPr="002D489A" w14:paraId="30D8F39A" w14:textId="77777777" w:rsidTr="00662A91">
        <w:trPr>
          <w:trHeight w:val="250"/>
        </w:trPr>
        <w:tc>
          <w:tcPr>
            <w:tcW w:w="1925" w:type="dxa"/>
            <w:vMerge/>
            <w:tcBorders>
              <w:top w:val="nil"/>
              <w:left w:val="single" w:sz="8" w:space="0" w:color="auto"/>
              <w:bottom w:val="single" w:sz="8" w:space="0" w:color="000000"/>
              <w:right w:val="single" w:sz="8" w:space="0" w:color="auto"/>
            </w:tcBorders>
            <w:vAlign w:val="center"/>
            <w:hideMark/>
          </w:tcPr>
          <w:p w14:paraId="2AE46EF4" w14:textId="77777777" w:rsidR="00087A53" w:rsidRPr="00B76E06" w:rsidRDefault="00087A53" w:rsidP="00575981">
            <w:pPr>
              <w:spacing w:after="0" w:line="240" w:lineRule="auto"/>
              <w:rPr>
                <w:rFonts w:ascii="Calibri" w:eastAsia="Times New Roman" w:hAnsi="Calibri" w:cs="Times New Roman"/>
                <w:b/>
                <w:bCs/>
                <w:color w:val="000000"/>
                <w:sz w:val="18"/>
                <w:szCs w:val="18"/>
                <w:lang w:eastAsia="es-ES"/>
              </w:rPr>
            </w:pPr>
          </w:p>
        </w:tc>
        <w:tc>
          <w:tcPr>
            <w:tcW w:w="992" w:type="dxa"/>
            <w:tcBorders>
              <w:top w:val="nil"/>
              <w:left w:val="nil"/>
              <w:bottom w:val="single" w:sz="8" w:space="0" w:color="auto"/>
              <w:right w:val="single" w:sz="8" w:space="0" w:color="auto"/>
            </w:tcBorders>
            <w:shd w:val="clear" w:color="auto" w:fill="auto"/>
            <w:vAlign w:val="center"/>
            <w:hideMark/>
          </w:tcPr>
          <w:p w14:paraId="18814BA7" w14:textId="77777777" w:rsidR="00087A53" w:rsidRPr="00B76E06" w:rsidRDefault="00087A53" w:rsidP="00575981">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Noche</w:t>
            </w:r>
          </w:p>
        </w:tc>
        <w:tc>
          <w:tcPr>
            <w:tcW w:w="1173" w:type="dxa"/>
            <w:tcBorders>
              <w:top w:val="nil"/>
              <w:left w:val="nil"/>
              <w:bottom w:val="single" w:sz="4" w:space="0" w:color="auto"/>
              <w:right w:val="single" w:sz="4" w:space="0" w:color="auto"/>
            </w:tcBorders>
            <w:shd w:val="clear" w:color="auto" w:fill="auto"/>
            <w:noWrap/>
            <w:vAlign w:val="bottom"/>
            <w:hideMark/>
          </w:tcPr>
          <w:p w14:paraId="3340044F" w14:textId="01F71BB1" w:rsidR="00087A53" w:rsidRPr="00B76E06" w:rsidRDefault="009A78EB"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1095" w:type="dxa"/>
            <w:tcBorders>
              <w:top w:val="nil"/>
              <w:left w:val="nil"/>
              <w:bottom w:val="single" w:sz="4" w:space="0" w:color="auto"/>
              <w:right w:val="single" w:sz="4" w:space="0" w:color="auto"/>
            </w:tcBorders>
            <w:shd w:val="clear" w:color="auto" w:fill="auto"/>
            <w:noWrap/>
            <w:vAlign w:val="bottom"/>
            <w:hideMark/>
          </w:tcPr>
          <w:p w14:paraId="39F21ED8" w14:textId="42275A48" w:rsidR="00087A53" w:rsidRPr="00B76E06" w:rsidRDefault="00E46198"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1270" w:type="dxa"/>
            <w:tcBorders>
              <w:top w:val="nil"/>
              <w:left w:val="nil"/>
              <w:bottom w:val="single" w:sz="4" w:space="0" w:color="auto"/>
              <w:right w:val="single" w:sz="4" w:space="0" w:color="auto"/>
            </w:tcBorders>
            <w:shd w:val="clear" w:color="auto" w:fill="auto"/>
            <w:noWrap/>
            <w:vAlign w:val="bottom"/>
            <w:hideMark/>
          </w:tcPr>
          <w:p w14:paraId="18961DA3" w14:textId="1BF9D7C1" w:rsidR="00087A53" w:rsidRPr="00B76E06" w:rsidRDefault="009640F6"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998" w:type="dxa"/>
            <w:tcBorders>
              <w:top w:val="nil"/>
              <w:left w:val="nil"/>
              <w:bottom w:val="single" w:sz="4" w:space="0" w:color="auto"/>
              <w:right w:val="single" w:sz="4" w:space="0" w:color="auto"/>
            </w:tcBorders>
            <w:shd w:val="clear" w:color="auto" w:fill="auto"/>
            <w:noWrap/>
            <w:vAlign w:val="bottom"/>
            <w:hideMark/>
          </w:tcPr>
          <w:p w14:paraId="51FBAF89" w14:textId="53801CFC"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3F89F2E3" w14:textId="4F0585B1" w:rsidR="00087A53" w:rsidRPr="00B76E06" w:rsidRDefault="00F74CFF"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2A37B952" w14:textId="4508653E" w:rsidR="00087A53" w:rsidRPr="00B76E06" w:rsidRDefault="00E46198"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36CD43E0" w14:textId="1C4D507C"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851" w:type="dxa"/>
            <w:tcBorders>
              <w:top w:val="nil"/>
              <w:left w:val="nil"/>
              <w:bottom w:val="single" w:sz="4" w:space="0" w:color="auto"/>
              <w:right w:val="single" w:sz="4" w:space="0" w:color="auto"/>
            </w:tcBorders>
            <w:shd w:val="clear" w:color="auto" w:fill="auto"/>
            <w:noWrap/>
            <w:vAlign w:val="bottom"/>
            <w:hideMark/>
          </w:tcPr>
          <w:p w14:paraId="7BB1ADFB" w14:textId="105D63C1"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992" w:type="dxa"/>
            <w:tcBorders>
              <w:top w:val="nil"/>
              <w:left w:val="nil"/>
              <w:bottom w:val="single" w:sz="4" w:space="0" w:color="auto"/>
              <w:right w:val="single" w:sz="4" w:space="0" w:color="auto"/>
            </w:tcBorders>
            <w:shd w:val="clear" w:color="auto" w:fill="auto"/>
            <w:noWrap/>
            <w:vAlign w:val="bottom"/>
            <w:hideMark/>
          </w:tcPr>
          <w:p w14:paraId="6A6C6C91" w14:textId="69C899BC"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3" w:type="dxa"/>
            <w:tcBorders>
              <w:top w:val="nil"/>
              <w:left w:val="nil"/>
              <w:bottom w:val="single" w:sz="4" w:space="0" w:color="auto"/>
              <w:right w:val="single" w:sz="4" w:space="0" w:color="auto"/>
            </w:tcBorders>
            <w:shd w:val="clear" w:color="auto" w:fill="auto"/>
            <w:noWrap/>
            <w:vAlign w:val="bottom"/>
            <w:hideMark/>
          </w:tcPr>
          <w:p w14:paraId="5C8DF694" w14:textId="5BFD6B69" w:rsidR="00087A53" w:rsidRPr="00B76E06" w:rsidRDefault="00F74CFF"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r>
      <w:tr w:rsidR="00087A53" w:rsidRPr="002D489A" w14:paraId="5239A1CD" w14:textId="77777777" w:rsidTr="00662A91">
        <w:trPr>
          <w:trHeight w:val="640"/>
        </w:trPr>
        <w:tc>
          <w:tcPr>
            <w:tcW w:w="1925" w:type="dxa"/>
            <w:tcBorders>
              <w:top w:val="nil"/>
              <w:left w:val="single" w:sz="8" w:space="0" w:color="auto"/>
              <w:bottom w:val="single" w:sz="8" w:space="0" w:color="auto"/>
              <w:right w:val="single" w:sz="8" w:space="0" w:color="auto"/>
            </w:tcBorders>
            <w:shd w:val="clear" w:color="auto" w:fill="auto"/>
            <w:vAlign w:val="center"/>
            <w:hideMark/>
          </w:tcPr>
          <w:p w14:paraId="0E06292C" w14:textId="6E881539" w:rsidR="00087A53" w:rsidRPr="00B76E06" w:rsidRDefault="00087A53" w:rsidP="00C62CED">
            <w:pPr>
              <w:spacing w:after="0" w:line="240" w:lineRule="auto"/>
              <w:jc w:val="center"/>
              <w:rPr>
                <w:rFonts w:ascii="Calibri" w:eastAsia="Times New Roman" w:hAnsi="Calibri" w:cs="Times New Roman"/>
                <w:b/>
                <w:bCs/>
                <w:color w:val="000000"/>
                <w:sz w:val="18"/>
                <w:szCs w:val="18"/>
                <w:lang w:eastAsia="es-ES"/>
              </w:rPr>
            </w:pPr>
            <w:r w:rsidRPr="00B76E06">
              <w:rPr>
                <w:rFonts w:ascii="Calibri" w:eastAsia="Times New Roman" w:hAnsi="Calibri" w:cs="Times New Roman"/>
                <w:b/>
                <w:bCs/>
                <w:color w:val="000000"/>
                <w:sz w:val="18"/>
                <w:szCs w:val="18"/>
                <w:lang w:val="es-ES_tradnl" w:eastAsia="es-ES"/>
              </w:rPr>
              <w:t>Sentarse/recostarse/</w:t>
            </w:r>
            <w:r w:rsidRPr="00B76E06">
              <w:rPr>
                <w:rFonts w:ascii="Calibri" w:eastAsia="Times New Roman" w:hAnsi="Calibri" w:cs="Times New Roman"/>
                <w:b/>
                <w:bCs/>
                <w:color w:val="000000"/>
                <w:sz w:val="18"/>
                <w:szCs w:val="18"/>
                <w:lang w:val="es-ES_tradnl" w:eastAsia="es-ES"/>
              </w:rPr>
              <w:br/>
              <w:t xml:space="preserve">acostarse en mobiliario público </w:t>
            </w:r>
          </w:p>
        </w:tc>
        <w:tc>
          <w:tcPr>
            <w:tcW w:w="992" w:type="dxa"/>
            <w:tcBorders>
              <w:top w:val="nil"/>
              <w:left w:val="nil"/>
              <w:bottom w:val="single" w:sz="4" w:space="0" w:color="auto"/>
              <w:right w:val="single" w:sz="4" w:space="0" w:color="auto"/>
            </w:tcBorders>
            <w:shd w:val="clear" w:color="auto" w:fill="auto"/>
            <w:vAlign w:val="center"/>
            <w:hideMark/>
          </w:tcPr>
          <w:p w14:paraId="1D6648BD" w14:textId="77777777" w:rsidR="00087A53" w:rsidRPr="00B76E06" w:rsidRDefault="00087A53" w:rsidP="00575981">
            <w:pPr>
              <w:spacing w:after="0" w:line="240" w:lineRule="auto"/>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 </w:t>
            </w:r>
          </w:p>
        </w:tc>
        <w:tc>
          <w:tcPr>
            <w:tcW w:w="1173" w:type="dxa"/>
            <w:tcBorders>
              <w:top w:val="nil"/>
              <w:left w:val="nil"/>
              <w:bottom w:val="single" w:sz="4" w:space="0" w:color="auto"/>
              <w:right w:val="single" w:sz="4" w:space="0" w:color="auto"/>
            </w:tcBorders>
            <w:shd w:val="clear" w:color="auto" w:fill="auto"/>
            <w:noWrap/>
            <w:vAlign w:val="bottom"/>
            <w:hideMark/>
          </w:tcPr>
          <w:p w14:paraId="780146A2" w14:textId="0608FF42" w:rsidR="00087A53" w:rsidRPr="00B76E06" w:rsidRDefault="009A78EB"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1095" w:type="dxa"/>
            <w:tcBorders>
              <w:top w:val="nil"/>
              <w:left w:val="nil"/>
              <w:bottom w:val="single" w:sz="4" w:space="0" w:color="auto"/>
              <w:right w:val="single" w:sz="4" w:space="0" w:color="auto"/>
            </w:tcBorders>
            <w:shd w:val="clear" w:color="auto" w:fill="auto"/>
            <w:noWrap/>
            <w:vAlign w:val="bottom"/>
            <w:hideMark/>
          </w:tcPr>
          <w:p w14:paraId="63FFBC18" w14:textId="6D001E01" w:rsidR="00087A53" w:rsidRPr="00B76E06" w:rsidRDefault="00B52426"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270" w:type="dxa"/>
            <w:tcBorders>
              <w:top w:val="nil"/>
              <w:left w:val="nil"/>
              <w:bottom w:val="single" w:sz="4" w:space="0" w:color="auto"/>
              <w:right w:val="single" w:sz="4" w:space="0" w:color="auto"/>
            </w:tcBorders>
            <w:shd w:val="clear" w:color="auto" w:fill="auto"/>
            <w:noWrap/>
            <w:vAlign w:val="bottom"/>
            <w:hideMark/>
          </w:tcPr>
          <w:p w14:paraId="64DFDFAD" w14:textId="7FBDDF7C" w:rsidR="00087A53" w:rsidRPr="00B76E06" w:rsidRDefault="00B52426"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998" w:type="dxa"/>
            <w:tcBorders>
              <w:top w:val="nil"/>
              <w:left w:val="nil"/>
              <w:bottom w:val="single" w:sz="4" w:space="0" w:color="auto"/>
              <w:right w:val="single" w:sz="4" w:space="0" w:color="auto"/>
            </w:tcBorders>
            <w:shd w:val="clear" w:color="auto" w:fill="auto"/>
            <w:noWrap/>
            <w:vAlign w:val="bottom"/>
            <w:hideMark/>
          </w:tcPr>
          <w:p w14:paraId="7B94CC75" w14:textId="440CB3CA" w:rsidR="00087A53" w:rsidRPr="00B76E06" w:rsidRDefault="00B52426"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167491D4" w14:textId="77E7446C" w:rsidR="00087A53" w:rsidRPr="00B76E06" w:rsidRDefault="00B52426"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110B2618" w14:textId="38EF7F90"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73C12368" w14:textId="01380ADC" w:rsidR="00087A53" w:rsidRPr="00B76E06" w:rsidRDefault="00117E11"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851" w:type="dxa"/>
            <w:tcBorders>
              <w:top w:val="nil"/>
              <w:left w:val="nil"/>
              <w:bottom w:val="single" w:sz="4" w:space="0" w:color="auto"/>
              <w:right w:val="single" w:sz="4" w:space="0" w:color="auto"/>
            </w:tcBorders>
            <w:shd w:val="clear" w:color="auto" w:fill="auto"/>
            <w:noWrap/>
            <w:vAlign w:val="bottom"/>
            <w:hideMark/>
          </w:tcPr>
          <w:p w14:paraId="537851EE" w14:textId="5B4CA754" w:rsidR="00087A53" w:rsidRPr="00B76E06" w:rsidRDefault="00B52426"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992" w:type="dxa"/>
            <w:tcBorders>
              <w:top w:val="nil"/>
              <w:left w:val="nil"/>
              <w:bottom w:val="single" w:sz="4" w:space="0" w:color="auto"/>
              <w:right w:val="single" w:sz="4" w:space="0" w:color="auto"/>
            </w:tcBorders>
            <w:shd w:val="clear" w:color="auto" w:fill="auto"/>
            <w:noWrap/>
            <w:vAlign w:val="bottom"/>
            <w:hideMark/>
          </w:tcPr>
          <w:p w14:paraId="49EBE8C2" w14:textId="6FEEFE07"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3" w:type="dxa"/>
            <w:tcBorders>
              <w:top w:val="nil"/>
              <w:left w:val="nil"/>
              <w:bottom w:val="single" w:sz="4" w:space="0" w:color="auto"/>
              <w:right w:val="single" w:sz="4" w:space="0" w:color="auto"/>
            </w:tcBorders>
            <w:shd w:val="clear" w:color="auto" w:fill="auto"/>
            <w:noWrap/>
            <w:vAlign w:val="bottom"/>
            <w:hideMark/>
          </w:tcPr>
          <w:p w14:paraId="7A4D3762" w14:textId="3E943380"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r>
      <w:tr w:rsidR="00087A53" w:rsidRPr="002D489A" w14:paraId="6E1686E6" w14:textId="77777777" w:rsidTr="00662A91">
        <w:trPr>
          <w:trHeight w:val="250"/>
        </w:trPr>
        <w:tc>
          <w:tcPr>
            <w:tcW w:w="1925" w:type="dxa"/>
            <w:tcBorders>
              <w:top w:val="nil"/>
              <w:left w:val="single" w:sz="8" w:space="0" w:color="auto"/>
              <w:bottom w:val="single" w:sz="8" w:space="0" w:color="auto"/>
              <w:right w:val="single" w:sz="8" w:space="0" w:color="auto"/>
            </w:tcBorders>
            <w:shd w:val="clear" w:color="auto" w:fill="auto"/>
            <w:vAlign w:val="center"/>
            <w:hideMark/>
          </w:tcPr>
          <w:p w14:paraId="73813C1C" w14:textId="77777777" w:rsidR="00B76E06" w:rsidRPr="00B76E06" w:rsidRDefault="00B76E06" w:rsidP="00575981">
            <w:pPr>
              <w:spacing w:after="0" w:line="240" w:lineRule="auto"/>
              <w:jc w:val="center"/>
              <w:rPr>
                <w:rFonts w:ascii="Calibri" w:eastAsia="Times New Roman" w:hAnsi="Calibri" w:cs="Times New Roman"/>
                <w:b/>
                <w:bCs/>
                <w:color w:val="000000"/>
                <w:sz w:val="18"/>
                <w:szCs w:val="18"/>
                <w:lang w:val="es-ES_tradnl" w:eastAsia="es-ES"/>
              </w:rPr>
            </w:pPr>
          </w:p>
          <w:p w14:paraId="0801171C" w14:textId="04B8E92B" w:rsidR="00087A53" w:rsidRPr="00B76E06" w:rsidRDefault="00154875" w:rsidP="00575981">
            <w:pPr>
              <w:spacing w:after="0" w:line="240" w:lineRule="auto"/>
              <w:jc w:val="center"/>
              <w:rPr>
                <w:rFonts w:ascii="Calibri" w:eastAsia="Times New Roman" w:hAnsi="Calibri" w:cs="Times New Roman"/>
                <w:b/>
                <w:bCs/>
                <w:color w:val="000000"/>
                <w:sz w:val="18"/>
                <w:szCs w:val="18"/>
                <w:lang w:eastAsia="es-ES"/>
              </w:rPr>
            </w:pPr>
            <w:r w:rsidRPr="00154875">
              <w:rPr>
                <w:rFonts w:ascii="Calibri" w:eastAsia="Times New Roman" w:hAnsi="Calibri" w:cs="Times New Roman"/>
                <w:b/>
                <w:bCs/>
                <w:color w:val="000000"/>
                <w:sz w:val="18"/>
                <w:szCs w:val="18"/>
                <w:lang w:val="es-ES_tradnl" w:eastAsia="es-ES"/>
              </w:rPr>
              <w:t xml:space="preserve">Ensuciar, deslucir o dañar el mobiliario público </w:t>
            </w:r>
          </w:p>
        </w:tc>
        <w:tc>
          <w:tcPr>
            <w:tcW w:w="992" w:type="dxa"/>
            <w:tcBorders>
              <w:top w:val="nil"/>
              <w:left w:val="nil"/>
              <w:bottom w:val="single" w:sz="4" w:space="0" w:color="auto"/>
              <w:right w:val="single" w:sz="4" w:space="0" w:color="auto"/>
            </w:tcBorders>
            <w:shd w:val="clear" w:color="auto" w:fill="auto"/>
            <w:vAlign w:val="center"/>
            <w:hideMark/>
          </w:tcPr>
          <w:p w14:paraId="2CE03449" w14:textId="77777777" w:rsidR="00087A53" w:rsidRPr="00B76E06" w:rsidRDefault="00087A53" w:rsidP="00575981">
            <w:pPr>
              <w:spacing w:after="0" w:line="240" w:lineRule="auto"/>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 </w:t>
            </w:r>
          </w:p>
        </w:tc>
        <w:tc>
          <w:tcPr>
            <w:tcW w:w="1173" w:type="dxa"/>
            <w:tcBorders>
              <w:top w:val="nil"/>
              <w:left w:val="nil"/>
              <w:bottom w:val="single" w:sz="4" w:space="0" w:color="auto"/>
              <w:right w:val="single" w:sz="4" w:space="0" w:color="auto"/>
            </w:tcBorders>
            <w:shd w:val="clear" w:color="auto" w:fill="auto"/>
            <w:noWrap/>
            <w:vAlign w:val="bottom"/>
            <w:hideMark/>
          </w:tcPr>
          <w:p w14:paraId="3042A751" w14:textId="6E626B30" w:rsidR="00087A53" w:rsidRPr="00B76E06" w:rsidRDefault="009A78EB"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1095" w:type="dxa"/>
            <w:tcBorders>
              <w:top w:val="nil"/>
              <w:left w:val="nil"/>
              <w:bottom w:val="single" w:sz="4" w:space="0" w:color="auto"/>
              <w:right w:val="single" w:sz="4" w:space="0" w:color="auto"/>
            </w:tcBorders>
            <w:shd w:val="clear" w:color="auto" w:fill="auto"/>
            <w:noWrap/>
            <w:vAlign w:val="bottom"/>
            <w:hideMark/>
          </w:tcPr>
          <w:p w14:paraId="08199D41" w14:textId="1CC99320" w:rsidR="00087A53" w:rsidRPr="00B76E06" w:rsidRDefault="00F93B00"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270" w:type="dxa"/>
            <w:tcBorders>
              <w:top w:val="nil"/>
              <w:left w:val="nil"/>
              <w:bottom w:val="single" w:sz="4" w:space="0" w:color="auto"/>
              <w:right w:val="single" w:sz="4" w:space="0" w:color="auto"/>
            </w:tcBorders>
            <w:shd w:val="clear" w:color="auto" w:fill="auto"/>
            <w:noWrap/>
            <w:vAlign w:val="bottom"/>
            <w:hideMark/>
          </w:tcPr>
          <w:p w14:paraId="59B27D62" w14:textId="355EC49B" w:rsidR="00087A53" w:rsidRPr="00B76E06" w:rsidRDefault="00F93B00"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998" w:type="dxa"/>
            <w:tcBorders>
              <w:top w:val="nil"/>
              <w:left w:val="nil"/>
              <w:bottom w:val="single" w:sz="4" w:space="0" w:color="auto"/>
              <w:right w:val="single" w:sz="4" w:space="0" w:color="auto"/>
            </w:tcBorders>
            <w:shd w:val="clear" w:color="auto" w:fill="auto"/>
            <w:noWrap/>
            <w:vAlign w:val="bottom"/>
            <w:hideMark/>
          </w:tcPr>
          <w:p w14:paraId="2F811057" w14:textId="542BDEF5" w:rsidR="00087A53" w:rsidRPr="00B76E06" w:rsidRDefault="00B52426"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055C9720" w14:textId="3094241C" w:rsidR="00087A53" w:rsidRPr="00B76E06" w:rsidRDefault="00E94996"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4C1E5EF8" w14:textId="3015CB21" w:rsidR="00087A53" w:rsidRPr="00B76E06" w:rsidRDefault="00E94996"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442E40B6" w14:textId="69C4BB72"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851" w:type="dxa"/>
            <w:tcBorders>
              <w:top w:val="nil"/>
              <w:left w:val="nil"/>
              <w:bottom w:val="single" w:sz="4" w:space="0" w:color="auto"/>
              <w:right w:val="single" w:sz="4" w:space="0" w:color="auto"/>
            </w:tcBorders>
            <w:shd w:val="clear" w:color="auto" w:fill="auto"/>
            <w:noWrap/>
            <w:vAlign w:val="bottom"/>
            <w:hideMark/>
          </w:tcPr>
          <w:p w14:paraId="3D75602E" w14:textId="29DD2D7A" w:rsidR="00087A53" w:rsidRPr="00B76E06" w:rsidRDefault="00E94996"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992" w:type="dxa"/>
            <w:tcBorders>
              <w:top w:val="nil"/>
              <w:left w:val="nil"/>
              <w:bottom w:val="single" w:sz="4" w:space="0" w:color="auto"/>
              <w:right w:val="single" w:sz="4" w:space="0" w:color="auto"/>
            </w:tcBorders>
            <w:shd w:val="clear" w:color="auto" w:fill="auto"/>
            <w:noWrap/>
            <w:vAlign w:val="bottom"/>
            <w:hideMark/>
          </w:tcPr>
          <w:p w14:paraId="5AF7AB49" w14:textId="3A09510C" w:rsidR="00087A53" w:rsidRPr="00B76E06" w:rsidRDefault="00E94996"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133" w:type="dxa"/>
            <w:tcBorders>
              <w:top w:val="nil"/>
              <w:left w:val="nil"/>
              <w:bottom w:val="single" w:sz="4" w:space="0" w:color="auto"/>
              <w:right w:val="single" w:sz="4" w:space="0" w:color="auto"/>
            </w:tcBorders>
            <w:shd w:val="clear" w:color="auto" w:fill="auto"/>
            <w:noWrap/>
            <w:vAlign w:val="bottom"/>
            <w:hideMark/>
          </w:tcPr>
          <w:p w14:paraId="6A7302E8" w14:textId="44281E05" w:rsidR="00087A53" w:rsidRPr="00B76E06" w:rsidRDefault="00B52426"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r>
      <w:tr w:rsidR="00087A53" w:rsidRPr="002D489A" w14:paraId="5CBBA2AB" w14:textId="77777777" w:rsidTr="00662A91">
        <w:trPr>
          <w:trHeight w:val="430"/>
        </w:trPr>
        <w:tc>
          <w:tcPr>
            <w:tcW w:w="1925" w:type="dxa"/>
            <w:tcBorders>
              <w:top w:val="nil"/>
              <w:left w:val="single" w:sz="8" w:space="0" w:color="auto"/>
              <w:bottom w:val="single" w:sz="8" w:space="0" w:color="auto"/>
              <w:right w:val="single" w:sz="8" w:space="0" w:color="auto"/>
            </w:tcBorders>
            <w:shd w:val="clear" w:color="auto" w:fill="auto"/>
            <w:vAlign w:val="center"/>
            <w:hideMark/>
          </w:tcPr>
          <w:p w14:paraId="097B5093" w14:textId="77777777" w:rsidR="00087A53" w:rsidRPr="00B76E06" w:rsidRDefault="00087A53" w:rsidP="00575981">
            <w:pPr>
              <w:spacing w:after="0" w:line="240" w:lineRule="auto"/>
              <w:jc w:val="center"/>
              <w:rPr>
                <w:rFonts w:ascii="Calibri" w:eastAsia="Times New Roman" w:hAnsi="Calibri" w:cs="Times New Roman"/>
                <w:b/>
                <w:bCs/>
                <w:color w:val="000000"/>
                <w:sz w:val="18"/>
                <w:szCs w:val="18"/>
                <w:lang w:val="es-ES_tradnl" w:eastAsia="es-ES"/>
              </w:rPr>
            </w:pPr>
            <w:r w:rsidRPr="00B76E06">
              <w:rPr>
                <w:rFonts w:ascii="Calibri" w:eastAsia="Times New Roman" w:hAnsi="Calibri" w:cs="Times New Roman"/>
                <w:b/>
                <w:bCs/>
                <w:color w:val="000000"/>
                <w:sz w:val="18"/>
                <w:szCs w:val="18"/>
                <w:lang w:val="es-ES_tradnl" w:eastAsia="es-ES"/>
              </w:rPr>
              <w:t>Vagancia/</w:t>
            </w:r>
            <w:r w:rsidRPr="00B76E06">
              <w:rPr>
                <w:rFonts w:ascii="Calibri" w:eastAsia="Times New Roman" w:hAnsi="Calibri" w:cs="Times New Roman"/>
                <w:b/>
                <w:bCs/>
                <w:color w:val="000000"/>
                <w:sz w:val="18"/>
                <w:szCs w:val="18"/>
                <w:lang w:val="es-ES_tradnl" w:eastAsia="es-ES"/>
              </w:rPr>
              <w:br/>
              <w:t>holgazanería</w:t>
            </w:r>
          </w:p>
          <w:p w14:paraId="71420CBA" w14:textId="62C70E45" w:rsidR="00983895" w:rsidRPr="00B76E06" w:rsidRDefault="00983895" w:rsidP="00575981">
            <w:pPr>
              <w:spacing w:after="0" w:line="240" w:lineRule="auto"/>
              <w:jc w:val="center"/>
              <w:rPr>
                <w:rFonts w:ascii="Calibri" w:eastAsia="Times New Roman" w:hAnsi="Calibri" w:cs="Times New Roman"/>
                <w:b/>
                <w:bCs/>
                <w:color w:val="000000"/>
                <w:sz w:val="18"/>
                <w:szCs w:val="18"/>
                <w:lang w:eastAsia="es-ES"/>
              </w:rPr>
            </w:pPr>
          </w:p>
        </w:tc>
        <w:tc>
          <w:tcPr>
            <w:tcW w:w="992" w:type="dxa"/>
            <w:tcBorders>
              <w:top w:val="nil"/>
              <w:left w:val="nil"/>
              <w:bottom w:val="single" w:sz="4" w:space="0" w:color="auto"/>
              <w:right w:val="single" w:sz="4" w:space="0" w:color="auto"/>
            </w:tcBorders>
            <w:shd w:val="clear" w:color="auto" w:fill="auto"/>
            <w:vAlign w:val="center"/>
            <w:hideMark/>
          </w:tcPr>
          <w:p w14:paraId="0DEF406C" w14:textId="77777777" w:rsidR="00087A53" w:rsidRPr="00B76E06" w:rsidRDefault="00087A53" w:rsidP="00575981">
            <w:pPr>
              <w:spacing w:after="0" w:line="240" w:lineRule="auto"/>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 </w:t>
            </w:r>
          </w:p>
        </w:tc>
        <w:tc>
          <w:tcPr>
            <w:tcW w:w="1173" w:type="dxa"/>
            <w:tcBorders>
              <w:top w:val="nil"/>
              <w:left w:val="nil"/>
              <w:bottom w:val="single" w:sz="4" w:space="0" w:color="auto"/>
              <w:right w:val="single" w:sz="4" w:space="0" w:color="auto"/>
            </w:tcBorders>
            <w:shd w:val="clear" w:color="auto" w:fill="auto"/>
            <w:noWrap/>
            <w:vAlign w:val="bottom"/>
            <w:hideMark/>
          </w:tcPr>
          <w:p w14:paraId="2E8724A9" w14:textId="742E02AA"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095" w:type="dxa"/>
            <w:tcBorders>
              <w:top w:val="nil"/>
              <w:left w:val="nil"/>
              <w:bottom w:val="single" w:sz="4" w:space="0" w:color="auto"/>
              <w:right w:val="single" w:sz="4" w:space="0" w:color="auto"/>
            </w:tcBorders>
            <w:shd w:val="clear" w:color="auto" w:fill="auto"/>
            <w:noWrap/>
            <w:vAlign w:val="bottom"/>
            <w:hideMark/>
          </w:tcPr>
          <w:p w14:paraId="11962E6E" w14:textId="24292F8B"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270" w:type="dxa"/>
            <w:tcBorders>
              <w:top w:val="nil"/>
              <w:left w:val="nil"/>
              <w:bottom w:val="single" w:sz="4" w:space="0" w:color="auto"/>
              <w:right w:val="single" w:sz="4" w:space="0" w:color="auto"/>
            </w:tcBorders>
            <w:shd w:val="clear" w:color="auto" w:fill="auto"/>
            <w:noWrap/>
            <w:vAlign w:val="bottom"/>
            <w:hideMark/>
          </w:tcPr>
          <w:p w14:paraId="497FECEE" w14:textId="5B119DAB"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998" w:type="dxa"/>
            <w:tcBorders>
              <w:top w:val="nil"/>
              <w:left w:val="nil"/>
              <w:bottom w:val="single" w:sz="4" w:space="0" w:color="auto"/>
              <w:right w:val="single" w:sz="4" w:space="0" w:color="auto"/>
            </w:tcBorders>
            <w:shd w:val="clear" w:color="auto" w:fill="auto"/>
            <w:noWrap/>
            <w:vAlign w:val="bottom"/>
            <w:hideMark/>
          </w:tcPr>
          <w:p w14:paraId="4BB13E6D" w14:textId="4DDA8F79"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69B4BEE0" w14:textId="54BEF371"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560B8B10" w14:textId="3C8E11C3"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13E2D00A" w14:textId="314C4C45"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851" w:type="dxa"/>
            <w:tcBorders>
              <w:top w:val="nil"/>
              <w:left w:val="nil"/>
              <w:bottom w:val="single" w:sz="4" w:space="0" w:color="auto"/>
              <w:right w:val="single" w:sz="4" w:space="0" w:color="auto"/>
            </w:tcBorders>
            <w:shd w:val="clear" w:color="auto" w:fill="auto"/>
            <w:noWrap/>
            <w:vAlign w:val="bottom"/>
            <w:hideMark/>
          </w:tcPr>
          <w:p w14:paraId="7F53C055" w14:textId="5716B228"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992" w:type="dxa"/>
            <w:tcBorders>
              <w:top w:val="nil"/>
              <w:left w:val="nil"/>
              <w:bottom w:val="single" w:sz="4" w:space="0" w:color="auto"/>
              <w:right w:val="single" w:sz="4" w:space="0" w:color="auto"/>
            </w:tcBorders>
            <w:shd w:val="clear" w:color="auto" w:fill="auto"/>
            <w:noWrap/>
            <w:vAlign w:val="bottom"/>
            <w:hideMark/>
          </w:tcPr>
          <w:p w14:paraId="4B067FA1" w14:textId="1CBD8020"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3" w:type="dxa"/>
            <w:tcBorders>
              <w:top w:val="nil"/>
              <w:left w:val="nil"/>
              <w:bottom w:val="single" w:sz="4" w:space="0" w:color="auto"/>
              <w:right w:val="single" w:sz="4" w:space="0" w:color="auto"/>
            </w:tcBorders>
            <w:shd w:val="clear" w:color="auto" w:fill="auto"/>
            <w:noWrap/>
            <w:vAlign w:val="bottom"/>
            <w:hideMark/>
          </w:tcPr>
          <w:p w14:paraId="535B1BFA" w14:textId="2CE90C11"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r>
      <w:tr w:rsidR="00087A53" w:rsidRPr="002D489A" w14:paraId="73C4D95B" w14:textId="77777777" w:rsidTr="00662A91">
        <w:trPr>
          <w:trHeight w:val="250"/>
        </w:trPr>
        <w:tc>
          <w:tcPr>
            <w:tcW w:w="1925" w:type="dxa"/>
            <w:tcBorders>
              <w:top w:val="nil"/>
              <w:left w:val="single" w:sz="8" w:space="0" w:color="auto"/>
              <w:bottom w:val="single" w:sz="8" w:space="0" w:color="auto"/>
              <w:right w:val="single" w:sz="8" w:space="0" w:color="auto"/>
            </w:tcBorders>
            <w:shd w:val="clear" w:color="auto" w:fill="auto"/>
            <w:vAlign w:val="center"/>
            <w:hideMark/>
          </w:tcPr>
          <w:p w14:paraId="05695F04" w14:textId="77777777" w:rsidR="00CC3091" w:rsidRPr="00B76E06" w:rsidRDefault="00CC3091" w:rsidP="00575981">
            <w:pPr>
              <w:spacing w:after="0" w:line="240" w:lineRule="auto"/>
              <w:jc w:val="center"/>
              <w:rPr>
                <w:rFonts w:ascii="Calibri" w:eastAsia="Times New Roman" w:hAnsi="Calibri" w:cs="Times New Roman"/>
                <w:b/>
                <w:bCs/>
                <w:color w:val="000000"/>
                <w:sz w:val="18"/>
                <w:szCs w:val="18"/>
                <w:lang w:val="es-ES_tradnl" w:eastAsia="es-ES"/>
              </w:rPr>
            </w:pPr>
          </w:p>
          <w:p w14:paraId="3F2FAA44" w14:textId="2FDE7CE0" w:rsidR="00087A53" w:rsidRPr="00B76E06" w:rsidRDefault="00087A53" w:rsidP="00575981">
            <w:pPr>
              <w:spacing w:after="0" w:line="240" w:lineRule="auto"/>
              <w:jc w:val="center"/>
              <w:rPr>
                <w:rFonts w:ascii="Calibri" w:eastAsia="Times New Roman" w:hAnsi="Calibri" w:cs="Times New Roman"/>
                <w:b/>
                <w:bCs/>
                <w:color w:val="000000"/>
                <w:sz w:val="18"/>
                <w:szCs w:val="18"/>
                <w:lang w:val="es-ES_tradnl" w:eastAsia="es-ES"/>
              </w:rPr>
            </w:pPr>
            <w:r w:rsidRPr="00B76E06">
              <w:rPr>
                <w:rFonts w:ascii="Calibri" w:eastAsia="Times New Roman" w:hAnsi="Calibri" w:cs="Times New Roman"/>
                <w:b/>
                <w:bCs/>
                <w:color w:val="000000"/>
                <w:sz w:val="18"/>
                <w:szCs w:val="18"/>
                <w:lang w:val="es-ES_tradnl" w:eastAsia="es-ES"/>
              </w:rPr>
              <w:t>Recoger Basura</w:t>
            </w:r>
          </w:p>
          <w:p w14:paraId="255C58AF" w14:textId="151419D5" w:rsidR="00983895" w:rsidRPr="00B76E06" w:rsidRDefault="00983895" w:rsidP="00575981">
            <w:pPr>
              <w:spacing w:after="0" w:line="240" w:lineRule="auto"/>
              <w:jc w:val="center"/>
              <w:rPr>
                <w:rFonts w:ascii="Calibri" w:eastAsia="Times New Roman" w:hAnsi="Calibri" w:cs="Times New Roman"/>
                <w:b/>
                <w:bCs/>
                <w:color w:val="000000"/>
                <w:sz w:val="18"/>
                <w:szCs w:val="18"/>
                <w:lang w:eastAsia="es-ES"/>
              </w:rPr>
            </w:pPr>
          </w:p>
        </w:tc>
        <w:tc>
          <w:tcPr>
            <w:tcW w:w="992" w:type="dxa"/>
            <w:tcBorders>
              <w:top w:val="nil"/>
              <w:left w:val="nil"/>
              <w:bottom w:val="nil"/>
              <w:right w:val="single" w:sz="4" w:space="0" w:color="auto"/>
            </w:tcBorders>
            <w:shd w:val="clear" w:color="auto" w:fill="auto"/>
            <w:vAlign w:val="center"/>
            <w:hideMark/>
          </w:tcPr>
          <w:p w14:paraId="62C2EDE4" w14:textId="77777777" w:rsidR="00087A53" w:rsidRPr="00B76E06" w:rsidRDefault="00087A53" w:rsidP="00575981">
            <w:pPr>
              <w:spacing w:after="0" w:line="240" w:lineRule="auto"/>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 </w:t>
            </w:r>
          </w:p>
        </w:tc>
        <w:tc>
          <w:tcPr>
            <w:tcW w:w="1173" w:type="dxa"/>
            <w:tcBorders>
              <w:top w:val="nil"/>
              <w:left w:val="nil"/>
              <w:bottom w:val="single" w:sz="4" w:space="0" w:color="auto"/>
              <w:right w:val="single" w:sz="4" w:space="0" w:color="auto"/>
            </w:tcBorders>
            <w:shd w:val="clear" w:color="auto" w:fill="auto"/>
            <w:noWrap/>
            <w:vAlign w:val="bottom"/>
            <w:hideMark/>
          </w:tcPr>
          <w:p w14:paraId="6B2D2622" w14:textId="0380A3BF"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095" w:type="dxa"/>
            <w:tcBorders>
              <w:top w:val="nil"/>
              <w:left w:val="nil"/>
              <w:bottom w:val="single" w:sz="4" w:space="0" w:color="auto"/>
              <w:right w:val="single" w:sz="4" w:space="0" w:color="auto"/>
            </w:tcBorders>
            <w:shd w:val="clear" w:color="auto" w:fill="auto"/>
            <w:noWrap/>
            <w:vAlign w:val="bottom"/>
            <w:hideMark/>
          </w:tcPr>
          <w:p w14:paraId="3E1CCC2E" w14:textId="15631206" w:rsidR="00087A53" w:rsidRPr="00B76E06" w:rsidRDefault="000E330E"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270" w:type="dxa"/>
            <w:tcBorders>
              <w:top w:val="nil"/>
              <w:left w:val="nil"/>
              <w:bottom w:val="single" w:sz="4" w:space="0" w:color="auto"/>
              <w:right w:val="single" w:sz="4" w:space="0" w:color="auto"/>
            </w:tcBorders>
            <w:shd w:val="clear" w:color="auto" w:fill="auto"/>
            <w:noWrap/>
            <w:vAlign w:val="bottom"/>
            <w:hideMark/>
          </w:tcPr>
          <w:p w14:paraId="71D1D4DA" w14:textId="791A9453" w:rsidR="00087A53" w:rsidRPr="00B76E06" w:rsidRDefault="000E330E"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998" w:type="dxa"/>
            <w:tcBorders>
              <w:top w:val="nil"/>
              <w:left w:val="nil"/>
              <w:bottom w:val="single" w:sz="4" w:space="0" w:color="auto"/>
              <w:right w:val="single" w:sz="4" w:space="0" w:color="auto"/>
            </w:tcBorders>
            <w:shd w:val="clear" w:color="auto" w:fill="auto"/>
            <w:noWrap/>
            <w:vAlign w:val="bottom"/>
            <w:hideMark/>
          </w:tcPr>
          <w:p w14:paraId="19DFAEBA" w14:textId="5F423708" w:rsidR="00087A53" w:rsidRPr="00B76E06" w:rsidRDefault="000E330E"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353ECF0B" w14:textId="77314ED5"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459998AF" w14:textId="39AA3645"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30835A8D" w14:textId="3D3A827D" w:rsidR="00087A53" w:rsidRPr="00B76E06" w:rsidRDefault="000E330E"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851" w:type="dxa"/>
            <w:tcBorders>
              <w:top w:val="nil"/>
              <w:left w:val="nil"/>
              <w:bottom w:val="single" w:sz="4" w:space="0" w:color="auto"/>
              <w:right w:val="single" w:sz="4" w:space="0" w:color="auto"/>
            </w:tcBorders>
            <w:shd w:val="clear" w:color="auto" w:fill="auto"/>
            <w:noWrap/>
            <w:vAlign w:val="bottom"/>
            <w:hideMark/>
          </w:tcPr>
          <w:p w14:paraId="3A35990E" w14:textId="0BD436C5" w:rsidR="00087A53" w:rsidRPr="00B76E06" w:rsidRDefault="000E330E"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992" w:type="dxa"/>
            <w:tcBorders>
              <w:top w:val="nil"/>
              <w:left w:val="nil"/>
              <w:bottom w:val="single" w:sz="4" w:space="0" w:color="auto"/>
              <w:right w:val="single" w:sz="4" w:space="0" w:color="auto"/>
            </w:tcBorders>
            <w:shd w:val="clear" w:color="auto" w:fill="auto"/>
            <w:noWrap/>
            <w:vAlign w:val="bottom"/>
            <w:hideMark/>
          </w:tcPr>
          <w:p w14:paraId="353D9304" w14:textId="5AADEEA5" w:rsidR="00087A53" w:rsidRPr="00B76E06" w:rsidRDefault="000E330E"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133" w:type="dxa"/>
            <w:tcBorders>
              <w:top w:val="nil"/>
              <w:left w:val="nil"/>
              <w:bottom w:val="single" w:sz="4" w:space="0" w:color="auto"/>
              <w:right w:val="single" w:sz="4" w:space="0" w:color="auto"/>
            </w:tcBorders>
            <w:shd w:val="clear" w:color="auto" w:fill="auto"/>
            <w:noWrap/>
            <w:vAlign w:val="bottom"/>
            <w:hideMark/>
          </w:tcPr>
          <w:p w14:paraId="163DCDA2" w14:textId="18C79F19" w:rsidR="00087A53" w:rsidRPr="00B76E06" w:rsidRDefault="000E330E"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r>
      <w:tr w:rsidR="00087A53" w:rsidRPr="002D489A" w14:paraId="751FED7F" w14:textId="77777777" w:rsidTr="00662A91">
        <w:trPr>
          <w:trHeight w:val="240"/>
        </w:trPr>
        <w:tc>
          <w:tcPr>
            <w:tcW w:w="1925" w:type="dxa"/>
            <w:tcBorders>
              <w:top w:val="nil"/>
              <w:left w:val="single" w:sz="8" w:space="0" w:color="auto"/>
              <w:bottom w:val="single" w:sz="8" w:space="0" w:color="000000"/>
              <w:right w:val="single" w:sz="8" w:space="0" w:color="auto"/>
            </w:tcBorders>
            <w:shd w:val="clear" w:color="auto" w:fill="auto"/>
            <w:vAlign w:val="center"/>
            <w:hideMark/>
          </w:tcPr>
          <w:p w14:paraId="3BF7B7FC" w14:textId="77777777" w:rsidR="00CC3091" w:rsidRPr="00B76E06" w:rsidRDefault="00CC3091" w:rsidP="00575981">
            <w:pPr>
              <w:spacing w:after="0" w:line="240" w:lineRule="auto"/>
              <w:jc w:val="center"/>
              <w:rPr>
                <w:rFonts w:ascii="Calibri" w:eastAsia="Times New Roman" w:hAnsi="Calibri" w:cs="Times New Roman"/>
                <w:b/>
                <w:bCs/>
                <w:color w:val="000000"/>
                <w:sz w:val="18"/>
                <w:szCs w:val="18"/>
                <w:lang w:val="es-ES_tradnl" w:eastAsia="es-ES"/>
              </w:rPr>
            </w:pPr>
          </w:p>
          <w:p w14:paraId="091BB13B" w14:textId="4D43C55F" w:rsidR="00CC3091" w:rsidRPr="00B76E06" w:rsidRDefault="00087A53" w:rsidP="00575981">
            <w:pPr>
              <w:spacing w:after="0" w:line="240" w:lineRule="auto"/>
              <w:jc w:val="center"/>
              <w:rPr>
                <w:rFonts w:ascii="Calibri" w:eastAsia="Times New Roman" w:hAnsi="Calibri" w:cs="Times New Roman"/>
                <w:b/>
                <w:bCs/>
                <w:color w:val="000000"/>
                <w:sz w:val="18"/>
                <w:szCs w:val="18"/>
                <w:lang w:val="es-ES_tradnl" w:eastAsia="es-ES"/>
              </w:rPr>
            </w:pPr>
            <w:r w:rsidRPr="00B76E06">
              <w:rPr>
                <w:rFonts w:ascii="Calibri" w:eastAsia="Times New Roman" w:hAnsi="Calibri" w:cs="Times New Roman"/>
                <w:b/>
                <w:bCs/>
                <w:color w:val="000000"/>
                <w:sz w:val="18"/>
                <w:szCs w:val="18"/>
                <w:lang w:val="es-ES_tradnl" w:eastAsia="es-ES"/>
              </w:rPr>
              <w:t>Consumo</w:t>
            </w:r>
            <w:r w:rsidR="00CC3091" w:rsidRPr="00B76E06">
              <w:rPr>
                <w:rFonts w:ascii="Calibri" w:eastAsia="Times New Roman" w:hAnsi="Calibri" w:cs="Times New Roman"/>
                <w:b/>
                <w:bCs/>
                <w:color w:val="000000"/>
                <w:sz w:val="18"/>
                <w:szCs w:val="18"/>
                <w:lang w:val="es-ES_tradnl" w:eastAsia="es-ES"/>
              </w:rPr>
              <w:t>/preparación</w:t>
            </w:r>
            <w:r w:rsidRPr="00B76E06">
              <w:rPr>
                <w:rFonts w:ascii="Calibri" w:eastAsia="Times New Roman" w:hAnsi="Calibri" w:cs="Times New Roman"/>
                <w:b/>
                <w:bCs/>
                <w:color w:val="000000"/>
                <w:sz w:val="18"/>
                <w:szCs w:val="18"/>
                <w:lang w:val="es-ES_tradnl" w:eastAsia="es-ES"/>
              </w:rPr>
              <w:t xml:space="preserve"> bebida/comida </w:t>
            </w:r>
          </w:p>
          <w:p w14:paraId="61D362D4" w14:textId="6547A898" w:rsidR="00087A53" w:rsidRPr="00B76E06" w:rsidRDefault="00087A53" w:rsidP="00575981">
            <w:pPr>
              <w:spacing w:after="0" w:line="240" w:lineRule="auto"/>
              <w:jc w:val="center"/>
              <w:rPr>
                <w:rFonts w:ascii="Calibri" w:eastAsia="Times New Roman" w:hAnsi="Calibri" w:cs="Times New Roman"/>
                <w:b/>
                <w:bCs/>
                <w:color w:val="000000"/>
                <w:sz w:val="18"/>
                <w:szCs w:val="18"/>
                <w:lang w:eastAsia="es-ES"/>
              </w:rPr>
            </w:pPr>
          </w:p>
        </w:tc>
        <w:tc>
          <w:tcPr>
            <w:tcW w:w="992" w:type="dxa"/>
            <w:tcBorders>
              <w:top w:val="single" w:sz="8" w:space="0" w:color="auto"/>
              <w:left w:val="nil"/>
              <w:bottom w:val="single" w:sz="4" w:space="0" w:color="auto"/>
              <w:right w:val="single" w:sz="8" w:space="0" w:color="auto"/>
            </w:tcBorders>
            <w:shd w:val="clear" w:color="auto" w:fill="auto"/>
            <w:vAlign w:val="center"/>
            <w:hideMark/>
          </w:tcPr>
          <w:p w14:paraId="05835914" w14:textId="27303E06" w:rsidR="00087A53" w:rsidRPr="00B76E06" w:rsidRDefault="00087A53" w:rsidP="00575981">
            <w:pPr>
              <w:spacing w:after="0" w:line="240" w:lineRule="auto"/>
              <w:jc w:val="center"/>
              <w:rPr>
                <w:rFonts w:ascii="Calibri" w:eastAsia="Times New Roman" w:hAnsi="Calibri" w:cs="Times New Roman"/>
                <w:color w:val="000000"/>
                <w:sz w:val="18"/>
                <w:szCs w:val="18"/>
                <w:lang w:eastAsia="es-ES"/>
              </w:rPr>
            </w:pPr>
          </w:p>
        </w:tc>
        <w:tc>
          <w:tcPr>
            <w:tcW w:w="1173" w:type="dxa"/>
            <w:tcBorders>
              <w:top w:val="nil"/>
              <w:left w:val="nil"/>
              <w:bottom w:val="single" w:sz="4" w:space="0" w:color="auto"/>
              <w:right w:val="single" w:sz="4" w:space="0" w:color="auto"/>
            </w:tcBorders>
            <w:shd w:val="clear" w:color="auto" w:fill="auto"/>
            <w:noWrap/>
            <w:vAlign w:val="bottom"/>
            <w:hideMark/>
          </w:tcPr>
          <w:p w14:paraId="1AFD039F" w14:textId="7C18A112"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095" w:type="dxa"/>
            <w:tcBorders>
              <w:top w:val="nil"/>
              <w:left w:val="nil"/>
              <w:bottom w:val="single" w:sz="4" w:space="0" w:color="auto"/>
              <w:right w:val="single" w:sz="4" w:space="0" w:color="auto"/>
            </w:tcBorders>
            <w:shd w:val="clear" w:color="auto" w:fill="auto"/>
            <w:noWrap/>
            <w:vAlign w:val="bottom"/>
            <w:hideMark/>
          </w:tcPr>
          <w:p w14:paraId="7780BCCE" w14:textId="222CB914" w:rsidR="00087A53" w:rsidRPr="00B76E06" w:rsidRDefault="00662A91"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270" w:type="dxa"/>
            <w:tcBorders>
              <w:top w:val="nil"/>
              <w:left w:val="nil"/>
              <w:bottom w:val="single" w:sz="4" w:space="0" w:color="auto"/>
              <w:right w:val="single" w:sz="4" w:space="0" w:color="auto"/>
            </w:tcBorders>
            <w:shd w:val="clear" w:color="auto" w:fill="auto"/>
            <w:noWrap/>
            <w:vAlign w:val="bottom"/>
            <w:hideMark/>
          </w:tcPr>
          <w:p w14:paraId="20D82712" w14:textId="00658A65"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998" w:type="dxa"/>
            <w:tcBorders>
              <w:top w:val="nil"/>
              <w:left w:val="nil"/>
              <w:bottom w:val="single" w:sz="4" w:space="0" w:color="auto"/>
              <w:right w:val="single" w:sz="4" w:space="0" w:color="auto"/>
            </w:tcBorders>
            <w:shd w:val="clear" w:color="auto" w:fill="auto"/>
            <w:noWrap/>
            <w:vAlign w:val="bottom"/>
            <w:hideMark/>
          </w:tcPr>
          <w:p w14:paraId="1F5F9750" w14:textId="28B59E99" w:rsidR="00087A53" w:rsidRPr="00B76E06" w:rsidRDefault="00662A91"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313C8D43" w14:textId="513F0A6D"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7B041BD4" w14:textId="7A7FCED0"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67AC81B5" w14:textId="142DEBE4"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851" w:type="dxa"/>
            <w:tcBorders>
              <w:top w:val="nil"/>
              <w:left w:val="nil"/>
              <w:bottom w:val="single" w:sz="4" w:space="0" w:color="auto"/>
              <w:right w:val="single" w:sz="4" w:space="0" w:color="auto"/>
            </w:tcBorders>
            <w:shd w:val="clear" w:color="auto" w:fill="auto"/>
            <w:noWrap/>
            <w:vAlign w:val="bottom"/>
            <w:hideMark/>
          </w:tcPr>
          <w:p w14:paraId="5FF8F9F5" w14:textId="40BF33B7"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992" w:type="dxa"/>
            <w:tcBorders>
              <w:top w:val="nil"/>
              <w:left w:val="nil"/>
              <w:bottom w:val="single" w:sz="4" w:space="0" w:color="auto"/>
              <w:right w:val="single" w:sz="4" w:space="0" w:color="auto"/>
            </w:tcBorders>
            <w:shd w:val="clear" w:color="auto" w:fill="auto"/>
            <w:noWrap/>
            <w:vAlign w:val="bottom"/>
            <w:hideMark/>
          </w:tcPr>
          <w:p w14:paraId="6D9A19D9" w14:textId="022FBB91"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3" w:type="dxa"/>
            <w:tcBorders>
              <w:top w:val="nil"/>
              <w:left w:val="nil"/>
              <w:bottom w:val="single" w:sz="4" w:space="0" w:color="auto"/>
              <w:right w:val="single" w:sz="4" w:space="0" w:color="auto"/>
            </w:tcBorders>
            <w:shd w:val="clear" w:color="auto" w:fill="auto"/>
            <w:noWrap/>
            <w:vAlign w:val="bottom"/>
            <w:hideMark/>
          </w:tcPr>
          <w:p w14:paraId="4BDE7E9C" w14:textId="7B82CB84" w:rsidR="00087A53" w:rsidRPr="00B76E06" w:rsidRDefault="00662A91"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r>
      <w:tr w:rsidR="00087A53" w:rsidRPr="002D489A" w14:paraId="3855DE5C" w14:textId="77777777" w:rsidTr="00662A91">
        <w:trPr>
          <w:trHeight w:val="240"/>
        </w:trPr>
        <w:tc>
          <w:tcPr>
            <w:tcW w:w="1925" w:type="dxa"/>
            <w:tcBorders>
              <w:top w:val="nil"/>
              <w:left w:val="single" w:sz="8" w:space="0" w:color="auto"/>
              <w:bottom w:val="single" w:sz="8" w:space="0" w:color="000000"/>
              <w:right w:val="single" w:sz="8" w:space="0" w:color="auto"/>
            </w:tcBorders>
            <w:shd w:val="clear" w:color="auto" w:fill="auto"/>
            <w:vAlign w:val="center"/>
            <w:hideMark/>
          </w:tcPr>
          <w:p w14:paraId="6DE79B80" w14:textId="77777777" w:rsidR="00983895" w:rsidRPr="00B76E06" w:rsidRDefault="00983895" w:rsidP="00575981">
            <w:pPr>
              <w:spacing w:after="0" w:line="240" w:lineRule="auto"/>
              <w:jc w:val="center"/>
              <w:rPr>
                <w:rFonts w:ascii="Calibri" w:eastAsia="Times New Roman" w:hAnsi="Calibri" w:cs="Times New Roman"/>
                <w:b/>
                <w:bCs/>
                <w:color w:val="000000"/>
                <w:sz w:val="18"/>
                <w:szCs w:val="18"/>
                <w:lang w:val="es-ES_tradnl" w:eastAsia="es-ES"/>
              </w:rPr>
            </w:pPr>
          </w:p>
          <w:p w14:paraId="4EE67A2A" w14:textId="77777777" w:rsidR="00983895" w:rsidRPr="00B76E06" w:rsidRDefault="00983895" w:rsidP="00575981">
            <w:pPr>
              <w:spacing w:after="0" w:line="240" w:lineRule="auto"/>
              <w:jc w:val="center"/>
              <w:rPr>
                <w:rFonts w:ascii="Calibri" w:eastAsia="Times New Roman" w:hAnsi="Calibri" w:cs="Times New Roman"/>
                <w:b/>
                <w:bCs/>
                <w:color w:val="000000"/>
                <w:sz w:val="18"/>
                <w:szCs w:val="18"/>
                <w:lang w:val="es-ES_tradnl" w:eastAsia="es-ES"/>
              </w:rPr>
            </w:pPr>
            <w:r w:rsidRPr="00B76E06">
              <w:rPr>
                <w:rFonts w:ascii="Calibri" w:eastAsia="Times New Roman" w:hAnsi="Calibri" w:cs="Times New Roman"/>
                <w:b/>
                <w:bCs/>
                <w:color w:val="000000"/>
                <w:sz w:val="18"/>
                <w:szCs w:val="18"/>
                <w:lang w:val="es-ES_tradnl" w:eastAsia="es-ES"/>
              </w:rPr>
              <w:t>Venta ambulante</w:t>
            </w:r>
          </w:p>
          <w:p w14:paraId="6BE74721" w14:textId="6A36AF0D" w:rsidR="00087A53" w:rsidRPr="00B76E06" w:rsidRDefault="00087A53" w:rsidP="00575981">
            <w:pPr>
              <w:spacing w:after="0" w:line="240" w:lineRule="auto"/>
              <w:jc w:val="center"/>
              <w:rPr>
                <w:rFonts w:ascii="Calibri" w:eastAsia="Times New Roman" w:hAnsi="Calibri" w:cs="Times New Roman"/>
                <w:b/>
                <w:bCs/>
                <w:color w:val="000000"/>
                <w:sz w:val="18"/>
                <w:szCs w:val="18"/>
                <w:lang w:eastAsia="es-ES"/>
              </w:rPr>
            </w:pPr>
          </w:p>
        </w:tc>
        <w:tc>
          <w:tcPr>
            <w:tcW w:w="992" w:type="dxa"/>
            <w:tcBorders>
              <w:top w:val="single" w:sz="8" w:space="0" w:color="auto"/>
              <w:left w:val="nil"/>
              <w:bottom w:val="single" w:sz="4" w:space="0" w:color="auto"/>
              <w:right w:val="single" w:sz="8" w:space="0" w:color="auto"/>
            </w:tcBorders>
            <w:shd w:val="clear" w:color="auto" w:fill="auto"/>
            <w:vAlign w:val="center"/>
            <w:hideMark/>
          </w:tcPr>
          <w:p w14:paraId="22A0A97D" w14:textId="48D353E0" w:rsidR="00087A53" w:rsidRPr="00B76E06" w:rsidRDefault="00087A53" w:rsidP="00575981">
            <w:pPr>
              <w:spacing w:after="0" w:line="240" w:lineRule="auto"/>
              <w:jc w:val="center"/>
              <w:rPr>
                <w:rFonts w:ascii="Calibri" w:eastAsia="Times New Roman" w:hAnsi="Calibri" w:cs="Times New Roman"/>
                <w:color w:val="000000"/>
                <w:sz w:val="18"/>
                <w:szCs w:val="18"/>
                <w:lang w:eastAsia="es-ES"/>
              </w:rPr>
            </w:pPr>
          </w:p>
        </w:tc>
        <w:tc>
          <w:tcPr>
            <w:tcW w:w="1173" w:type="dxa"/>
            <w:tcBorders>
              <w:top w:val="nil"/>
              <w:left w:val="nil"/>
              <w:bottom w:val="single" w:sz="4" w:space="0" w:color="auto"/>
              <w:right w:val="single" w:sz="4" w:space="0" w:color="auto"/>
            </w:tcBorders>
            <w:shd w:val="clear" w:color="auto" w:fill="auto"/>
            <w:noWrap/>
            <w:vAlign w:val="bottom"/>
            <w:hideMark/>
          </w:tcPr>
          <w:p w14:paraId="0892D47D" w14:textId="0DFCA0C6" w:rsidR="00087A53" w:rsidRPr="00B76E06" w:rsidRDefault="00EE21CA"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095" w:type="dxa"/>
            <w:tcBorders>
              <w:top w:val="nil"/>
              <w:left w:val="nil"/>
              <w:bottom w:val="single" w:sz="4" w:space="0" w:color="auto"/>
              <w:right w:val="single" w:sz="4" w:space="0" w:color="auto"/>
            </w:tcBorders>
            <w:shd w:val="clear" w:color="auto" w:fill="auto"/>
            <w:noWrap/>
            <w:vAlign w:val="bottom"/>
            <w:hideMark/>
          </w:tcPr>
          <w:p w14:paraId="03EE7C1B" w14:textId="2D50A417" w:rsidR="00087A53" w:rsidRPr="00B76E06" w:rsidRDefault="00EE21CA"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270" w:type="dxa"/>
            <w:tcBorders>
              <w:top w:val="nil"/>
              <w:left w:val="nil"/>
              <w:bottom w:val="single" w:sz="4" w:space="0" w:color="auto"/>
              <w:right w:val="single" w:sz="4" w:space="0" w:color="auto"/>
            </w:tcBorders>
            <w:shd w:val="clear" w:color="auto" w:fill="auto"/>
            <w:noWrap/>
            <w:vAlign w:val="bottom"/>
            <w:hideMark/>
          </w:tcPr>
          <w:p w14:paraId="6F1BD03A" w14:textId="3A46990F" w:rsidR="00087A53" w:rsidRPr="00B76E06" w:rsidRDefault="00EE21CA"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998" w:type="dxa"/>
            <w:tcBorders>
              <w:top w:val="nil"/>
              <w:left w:val="nil"/>
              <w:bottom w:val="single" w:sz="4" w:space="0" w:color="auto"/>
              <w:right w:val="single" w:sz="4" w:space="0" w:color="auto"/>
            </w:tcBorders>
            <w:shd w:val="clear" w:color="auto" w:fill="auto"/>
            <w:noWrap/>
            <w:vAlign w:val="bottom"/>
            <w:hideMark/>
          </w:tcPr>
          <w:p w14:paraId="191038A9" w14:textId="20E24E19" w:rsidR="00087A53" w:rsidRPr="00B76E06" w:rsidRDefault="00EE21CA"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1E5A5AFA" w14:textId="6CB0CFD6" w:rsidR="00087A53" w:rsidRPr="00B76E06" w:rsidRDefault="00EE21CA"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0B60E969" w14:textId="4FA82BBA" w:rsidR="00087A53" w:rsidRPr="00B76E06" w:rsidRDefault="00EE21CA"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1FE72AA7" w14:textId="21C4D86B" w:rsidR="00087A53" w:rsidRPr="00B76E06" w:rsidRDefault="00EE21CA"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851" w:type="dxa"/>
            <w:tcBorders>
              <w:top w:val="nil"/>
              <w:left w:val="nil"/>
              <w:bottom w:val="single" w:sz="4" w:space="0" w:color="auto"/>
              <w:right w:val="single" w:sz="4" w:space="0" w:color="auto"/>
            </w:tcBorders>
            <w:shd w:val="clear" w:color="auto" w:fill="auto"/>
            <w:noWrap/>
            <w:vAlign w:val="bottom"/>
            <w:hideMark/>
          </w:tcPr>
          <w:p w14:paraId="025C036A" w14:textId="3CA92B1D" w:rsidR="00087A53" w:rsidRPr="00B76E06" w:rsidRDefault="00EE21CA"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992" w:type="dxa"/>
            <w:tcBorders>
              <w:top w:val="nil"/>
              <w:left w:val="nil"/>
              <w:bottom w:val="single" w:sz="4" w:space="0" w:color="auto"/>
              <w:right w:val="single" w:sz="4" w:space="0" w:color="auto"/>
            </w:tcBorders>
            <w:shd w:val="clear" w:color="auto" w:fill="auto"/>
            <w:noWrap/>
            <w:vAlign w:val="bottom"/>
            <w:hideMark/>
          </w:tcPr>
          <w:p w14:paraId="1EFBBC92" w14:textId="04340F3F" w:rsidR="00087A53" w:rsidRPr="00B76E06" w:rsidRDefault="00EE21CA"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133" w:type="dxa"/>
            <w:tcBorders>
              <w:top w:val="nil"/>
              <w:left w:val="nil"/>
              <w:bottom w:val="single" w:sz="4" w:space="0" w:color="auto"/>
              <w:right w:val="single" w:sz="4" w:space="0" w:color="auto"/>
            </w:tcBorders>
            <w:shd w:val="clear" w:color="auto" w:fill="auto"/>
            <w:noWrap/>
            <w:vAlign w:val="bottom"/>
            <w:hideMark/>
          </w:tcPr>
          <w:p w14:paraId="3A7DF652" w14:textId="50B05E19" w:rsidR="00087A53" w:rsidRPr="00B76E06" w:rsidRDefault="00EE21CA"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r>
      <w:tr w:rsidR="00087A53" w:rsidRPr="002D489A" w14:paraId="6C35EF99" w14:textId="77777777" w:rsidTr="00662A91">
        <w:trPr>
          <w:trHeight w:val="250"/>
        </w:trPr>
        <w:tc>
          <w:tcPr>
            <w:tcW w:w="1925" w:type="dxa"/>
            <w:tcBorders>
              <w:top w:val="nil"/>
              <w:left w:val="single" w:sz="8" w:space="0" w:color="auto"/>
              <w:bottom w:val="single" w:sz="8" w:space="0" w:color="000000"/>
              <w:right w:val="single" w:sz="8" w:space="0" w:color="auto"/>
            </w:tcBorders>
            <w:vAlign w:val="center"/>
            <w:hideMark/>
          </w:tcPr>
          <w:p w14:paraId="050502D6" w14:textId="77777777" w:rsidR="00983895" w:rsidRPr="00B76E06" w:rsidRDefault="00983895" w:rsidP="00983895">
            <w:pPr>
              <w:spacing w:after="0" w:line="240" w:lineRule="auto"/>
              <w:jc w:val="center"/>
              <w:rPr>
                <w:rFonts w:ascii="Calibri" w:eastAsia="Times New Roman" w:hAnsi="Calibri" w:cs="Times New Roman"/>
                <w:b/>
                <w:bCs/>
                <w:color w:val="000000"/>
                <w:sz w:val="18"/>
                <w:szCs w:val="18"/>
                <w:lang w:eastAsia="es-ES"/>
              </w:rPr>
            </w:pPr>
          </w:p>
          <w:p w14:paraId="329481D5" w14:textId="77777777" w:rsidR="00983895" w:rsidRPr="00B76E06" w:rsidRDefault="00983895" w:rsidP="00983895">
            <w:pPr>
              <w:spacing w:after="0" w:line="240" w:lineRule="auto"/>
              <w:jc w:val="center"/>
              <w:rPr>
                <w:rFonts w:ascii="Calibri" w:eastAsia="Times New Roman" w:hAnsi="Calibri" w:cs="Times New Roman"/>
                <w:b/>
                <w:bCs/>
                <w:color w:val="000000"/>
                <w:sz w:val="18"/>
                <w:szCs w:val="18"/>
                <w:lang w:eastAsia="es-ES"/>
              </w:rPr>
            </w:pPr>
            <w:r w:rsidRPr="00B76E06">
              <w:rPr>
                <w:rFonts w:ascii="Calibri" w:eastAsia="Times New Roman" w:hAnsi="Calibri" w:cs="Times New Roman"/>
                <w:b/>
                <w:bCs/>
                <w:color w:val="000000"/>
                <w:sz w:val="18"/>
                <w:szCs w:val="18"/>
                <w:lang w:eastAsia="es-ES"/>
              </w:rPr>
              <w:t>Prostitución</w:t>
            </w:r>
          </w:p>
          <w:p w14:paraId="7C7B9982" w14:textId="7B381BEE" w:rsidR="00087A53" w:rsidRPr="00B76E06" w:rsidRDefault="00087A53" w:rsidP="00983895">
            <w:pPr>
              <w:spacing w:after="0" w:line="240" w:lineRule="auto"/>
              <w:jc w:val="center"/>
              <w:rPr>
                <w:rFonts w:ascii="Calibri" w:eastAsia="Times New Roman" w:hAnsi="Calibri" w:cs="Times New Roman"/>
                <w:b/>
                <w:bCs/>
                <w:color w:val="000000"/>
                <w:sz w:val="18"/>
                <w:szCs w:val="18"/>
                <w:lang w:eastAsia="es-ES"/>
              </w:rPr>
            </w:pPr>
          </w:p>
        </w:tc>
        <w:tc>
          <w:tcPr>
            <w:tcW w:w="992" w:type="dxa"/>
            <w:tcBorders>
              <w:top w:val="nil"/>
              <w:left w:val="nil"/>
              <w:bottom w:val="single" w:sz="8" w:space="0" w:color="auto"/>
              <w:right w:val="single" w:sz="8" w:space="0" w:color="auto"/>
            </w:tcBorders>
            <w:shd w:val="clear" w:color="auto" w:fill="auto"/>
            <w:vAlign w:val="center"/>
            <w:hideMark/>
          </w:tcPr>
          <w:p w14:paraId="2CBD0411" w14:textId="5A03DB95" w:rsidR="00087A53" w:rsidRPr="00B76E06" w:rsidRDefault="00087A53" w:rsidP="00575981">
            <w:pPr>
              <w:spacing w:after="0" w:line="240" w:lineRule="auto"/>
              <w:jc w:val="center"/>
              <w:rPr>
                <w:rFonts w:ascii="Calibri" w:eastAsia="Times New Roman" w:hAnsi="Calibri" w:cs="Times New Roman"/>
                <w:color w:val="000000"/>
                <w:sz w:val="18"/>
                <w:szCs w:val="18"/>
                <w:lang w:eastAsia="es-ES"/>
              </w:rPr>
            </w:pPr>
          </w:p>
        </w:tc>
        <w:tc>
          <w:tcPr>
            <w:tcW w:w="1173" w:type="dxa"/>
            <w:tcBorders>
              <w:top w:val="nil"/>
              <w:left w:val="nil"/>
              <w:bottom w:val="single" w:sz="4" w:space="0" w:color="auto"/>
              <w:right w:val="single" w:sz="4" w:space="0" w:color="auto"/>
            </w:tcBorders>
            <w:shd w:val="clear" w:color="auto" w:fill="auto"/>
            <w:noWrap/>
            <w:vAlign w:val="bottom"/>
            <w:hideMark/>
          </w:tcPr>
          <w:p w14:paraId="6A51D31F" w14:textId="70F49CA3" w:rsidR="00087A53" w:rsidRPr="00B76E06" w:rsidRDefault="00662A91" w:rsidP="00662A91">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095" w:type="dxa"/>
            <w:tcBorders>
              <w:top w:val="nil"/>
              <w:left w:val="nil"/>
              <w:bottom w:val="single" w:sz="4" w:space="0" w:color="auto"/>
              <w:right w:val="single" w:sz="4" w:space="0" w:color="auto"/>
            </w:tcBorders>
            <w:shd w:val="clear" w:color="auto" w:fill="auto"/>
            <w:noWrap/>
            <w:vAlign w:val="bottom"/>
            <w:hideMark/>
          </w:tcPr>
          <w:p w14:paraId="601D2905" w14:textId="38082888" w:rsidR="00087A53" w:rsidRPr="00B76E06" w:rsidRDefault="00662A91"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270" w:type="dxa"/>
            <w:tcBorders>
              <w:top w:val="nil"/>
              <w:left w:val="nil"/>
              <w:bottom w:val="single" w:sz="4" w:space="0" w:color="auto"/>
              <w:right w:val="single" w:sz="4" w:space="0" w:color="auto"/>
            </w:tcBorders>
            <w:shd w:val="clear" w:color="auto" w:fill="auto"/>
            <w:noWrap/>
            <w:vAlign w:val="bottom"/>
            <w:hideMark/>
          </w:tcPr>
          <w:p w14:paraId="59BBA012" w14:textId="14F845A6" w:rsidR="00087A53" w:rsidRPr="00B76E06" w:rsidRDefault="00662A91"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998" w:type="dxa"/>
            <w:tcBorders>
              <w:top w:val="nil"/>
              <w:left w:val="nil"/>
              <w:bottom w:val="single" w:sz="4" w:space="0" w:color="auto"/>
              <w:right w:val="single" w:sz="4" w:space="0" w:color="auto"/>
            </w:tcBorders>
            <w:shd w:val="clear" w:color="auto" w:fill="auto"/>
            <w:noWrap/>
            <w:vAlign w:val="bottom"/>
            <w:hideMark/>
          </w:tcPr>
          <w:p w14:paraId="0DF8CB07" w14:textId="4A0AD9B9" w:rsidR="00087A53" w:rsidRPr="00B76E06" w:rsidRDefault="00662A91"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1C918205" w14:textId="5ACE70B0"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1535AF51" w14:textId="70A27695" w:rsidR="00087A53" w:rsidRPr="00B76E06" w:rsidRDefault="002C3735"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4793846D" w14:textId="193834D1" w:rsidR="00087A53" w:rsidRPr="00B76E06" w:rsidRDefault="00662A91" w:rsidP="009A78EB">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851" w:type="dxa"/>
            <w:tcBorders>
              <w:top w:val="nil"/>
              <w:left w:val="nil"/>
              <w:bottom w:val="single" w:sz="4" w:space="0" w:color="auto"/>
              <w:right w:val="single" w:sz="4" w:space="0" w:color="auto"/>
            </w:tcBorders>
            <w:shd w:val="clear" w:color="auto" w:fill="auto"/>
            <w:noWrap/>
            <w:vAlign w:val="bottom"/>
            <w:hideMark/>
          </w:tcPr>
          <w:p w14:paraId="014C26D0" w14:textId="7A763A8A"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992" w:type="dxa"/>
            <w:tcBorders>
              <w:top w:val="nil"/>
              <w:left w:val="nil"/>
              <w:bottom w:val="single" w:sz="4" w:space="0" w:color="auto"/>
              <w:right w:val="single" w:sz="4" w:space="0" w:color="auto"/>
            </w:tcBorders>
            <w:shd w:val="clear" w:color="auto" w:fill="auto"/>
            <w:noWrap/>
            <w:vAlign w:val="bottom"/>
            <w:hideMark/>
          </w:tcPr>
          <w:p w14:paraId="6179AB8A" w14:textId="24B0BADE" w:rsidR="00087A53" w:rsidRPr="002D489A" w:rsidRDefault="00087A53" w:rsidP="009A78EB">
            <w:pPr>
              <w:spacing w:after="0" w:line="240" w:lineRule="auto"/>
              <w:jc w:val="center"/>
              <w:rPr>
                <w:rFonts w:ascii="Calibri" w:eastAsia="Times New Roman" w:hAnsi="Calibri" w:cs="Times New Roman"/>
                <w:color w:val="000000"/>
                <w:sz w:val="16"/>
                <w:szCs w:val="16"/>
                <w:lang w:eastAsia="es-ES"/>
              </w:rPr>
            </w:pPr>
          </w:p>
        </w:tc>
        <w:tc>
          <w:tcPr>
            <w:tcW w:w="1133" w:type="dxa"/>
            <w:tcBorders>
              <w:top w:val="nil"/>
              <w:left w:val="nil"/>
              <w:bottom w:val="single" w:sz="4" w:space="0" w:color="auto"/>
              <w:right w:val="single" w:sz="4" w:space="0" w:color="auto"/>
            </w:tcBorders>
            <w:shd w:val="clear" w:color="auto" w:fill="auto"/>
            <w:noWrap/>
            <w:vAlign w:val="bottom"/>
            <w:hideMark/>
          </w:tcPr>
          <w:p w14:paraId="13B6ACE5" w14:textId="08156E97" w:rsidR="00087A53" w:rsidRPr="002D489A" w:rsidRDefault="00662A91" w:rsidP="009A78EB">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r>
    </w:tbl>
    <w:p w14:paraId="3121F1BB" w14:textId="15E24B84" w:rsidR="00087A53" w:rsidRDefault="00087A53" w:rsidP="00087A53">
      <w:pPr>
        <w:spacing w:after="0" w:line="240" w:lineRule="auto"/>
        <w:jc w:val="both"/>
        <w:rPr>
          <w:rFonts w:cstheme="minorHAnsi"/>
        </w:rPr>
      </w:pPr>
    </w:p>
    <w:tbl>
      <w:tblPr>
        <w:tblW w:w="13831" w:type="dxa"/>
        <w:tblInd w:w="55" w:type="dxa"/>
        <w:tblCellMar>
          <w:left w:w="70" w:type="dxa"/>
          <w:right w:w="70" w:type="dxa"/>
        </w:tblCellMar>
        <w:tblLook w:val="04A0" w:firstRow="1" w:lastRow="0" w:firstColumn="1" w:lastColumn="0" w:noHBand="0" w:noVBand="1"/>
      </w:tblPr>
      <w:tblGrid>
        <w:gridCol w:w="1820"/>
        <w:gridCol w:w="1371"/>
        <w:gridCol w:w="1173"/>
        <w:gridCol w:w="1095"/>
        <w:gridCol w:w="1270"/>
        <w:gridCol w:w="998"/>
        <w:gridCol w:w="1134"/>
        <w:gridCol w:w="1134"/>
        <w:gridCol w:w="1134"/>
        <w:gridCol w:w="851"/>
        <w:gridCol w:w="992"/>
        <w:gridCol w:w="1133"/>
      </w:tblGrid>
      <w:tr w:rsidR="00087A53" w:rsidRPr="002D489A" w14:paraId="72339E1B" w14:textId="77777777" w:rsidTr="00C62CED">
        <w:trPr>
          <w:trHeight w:val="850"/>
        </w:trPr>
        <w:tc>
          <w:tcPr>
            <w:tcW w:w="1546" w:type="dxa"/>
            <w:tcBorders>
              <w:top w:val="single" w:sz="4" w:space="0" w:color="auto"/>
              <w:left w:val="single" w:sz="4" w:space="0" w:color="auto"/>
              <w:bottom w:val="nil"/>
              <w:right w:val="single" w:sz="4" w:space="0" w:color="auto"/>
            </w:tcBorders>
            <w:shd w:val="clear" w:color="auto" w:fill="auto"/>
            <w:vAlign w:val="center"/>
            <w:hideMark/>
          </w:tcPr>
          <w:p w14:paraId="16EFE786" w14:textId="77777777" w:rsidR="00087A53" w:rsidRPr="00B76E06" w:rsidRDefault="00087A53" w:rsidP="009A78EB">
            <w:pPr>
              <w:spacing w:after="0" w:line="240" w:lineRule="auto"/>
              <w:jc w:val="center"/>
              <w:rPr>
                <w:rFonts w:ascii="Calibri" w:eastAsia="Times New Roman" w:hAnsi="Calibri" w:cs="Times New Roman"/>
                <w:b/>
                <w:bCs/>
                <w:color w:val="000000"/>
                <w:sz w:val="20"/>
                <w:szCs w:val="20"/>
                <w:lang w:eastAsia="es-ES"/>
              </w:rPr>
            </w:pPr>
            <w:r w:rsidRPr="00B76E06">
              <w:rPr>
                <w:rFonts w:ascii="Calibri" w:eastAsia="Times New Roman" w:hAnsi="Calibri" w:cs="Times New Roman"/>
                <w:b/>
                <w:bCs/>
                <w:color w:val="000000"/>
                <w:sz w:val="20"/>
                <w:szCs w:val="20"/>
                <w:lang w:eastAsia="es-ES"/>
              </w:rPr>
              <w:t xml:space="preserve">Conductas </w:t>
            </w:r>
            <w:r w:rsidRPr="00B76E06">
              <w:rPr>
                <w:rFonts w:ascii="Calibri" w:eastAsia="Times New Roman" w:hAnsi="Calibri" w:cs="Times New Roman"/>
                <w:b/>
                <w:bCs/>
                <w:color w:val="000000"/>
                <w:sz w:val="20"/>
                <w:szCs w:val="20"/>
                <w:lang w:eastAsia="es-ES"/>
              </w:rPr>
              <w:br/>
              <w:t xml:space="preserve">Prohibidas </w:t>
            </w:r>
            <w:r w:rsidRPr="00B76E06">
              <w:rPr>
                <w:rFonts w:ascii="Calibri" w:eastAsia="Times New Roman" w:hAnsi="Calibri" w:cs="Times New Roman"/>
                <w:b/>
                <w:bCs/>
                <w:color w:val="000000"/>
                <w:sz w:val="20"/>
                <w:szCs w:val="20"/>
                <w:lang w:eastAsia="es-ES"/>
              </w:rPr>
              <w:br/>
              <w:t xml:space="preserve">Ordenanzas </w:t>
            </w:r>
            <w:r w:rsidRPr="00B76E06">
              <w:rPr>
                <w:rFonts w:ascii="Calibri" w:eastAsia="Times New Roman" w:hAnsi="Calibri" w:cs="Times New Roman"/>
                <w:b/>
                <w:bCs/>
                <w:color w:val="000000"/>
                <w:sz w:val="20"/>
                <w:szCs w:val="20"/>
                <w:lang w:eastAsia="es-ES"/>
              </w:rPr>
              <w:br/>
              <w:t>Municipales 2021</w:t>
            </w:r>
          </w:p>
          <w:p w14:paraId="7E436BB8" w14:textId="5CCBF12B" w:rsidR="00B76E06" w:rsidRPr="002D489A" w:rsidRDefault="00B76E06" w:rsidP="009A78EB">
            <w:pPr>
              <w:spacing w:after="0" w:line="240" w:lineRule="auto"/>
              <w:jc w:val="center"/>
              <w:rPr>
                <w:rFonts w:ascii="Calibri" w:eastAsia="Times New Roman" w:hAnsi="Calibri" w:cs="Times New Roman"/>
                <w:b/>
                <w:bCs/>
                <w:color w:val="000000"/>
                <w:sz w:val="16"/>
                <w:szCs w:val="16"/>
                <w:lang w:eastAsia="es-ES"/>
              </w:rPr>
            </w:pPr>
          </w:p>
        </w:tc>
        <w:tc>
          <w:tcPr>
            <w:tcW w:w="1371" w:type="dxa"/>
            <w:tcBorders>
              <w:top w:val="single" w:sz="4" w:space="0" w:color="auto"/>
              <w:left w:val="nil"/>
              <w:bottom w:val="nil"/>
              <w:right w:val="single" w:sz="4" w:space="0" w:color="auto"/>
            </w:tcBorders>
            <w:shd w:val="clear" w:color="auto" w:fill="auto"/>
            <w:noWrap/>
            <w:vAlign w:val="bottom"/>
            <w:hideMark/>
          </w:tcPr>
          <w:p w14:paraId="7B887B69" w14:textId="77777777" w:rsidR="00087A53" w:rsidRPr="002D489A" w:rsidRDefault="00087A53" w:rsidP="009A78EB">
            <w:pPr>
              <w:spacing w:after="0" w:line="240" w:lineRule="auto"/>
              <w:jc w:val="center"/>
              <w:rPr>
                <w:rFonts w:ascii="Calibri" w:eastAsia="Times New Roman" w:hAnsi="Calibri" w:cs="Times New Roman"/>
                <w:color w:val="000000"/>
                <w:sz w:val="16"/>
                <w:szCs w:val="16"/>
                <w:lang w:eastAsia="es-ES"/>
              </w:rPr>
            </w:pPr>
            <w:r w:rsidRPr="002D489A">
              <w:rPr>
                <w:rFonts w:ascii="Calibri" w:eastAsia="Times New Roman" w:hAnsi="Calibri" w:cs="Times New Roman"/>
                <w:color w:val="000000"/>
                <w:sz w:val="16"/>
                <w:szCs w:val="16"/>
                <w:lang w:eastAsia="es-ES"/>
              </w:rPr>
              <w:t> </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3DF357DE" w14:textId="1B2355D4" w:rsidR="00087A53" w:rsidRPr="00B76E06" w:rsidRDefault="00F74CFF" w:rsidP="009A78EB">
            <w:pPr>
              <w:spacing w:after="0" w:line="240" w:lineRule="auto"/>
              <w:jc w:val="center"/>
              <w:rPr>
                <w:rFonts w:ascii="Calibri" w:eastAsia="Times New Roman" w:hAnsi="Calibri" w:cs="Times New Roman"/>
                <w:b/>
                <w:bCs/>
                <w:color w:val="000000"/>
                <w:sz w:val="20"/>
                <w:szCs w:val="20"/>
                <w:lang w:eastAsia="es-ES"/>
              </w:rPr>
            </w:pPr>
            <w:r w:rsidRPr="00B76E06">
              <w:rPr>
                <w:rFonts w:ascii="Calibri" w:eastAsia="Times New Roman" w:hAnsi="Calibri" w:cs="Times New Roman"/>
                <w:b/>
                <w:bCs/>
                <w:color w:val="000000"/>
                <w:sz w:val="20"/>
                <w:szCs w:val="20"/>
                <w:lang w:val="es-ES_tradnl" w:eastAsia="es-ES"/>
              </w:rPr>
              <w:t>Palma de Mallorca</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3B7EA8B4" w14:textId="15D94DEB" w:rsidR="00087A53" w:rsidRPr="00B76E06" w:rsidRDefault="00F74CFF" w:rsidP="009A78EB">
            <w:pPr>
              <w:spacing w:after="0" w:line="240" w:lineRule="auto"/>
              <w:jc w:val="center"/>
              <w:rPr>
                <w:rFonts w:ascii="Calibri" w:eastAsia="Times New Roman" w:hAnsi="Calibri" w:cs="Times New Roman"/>
                <w:b/>
                <w:bCs/>
                <w:color w:val="000000"/>
                <w:sz w:val="20"/>
                <w:szCs w:val="20"/>
                <w:lang w:eastAsia="es-ES"/>
              </w:rPr>
            </w:pPr>
            <w:r w:rsidRPr="00B76E06">
              <w:rPr>
                <w:rFonts w:ascii="Calibri" w:eastAsia="Times New Roman" w:hAnsi="Calibri" w:cs="Times New Roman"/>
                <w:b/>
                <w:bCs/>
                <w:color w:val="000000"/>
                <w:sz w:val="20"/>
                <w:szCs w:val="20"/>
                <w:lang w:val="es-ES_tradnl" w:eastAsia="es-ES"/>
              </w:rPr>
              <w:t>Sta. Cruz de Tenerife</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051ADF0E" w14:textId="38888630" w:rsidR="00087A53" w:rsidRPr="00B76E06" w:rsidRDefault="00F74CFF" w:rsidP="009A78EB">
            <w:pPr>
              <w:spacing w:after="0" w:line="240" w:lineRule="auto"/>
              <w:jc w:val="center"/>
              <w:rPr>
                <w:rFonts w:ascii="Calibri" w:eastAsia="Times New Roman" w:hAnsi="Calibri" w:cs="Times New Roman"/>
                <w:b/>
                <w:bCs/>
                <w:color w:val="000000"/>
                <w:sz w:val="20"/>
                <w:szCs w:val="20"/>
                <w:lang w:eastAsia="es-ES"/>
              </w:rPr>
            </w:pPr>
            <w:r w:rsidRPr="00B76E06">
              <w:rPr>
                <w:rFonts w:ascii="Calibri" w:eastAsia="Times New Roman" w:hAnsi="Calibri" w:cs="Times New Roman"/>
                <w:b/>
                <w:bCs/>
                <w:color w:val="000000"/>
                <w:sz w:val="20"/>
                <w:szCs w:val="20"/>
                <w:lang w:val="es-ES_tradnl" w:eastAsia="es-ES"/>
              </w:rPr>
              <w:t>San Sebastián</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72EBD182" w14:textId="1142DEED" w:rsidR="00087A53" w:rsidRPr="00B76E06" w:rsidRDefault="00F74CFF" w:rsidP="009A78EB">
            <w:pPr>
              <w:spacing w:after="0" w:line="240" w:lineRule="auto"/>
              <w:jc w:val="center"/>
              <w:rPr>
                <w:rFonts w:ascii="Calibri" w:eastAsia="Times New Roman" w:hAnsi="Calibri" w:cs="Times New Roman"/>
                <w:b/>
                <w:bCs/>
                <w:color w:val="000000"/>
                <w:sz w:val="20"/>
                <w:szCs w:val="20"/>
                <w:lang w:eastAsia="es-ES"/>
              </w:rPr>
            </w:pPr>
            <w:r w:rsidRPr="00B76E06">
              <w:rPr>
                <w:rFonts w:ascii="Calibri" w:eastAsia="Times New Roman" w:hAnsi="Calibri" w:cs="Times New Roman"/>
                <w:b/>
                <w:bCs/>
                <w:color w:val="000000"/>
                <w:sz w:val="20"/>
                <w:szCs w:val="20"/>
                <w:lang w:val="es-ES_tradnl" w:eastAsia="es-ES"/>
              </w:rPr>
              <w:t>Santander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D1559F" w14:textId="21F44501" w:rsidR="00087A53" w:rsidRPr="00B76E06" w:rsidRDefault="00F74CFF" w:rsidP="009A78EB">
            <w:pPr>
              <w:spacing w:after="0" w:line="240" w:lineRule="auto"/>
              <w:jc w:val="center"/>
              <w:rPr>
                <w:rFonts w:ascii="Calibri" w:eastAsia="Times New Roman" w:hAnsi="Calibri" w:cs="Times New Roman"/>
                <w:b/>
                <w:bCs/>
                <w:color w:val="000000"/>
                <w:sz w:val="20"/>
                <w:szCs w:val="20"/>
                <w:lang w:eastAsia="es-ES"/>
              </w:rPr>
            </w:pPr>
            <w:r w:rsidRPr="00B76E06">
              <w:rPr>
                <w:rFonts w:ascii="Calibri" w:eastAsia="Times New Roman" w:hAnsi="Calibri" w:cs="Times New Roman"/>
                <w:b/>
                <w:bCs/>
                <w:color w:val="000000"/>
                <w:sz w:val="20"/>
                <w:szCs w:val="20"/>
                <w:lang w:val="es-ES_tradnl" w:eastAsia="es-ES"/>
              </w:rPr>
              <w:t>Sevilla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CE9619" w14:textId="383CE718" w:rsidR="00087A53" w:rsidRPr="00B76E06" w:rsidRDefault="00F74CFF" w:rsidP="009A78EB">
            <w:pPr>
              <w:spacing w:after="0" w:line="240" w:lineRule="auto"/>
              <w:jc w:val="center"/>
              <w:rPr>
                <w:rFonts w:ascii="Calibri" w:eastAsia="Times New Roman" w:hAnsi="Calibri" w:cs="Times New Roman"/>
                <w:b/>
                <w:bCs/>
                <w:color w:val="000000"/>
                <w:sz w:val="20"/>
                <w:szCs w:val="20"/>
                <w:lang w:eastAsia="es-ES"/>
              </w:rPr>
            </w:pPr>
            <w:r w:rsidRPr="00B76E06">
              <w:rPr>
                <w:rFonts w:ascii="Calibri" w:eastAsia="Times New Roman" w:hAnsi="Calibri" w:cs="Times New Roman"/>
                <w:b/>
                <w:bCs/>
                <w:color w:val="000000"/>
                <w:sz w:val="20"/>
                <w:szCs w:val="20"/>
                <w:lang w:eastAsia="es-ES"/>
              </w:rPr>
              <w:t>Tarragona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60EEAE" w14:textId="298A5B21" w:rsidR="00087A53" w:rsidRPr="00B76E06" w:rsidRDefault="00087A53" w:rsidP="009A78EB">
            <w:pPr>
              <w:spacing w:after="0" w:line="240" w:lineRule="auto"/>
              <w:jc w:val="center"/>
              <w:rPr>
                <w:rFonts w:ascii="Calibri" w:eastAsia="Times New Roman" w:hAnsi="Calibri" w:cs="Times New Roman"/>
                <w:b/>
                <w:bCs/>
                <w:color w:val="000000"/>
                <w:sz w:val="20"/>
                <w:szCs w:val="20"/>
                <w:lang w:eastAsia="es-ES"/>
              </w:rPr>
            </w:pPr>
            <w:r w:rsidRPr="00B76E06">
              <w:rPr>
                <w:rFonts w:ascii="Calibri" w:eastAsia="Times New Roman" w:hAnsi="Calibri" w:cs="Times New Roman"/>
                <w:b/>
                <w:bCs/>
                <w:color w:val="000000"/>
                <w:sz w:val="20"/>
                <w:szCs w:val="20"/>
                <w:lang w:val="es-ES_tradnl" w:eastAsia="es-ES"/>
              </w:rPr>
              <w:t>Toledo</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9B192DB" w14:textId="68D1D295" w:rsidR="00087A53" w:rsidRPr="00B76E06" w:rsidRDefault="00087A53" w:rsidP="009A78EB">
            <w:pPr>
              <w:spacing w:after="0" w:line="240" w:lineRule="auto"/>
              <w:jc w:val="center"/>
              <w:rPr>
                <w:rFonts w:ascii="Calibri" w:eastAsia="Times New Roman" w:hAnsi="Calibri" w:cs="Times New Roman"/>
                <w:b/>
                <w:bCs/>
                <w:color w:val="000000"/>
                <w:sz w:val="20"/>
                <w:szCs w:val="20"/>
                <w:lang w:eastAsia="es-ES"/>
              </w:rPr>
            </w:pPr>
            <w:r w:rsidRPr="00B76E06">
              <w:rPr>
                <w:rFonts w:ascii="Calibri" w:eastAsia="Times New Roman" w:hAnsi="Calibri" w:cs="Times New Roman"/>
                <w:b/>
                <w:bCs/>
                <w:color w:val="000000"/>
                <w:sz w:val="20"/>
                <w:szCs w:val="20"/>
                <w:lang w:val="es-ES_tradnl" w:eastAsia="es-ES"/>
              </w:rPr>
              <w:t>Valencia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5BA8F5" w14:textId="02660D38" w:rsidR="00087A53" w:rsidRPr="00B76E06" w:rsidRDefault="00087A53" w:rsidP="009A78EB">
            <w:pPr>
              <w:spacing w:after="0" w:line="240" w:lineRule="auto"/>
              <w:jc w:val="center"/>
              <w:rPr>
                <w:rFonts w:ascii="Calibri" w:eastAsia="Times New Roman" w:hAnsi="Calibri" w:cs="Times New Roman"/>
                <w:b/>
                <w:bCs/>
                <w:color w:val="000000"/>
                <w:sz w:val="20"/>
                <w:szCs w:val="20"/>
                <w:lang w:eastAsia="es-ES"/>
              </w:rPr>
            </w:pPr>
            <w:r w:rsidRPr="00B76E06">
              <w:rPr>
                <w:rFonts w:ascii="Calibri" w:eastAsia="Times New Roman" w:hAnsi="Calibri" w:cs="Times New Roman"/>
                <w:b/>
                <w:bCs/>
                <w:color w:val="000000"/>
                <w:sz w:val="20"/>
                <w:szCs w:val="20"/>
                <w:lang w:val="es-ES_tradnl" w:eastAsia="es-ES"/>
              </w:rPr>
              <w:t>Valladolid</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136DB133" w14:textId="04235233" w:rsidR="00087A53" w:rsidRPr="00B76E06" w:rsidRDefault="00087A53" w:rsidP="009A78EB">
            <w:pPr>
              <w:spacing w:after="0" w:line="240" w:lineRule="auto"/>
              <w:jc w:val="center"/>
              <w:rPr>
                <w:rFonts w:ascii="Calibri" w:eastAsia="Times New Roman" w:hAnsi="Calibri" w:cs="Times New Roman"/>
                <w:b/>
                <w:bCs/>
                <w:color w:val="000000"/>
                <w:sz w:val="20"/>
                <w:szCs w:val="20"/>
                <w:lang w:eastAsia="es-ES"/>
              </w:rPr>
            </w:pPr>
            <w:r w:rsidRPr="00B76E06">
              <w:rPr>
                <w:rFonts w:ascii="Calibri" w:eastAsia="Times New Roman" w:hAnsi="Calibri" w:cs="Times New Roman"/>
                <w:b/>
                <w:bCs/>
                <w:color w:val="000000"/>
                <w:sz w:val="20"/>
                <w:szCs w:val="20"/>
                <w:lang w:val="es-ES_tradnl" w:eastAsia="es-ES"/>
              </w:rPr>
              <w:t>Zaragoza</w:t>
            </w:r>
          </w:p>
        </w:tc>
      </w:tr>
      <w:tr w:rsidR="00087A53" w:rsidRPr="002D489A" w14:paraId="54781BC5" w14:textId="77777777" w:rsidTr="00C62CED">
        <w:trPr>
          <w:trHeight w:val="240"/>
        </w:trPr>
        <w:tc>
          <w:tcPr>
            <w:tcW w:w="1546"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414574EF" w14:textId="5BE55E81" w:rsidR="00087A53" w:rsidRPr="00B76E06" w:rsidRDefault="00087A53" w:rsidP="00B76E06">
            <w:pPr>
              <w:spacing w:after="0" w:line="240" w:lineRule="auto"/>
              <w:jc w:val="center"/>
              <w:rPr>
                <w:rFonts w:ascii="Calibri" w:eastAsia="Times New Roman" w:hAnsi="Calibri" w:cs="Times New Roman"/>
                <w:b/>
                <w:bCs/>
                <w:color w:val="000000"/>
                <w:sz w:val="18"/>
                <w:szCs w:val="18"/>
                <w:lang w:eastAsia="es-ES"/>
              </w:rPr>
            </w:pPr>
            <w:r w:rsidRPr="00B76E06">
              <w:rPr>
                <w:rFonts w:ascii="Calibri" w:eastAsia="Times New Roman" w:hAnsi="Calibri" w:cs="Times New Roman"/>
                <w:b/>
                <w:bCs/>
                <w:color w:val="000000"/>
                <w:sz w:val="18"/>
                <w:szCs w:val="18"/>
                <w:lang w:eastAsia="es-ES"/>
              </w:rPr>
              <w:t>Acciones contra</w:t>
            </w:r>
            <w:r w:rsidRPr="00B76E06">
              <w:rPr>
                <w:rFonts w:ascii="Calibri" w:eastAsia="Times New Roman" w:hAnsi="Calibri" w:cs="Times New Roman"/>
                <w:b/>
                <w:bCs/>
                <w:color w:val="000000"/>
                <w:sz w:val="18"/>
                <w:szCs w:val="18"/>
                <w:lang w:eastAsia="es-ES"/>
              </w:rPr>
              <w:br/>
              <w:t xml:space="preserve"> la salud</w:t>
            </w:r>
          </w:p>
        </w:tc>
        <w:tc>
          <w:tcPr>
            <w:tcW w:w="1371" w:type="dxa"/>
            <w:tcBorders>
              <w:top w:val="single" w:sz="8" w:space="0" w:color="auto"/>
              <w:left w:val="nil"/>
              <w:bottom w:val="single" w:sz="4" w:space="0" w:color="auto"/>
              <w:right w:val="single" w:sz="8" w:space="0" w:color="auto"/>
            </w:tcBorders>
            <w:shd w:val="clear" w:color="auto" w:fill="auto"/>
            <w:vAlign w:val="bottom"/>
            <w:hideMark/>
          </w:tcPr>
          <w:p w14:paraId="20A3C9DF" w14:textId="33B4C95D"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73" w:type="dxa"/>
            <w:tcBorders>
              <w:top w:val="nil"/>
              <w:left w:val="nil"/>
              <w:bottom w:val="single" w:sz="4" w:space="0" w:color="auto"/>
              <w:right w:val="single" w:sz="4" w:space="0" w:color="auto"/>
            </w:tcBorders>
            <w:shd w:val="clear" w:color="auto" w:fill="auto"/>
            <w:vAlign w:val="center"/>
            <w:hideMark/>
          </w:tcPr>
          <w:p w14:paraId="468429B5" w14:textId="6660FC27" w:rsidR="00087A53" w:rsidRPr="00B76E06" w:rsidRDefault="00B26CF3" w:rsidP="00B77C34">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X</w:t>
            </w:r>
          </w:p>
        </w:tc>
        <w:tc>
          <w:tcPr>
            <w:tcW w:w="1095" w:type="dxa"/>
            <w:tcBorders>
              <w:top w:val="nil"/>
              <w:left w:val="nil"/>
              <w:bottom w:val="single" w:sz="4" w:space="0" w:color="auto"/>
              <w:right w:val="single" w:sz="4" w:space="0" w:color="auto"/>
            </w:tcBorders>
            <w:shd w:val="clear" w:color="auto" w:fill="auto"/>
            <w:vAlign w:val="center"/>
            <w:hideMark/>
          </w:tcPr>
          <w:p w14:paraId="5740D959" w14:textId="3915369D" w:rsidR="00087A53" w:rsidRPr="002D489A" w:rsidRDefault="00B26CF3"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270" w:type="dxa"/>
            <w:tcBorders>
              <w:top w:val="nil"/>
              <w:left w:val="nil"/>
              <w:bottom w:val="single" w:sz="4" w:space="0" w:color="auto"/>
              <w:right w:val="single" w:sz="4" w:space="0" w:color="auto"/>
            </w:tcBorders>
            <w:shd w:val="clear" w:color="auto" w:fill="auto"/>
            <w:vAlign w:val="center"/>
            <w:hideMark/>
          </w:tcPr>
          <w:p w14:paraId="6DDF07F1" w14:textId="128342A6" w:rsidR="00087A53" w:rsidRPr="002D489A" w:rsidRDefault="00983895"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998" w:type="dxa"/>
            <w:tcBorders>
              <w:top w:val="nil"/>
              <w:left w:val="nil"/>
              <w:bottom w:val="single" w:sz="4" w:space="0" w:color="auto"/>
              <w:right w:val="single" w:sz="4" w:space="0" w:color="auto"/>
            </w:tcBorders>
            <w:shd w:val="clear" w:color="auto" w:fill="auto"/>
            <w:vAlign w:val="center"/>
            <w:hideMark/>
          </w:tcPr>
          <w:p w14:paraId="204095E0" w14:textId="79CF2EF8" w:rsidR="00087A53" w:rsidRPr="002D489A" w:rsidRDefault="00983895"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134" w:type="dxa"/>
            <w:tcBorders>
              <w:top w:val="nil"/>
              <w:left w:val="nil"/>
              <w:bottom w:val="single" w:sz="4" w:space="0" w:color="auto"/>
              <w:right w:val="single" w:sz="4" w:space="0" w:color="auto"/>
            </w:tcBorders>
            <w:shd w:val="clear" w:color="auto" w:fill="auto"/>
            <w:vAlign w:val="center"/>
            <w:hideMark/>
          </w:tcPr>
          <w:p w14:paraId="68C26673" w14:textId="28606E7F" w:rsidR="00087A53" w:rsidRPr="002D489A" w:rsidRDefault="00B26CF3"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134" w:type="dxa"/>
            <w:tcBorders>
              <w:top w:val="nil"/>
              <w:left w:val="nil"/>
              <w:bottom w:val="single" w:sz="4" w:space="0" w:color="auto"/>
              <w:right w:val="single" w:sz="4" w:space="0" w:color="auto"/>
            </w:tcBorders>
            <w:shd w:val="clear" w:color="auto" w:fill="auto"/>
            <w:vAlign w:val="center"/>
            <w:hideMark/>
          </w:tcPr>
          <w:p w14:paraId="04E12CD6" w14:textId="297B0EDD" w:rsidR="00087A53" w:rsidRPr="002D489A" w:rsidRDefault="00B26CF3"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134" w:type="dxa"/>
            <w:tcBorders>
              <w:top w:val="nil"/>
              <w:left w:val="nil"/>
              <w:bottom w:val="single" w:sz="4" w:space="0" w:color="auto"/>
              <w:right w:val="single" w:sz="4" w:space="0" w:color="auto"/>
            </w:tcBorders>
            <w:shd w:val="clear" w:color="auto" w:fill="auto"/>
            <w:vAlign w:val="center"/>
            <w:hideMark/>
          </w:tcPr>
          <w:p w14:paraId="4D81C62A" w14:textId="363EF7AD" w:rsidR="00087A53" w:rsidRPr="002D489A" w:rsidRDefault="00983895"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851" w:type="dxa"/>
            <w:tcBorders>
              <w:top w:val="nil"/>
              <w:left w:val="nil"/>
              <w:bottom w:val="single" w:sz="4" w:space="0" w:color="auto"/>
              <w:right w:val="single" w:sz="4" w:space="0" w:color="auto"/>
            </w:tcBorders>
            <w:shd w:val="clear" w:color="auto" w:fill="auto"/>
            <w:vAlign w:val="center"/>
            <w:hideMark/>
          </w:tcPr>
          <w:p w14:paraId="069C0A7C" w14:textId="62EE63A2" w:rsidR="00087A53" w:rsidRPr="002D489A" w:rsidRDefault="00983895"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992" w:type="dxa"/>
            <w:tcBorders>
              <w:top w:val="nil"/>
              <w:left w:val="nil"/>
              <w:bottom w:val="single" w:sz="4" w:space="0" w:color="auto"/>
              <w:right w:val="single" w:sz="4" w:space="0" w:color="auto"/>
            </w:tcBorders>
            <w:shd w:val="clear" w:color="auto" w:fill="auto"/>
            <w:vAlign w:val="center"/>
            <w:hideMark/>
          </w:tcPr>
          <w:p w14:paraId="2B4AE6A1" w14:textId="5D470E76" w:rsidR="00087A53" w:rsidRPr="002D489A" w:rsidRDefault="00B26CF3"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133" w:type="dxa"/>
            <w:tcBorders>
              <w:top w:val="nil"/>
              <w:left w:val="nil"/>
              <w:bottom w:val="single" w:sz="4" w:space="0" w:color="auto"/>
              <w:right w:val="single" w:sz="4" w:space="0" w:color="auto"/>
            </w:tcBorders>
            <w:shd w:val="clear" w:color="auto" w:fill="auto"/>
            <w:vAlign w:val="center"/>
            <w:hideMark/>
          </w:tcPr>
          <w:p w14:paraId="737E6F13" w14:textId="7A863F06"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r>
      <w:tr w:rsidR="00087A53" w:rsidRPr="002D489A" w14:paraId="51801A71" w14:textId="77777777" w:rsidTr="00C62CED">
        <w:trPr>
          <w:trHeight w:val="240"/>
        </w:trPr>
        <w:tc>
          <w:tcPr>
            <w:tcW w:w="1546" w:type="dxa"/>
            <w:vMerge w:val="restart"/>
            <w:tcBorders>
              <w:top w:val="nil"/>
              <w:left w:val="single" w:sz="8" w:space="0" w:color="auto"/>
              <w:bottom w:val="single" w:sz="8" w:space="0" w:color="000000"/>
              <w:right w:val="single" w:sz="8" w:space="0" w:color="auto"/>
            </w:tcBorders>
            <w:shd w:val="clear" w:color="auto" w:fill="auto"/>
            <w:vAlign w:val="center"/>
            <w:hideMark/>
          </w:tcPr>
          <w:p w14:paraId="64A7048E" w14:textId="77777777" w:rsidR="00087A53" w:rsidRPr="00B76E06" w:rsidRDefault="00087A53" w:rsidP="009A78EB">
            <w:pPr>
              <w:spacing w:after="0" w:line="240" w:lineRule="auto"/>
              <w:jc w:val="center"/>
              <w:rPr>
                <w:rFonts w:ascii="Calibri" w:eastAsia="Times New Roman" w:hAnsi="Calibri" w:cs="Times New Roman"/>
                <w:b/>
                <w:bCs/>
                <w:color w:val="000000"/>
                <w:sz w:val="18"/>
                <w:szCs w:val="18"/>
                <w:lang w:eastAsia="es-ES"/>
              </w:rPr>
            </w:pPr>
            <w:r w:rsidRPr="00B76E06">
              <w:rPr>
                <w:rFonts w:ascii="Calibri" w:eastAsia="Times New Roman" w:hAnsi="Calibri" w:cs="Times New Roman"/>
                <w:b/>
                <w:bCs/>
                <w:color w:val="000000"/>
                <w:sz w:val="18"/>
                <w:szCs w:val="18"/>
                <w:lang w:val="es-ES_tradnl" w:eastAsia="es-ES"/>
              </w:rPr>
              <w:t>Ejercer la mendicidad</w:t>
            </w:r>
          </w:p>
        </w:tc>
        <w:tc>
          <w:tcPr>
            <w:tcW w:w="1371" w:type="dxa"/>
            <w:tcBorders>
              <w:top w:val="nil"/>
              <w:left w:val="nil"/>
              <w:bottom w:val="single" w:sz="4" w:space="0" w:color="auto"/>
              <w:right w:val="single" w:sz="8" w:space="0" w:color="auto"/>
            </w:tcBorders>
            <w:shd w:val="clear" w:color="auto" w:fill="auto"/>
            <w:vAlign w:val="center"/>
            <w:hideMark/>
          </w:tcPr>
          <w:p w14:paraId="76669C9D" w14:textId="77777777"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Pasiva</w:t>
            </w:r>
          </w:p>
        </w:tc>
        <w:tc>
          <w:tcPr>
            <w:tcW w:w="1173" w:type="dxa"/>
            <w:tcBorders>
              <w:top w:val="nil"/>
              <w:left w:val="nil"/>
              <w:bottom w:val="single" w:sz="4" w:space="0" w:color="auto"/>
              <w:right w:val="single" w:sz="4" w:space="0" w:color="auto"/>
            </w:tcBorders>
            <w:shd w:val="clear" w:color="auto" w:fill="auto"/>
            <w:noWrap/>
            <w:vAlign w:val="bottom"/>
            <w:hideMark/>
          </w:tcPr>
          <w:p w14:paraId="59933BDA" w14:textId="01742631" w:rsidR="00087A53" w:rsidRPr="00B76E06" w:rsidRDefault="00087A53" w:rsidP="00B77C34">
            <w:pPr>
              <w:spacing w:after="0" w:line="240" w:lineRule="auto"/>
              <w:jc w:val="center"/>
              <w:rPr>
                <w:rFonts w:ascii="Calibri" w:eastAsia="Times New Roman" w:hAnsi="Calibri" w:cs="Times New Roman"/>
                <w:color w:val="000000"/>
                <w:sz w:val="18"/>
                <w:szCs w:val="18"/>
                <w:lang w:eastAsia="es-ES"/>
              </w:rPr>
            </w:pPr>
          </w:p>
        </w:tc>
        <w:tc>
          <w:tcPr>
            <w:tcW w:w="1095" w:type="dxa"/>
            <w:tcBorders>
              <w:top w:val="nil"/>
              <w:left w:val="nil"/>
              <w:bottom w:val="single" w:sz="4" w:space="0" w:color="auto"/>
              <w:right w:val="single" w:sz="4" w:space="0" w:color="auto"/>
            </w:tcBorders>
            <w:shd w:val="clear" w:color="auto" w:fill="auto"/>
            <w:noWrap/>
            <w:vAlign w:val="bottom"/>
            <w:hideMark/>
          </w:tcPr>
          <w:p w14:paraId="006C0E1D" w14:textId="39770314" w:rsidR="00087A53" w:rsidRPr="002D489A" w:rsidRDefault="00DA49AB"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270" w:type="dxa"/>
            <w:tcBorders>
              <w:top w:val="nil"/>
              <w:left w:val="nil"/>
              <w:bottom w:val="single" w:sz="4" w:space="0" w:color="auto"/>
              <w:right w:val="single" w:sz="4" w:space="0" w:color="auto"/>
            </w:tcBorders>
            <w:shd w:val="clear" w:color="auto" w:fill="auto"/>
            <w:noWrap/>
            <w:vAlign w:val="bottom"/>
            <w:hideMark/>
          </w:tcPr>
          <w:p w14:paraId="4C6621EF" w14:textId="4D654068"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998" w:type="dxa"/>
            <w:tcBorders>
              <w:top w:val="nil"/>
              <w:left w:val="nil"/>
              <w:bottom w:val="single" w:sz="4" w:space="0" w:color="auto"/>
              <w:right w:val="single" w:sz="4" w:space="0" w:color="auto"/>
            </w:tcBorders>
            <w:shd w:val="clear" w:color="auto" w:fill="auto"/>
            <w:noWrap/>
            <w:vAlign w:val="bottom"/>
            <w:hideMark/>
          </w:tcPr>
          <w:p w14:paraId="0530BEE5" w14:textId="4CF05F68"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3A1819CE" w14:textId="5DC6D097" w:rsidR="00087A53" w:rsidRPr="002D489A" w:rsidRDefault="0063085D"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49A2B9AB" w14:textId="145E9737"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02B9BA0E" w14:textId="0BDBDB4C"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851" w:type="dxa"/>
            <w:tcBorders>
              <w:top w:val="nil"/>
              <w:left w:val="nil"/>
              <w:bottom w:val="single" w:sz="4" w:space="0" w:color="auto"/>
              <w:right w:val="single" w:sz="4" w:space="0" w:color="auto"/>
            </w:tcBorders>
            <w:shd w:val="clear" w:color="auto" w:fill="auto"/>
            <w:noWrap/>
            <w:vAlign w:val="bottom"/>
            <w:hideMark/>
          </w:tcPr>
          <w:p w14:paraId="2A2351E7" w14:textId="0C789C93"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hideMark/>
          </w:tcPr>
          <w:p w14:paraId="2809C1D8" w14:textId="0A1B5C18"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3" w:type="dxa"/>
            <w:tcBorders>
              <w:top w:val="nil"/>
              <w:left w:val="nil"/>
              <w:bottom w:val="single" w:sz="4" w:space="0" w:color="auto"/>
              <w:right w:val="single" w:sz="4" w:space="0" w:color="auto"/>
            </w:tcBorders>
            <w:shd w:val="clear" w:color="auto" w:fill="auto"/>
            <w:noWrap/>
            <w:vAlign w:val="bottom"/>
            <w:hideMark/>
          </w:tcPr>
          <w:p w14:paraId="195E4B6C" w14:textId="56A8AA08"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r>
      <w:tr w:rsidR="00087A53" w:rsidRPr="002D489A" w14:paraId="28D71841" w14:textId="77777777" w:rsidTr="00C62CED">
        <w:trPr>
          <w:trHeight w:val="250"/>
        </w:trPr>
        <w:tc>
          <w:tcPr>
            <w:tcW w:w="1546" w:type="dxa"/>
            <w:vMerge/>
            <w:tcBorders>
              <w:top w:val="nil"/>
              <w:left w:val="single" w:sz="8" w:space="0" w:color="auto"/>
              <w:bottom w:val="single" w:sz="8" w:space="0" w:color="000000"/>
              <w:right w:val="single" w:sz="8" w:space="0" w:color="auto"/>
            </w:tcBorders>
            <w:vAlign w:val="center"/>
            <w:hideMark/>
          </w:tcPr>
          <w:p w14:paraId="3A834156" w14:textId="77777777" w:rsidR="00087A53" w:rsidRPr="00B76E06" w:rsidRDefault="00087A53" w:rsidP="009A78EB">
            <w:pPr>
              <w:spacing w:after="0" w:line="240" w:lineRule="auto"/>
              <w:rPr>
                <w:rFonts w:ascii="Calibri" w:eastAsia="Times New Roman" w:hAnsi="Calibri" w:cs="Times New Roman"/>
                <w:b/>
                <w:bCs/>
                <w:color w:val="000000"/>
                <w:sz w:val="18"/>
                <w:szCs w:val="18"/>
                <w:lang w:eastAsia="es-ES"/>
              </w:rPr>
            </w:pPr>
          </w:p>
        </w:tc>
        <w:tc>
          <w:tcPr>
            <w:tcW w:w="1371" w:type="dxa"/>
            <w:tcBorders>
              <w:top w:val="nil"/>
              <w:left w:val="nil"/>
              <w:bottom w:val="single" w:sz="8" w:space="0" w:color="auto"/>
              <w:right w:val="single" w:sz="8" w:space="0" w:color="auto"/>
            </w:tcBorders>
            <w:shd w:val="clear" w:color="auto" w:fill="auto"/>
            <w:vAlign w:val="center"/>
            <w:hideMark/>
          </w:tcPr>
          <w:p w14:paraId="586E4360" w14:textId="77777777"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Agresiva</w:t>
            </w:r>
          </w:p>
        </w:tc>
        <w:tc>
          <w:tcPr>
            <w:tcW w:w="1173" w:type="dxa"/>
            <w:tcBorders>
              <w:top w:val="nil"/>
              <w:left w:val="nil"/>
              <w:bottom w:val="single" w:sz="4" w:space="0" w:color="auto"/>
              <w:right w:val="single" w:sz="4" w:space="0" w:color="auto"/>
            </w:tcBorders>
            <w:shd w:val="clear" w:color="auto" w:fill="auto"/>
            <w:noWrap/>
            <w:vAlign w:val="bottom"/>
            <w:hideMark/>
          </w:tcPr>
          <w:p w14:paraId="191BB07D" w14:textId="2FD33DCE" w:rsidR="00087A53" w:rsidRPr="00B76E06" w:rsidRDefault="00087A53" w:rsidP="00B77C34">
            <w:pPr>
              <w:spacing w:after="0" w:line="240" w:lineRule="auto"/>
              <w:jc w:val="center"/>
              <w:rPr>
                <w:rFonts w:ascii="Calibri" w:eastAsia="Times New Roman" w:hAnsi="Calibri" w:cs="Times New Roman"/>
                <w:color w:val="000000"/>
                <w:sz w:val="18"/>
                <w:szCs w:val="18"/>
                <w:lang w:eastAsia="es-ES"/>
              </w:rPr>
            </w:pPr>
          </w:p>
        </w:tc>
        <w:tc>
          <w:tcPr>
            <w:tcW w:w="1095" w:type="dxa"/>
            <w:tcBorders>
              <w:top w:val="nil"/>
              <w:left w:val="nil"/>
              <w:bottom w:val="single" w:sz="4" w:space="0" w:color="auto"/>
              <w:right w:val="single" w:sz="4" w:space="0" w:color="auto"/>
            </w:tcBorders>
            <w:shd w:val="clear" w:color="auto" w:fill="auto"/>
            <w:noWrap/>
            <w:vAlign w:val="bottom"/>
            <w:hideMark/>
          </w:tcPr>
          <w:p w14:paraId="564E737D" w14:textId="4ECEDDBE" w:rsidR="00087A53" w:rsidRPr="002D489A" w:rsidRDefault="00DA49AB"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270" w:type="dxa"/>
            <w:tcBorders>
              <w:top w:val="nil"/>
              <w:left w:val="nil"/>
              <w:bottom w:val="single" w:sz="4" w:space="0" w:color="auto"/>
              <w:right w:val="single" w:sz="4" w:space="0" w:color="auto"/>
            </w:tcBorders>
            <w:shd w:val="clear" w:color="auto" w:fill="auto"/>
            <w:noWrap/>
            <w:vAlign w:val="bottom"/>
            <w:hideMark/>
          </w:tcPr>
          <w:p w14:paraId="1AB17893" w14:textId="4415821B" w:rsidR="00087A53" w:rsidRPr="002D489A" w:rsidRDefault="00DA49AB"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998" w:type="dxa"/>
            <w:tcBorders>
              <w:top w:val="nil"/>
              <w:left w:val="nil"/>
              <w:bottom w:val="single" w:sz="4" w:space="0" w:color="auto"/>
              <w:right w:val="single" w:sz="4" w:space="0" w:color="auto"/>
            </w:tcBorders>
            <w:shd w:val="clear" w:color="auto" w:fill="auto"/>
            <w:noWrap/>
            <w:vAlign w:val="bottom"/>
            <w:hideMark/>
          </w:tcPr>
          <w:p w14:paraId="256B640A" w14:textId="27A1A530" w:rsidR="00087A53" w:rsidRPr="002D489A" w:rsidRDefault="00DA49AB"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23E995CC" w14:textId="261D8747" w:rsidR="00087A53" w:rsidRPr="002D489A" w:rsidRDefault="0063085D"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5324757F" w14:textId="787C2118" w:rsidR="00087A53" w:rsidRPr="002D489A" w:rsidRDefault="0010359B"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38BC606E" w14:textId="3A585D52"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851" w:type="dxa"/>
            <w:tcBorders>
              <w:top w:val="nil"/>
              <w:left w:val="nil"/>
              <w:bottom w:val="single" w:sz="4" w:space="0" w:color="auto"/>
              <w:right w:val="single" w:sz="4" w:space="0" w:color="auto"/>
            </w:tcBorders>
            <w:shd w:val="clear" w:color="auto" w:fill="auto"/>
            <w:noWrap/>
            <w:vAlign w:val="bottom"/>
            <w:hideMark/>
          </w:tcPr>
          <w:p w14:paraId="2DCC26E4" w14:textId="6B00DB51"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hideMark/>
          </w:tcPr>
          <w:p w14:paraId="0BFCC4E2" w14:textId="0A839272"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3" w:type="dxa"/>
            <w:tcBorders>
              <w:top w:val="nil"/>
              <w:left w:val="nil"/>
              <w:bottom w:val="single" w:sz="4" w:space="0" w:color="auto"/>
              <w:right w:val="single" w:sz="4" w:space="0" w:color="auto"/>
            </w:tcBorders>
            <w:shd w:val="clear" w:color="auto" w:fill="auto"/>
            <w:noWrap/>
            <w:vAlign w:val="bottom"/>
            <w:hideMark/>
          </w:tcPr>
          <w:p w14:paraId="7B19D396" w14:textId="37D6A79E"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r>
      <w:tr w:rsidR="00087A53" w:rsidRPr="002D489A" w14:paraId="03750FF0" w14:textId="77777777" w:rsidTr="00C62CED">
        <w:trPr>
          <w:trHeight w:val="240"/>
        </w:trPr>
        <w:tc>
          <w:tcPr>
            <w:tcW w:w="1546" w:type="dxa"/>
            <w:vMerge w:val="restart"/>
            <w:tcBorders>
              <w:top w:val="nil"/>
              <w:left w:val="single" w:sz="8" w:space="0" w:color="auto"/>
              <w:bottom w:val="single" w:sz="8" w:space="0" w:color="000000"/>
              <w:right w:val="single" w:sz="8" w:space="0" w:color="auto"/>
            </w:tcBorders>
            <w:shd w:val="clear" w:color="auto" w:fill="auto"/>
            <w:vAlign w:val="center"/>
            <w:hideMark/>
          </w:tcPr>
          <w:p w14:paraId="5ECA4BB4" w14:textId="77777777" w:rsidR="00087A53" w:rsidRPr="00B76E06" w:rsidRDefault="00087A53" w:rsidP="009A78EB">
            <w:pPr>
              <w:spacing w:after="0" w:line="240" w:lineRule="auto"/>
              <w:jc w:val="center"/>
              <w:rPr>
                <w:rFonts w:ascii="Calibri" w:eastAsia="Times New Roman" w:hAnsi="Calibri" w:cs="Times New Roman"/>
                <w:b/>
                <w:bCs/>
                <w:color w:val="000000"/>
                <w:sz w:val="18"/>
                <w:szCs w:val="18"/>
                <w:lang w:eastAsia="es-ES"/>
              </w:rPr>
            </w:pPr>
            <w:r w:rsidRPr="00B76E06">
              <w:rPr>
                <w:rFonts w:ascii="Calibri" w:eastAsia="Times New Roman" w:hAnsi="Calibri" w:cs="Times New Roman"/>
                <w:b/>
                <w:bCs/>
                <w:color w:val="000000"/>
                <w:sz w:val="18"/>
                <w:szCs w:val="18"/>
                <w:lang w:val="es-ES_tradnl" w:eastAsia="es-ES"/>
              </w:rPr>
              <w:t>Dormir</w:t>
            </w:r>
          </w:p>
        </w:tc>
        <w:tc>
          <w:tcPr>
            <w:tcW w:w="1371" w:type="dxa"/>
            <w:tcBorders>
              <w:top w:val="nil"/>
              <w:left w:val="nil"/>
              <w:bottom w:val="single" w:sz="4" w:space="0" w:color="auto"/>
              <w:right w:val="single" w:sz="8" w:space="0" w:color="auto"/>
            </w:tcBorders>
            <w:shd w:val="clear" w:color="auto" w:fill="auto"/>
            <w:vAlign w:val="center"/>
            <w:hideMark/>
          </w:tcPr>
          <w:p w14:paraId="11C72D48" w14:textId="77777777"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Día</w:t>
            </w:r>
          </w:p>
        </w:tc>
        <w:tc>
          <w:tcPr>
            <w:tcW w:w="1173" w:type="dxa"/>
            <w:tcBorders>
              <w:top w:val="nil"/>
              <w:left w:val="nil"/>
              <w:bottom w:val="single" w:sz="4" w:space="0" w:color="auto"/>
              <w:right w:val="single" w:sz="4" w:space="0" w:color="auto"/>
            </w:tcBorders>
            <w:shd w:val="clear" w:color="auto" w:fill="auto"/>
            <w:noWrap/>
            <w:vAlign w:val="bottom"/>
            <w:hideMark/>
          </w:tcPr>
          <w:p w14:paraId="2120E46C" w14:textId="40E923C7" w:rsidR="00087A53" w:rsidRPr="00B76E06" w:rsidRDefault="00087A53" w:rsidP="00B77C34">
            <w:pPr>
              <w:spacing w:after="0" w:line="240" w:lineRule="auto"/>
              <w:jc w:val="center"/>
              <w:rPr>
                <w:rFonts w:ascii="Calibri" w:eastAsia="Times New Roman" w:hAnsi="Calibri" w:cs="Times New Roman"/>
                <w:color w:val="000000"/>
                <w:sz w:val="18"/>
                <w:szCs w:val="18"/>
                <w:lang w:eastAsia="es-ES"/>
              </w:rPr>
            </w:pPr>
          </w:p>
        </w:tc>
        <w:tc>
          <w:tcPr>
            <w:tcW w:w="1095" w:type="dxa"/>
            <w:tcBorders>
              <w:top w:val="nil"/>
              <w:left w:val="nil"/>
              <w:bottom w:val="single" w:sz="4" w:space="0" w:color="auto"/>
              <w:right w:val="single" w:sz="4" w:space="0" w:color="auto"/>
            </w:tcBorders>
            <w:shd w:val="clear" w:color="auto" w:fill="auto"/>
            <w:noWrap/>
            <w:vAlign w:val="bottom"/>
            <w:hideMark/>
          </w:tcPr>
          <w:p w14:paraId="05E7BEBB" w14:textId="4B0E58CB"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270" w:type="dxa"/>
            <w:tcBorders>
              <w:top w:val="nil"/>
              <w:left w:val="nil"/>
              <w:bottom w:val="single" w:sz="4" w:space="0" w:color="auto"/>
              <w:right w:val="single" w:sz="4" w:space="0" w:color="auto"/>
            </w:tcBorders>
            <w:shd w:val="clear" w:color="auto" w:fill="auto"/>
            <w:noWrap/>
            <w:vAlign w:val="bottom"/>
            <w:hideMark/>
          </w:tcPr>
          <w:p w14:paraId="268CC7F4" w14:textId="007132E0"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998" w:type="dxa"/>
            <w:tcBorders>
              <w:top w:val="nil"/>
              <w:left w:val="nil"/>
              <w:bottom w:val="single" w:sz="4" w:space="0" w:color="auto"/>
              <w:right w:val="single" w:sz="4" w:space="0" w:color="auto"/>
            </w:tcBorders>
            <w:shd w:val="clear" w:color="auto" w:fill="auto"/>
            <w:noWrap/>
            <w:vAlign w:val="bottom"/>
            <w:hideMark/>
          </w:tcPr>
          <w:p w14:paraId="01DFA214" w14:textId="11B967A9"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7B5982D9" w14:textId="10CA7F49"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33FDB7C5" w14:textId="73E30F37" w:rsidR="00087A53" w:rsidRPr="002D489A" w:rsidRDefault="002054D5"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277FD191" w14:textId="682FDE8A"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851" w:type="dxa"/>
            <w:tcBorders>
              <w:top w:val="nil"/>
              <w:left w:val="nil"/>
              <w:bottom w:val="single" w:sz="4" w:space="0" w:color="auto"/>
              <w:right w:val="single" w:sz="4" w:space="0" w:color="auto"/>
            </w:tcBorders>
            <w:shd w:val="clear" w:color="auto" w:fill="auto"/>
            <w:noWrap/>
            <w:vAlign w:val="bottom"/>
            <w:hideMark/>
          </w:tcPr>
          <w:p w14:paraId="6D9768B6" w14:textId="0F793F6F"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hideMark/>
          </w:tcPr>
          <w:p w14:paraId="6499016E" w14:textId="39833CFF"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3" w:type="dxa"/>
            <w:tcBorders>
              <w:top w:val="nil"/>
              <w:left w:val="nil"/>
              <w:bottom w:val="single" w:sz="4" w:space="0" w:color="auto"/>
              <w:right w:val="single" w:sz="4" w:space="0" w:color="auto"/>
            </w:tcBorders>
            <w:shd w:val="clear" w:color="auto" w:fill="auto"/>
            <w:noWrap/>
            <w:vAlign w:val="bottom"/>
            <w:hideMark/>
          </w:tcPr>
          <w:p w14:paraId="5CD8C7C7" w14:textId="7AC7DAE6"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r>
      <w:tr w:rsidR="00087A53" w:rsidRPr="002D489A" w14:paraId="7CF9A7D1" w14:textId="77777777" w:rsidTr="00C62CED">
        <w:trPr>
          <w:trHeight w:val="250"/>
        </w:trPr>
        <w:tc>
          <w:tcPr>
            <w:tcW w:w="1546" w:type="dxa"/>
            <w:vMerge/>
            <w:tcBorders>
              <w:top w:val="nil"/>
              <w:left w:val="single" w:sz="8" w:space="0" w:color="auto"/>
              <w:bottom w:val="single" w:sz="8" w:space="0" w:color="000000"/>
              <w:right w:val="single" w:sz="8" w:space="0" w:color="auto"/>
            </w:tcBorders>
            <w:vAlign w:val="center"/>
            <w:hideMark/>
          </w:tcPr>
          <w:p w14:paraId="3CF11A38" w14:textId="77777777" w:rsidR="00087A53" w:rsidRPr="00B76E06" w:rsidRDefault="00087A53" w:rsidP="009A78EB">
            <w:pPr>
              <w:spacing w:after="0" w:line="240" w:lineRule="auto"/>
              <w:rPr>
                <w:rFonts w:ascii="Calibri" w:eastAsia="Times New Roman" w:hAnsi="Calibri" w:cs="Times New Roman"/>
                <w:b/>
                <w:bCs/>
                <w:color w:val="000000"/>
                <w:sz w:val="18"/>
                <w:szCs w:val="18"/>
                <w:lang w:eastAsia="es-ES"/>
              </w:rPr>
            </w:pPr>
          </w:p>
        </w:tc>
        <w:tc>
          <w:tcPr>
            <w:tcW w:w="1371" w:type="dxa"/>
            <w:tcBorders>
              <w:top w:val="nil"/>
              <w:left w:val="nil"/>
              <w:bottom w:val="single" w:sz="8" w:space="0" w:color="auto"/>
              <w:right w:val="single" w:sz="8" w:space="0" w:color="auto"/>
            </w:tcBorders>
            <w:shd w:val="clear" w:color="auto" w:fill="auto"/>
            <w:vAlign w:val="center"/>
            <w:hideMark/>
          </w:tcPr>
          <w:p w14:paraId="08879A62" w14:textId="77777777"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Noche</w:t>
            </w:r>
          </w:p>
        </w:tc>
        <w:tc>
          <w:tcPr>
            <w:tcW w:w="1173" w:type="dxa"/>
            <w:tcBorders>
              <w:top w:val="nil"/>
              <w:left w:val="nil"/>
              <w:bottom w:val="single" w:sz="4" w:space="0" w:color="auto"/>
              <w:right w:val="single" w:sz="4" w:space="0" w:color="auto"/>
            </w:tcBorders>
            <w:shd w:val="clear" w:color="auto" w:fill="auto"/>
            <w:noWrap/>
            <w:vAlign w:val="bottom"/>
            <w:hideMark/>
          </w:tcPr>
          <w:p w14:paraId="553A5261" w14:textId="6025A8B5" w:rsidR="00087A53" w:rsidRPr="00B76E06" w:rsidRDefault="00087A53" w:rsidP="00B77C34">
            <w:pPr>
              <w:spacing w:after="0" w:line="240" w:lineRule="auto"/>
              <w:jc w:val="center"/>
              <w:rPr>
                <w:rFonts w:ascii="Calibri" w:eastAsia="Times New Roman" w:hAnsi="Calibri" w:cs="Times New Roman"/>
                <w:color w:val="000000"/>
                <w:sz w:val="18"/>
                <w:szCs w:val="18"/>
                <w:lang w:eastAsia="es-ES"/>
              </w:rPr>
            </w:pPr>
          </w:p>
        </w:tc>
        <w:tc>
          <w:tcPr>
            <w:tcW w:w="1095" w:type="dxa"/>
            <w:tcBorders>
              <w:top w:val="nil"/>
              <w:left w:val="nil"/>
              <w:bottom w:val="single" w:sz="4" w:space="0" w:color="auto"/>
              <w:right w:val="single" w:sz="4" w:space="0" w:color="auto"/>
            </w:tcBorders>
            <w:shd w:val="clear" w:color="auto" w:fill="auto"/>
            <w:noWrap/>
            <w:vAlign w:val="bottom"/>
            <w:hideMark/>
          </w:tcPr>
          <w:p w14:paraId="39773698" w14:textId="1FC60B09"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270" w:type="dxa"/>
            <w:tcBorders>
              <w:top w:val="nil"/>
              <w:left w:val="nil"/>
              <w:bottom w:val="single" w:sz="4" w:space="0" w:color="auto"/>
              <w:right w:val="single" w:sz="4" w:space="0" w:color="auto"/>
            </w:tcBorders>
            <w:shd w:val="clear" w:color="auto" w:fill="auto"/>
            <w:noWrap/>
            <w:vAlign w:val="bottom"/>
            <w:hideMark/>
          </w:tcPr>
          <w:p w14:paraId="2D763984" w14:textId="516F5373" w:rsidR="00087A53" w:rsidRPr="002D489A" w:rsidRDefault="002054D5"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998" w:type="dxa"/>
            <w:tcBorders>
              <w:top w:val="nil"/>
              <w:left w:val="nil"/>
              <w:bottom w:val="single" w:sz="4" w:space="0" w:color="auto"/>
              <w:right w:val="single" w:sz="4" w:space="0" w:color="auto"/>
            </w:tcBorders>
            <w:shd w:val="clear" w:color="auto" w:fill="auto"/>
            <w:noWrap/>
            <w:vAlign w:val="bottom"/>
            <w:hideMark/>
          </w:tcPr>
          <w:p w14:paraId="2B893DB1" w14:textId="66892370"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4B1086BE" w14:textId="36217D1E"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540DFFE3" w14:textId="23903139" w:rsidR="00087A53" w:rsidRPr="002D489A" w:rsidRDefault="002054D5"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381E91A4" w14:textId="007BFCF0"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851" w:type="dxa"/>
            <w:tcBorders>
              <w:top w:val="nil"/>
              <w:left w:val="nil"/>
              <w:bottom w:val="single" w:sz="4" w:space="0" w:color="auto"/>
              <w:right w:val="single" w:sz="4" w:space="0" w:color="auto"/>
            </w:tcBorders>
            <w:shd w:val="clear" w:color="auto" w:fill="auto"/>
            <w:noWrap/>
            <w:vAlign w:val="bottom"/>
            <w:hideMark/>
          </w:tcPr>
          <w:p w14:paraId="07C602D2" w14:textId="50569B9B" w:rsidR="00087A53" w:rsidRPr="002D489A" w:rsidRDefault="00721C99"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992" w:type="dxa"/>
            <w:tcBorders>
              <w:top w:val="nil"/>
              <w:left w:val="nil"/>
              <w:bottom w:val="single" w:sz="4" w:space="0" w:color="auto"/>
              <w:right w:val="single" w:sz="4" w:space="0" w:color="auto"/>
            </w:tcBorders>
            <w:shd w:val="clear" w:color="auto" w:fill="auto"/>
            <w:noWrap/>
            <w:vAlign w:val="bottom"/>
            <w:hideMark/>
          </w:tcPr>
          <w:p w14:paraId="5266D548" w14:textId="25635330"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3" w:type="dxa"/>
            <w:tcBorders>
              <w:top w:val="nil"/>
              <w:left w:val="nil"/>
              <w:bottom w:val="single" w:sz="4" w:space="0" w:color="auto"/>
              <w:right w:val="single" w:sz="4" w:space="0" w:color="auto"/>
            </w:tcBorders>
            <w:shd w:val="clear" w:color="auto" w:fill="auto"/>
            <w:noWrap/>
            <w:vAlign w:val="bottom"/>
            <w:hideMark/>
          </w:tcPr>
          <w:p w14:paraId="4E10FE53" w14:textId="6E7B2B0B"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r>
      <w:tr w:rsidR="00087A53" w:rsidRPr="002D489A" w14:paraId="3F1470BD" w14:textId="77777777" w:rsidTr="00C62CED">
        <w:trPr>
          <w:trHeight w:val="240"/>
        </w:trPr>
        <w:tc>
          <w:tcPr>
            <w:tcW w:w="1546" w:type="dxa"/>
            <w:vMerge w:val="restart"/>
            <w:tcBorders>
              <w:top w:val="nil"/>
              <w:left w:val="single" w:sz="8" w:space="0" w:color="auto"/>
              <w:bottom w:val="single" w:sz="8" w:space="0" w:color="000000"/>
              <w:right w:val="single" w:sz="8" w:space="0" w:color="auto"/>
            </w:tcBorders>
            <w:shd w:val="clear" w:color="auto" w:fill="auto"/>
            <w:vAlign w:val="center"/>
            <w:hideMark/>
          </w:tcPr>
          <w:p w14:paraId="10A7EBD3" w14:textId="77777777" w:rsidR="00087A53" w:rsidRPr="00B76E06" w:rsidRDefault="00087A53" w:rsidP="009A78EB">
            <w:pPr>
              <w:spacing w:after="0" w:line="240" w:lineRule="auto"/>
              <w:jc w:val="center"/>
              <w:rPr>
                <w:rFonts w:ascii="Calibri" w:eastAsia="Times New Roman" w:hAnsi="Calibri" w:cs="Times New Roman"/>
                <w:b/>
                <w:bCs/>
                <w:color w:val="000000"/>
                <w:sz w:val="18"/>
                <w:szCs w:val="18"/>
                <w:lang w:eastAsia="es-ES"/>
              </w:rPr>
            </w:pPr>
            <w:r w:rsidRPr="00B76E06">
              <w:rPr>
                <w:rFonts w:ascii="Calibri" w:eastAsia="Times New Roman" w:hAnsi="Calibri" w:cs="Times New Roman"/>
                <w:b/>
                <w:bCs/>
                <w:color w:val="000000"/>
                <w:sz w:val="18"/>
                <w:szCs w:val="18"/>
                <w:lang w:val="es-ES_tradnl" w:eastAsia="es-ES"/>
              </w:rPr>
              <w:t>Acampar</w:t>
            </w:r>
          </w:p>
        </w:tc>
        <w:tc>
          <w:tcPr>
            <w:tcW w:w="1371" w:type="dxa"/>
            <w:tcBorders>
              <w:top w:val="nil"/>
              <w:left w:val="nil"/>
              <w:bottom w:val="single" w:sz="4" w:space="0" w:color="auto"/>
              <w:right w:val="single" w:sz="8" w:space="0" w:color="auto"/>
            </w:tcBorders>
            <w:shd w:val="clear" w:color="auto" w:fill="auto"/>
            <w:vAlign w:val="center"/>
            <w:hideMark/>
          </w:tcPr>
          <w:p w14:paraId="150EAA8A" w14:textId="77777777"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Día</w:t>
            </w:r>
          </w:p>
        </w:tc>
        <w:tc>
          <w:tcPr>
            <w:tcW w:w="1173" w:type="dxa"/>
            <w:tcBorders>
              <w:top w:val="nil"/>
              <w:left w:val="nil"/>
              <w:bottom w:val="single" w:sz="4" w:space="0" w:color="auto"/>
              <w:right w:val="single" w:sz="4" w:space="0" w:color="auto"/>
            </w:tcBorders>
            <w:shd w:val="clear" w:color="auto" w:fill="auto"/>
            <w:noWrap/>
            <w:vAlign w:val="bottom"/>
            <w:hideMark/>
          </w:tcPr>
          <w:p w14:paraId="6EB11C0A" w14:textId="7A0AC7AE" w:rsidR="00087A53" w:rsidRPr="00B76E06" w:rsidRDefault="00087A53" w:rsidP="00B77C34">
            <w:pPr>
              <w:spacing w:after="0" w:line="240" w:lineRule="auto"/>
              <w:jc w:val="center"/>
              <w:rPr>
                <w:rFonts w:ascii="Calibri" w:eastAsia="Times New Roman" w:hAnsi="Calibri" w:cs="Times New Roman"/>
                <w:color w:val="000000"/>
                <w:sz w:val="18"/>
                <w:szCs w:val="18"/>
                <w:lang w:eastAsia="es-ES"/>
              </w:rPr>
            </w:pPr>
          </w:p>
        </w:tc>
        <w:tc>
          <w:tcPr>
            <w:tcW w:w="1095" w:type="dxa"/>
            <w:tcBorders>
              <w:top w:val="nil"/>
              <w:left w:val="nil"/>
              <w:bottom w:val="single" w:sz="4" w:space="0" w:color="auto"/>
              <w:right w:val="single" w:sz="4" w:space="0" w:color="auto"/>
            </w:tcBorders>
            <w:shd w:val="clear" w:color="auto" w:fill="auto"/>
            <w:noWrap/>
            <w:vAlign w:val="bottom"/>
            <w:hideMark/>
          </w:tcPr>
          <w:p w14:paraId="1B8D9668" w14:textId="6FE1D2FC" w:rsidR="00087A53" w:rsidRPr="002D489A" w:rsidRDefault="00F74CFF"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270" w:type="dxa"/>
            <w:tcBorders>
              <w:top w:val="nil"/>
              <w:left w:val="nil"/>
              <w:bottom w:val="single" w:sz="4" w:space="0" w:color="auto"/>
              <w:right w:val="single" w:sz="4" w:space="0" w:color="auto"/>
            </w:tcBorders>
            <w:shd w:val="clear" w:color="auto" w:fill="auto"/>
            <w:noWrap/>
            <w:vAlign w:val="bottom"/>
            <w:hideMark/>
          </w:tcPr>
          <w:p w14:paraId="21CFE77A" w14:textId="146C767E"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998" w:type="dxa"/>
            <w:tcBorders>
              <w:top w:val="nil"/>
              <w:left w:val="nil"/>
              <w:bottom w:val="single" w:sz="4" w:space="0" w:color="auto"/>
              <w:right w:val="single" w:sz="4" w:space="0" w:color="auto"/>
            </w:tcBorders>
            <w:shd w:val="clear" w:color="auto" w:fill="auto"/>
            <w:noWrap/>
            <w:vAlign w:val="bottom"/>
            <w:hideMark/>
          </w:tcPr>
          <w:p w14:paraId="3FF0090A" w14:textId="400D09C8"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769796AD" w14:textId="041EE35C"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307C6714" w14:textId="3004F180"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2F8B4A66" w14:textId="21AE0366" w:rsidR="00087A53" w:rsidRPr="002D489A" w:rsidRDefault="0095579B"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851" w:type="dxa"/>
            <w:tcBorders>
              <w:top w:val="nil"/>
              <w:left w:val="nil"/>
              <w:bottom w:val="single" w:sz="4" w:space="0" w:color="auto"/>
              <w:right w:val="single" w:sz="4" w:space="0" w:color="auto"/>
            </w:tcBorders>
            <w:shd w:val="clear" w:color="auto" w:fill="auto"/>
            <w:noWrap/>
            <w:vAlign w:val="bottom"/>
            <w:hideMark/>
          </w:tcPr>
          <w:p w14:paraId="0DB2069F" w14:textId="5F959DF5" w:rsidR="00087A53" w:rsidRPr="002D489A" w:rsidRDefault="00B77C34"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992" w:type="dxa"/>
            <w:tcBorders>
              <w:top w:val="nil"/>
              <w:left w:val="nil"/>
              <w:bottom w:val="single" w:sz="4" w:space="0" w:color="auto"/>
              <w:right w:val="single" w:sz="4" w:space="0" w:color="auto"/>
            </w:tcBorders>
            <w:shd w:val="clear" w:color="auto" w:fill="auto"/>
            <w:noWrap/>
            <w:vAlign w:val="bottom"/>
            <w:hideMark/>
          </w:tcPr>
          <w:p w14:paraId="01B4B3E5" w14:textId="09D9A89C"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3" w:type="dxa"/>
            <w:tcBorders>
              <w:top w:val="nil"/>
              <w:left w:val="nil"/>
              <w:bottom w:val="single" w:sz="4" w:space="0" w:color="auto"/>
              <w:right w:val="single" w:sz="4" w:space="0" w:color="auto"/>
            </w:tcBorders>
            <w:shd w:val="clear" w:color="auto" w:fill="auto"/>
            <w:noWrap/>
            <w:vAlign w:val="bottom"/>
            <w:hideMark/>
          </w:tcPr>
          <w:p w14:paraId="0C65F92A" w14:textId="7E260BA9" w:rsidR="00087A53" w:rsidRPr="002D489A" w:rsidRDefault="00B77C34"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r>
      <w:tr w:rsidR="00087A53" w:rsidRPr="002D489A" w14:paraId="3E3F0AFD" w14:textId="77777777" w:rsidTr="00C62CED">
        <w:trPr>
          <w:trHeight w:val="250"/>
        </w:trPr>
        <w:tc>
          <w:tcPr>
            <w:tcW w:w="1546" w:type="dxa"/>
            <w:vMerge/>
            <w:tcBorders>
              <w:top w:val="nil"/>
              <w:left w:val="single" w:sz="8" w:space="0" w:color="auto"/>
              <w:bottom w:val="single" w:sz="8" w:space="0" w:color="000000"/>
              <w:right w:val="single" w:sz="8" w:space="0" w:color="auto"/>
            </w:tcBorders>
            <w:vAlign w:val="center"/>
            <w:hideMark/>
          </w:tcPr>
          <w:p w14:paraId="0E35E124" w14:textId="77777777" w:rsidR="00087A53" w:rsidRPr="00B76E06" w:rsidRDefault="00087A53" w:rsidP="009A78EB">
            <w:pPr>
              <w:spacing w:after="0" w:line="240" w:lineRule="auto"/>
              <w:rPr>
                <w:rFonts w:ascii="Calibri" w:eastAsia="Times New Roman" w:hAnsi="Calibri" w:cs="Times New Roman"/>
                <w:b/>
                <w:bCs/>
                <w:color w:val="000000"/>
                <w:sz w:val="18"/>
                <w:szCs w:val="18"/>
                <w:lang w:eastAsia="es-ES"/>
              </w:rPr>
            </w:pPr>
          </w:p>
        </w:tc>
        <w:tc>
          <w:tcPr>
            <w:tcW w:w="1371" w:type="dxa"/>
            <w:tcBorders>
              <w:top w:val="nil"/>
              <w:left w:val="nil"/>
              <w:bottom w:val="single" w:sz="8" w:space="0" w:color="auto"/>
              <w:right w:val="single" w:sz="8" w:space="0" w:color="auto"/>
            </w:tcBorders>
            <w:shd w:val="clear" w:color="auto" w:fill="auto"/>
            <w:vAlign w:val="center"/>
            <w:hideMark/>
          </w:tcPr>
          <w:p w14:paraId="440AC824" w14:textId="77777777"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Noche</w:t>
            </w:r>
          </w:p>
        </w:tc>
        <w:tc>
          <w:tcPr>
            <w:tcW w:w="1173" w:type="dxa"/>
            <w:tcBorders>
              <w:top w:val="nil"/>
              <w:left w:val="nil"/>
              <w:bottom w:val="single" w:sz="4" w:space="0" w:color="auto"/>
              <w:right w:val="single" w:sz="4" w:space="0" w:color="auto"/>
            </w:tcBorders>
            <w:shd w:val="clear" w:color="auto" w:fill="auto"/>
            <w:noWrap/>
            <w:vAlign w:val="bottom"/>
            <w:hideMark/>
          </w:tcPr>
          <w:p w14:paraId="6CACF168" w14:textId="2ABB25F0" w:rsidR="00087A53" w:rsidRPr="00B76E06" w:rsidRDefault="00087A53" w:rsidP="00B77C34">
            <w:pPr>
              <w:spacing w:after="0" w:line="240" w:lineRule="auto"/>
              <w:jc w:val="center"/>
              <w:rPr>
                <w:rFonts w:ascii="Calibri" w:eastAsia="Times New Roman" w:hAnsi="Calibri" w:cs="Times New Roman"/>
                <w:color w:val="000000"/>
                <w:sz w:val="18"/>
                <w:szCs w:val="18"/>
                <w:lang w:eastAsia="es-ES"/>
              </w:rPr>
            </w:pPr>
          </w:p>
        </w:tc>
        <w:tc>
          <w:tcPr>
            <w:tcW w:w="1095" w:type="dxa"/>
            <w:tcBorders>
              <w:top w:val="nil"/>
              <w:left w:val="nil"/>
              <w:bottom w:val="single" w:sz="4" w:space="0" w:color="auto"/>
              <w:right w:val="single" w:sz="4" w:space="0" w:color="auto"/>
            </w:tcBorders>
            <w:shd w:val="clear" w:color="auto" w:fill="auto"/>
            <w:noWrap/>
            <w:vAlign w:val="bottom"/>
            <w:hideMark/>
          </w:tcPr>
          <w:p w14:paraId="41B604F0" w14:textId="54E3A78C" w:rsidR="00087A53" w:rsidRPr="002D489A" w:rsidRDefault="00F74CFF"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270" w:type="dxa"/>
            <w:tcBorders>
              <w:top w:val="nil"/>
              <w:left w:val="nil"/>
              <w:bottom w:val="single" w:sz="4" w:space="0" w:color="auto"/>
              <w:right w:val="single" w:sz="4" w:space="0" w:color="auto"/>
            </w:tcBorders>
            <w:shd w:val="clear" w:color="auto" w:fill="auto"/>
            <w:noWrap/>
            <w:vAlign w:val="bottom"/>
            <w:hideMark/>
          </w:tcPr>
          <w:p w14:paraId="7EE8433A" w14:textId="324A1A2C" w:rsidR="00087A53" w:rsidRPr="002D489A" w:rsidRDefault="009640F6"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998" w:type="dxa"/>
            <w:tcBorders>
              <w:top w:val="nil"/>
              <w:left w:val="nil"/>
              <w:bottom w:val="single" w:sz="4" w:space="0" w:color="auto"/>
              <w:right w:val="single" w:sz="4" w:space="0" w:color="auto"/>
            </w:tcBorders>
            <w:shd w:val="clear" w:color="auto" w:fill="auto"/>
            <w:noWrap/>
            <w:vAlign w:val="bottom"/>
            <w:hideMark/>
          </w:tcPr>
          <w:p w14:paraId="2F67F252" w14:textId="0BB53F26"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41C7FD25" w14:textId="38AC4B7A"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3047479D" w14:textId="44D85279"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39931D57" w14:textId="7EC72811" w:rsidR="00087A53" w:rsidRPr="002D489A" w:rsidRDefault="0095579B"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851" w:type="dxa"/>
            <w:tcBorders>
              <w:top w:val="nil"/>
              <w:left w:val="nil"/>
              <w:bottom w:val="single" w:sz="4" w:space="0" w:color="auto"/>
              <w:right w:val="single" w:sz="4" w:space="0" w:color="auto"/>
            </w:tcBorders>
            <w:shd w:val="clear" w:color="auto" w:fill="auto"/>
            <w:noWrap/>
            <w:vAlign w:val="bottom"/>
            <w:hideMark/>
          </w:tcPr>
          <w:p w14:paraId="5BD95B22" w14:textId="00220880" w:rsidR="00087A53" w:rsidRPr="002D489A" w:rsidRDefault="00B77C34"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992" w:type="dxa"/>
            <w:tcBorders>
              <w:top w:val="nil"/>
              <w:left w:val="nil"/>
              <w:bottom w:val="single" w:sz="4" w:space="0" w:color="auto"/>
              <w:right w:val="single" w:sz="4" w:space="0" w:color="auto"/>
            </w:tcBorders>
            <w:shd w:val="clear" w:color="auto" w:fill="auto"/>
            <w:noWrap/>
            <w:vAlign w:val="bottom"/>
            <w:hideMark/>
          </w:tcPr>
          <w:p w14:paraId="3C8A20F6" w14:textId="34ACC1A9"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3" w:type="dxa"/>
            <w:tcBorders>
              <w:top w:val="nil"/>
              <w:left w:val="nil"/>
              <w:bottom w:val="single" w:sz="4" w:space="0" w:color="auto"/>
              <w:right w:val="single" w:sz="4" w:space="0" w:color="auto"/>
            </w:tcBorders>
            <w:shd w:val="clear" w:color="auto" w:fill="auto"/>
            <w:noWrap/>
            <w:vAlign w:val="bottom"/>
            <w:hideMark/>
          </w:tcPr>
          <w:p w14:paraId="1A1F4FA4" w14:textId="628E3BD9" w:rsidR="00087A53" w:rsidRPr="002D489A" w:rsidRDefault="00B77C34"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r>
      <w:tr w:rsidR="00087A53" w:rsidRPr="002D489A" w14:paraId="4C19F24C" w14:textId="77777777" w:rsidTr="00C62CED">
        <w:trPr>
          <w:trHeight w:val="640"/>
        </w:trPr>
        <w:tc>
          <w:tcPr>
            <w:tcW w:w="1546" w:type="dxa"/>
            <w:tcBorders>
              <w:top w:val="nil"/>
              <w:left w:val="single" w:sz="8" w:space="0" w:color="auto"/>
              <w:bottom w:val="single" w:sz="8" w:space="0" w:color="auto"/>
              <w:right w:val="single" w:sz="8" w:space="0" w:color="auto"/>
            </w:tcBorders>
            <w:shd w:val="clear" w:color="auto" w:fill="auto"/>
            <w:vAlign w:val="center"/>
            <w:hideMark/>
          </w:tcPr>
          <w:p w14:paraId="13955F88" w14:textId="77777777" w:rsidR="00087A53" w:rsidRPr="00B76E06" w:rsidRDefault="00087A53" w:rsidP="009A78EB">
            <w:pPr>
              <w:spacing w:after="0" w:line="240" w:lineRule="auto"/>
              <w:jc w:val="center"/>
              <w:rPr>
                <w:rFonts w:ascii="Calibri" w:eastAsia="Times New Roman" w:hAnsi="Calibri" w:cs="Times New Roman"/>
                <w:b/>
                <w:bCs/>
                <w:color w:val="000000"/>
                <w:sz w:val="18"/>
                <w:szCs w:val="18"/>
                <w:lang w:eastAsia="es-ES"/>
              </w:rPr>
            </w:pPr>
            <w:r w:rsidRPr="00B76E06">
              <w:rPr>
                <w:rFonts w:ascii="Calibri" w:eastAsia="Times New Roman" w:hAnsi="Calibri" w:cs="Times New Roman"/>
                <w:b/>
                <w:bCs/>
                <w:color w:val="000000"/>
                <w:sz w:val="18"/>
                <w:szCs w:val="18"/>
                <w:lang w:val="es-ES_tradnl" w:eastAsia="es-ES"/>
              </w:rPr>
              <w:t>Sentarse/recostarse/</w:t>
            </w:r>
            <w:r w:rsidRPr="00B76E06">
              <w:rPr>
                <w:rFonts w:ascii="Calibri" w:eastAsia="Times New Roman" w:hAnsi="Calibri" w:cs="Times New Roman"/>
                <w:b/>
                <w:bCs/>
                <w:color w:val="000000"/>
                <w:sz w:val="18"/>
                <w:szCs w:val="18"/>
                <w:lang w:val="es-ES_tradnl" w:eastAsia="es-ES"/>
              </w:rPr>
              <w:br/>
              <w:t>acostarse en mobiliario público y/o espacio público</w:t>
            </w:r>
          </w:p>
        </w:tc>
        <w:tc>
          <w:tcPr>
            <w:tcW w:w="1371" w:type="dxa"/>
            <w:tcBorders>
              <w:top w:val="nil"/>
              <w:left w:val="nil"/>
              <w:bottom w:val="single" w:sz="4" w:space="0" w:color="auto"/>
              <w:right w:val="single" w:sz="4" w:space="0" w:color="auto"/>
            </w:tcBorders>
            <w:shd w:val="clear" w:color="auto" w:fill="auto"/>
            <w:vAlign w:val="center"/>
            <w:hideMark/>
          </w:tcPr>
          <w:p w14:paraId="647EB327" w14:textId="77777777" w:rsidR="00087A53" w:rsidRPr="00B76E06" w:rsidRDefault="00087A53" w:rsidP="009A78EB">
            <w:pPr>
              <w:spacing w:after="0" w:line="240" w:lineRule="auto"/>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 </w:t>
            </w:r>
          </w:p>
        </w:tc>
        <w:tc>
          <w:tcPr>
            <w:tcW w:w="1173" w:type="dxa"/>
            <w:tcBorders>
              <w:top w:val="nil"/>
              <w:left w:val="nil"/>
              <w:bottom w:val="single" w:sz="4" w:space="0" w:color="auto"/>
              <w:right w:val="single" w:sz="4" w:space="0" w:color="auto"/>
            </w:tcBorders>
            <w:shd w:val="clear" w:color="auto" w:fill="auto"/>
            <w:noWrap/>
            <w:vAlign w:val="bottom"/>
            <w:hideMark/>
          </w:tcPr>
          <w:p w14:paraId="6BABDBB2" w14:textId="059AD8B0" w:rsidR="00087A53" w:rsidRPr="00B76E06" w:rsidRDefault="00087A53" w:rsidP="00B77C34">
            <w:pPr>
              <w:spacing w:after="0" w:line="240" w:lineRule="auto"/>
              <w:jc w:val="center"/>
              <w:rPr>
                <w:rFonts w:ascii="Calibri" w:eastAsia="Times New Roman" w:hAnsi="Calibri" w:cs="Times New Roman"/>
                <w:color w:val="000000"/>
                <w:sz w:val="18"/>
                <w:szCs w:val="18"/>
                <w:lang w:eastAsia="es-ES"/>
              </w:rPr>
            </w:pPr>
          </w:p>
        </w:tc>
        <w:tc>
          <w:tcPr>
            <w:tcW w:w="1095" w:type="dxa"/>
            <w:tcBorders>
              <w:top w:val="nil"/>
              <w:left w:val="nil"/>
              <w:bottom w:val="single" w:sz="4" w:space="0" w:color="auto"/>
              <w:right w:val="single" w:sz="4" w:space="0" w:color="auto"/>
            </w:tcBorders>
            <w:shd w:val="clear" w:color="auto" w:fill="auto"/>
            <w:noWrap/>
            <w:vAlign w:val="bottom"/>
            <w:hideMark/>
          </w:tcPr>
          <w:p w14:paraId="3B183785" w14:textId="20779E26"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270" w:type="dxa"/>
            <w:tcBorders>
              <w:top w:val="nil"/>
              <w:left w:val="nil"/>
              <w:bottom w:val="single" w:sz="4" w:space="0" w:color="auto"/>
              <w:right w:val="single" w:sz="4" w:space="0" w:color="auto"/>
            </w:tcBorders>
            <w:shd w:val="clear" w:color="auto" w:fill="auto"/>
            <w:noWrap/>
            <w:vAlign w:val="bottom"/>
            <w:hideMark/>
          </w:tcPr>
          <w:p w14:paraId="2B16CCE6" w14:textId="598B190C" w:rsidR="00087A53" w:rsidRPr="002D489A" w:rsidRDefault="00B52426"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998" w:type="dxa"/>
            <w:tcBorders>
              <w:top w:val="nil"/>
              <w:left w:val="nil"/>
              <w:bottom w:val="single" w:sz="4" w:space="0" w:color="auto"/>
              <w:right w:val="single" w:sz="4" w:space="0" w:color="auto"/>
            </w:tcBorders>
            <w:shd w:val="clear" w:color="auto" w:fill="auto"/>
            <w:noWrap/>
            <w:vAlign w:val="bottom"/>
            <w:hideMark/>
          </w:tcPr>
          <w:p w14:paraId="24BF5665" w14:textId="65375AFF" w:rsidR="00087A53" w:rsidRPr="002D489A" w:rsidRDefault="00B52426"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5B621511" w14:textId="4A6824B0" w:rsidR="00087A53" w:rsidRPr="002D489A" w:rsidRDefault="00B52426"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5CCF05BD" w14:textId="4657187C"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0D1C1854" w14:textId="165334D3"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851" w:type="dxa"/>
            <w:tcBorders>
              <w:top w:val="nil"/>
              <w:left w:val="nil"/>
              <w:bottom w:val="single" w:sz="4" w:space="0" w:color="auto"/>
              <w:right w:val="single" w:sz="4" w:space="0" w:color="auto"/>
            </w:tcBorders>
            <w:shd w:val="clear" w:color="auto" w:fill="auto"/>
            <w:noWrap/>
            <w:vAlign w:val="bottom"/>
            <w:hideMark/>
          </w:tcPr>
          <w:p w14:paraId="09DDFAE0" w14:textId="111E4C16"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hideMark/>
          </w:tcPr>
          <w:p w14:paraId="23EE2B3C" w14:textId="1A509D3E" w:rsidR="00087A53" w:rsidRPr="002D489A" w:rsidRDefault="00B52426"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133" w:type="dxa"/>
            <w:tcBorders>
              <w:top w:val="nil"/>
              <w:left w:val="nil"/>
              <w:bottom w:val="single" w:sz="4" w:space="0" w:color="auto"/>
              <w:right w:val="single" w:sz="4" w:space="0" w:color="auto"/>
            </w:tcBorders>
            <w:shd w:val="clear" w:color="auto" w:fill="auto"/>
            <w:noWrap/>
            <w:vAlign w:val="bottom"/>
            <w:hideMark/>
          </w:tcPr>
          <w:p w14:paraId="02FD57B2" w14:textId="52B99BBF"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r>
      <w:tr w:rsidR="00087A53" w:rsidRPr="002D489A" w14:paraId="3423C295" w14:textId="77777777" w:rsidTr="00C62CED">
        <w:trPr>
          <w:trHeight w:val="250"/>
        </w:trPr>
        <w:tc>
          <w:tcPr>
            <w:tcW w:w="1546" w:type="dxa"/>
            <w:tcBorders>
              <w:top w:val="nil"/>
              <w:left w:val="single" w:sz="8" w:space="0" w:color="auto"/>
              <w:bottom w:val="single" w:sz="8" w:space="0" w:color="auto"/>
              <w:right w:val="single" w:sz="8" w:space="0" w:color="auto"/>
            </w:tcBorders>
            <w:shd w:val="clear" w:color="auto" w:fill="auto"/>
            <w:vAlign w:val="center"/>
            <w:hideMark/>
          </w:tcPr>
          <w:p w14:paraId="2900414E" w14:textId="77777777" w:rsidR="00CC3091" w:rsidRPr="00B76E06" w:rsidRDefault="00CC3091" w:rsidP="009A78EB">
            <w:pPr>
              <w:spacing w:after="0" w:line="240" w:lineRule="auto"/>
              <w:jc w:val="center"/>
              <w:rPr>
                <w:rFonts w:ascii="Calibri" w:eastAsia="Times New Roman" w:hAnsi="Calibri" w:cs="Times New Roman"/>
                <w:b/>
                <w:bCs/>
                <w:color w:val="000000"/>
                <w:sz w:val="18"/>
                <w:szCs w:val="18"/>
                <w:lang w:val="es-ES_tradnl" w:eastAsia="es-ES"/>
              </w:rPr>
            </w:pPr>
          </w:p>
          <w:p w14:paraId="1A713504" w14:textId="5550159D" w:rsidR="00087A53" w:rsidRPr="00154875" w:rsidRDefault="00154875" w:rsidP="00154875">
            <w:pPr>
              <w:spacing w:after="0" w:line="240" w:lineRule="auto"/>
              <w:jc w:val="center"/>
              <w:rPr>
                <w:rFonts w:ascii="Calibri" w:eastAsia="Times New Roman" w:hAnsi="Calibri" w:cs="Times New Roman"/>
                <w:b/>
                <w:bCs/>
                <w:color w:val="000000"/>
                <w:sz w:val="18"/>
                <w:szCs w:val="18"/>
                <w:lang w:val="es-ES_tradnl" w:eastAsia="es-ES"/>
              </w:rPr>
            </w:pPr>
            <w:r>
              <w:rPr>
                <w:rFonts w:ascii="Calibri" w:eastAsia="Times New Roman" w:hAnsi="Calibri" w:cs="Times New Roman"/>
                <w:b/>
                <w:bCs/>
                <w:color w:val="000000"/>
                <w:sz w:val="18"/>
                <w:szCs w:val="18"/>
                <w:lang w:val="es-ES_tradnl" w:eastAsia="es-ES"/>
              </w:rPr>
              <w:t>Ensuciar, deslucir o dañar</w:t>
            </w:r>
            <w:r w:rsidR="00087A53" w:rsidRPr="00B76E06">
              <w:rPr>
                <w:rFonts w:ascii="Calibri" w:eastAsia="Times New Roman" w:hAnsi="Calibri" w:cs="Times New Roman"/>
                <w:b/>
                <w:bCs/>
                <w:color w:val="000000"/>
                <w:sz w:val="18"/>
                <w:szCs w:val="18"/>
                <w:lang w:val="es-ES_tradnl" w:eastAsia="es-ES"/>
              </w:rPr>
              <w:t xml:space="preserve"> el mobiliario público</w:t>
            </w:r>
          </w:p>
        </w:tc>
        <w:tc>
          <w:tcPr>
            <w:tcW w:w="1371" w:type="dxa"/>
            <w:tcBorders>
              <w:top w:val="nil"/>
              <w:left w:val="nil"/>
              <w:bottom w:val="single" w:sz="4" w:space="0" w:color="auto"/>
              <w:right w:val="single" w:sz="4" w:space="0" w:color="auto"/>
            </w:tcBorders>
            <w:shd w:val="clear" w:color="auto" w:fill="auto"/>
            <w:vAlign w:val="center"/>
            <w:hideMark/>
          </w:tcPr>
          <w:p w14:paraId="040B980C" w14:textId="77777777" w:rsidR="00087A53" w:rsidRPr="00B76E06" w:rsidRDefault="00087A53" w:rsidP="009A78EB">
            <w:pPr>
              <w:spacing w:after="0" w:line="240" w:lineRule="auto"/>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 </w:t>
            </w:r>
          </w:p>
        </w:tc>
        <w:tc>
          <w:tcPr>
            <w:tcW w:w="1173" w:type="dxa"/>
            <w:tcBorders>
              <w:top w:val="nil"/>
              <w:left w:val="nil"/>
              <w:bottom w:val="single" w:sz="4" w:space="0" w:color="auto"/>
              <w:right w:val="single" w:sz="4" w:space="0" w:color="auto"/>
            </w:tcBorders>
            <w:shd w:val="clear" w:color="auto" w:fill="auto"/>
            <w:noWrap/>
            <w:vAlign w:val="bottom"/>
            <w:hideMark/>
          </w:tcPr>
          <w:p w14:paraId="4BD4C3AC" w14:textId="3598DDA8" w:rsidR="00087A53" w:rsidRPr="00B76E06" w:rsidRDefault="00087A53" w:rsidP="00B77C34">
            <w:pPr>
              <w:spacing w:after="0" w:line="240" w:lineRule="auto"/>
              <w:jc w:val="center"/>
              <w:rPr>
                <w:rFonts w:ascii="Calibri" w:eastAsia="Times New Roman" w:hAnsi="Calibri" w:cs="Times New Roman"/>
                <w:color w:val="000000"/>
                <w:sz w:val="18"/>
                <w:szCs w:val="18"/>
                <w:lang w:eastAsia="es-ES"/>
              </w:rPr>
            </w:pPr>
          </w:p>
        </w:tc>
        <w:tc>
          <w:tcPr>
            <w:tcW w:w="1095" w:type="dxa"/>
            <w:tcBorders>
              <w:top w:val="nil"/>
              <w:left w:val="nil"/>
              <w:bottom w:val="single" w:sz="4" w:space="0" w:color="auto"/>
              <w:right w:val="single" w:sz="4" w:space="0" w:color="auto"/>
            </w:tcBorders>
            <w:shd w:val="clear" w:color="auto" w:fill="auto"/>
            <w:noWrap/>
            <w:vAlign w:val="bottom"/>
            <w:hideMark/>
          </w:tcPr>
          <w:p w14:paraId="3C6389FB" w14:textId="447C45C1"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270" w:type="dxa"/>
            <w:tcBorders>
              <w:top w:val="nil"/>
              <w:left w:val="nil"/>
              <w:bottom w:val="single" w:sz="4" w:space="0" w:color="auto"/>
              <w:right w:val="single" w:sz="4" w:space="0" w:color="auto"/>
            </w:tcBorders>
            <w:shd w:val="clear" w:color="auto" w:fill="auto"/>
            <w:noWrap/>
            <w:vAlign w:val="bottom"/>
            <w:hideMark/>
          </w:tcPr>
          <w:p w14:paraId="51B13C9F" w14:textId="7BD2B9B3" w:rsidR="00087A53" w:rsidRPr="002D489A" w:rsidRDefault="00E94996"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998" w:type="dxa"/>
            <w:tcBorders>
              <w:top w:val="nil"/>
              <w:left w:val="nil"/>
              <w:bottom w:val="single" w:sz="4" w:space="0" w:color="auto"/>
              <w:right w:val="single" w:sz="4" w:space="0" w:color="auto"/>
            </w:tcBorders>
            <w:shd w:val="clear" w:color="auto" w:fill="auto"/>
            <w:noWrap/>
            <w:vAlign w:val="bottom"/>
            <w:hideMark/>
          </w:tcPr>
          <w:p w14:paraId="176F82D2" w14:textId="2DA60EBA"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2BFA6AB6" w14:textId="568FB7BB"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40DC9957" w14:textId="7540F9E7" w:rsidR="00087A53" w:rsidRPr="002D489A" w:rsidRDefault="00E94996"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69F3748C" w14:textId="1AAB8774" w:rsidR="00087A53" w:rsidRPr="002D489A" w:rsidRDefault="00E94996"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851" w:type="dxa"/>
            <w:tcBorders>
              <w:top w:val="nil"/>
              <w:left w:val="nil"/>
              <w:bottom w:val="single" w:sz="4" w:space="0" w:color="auto"/>
              <w:right w:val="single" w:sz="4" w:space="0" w:color="auto"/>
            </w:tcBorders>
            <w:shd w:val="clear" w:color="auto" w:fill="auto"/>
            <w:noWrap/>
            <w:vAlign w:val="bottom"/>
            <w:hideMark/>
          </w:tcPr>
          <w:p w14:paraId="3BCB05D0" w14:textId="2E5E5094"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hideMark/>
          </w:tcPr>
          <w:p w14:paraId="76AAC610" w14:textId="734609D1"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3" w:type="dxa"/>
            <w:tcBorders>
              <w:top w:val="nil"/>
              <w:left w:val="nil"/>
              <w:bottom w:val="single" w:sz="4" w:space="0" w:color="auto"/>
              <w:right w:val="single" w:sz="4" w:space="0" w:color="auto"/>
            </w:tcBorders>
            <w:shd w:val="clear" w:color="auto" w:fill="auto"/>
            <w:noWrap/>
            <w:vAlign w:val="bottom"/>
            <w:hideMark/>
          </w:tcPr>
          <w:p w14:paraId="107D5B49" w14:textId="60F37EC6"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r>
      <w:tr w:rsidR="00087A53" w:rsidRPr="002D489A" w14:paraId="5AAEA366" w14:textId="77777777" w:rsidTr="00C62CED">
        <w:trPr>
          <w:trHeight w:val="430"/>
        </w:trPr>
        <w:tc>
          <w:tcPr>
            <w:tcW w:w="1546" w:type="dxa"/>
            <w:tcBorders>
              <w:top w:val="nil"/>
              <w:left w:val="single" w:sz="8" w:space="0" w:color="auto"/>
              <w:bottom w:val="single" w:sz="8" w:space="0" w:color="auto"/>
              <w:right w:val="single" w:sz="8" w:space="0" w:color="auto"/>
            </w:tcBorders>
            <w:shd w:val="clear" w:color="auto" w:fill="auto"/>
            <w:vAlign w:val="center"/>
            <w:hideMark/>
          </w:tcPr>
          <w:p w14:paraId="5AEC9768" w14:textId="77777777" w:rsidR="00087A53" w:rsidRPr="00B76E06" w:rsidRDefault="00087A53" w:rsidP="009A78EB">
            <w:pPr>
              <w:spacing w:after="0" w:line="240" w:lineRule="auto"/>
              <w:jc w:val="center"/>
              <w:rPr>
                <w:rFonts w:ascii="Calibri" w:eastAsia="Times New Roman" w:hAnsi="Calibri" w:cs="Times New Roman"/>
                <w:b/>
                <w:bCs/>
                <w:color w:val="000000"/>
                <w:sz w:val="18"/>
                <w:szCs w:val="18"/>
                <w:lang w:eastAsia="es-ES"/>
              </w:rPr>
            </w:pPr>
            <w:r w:rsidRPr="00B76E06">
              <w:rPr>
                <w:rFonts w:ascii="Calibri" w:eastAsia="Times New Roman" w:hAnsi="Calibri" w:cs="Times New Roman"/>
                <w:b/>
                <w:bCs/>
                <w:color w:val="000000"/>
                <w:sz w:val="18"/>
                <w:szCs w:val="18"/>
                <w:lang w:val="es-ES_tradnl" w:eastAsia="es-ES"/>
              </w:rPr>
              <w:t>Vagancia/</w:t>
            </w:r>
            <w:r w:rsidRPr="00B76E06">
              <w:rPr>
                <w:rFonts w:ascii="Calibri" w:eastAsia="Times New Roman" w:hAnsi="Calibri" w:cs="Times New Roman"/>
                <w:b/>
                <w:bCs/>
                <w:color w:val="000000"/>
                <w:sz w:val="18"/>
                <w:szCs w:val="18"/>
                <w:lang w:val="es-ES_tradnl" w:eastAsia="es-ES"/>
              </w:rPr>
              <w:br/>
              <w:t>holgazanería</w:t>
            </w:r>
          </w:p>
        </w:tc>
        <w:tc>
          <w:tcPr>
            <w:tcW w:w="1371" w:type="dxa"/>
            <w:tcBorders>
              <w:top w:val="nil"/>
              <w:left w:val="nil"/>
              <w:bottom w:val="single" w:sz="4" w:space="0" w:color="auto"/>
              <w:right w:val="single" w:sz="4" w:space="0" w:color="auto"/>
            </w:tcBorders>
            <w:shd w:val="clear" w:color="auto" w:fill="auto"/>
            <w:vAlign w:val="center"/>
            <w:hideMark/>
          </w:tcPr>
          <w:p w14:paraId="41796359" w14:textId="77777777" w:rsidR="00087A53" w:rsidRPr="00B76E06" w:rsidRDefault="00087A53" w:rsidP="009A78EB">
            <w:pPr>
              <w:spacing w:after="0" w:line="240" w:lineRule="auto"/>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 </w:t>
            </w:r>
          </w:p>
        </w:tc>
        <w:tc>
          <w:tcPr>
            <w:tcW w:w="1173" w:type="dxa"/>
            <w:tcBorders>
              <w:top w:val="nil"/>
              <w:left w:val="nil"/>
              <w:bottom w:val="single" w:sz="4" w:space="0" w:color="auto"/>
              <w:right w:val="single" w:sz="4" w:space="0" w:color="auto"/>
            </w:tcBorders>
            <w:shd w:val="clear" w:color="auto" w:fill="auto"/>
            <w:noWrap/>
            <w:vAlign w:val="bottom"/>
            <w:hideMark/>
          </w:tcPr>
          <w:p w14:paraId="68E51CC1" w14:textId="785368D6" w:rsidR="00087A53" w:rsidRPr="00B76E06" w:rsidRDefault="00087A53" w:rsidP="00B77C34">
            <w:pPr>
              <w:spacing w:after="0" w:line="240" w:lineRule="auto"/>
              <w:jc w:val="center"/>
              <w:rPr>
                <w:rFonts w:ascii="Calibri" w:eastAsia="Times New Roman" w:hAnsi="Calibri" w:cs="Times New Roman"/>
                <w:color w:val="000000"/>
                <w:sz w:val="18"/>
                <w:szCs w:val="18"/>
                <w:lang w:eastAsia="es-ES"/>
              </w:rPr>
            </w:pPr>
          </w:p>
        </w:tc>
        <w:tc>
          <w:tcPr>
            <w:tcW w:w="1095" w:type="dxa"/>
            <w:tcBorders>
              <w:top w:val="nil"/>
              <w:left w:val="nil"/>
              <w:bottom w:val="single" w:sz="4" w:space="0" w:color="auto"/>
              <w:right w:val="single" w:sz="4" w:space="0" w:color="auto"/>
            </w:tcBorders>
            <w:shd w:val="clear" w:color="auto" w:fill="auto"/>
            <w:noWrap/>
            <w:vAlign w:val="bottom"/>
            <w:hideMark/>
          </w:tcPr>
          <w:p w14:paraId="388D06A2" w14:textId="32E9E410"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270" w:type="dxa"/>
            <w:tcBorders>
              <w:top w:val="nil"/>
              <w:left w:val="nil"/>
              <w:bottom w:val="single" w:sz="4" w:space="0" w:color="auto"/>
              <w:right w:val="single" w:sz="4" w:space="0" w:color="auto"/>
            </w:tcBorders>
            <w:shd w:val="clear" w:color="auto" w:fill="auto"/>
            <w:noWrap/>
            <w:vAlign w:val="bottom"/>
            <w:hideMark/>
          </w:tcPr>
          <w:p w14:paraId="15444B9F" w14:textId="51DEF947"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998" w:type="dxa"/>
            <w:tcBorders>
              <w:top w:val="nil"/>
              <w:left w:val="nil"/>
              <w:bottom w:val="single" w:sz="4" w:space="0" w:color="auto"/>
              <w:right w:val="single" w:sz="4" w:space="0" w:color="auto"/>
            </w:tcBorders>
            <w:shd w:val="clear" w:color="auto" w:fill="auto"/>
            <w:noWrap/>
            <w:vAlign w:val="bottom"/>
            <w:hideMark/>
          </w:tcPr>
          <w:p w14:paraId="7815D346" w14:textId="720DECDC"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78570D54" w14:textId="1B44AC7C"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3EA734BF" w14:textId="3499CE90"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2F9F4626" w14:textId="0B964906"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851" w:type="dxa"/>
            <w:tcBorders>
              <w:top w:val="nil"/>
              <w:left w:val="nil"/>
              <w:bottom w:val="single" w:sz="4" w:space="0" w:color="auto"/>
              <w:right w:val="single" w:sz="4" w:space="0" w:color="auto"/>
            </w:tcBorders>
            <w:shd w:val="clear" w:color="auto" w:fill="auto"/>
            <w:noWrap/>
            <w:vAlign w:val="bottom"/>
            <w:hideMark/>
          </w:tcPr>
          <w:p w14:paraId="0C52F394" w14:textId="1F7C3570"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992" w:type="dxa"/>
            <w:tcBorders>
              <w:top w:val="nil"/>
              <w:left w:val="nil"/>
              <w:bottom w:val="single" w:sz="4" w:space="0" w:color="auto"/>
              <w:right w:val="single" w:sz="4" w:space="0" w:color="auto"/>
            </w:tcBorders>
            <w:shd w:val="clear" w:color="auto" w:fill="auto"/>
            <w:noWrap/>
            <w:vAlign w:val="bottom"/>
            <w:hideMark/>
          </w:tcPr>
          <w:p w14:paraId="65572B16" w14:textId="7B1ABD62"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3" w:type="dxa"/>
            <w:tcBorders>
              <w:top w:val="nil"/>
              <w:left w:val="nil"/>
              <w:bottom w:val="single" w:sz="4" w:space="0" w:color="auto"/>
              <w:right w:val="single" w:sz="4" w:space="0" w:color="auto"/>
            </w:tcBorders>
            <w:shd w:val="clear" w:color="auto" w:fill="auto"/>
            <w:noWrap/>
            <w:vAlign w:val="bottom"/>
            <w:hideMark/>
          </w:tcPr>
          <w:p w14:paraId="5C1CDF48" w14:textId="4BE0658B"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r>
      <w:tr w:rsidR="00087A53" w:rsidRPr="002D489A" w14:paraId="1BDD1178" w14:textId="77777777" w:rsidTr="00C62CED">
        <w:trPr>
          <w:trHeight w:val="250"/>
        </w:trPr>
        <w:tc>
          <w:tcPr>
            <w:tcW w:w="1546" w:type="dxa"/>
            <w:tcBorders>
              <w:top w:val="nil"/>
              <w:left w:val="single" w:sz="8" w:space="0" w:color="auto"/>
              <w:bottom w:val="single" w:sz="8" w:space="0" w:color="auto"/>
              <w:right w:val="single" w:sz="8" w:space="0" w:color="auto"/>
            </w:tcBorders>
            <w:shd w:val="clear" w:color="auto" w:fill="auto"/>
            <w:vAlign w:val="center"/>
            <w:hideMark/>
          </w:tcPr>
          <w:p w14:paraId="109D1B13" w14:textId="77777777" w:rsidR="00983895" w:rsidRPr="00B76E06" w:rsidRDefault="00983895" w:rsidP="009A78EB">
            <w:pPr>
              <w:spacing w:after="0" w:line="240" w:lineRule="auto"/>
              <w:jc w:val="center"/>
              <w:rPr>
                <w:rFonts w:ascii="Calibri" w:eastAsia="Times New Roman" w:hAnsi="Calibri" w:cs="Times New Roman"/>
                <w:b/>
                <w:bCs/>
                <w:color w:val="000000"/>
                <w:sz w:val="18"/>
                <w:szCs w:val="18"/>
                <w:lang w:val="es-ES_tradnl" w:eastAsia="es-ES"/>
              </w:rPr>
            </w:pPr>
          </w:p>
          <w:p w14:paraId="70D84103" w14:textId="77777777" w:rsidR="00983895" w:rsidRPr="00B76E06" w:rsidRDefault="00087A53" w:rsidP="009A78EB">
            <w:pPr>
              <w:spacing w:after="0" w:line="240" w:lineRule="auto"/>
              <w:jc w:val="center"/>
              <w:rPr>
                <w:rFonts w:ascii="Calibri" w:eastAsia="Times New Roman" w:hAnsi="Calibri" w:cs="Times New Roman"/>
                <w:b/>
                <w:bCs/>
                <w:color w:val="000000"/>
                <w:sz w:val="18"/>
                <w:szCs w:val="18"/>
                <w:lang w:val="es-ES_tradnl" w:eastAsia="es-ES"/>
              </w:rPr>
            </w:pPr>
            <w:r w:rsidRPr="00B76E06">
              <w:rPr>
                <w:rFonts w:ascii="Calibri" w:eastAsia="Times New Roman" w:hAnsi="Calibri" w:cs="Times New Roman"/>
                <w:b/>
                <w:bCs/>
                <w:color w:val="000000"/>
                <w:sz w:val="18"/>
                <w:szCs w:val="18"/>
                <w:lang w:val="es-ES_tradnl" w:eastAsia="es-ES"/>
              </w:rPr>
              <w:t>Recoger Basura</w:t>
            </w:r>
          </w:p>
          <w:p w14:paraId="78BF5C83" w14:textId="484A98E4" w:rsidR="00087A53" w:rsidRPr="00B76E06" w:rsidRDefault="00087A53" w:rsidP="009A78EB">
            <w:pPr>
              <w:spacing w:after="0" w:line="240" w:lineRule="auto"/>
              <w:jc w:val="center"/>
              <w:rPr>
                <w:rFonts w:ascii="Calibri" w:eastAsia="Times New Roman" w:hAnsi="Calibri" w:cs="Times New Roman"/>
                <w:b/>
                <w:bCs/>
                <w:color w:val="000000"/>
                <w:sz w:val="18"/>
                <w:szCs w:val="18"/>
                <w:lang w:eastAsia="es-ES"/>
              </w:rPr>
            </w:pPr>
          </w:p>
        </w:tc>
        <w:tc>
          <w:tcPr>
            <w:tcW w:w="1371" w:type="dxa"/>
            <w:tcBorders>
              <w:top w:val="nil"/>
              <w:left w:val="nil"/>
              <w:bottom w:val="nil"/>
              <w:right w:val="single" w:sz="4" w:space="0" w:color="auto"/>
            </w:tcBorders>
            <w:shd w:val="clear" w:color="auto" w:fill="auto"/>
            <w:vAlign w:val="center"/>
            <w:hideMark/>
          </w:tcPr>
          <w:p w14:paraId="604D1356" w14:textId="77777777" w:rsidR="00087A53" w:rsidRPr="00B76E06" w:rsidRDefault="00087A53" w:rsidP="009A78EB">
            <w:pPr>
              <w:spacing w:after="0" w:line="240" w:lineRule="auto"/>
              <w:rPr>
                <w:rFonts w:ascii="Calibri" w:eastAsia="Times New Roman" w:hAnsi="Calibri" w:cs="Times New Roman"/>
                <w:color w:val="000000"/>
                <w:sz w:val="18"/>
                <w:szCs w:val="18"/>
                <w:lang w:eastAsia="es-ES"/>
              </w:rPr>
            </w:pPr>
            <w:r w:rsidRPr="00B76E06">
              <w:rPr>
                <w:rFonts w:ascii="Calibri" w:eastAsia="Times New Roman" w:hAnsi="Calibri" w:cs="Times New Roman"/>
                <w:color w:val="000000"/>
                <w:sz w:val="18"/>
                <w:szCs w:val="18"/>
                <w:lang w:eastAsia="es-ES"/>
              </w:rPr>
              <w:t> </w:t>
            </w:r>
          </w:p>
        </w:tc>
        <w:tc>
          <w:tcPr>
            <w:tcW w:w="1173" w:type="dxa"/>
            <w:tcBorders>
              <w:top w:val="nil"/>
              <w:left w:val="nil"/>
              <w:bottom w:val="single" w:sz="4" w:space="0" w:color="auto"/>
              <w:right w:val="single" w:sz="4" w:space="0" w:color="auto"/>
            </w:tcBorders>
            <w:shd w:val="clear" w:color="auto" w:fill="auto"/>
            <w:noWrap/>
            <w:vAlign w:val="bottom"/>
            <w:hideMark/>
          </w:tcPr>
          <w:p w14:paraId="07EBACED" w14:textId="7AA45298" w:rsidR="00087A53" w:rsidRPr="00B76E06" w:rsidRDefault="00087A53" w:rsidP="00B77C34">
            <w:pPr>
              <w:spacing w:after="0" w:line="240" w:lineRule="auto"/>
              <w:jc w:val="center"/>
              <w:rPr>
                <w:rFonts w:ascii="Calibri" w:eastAsia="Times New Roman" w:hAnsi="Calibri" w:cs="Times New Roman"/>
                <w:color w:val="000000"/>
                <w:sz w:val="18"/>
                <w:szCs w:val="18"/>
                <w:lang w:eastAsia="es-ES"/>
              </w:rPr>
            </w:pPr>
          </w:p>
        </w:tc>
        <w:tc>
          <w:tcPr>
            <w:tcW w:w="1095" w:type="dxa"/>
            <w:tcBorders>
              <w:top w:val="nil"/>
              <w:left w:val="nil"/>
              <w:bottom w:val="single" w:sz="4" w:space="0" w:color="auto"/>
              <w:right w:val="single" w:sz="4" w:space="0" w:color="auto"/>
            </w:tcBorders>
            <w:shd w:val="clear" w:color="auto" w:fill="auto"/>
            <w:noWrap/>
            <w:vAlign w:val="bottom"/>
            <w:hideMark/>
          </w:tcPr>
          <w:p w14:paraId="7755BC0A" w14:textId="0D018DE7"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270" w:type="dxa"/>
            <w:tcBorders>
              <w:top w:val="nil"/>
              <w:left w:val="nil"/>
              <w:bottom w:val="single" w:sz="4" w:space="0" w:color="auto"/>
              <w:right w:val="single" w:sz="4" w:space="0" w:color="auto"/>
            </w:tcBorders>
            <w:shd w:val="clear" w:color="auto" w:fill="auto"/>
            <w:noWrap/>
            <w:vAlign w:val="bottom"/>
            <w:hideMark/>
          </w:tcPr>
          <w:p w14:paraId="2F1BB176" w14:textId="0FAD93FD"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998" w:type="dxa"/>
            <w:tcBorders>
              <w:top w:val="nil"/>
              <w:left w:val="nil"/>
              <w:bottom w:val="single" w:sz="4" w:space="0" w:color="auto"/>
              <w:right w:val="single" w:sz="4" w:space="0" w:color="auto"/>
            </w:tcBorders>
            <w:shd w:val="clear" w:color="auto" w:fill="auto"/>
            <w:noWrap/>
            <w:vAlign w:val="bottom"/>
            <w:hideMark/>
          </w:tcPr>
          <w:p w14:paraId="5473D003" w14:textId="503BE2F4" w:rsidR="00087A53" w:rsidRPr="002D489A" w:rsidRDefault="000E330E"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79FFDC40" w14:textId="03270F1C" w:rsidR="00087A53" w:rsidRPr="002D489A" w:rsidRDefault="000E330E"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67B1894B" w14:textId="7A823833" w:rsidR="00087A53" w:rsidRPr="002D489A" w:rsidRDefault="000E330E"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20ED00CD" w14:textId="40C8377C" w:rsidR="00087A53" w:rsidRPr="002D489A" w:rsidRDefault="000E330E"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851" w:type="dxa"/>
            <w:tcBorders>
              <w:top w:val="nil"/>
              <w:left w:val="nil"/>
              <w:bottom w:val="single" w:sz="4" w:space="0" w:color="auto"/>
              <w:right w:val="single" w:sz="4" w:space="0" w:color="auto"/>
            </w:tcBorders>
            <w:shd w:val="clear" w:color="auto" w:fill="auto"/>
            <w:noWrap/>
            <w:vAlign w:val="bottom"/>
            <w:hideMark/>
          </w:tcPr>
          <w:p w14:paraId="3F448A4B" w14:textId="586CEB80" w:rsidR="00087A53" w:rsidRPr="002D489A" w:rsidRDefault="000E330E"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992" w:type="dxa"/>
            <w:tcBorders>
              <w:top w:val="nil"/>
              <w:left w:val="nil"/>
              <w:bottom w:val="single" w:sz="4" w:space="0" w:color="auto"/>
              <w:right w:val="single" w:sz="4" w:space="0" w:color="auto"/>
            </w:tcBorders>
            <w:shd w:val="clear" w:color="auto" w:fill="auto"/>
            <w:noWrap/>
            <w:vAlign w:val="bottom"/>
            <w:hideMark/>
          </w:tcPr>
          <w:p w14:paraId="437A4693" w14:textId="2110AFE2"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3" w:type="dxa"/>
            <w:tcBorders>
              <w:top w:val="nil"/>
              <w:left w:val="nil"/>
              <w:bottom w:val="single" w:sz="4" w:space="0" w:color="auto"/>
              <w:right w:val="single" w:sz="4" w:space="0" w:color="auto"/>
            </w:tcBorders>
            <w:shd w:val="clear" w:color="auto" w:fill="auto"/>
            <w:noWrap/>
            <w:vAlign w:val="bottom"/>
            <w:hideMark/>
          </w:tcPr>
          <w:p w14:paraId="44F23B63" w14:textId="12B05C74" w:rsidR="00087A53" w:rsidRPr="002D489A" w:rsidRDefault="000E330E"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r>
      <w:tr w:rsidR="00087A53" w:rsidRPr="002D489A" w14:paraId="56DA84CE" w14:textId="77777777" w:rsidTr="00C62CED">
        <w:trPr>
          <w:trHeight w:val="240"/>
        </w:trPr>
        <w:tc>
          <w:tcPr>
            <w:tcW w:w="1546" w:type="dxa"/>
            <w:tcBorders>
              <w:top w:val="nil"/>
              <w:left w:val="single" w:sz="8" w:space="0" w:color="auto"/>
              <w:bottom w:val="single" w:sz="8" w:space="0" w:color="000000"/>
              <w:right w:val="single" w:sz="8" w:space="0" w:color="auto"/>
            </w:tcBorders>
            <w:shd w:val="clear" w:color="auto" w:fill="auto"/>
            <w:vAlign w:val="center"/>
            <w:hideMark/>
          </w:tcPr>
          <w:p w14:paraId="325CE881" w14:textId="77777777" w:rsidR="00CC3091" w:rsidRPr="00B76E06" w:rsidRDefault="00CC3091" w:rsidP="009A78EB">
            <w:pPr>
              <w:spacing w:after="0" w:line="240" w:lineRule="auto"/>
              <w:jc w:val="center"/>
              <w:rPr>
                <w:rFonts w:ascii="Calibri" w:eastAsia="Times New Roman" w:hAnsi="Calibri" w:cs="Times New Roman"/>
                <w:b/>
                <w:bCs/>
                <w:color w:val="000000"/>
                <w:sz w:val="18"/>
                <w:szCs w:val="18"/>
                <w:lang w:val="es-ES_tradnl" w:eastAsia="es-ES"/>
              </w:rPr>
            </w:pPr>
          </w:p>
          <w:p w14:paraId="0488A0A6" w14:textId="2C32DF87" w:rsidR="00CC3091" w:rsidRPr="00B76E06" w:rsidRDefault="00087A53" w:rsidP="009A78EB">
            <w:pPr>
              <w:spacing w:after="0" w:line="240" w:lineRule="auto"/>
              <w:jc w:val="center"/>
              <w:rPr>
                <w:rFonts w:ascii="Calibri" w:eastAsia="Times New Roman" w:hAnsi="Calibri" w:cs="Times New Roman"/>
                <w:b/>
                <w:bCs/>
                <w:color w:val="000000"/>
                <w:sz w:val="18"/>
                <w:szCs w:val="18"/>
                <w:lang w:val="es-ES_tradnl" w:eastAsia="es-ES"/>
              </w:rPr>
            </w:pPr>
            <w:r w:rsidRPr="00B76E06">
              <w:rPr>
                <w:rFonts w:ascii="Calibri" w:eastAsia="Times New Roman" w:hAnsi="Calibri" w:cs="Times New Roman"/>
                <w:b/>
                <w:bCs/>
                <w:color w:val="000000"/>
                <w:sz w:val="18"/>
                <w:szCs w:val="18"/>
                <w:lang w:val="es-ES_tradnl" w:eastAsia="es-ES"/>
              </w:rPr>
              <w:t>Consumo</w:t>
            </w:r>
            <w:r w:rsidR="00CC3091" w:rsidRPr="00B76E06">
              <w:rPr>
                <w:rFonts w:ascii="Calibri" w:eastAsia="Times New Roman" w:hAnsi="Calibri" w:cs="Times New Roman"/>
                <w:b/>
                <w:bCs/>
                <w:color w:val="000000"/>
                <w:sz w:val="18"/>
                <w:szCs w:val="18"/>
                <w:lang w:val="es-ES_tradnl" w:eastAsia="es-ES"/>
              </w:rPr>
              <w:t>/preparación</w:t>
            </w:r>
            <w:r w:rsidRPr="00B76E06">
              <w:rPr>
                <w:rFonts w:ascii="Calibri" w:eastAsia="Times New Roman" w:hAnsi="Calibri" w:cs="Times New Roman"/>
                <w:b/>
                <w:bCs/>
                <w:color w:val="000000"/>
                <w:sz w:val="18"/>
                <w:szCs w:val="18"/>
                <w:lang w:val="es-ES_tradnl" w:eastAsia="es-ES"/>
              </w:rPr>
              <w:t xml:space="preserve"> bebida/comida </w:t>
            </w:r>
          </w:p>
          <w:p w14:paraId="0AF3ED88" w14:textId="60DFCB57" w:rsidR="00087A53" w:rsidRPr="00B76E06" w:rsidRDefault="00087A53" w:rsidP="009A78EB">
            <w:pPr>
              <w:spacing w:after="0" w:line="240" w:lineRule="auto"/>
              <w:jc w:val="center"/>
              <w:rPr>
                <w:rFonts w:ascii="Calibri" w:eastAsia="Times New Roman" w:hAnsi="Calibri" w:cs="Times New Roman"/>
                <w:b/>
                <w:bCs/>
                <w:color w:val="000000"/>
                <w:sz w:val="18"/>
                <w:szCs w:val="18"/>
                <w:lang w:eastAsia="es-ES"/>
              </w:rPr>
            </w:pPr>
          </w:p>
        </w:tc>
        <w:tc>
          <w:tcPr>
            <w:tcW w:w="1371" w:type="dxa"/>
            <w:tcBorders>
              <w:top w:val="single" w:sz="8" w:space="0" w:color="auto"/>
              <w:left w:val="nil"/>
              <w:bottom w:val="single" w:sz="4" w:space="0" w:color="auto"/>
              <w:right w:val="single" w:sz="8" w:space="0" w:color="auto"/>
            </w:tcBorders>
            <w:shd w:val="clear" w:color="auto" w:fill="auto"/>
            <w:vAlign w:val="center"/>
            <w:hideMark/>
          </w:tcPr>
          <w:p w14:paraId="4AEC3214" w14:textId="5550B781"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73" w:type="dxa"/>
            <w:tcBorders>
              <w:top w:val="nil"/>
              <w:left w:val="nil"/>
              <w:bottom w:val="single" w:sz="4" w:space="0" w:color="auto"/>
              <w:right w:val="single" w:sz="4" w:space="0" w:color="auto"/>
            </w:tcBorders>
            <w:shd w:val="clear" w:color="auto" w:fill="auto"/>
            <w:noWrap/>
            <w:vAlign w:val="bottom"/>
            <w:hideMark/>
          </w:tcPr>
          <w:p w14:paraId="624A0188" w14:textId="3D83EC11" w:rsidR="00087A53" w:rsidRPr="00B76E06" w:rsidRDefault="00087A53" w:rsidP="00B77C34">
            <w:pPr>
              <w:spacing w:after="0" w:line="240" w:lineRule="auto"/>
              <w:jc w:val="center"/>
              <w:rPr>
                <w:rFonts w:ascii="Calibri" w:eastAsia="Times New Roman" w:hAnsi="Calibri" w:cs="Times New Roman"/>
                <w:color w:val="000000"/>
                <w:sz w:val="18"/>
                <w:szCs w:val="18"/>
                <w:lang w:eastAsia="es-ES"/>
              </w:rPr>
            </w:pPr>
          </w:p>
        </w:tc>
        <w:tc>
          <w:tcPr>
            <w:tcW w:w="1095" w:type="dxa"/>
            <w:tcBorders>
              <w:top w:val="nil"/>
              <w:left w:val="nil"/>
              <w:bottom w:val="single" w:sz="4" w:space="0" w:color="auto"/>
              <w:right w:val="single" w:sz="4" w:space="0" w:color="auto"/>
            </w:tcBorders>
            <w:shd w:val="clear" w:color="auto" w:fill="auto"/>
            <w:noWrap/>
            <w:vAlign w:val="bottom"/>
            <w:hideMark/>
          </w:tcPr>
          <w:p w14:paraId="4C299732" w14:textId="09041CD9"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270" w:type="dxa"/>
            <w:tcBorders>
              <w:top w:val="nil"/>
              <w:left w:val="nil"/>
              <w:bottom w:val="single" w:sz="4" w:space="0" w:color="auto"/>
              <w:right w:val="single" w:sz="4" w:space="0" w:color="auto"/>
            </w:tcBorders>
            <w:shd w:val="clear" w:color="auto" w:fill="auto"/>
            <w:noWrap/>
            <w:vAlign w:val="bottom"/>
            <w:hideMark/>
          </w:tcPr>
          <w:p w14:paraId="729A3C5E" w14:textId="7DD36E0C"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998" w:type="dxa"/>
            <w:tcBorders>
              <w:top w:val="nil"/>
              <w:left w:val="nil"/>
              <w:bottom w:val="single" w:sz="4" w:space="0" w:color="auto"/>
              <w:right w:val="single" w:sz="4" w:space="0" w:color="auto"/>
            </w:tcBorders>
            <w:shd w:val="clear" w:color="auto" w:fill="auto"/>
            <w:noWrap/>
            <w:vAlign w:val="bottom"/>
            <w:hideMark/>
          </w:tcPr>
          <w:p w14:paraId="220ACEDF" w14:textId="3331AB8F"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13AF0A12" w14:textId="138F67B1"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3D220BD6" w14:textId="7F89A380"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5E2CEC87" w14:textId="5E525A29"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851" w:type="dxa"/>
            <w:tcBorders>
              <w:top w:val="nil"/>
              <w:left w:val="nil"/>
              <w:bottom w:val="single" w:sz="4" w:space="0" w:color="auto"/>
              <w:right w:val="single" w:sz="4" w:space="0" w:color="auto"/>
            </w:tcBorders>
            <w:shd w:val="clear" w:color="auto" w:fill="auto"/>
            <w:noWrap/>
            <w:vAlign w:val="bottom"/>
            <w:hideMark/>
          </w:tcPr>
          <w:p w14:paraId="7C7AE46F" w14:textId="48E1B837" w:rsidR="00087A53" w:rsidRPr="002D489A" w:rsidRDefault="005D56D3"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992" w:type="dxa"/>
            <w:tcBorders>
              <w:top w:val="nil"/>
              <w:left w:val="nil"/>
              <w:bottom w:val="single" w:sz="4" w:space="0" w:color="auto"/>
              <w:right w:val="single" w:sz="4" w:space="0" w:color="auto"/>
            </w:tcBorders>
            <w:shd w:val="clear" w:color="auto" w:fill="auto"/>
            <w:noWrap/>
            <w:vAlign w:val="bottom"/>
            <w:hideMark/>
          </w:tcPr>
          <w:p w14:paraId="119A7E06" w14:textId="488F77E9"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3" w:type="dxa"/>
            <w:tcBorders>
              <w:top w:val="nil"/>
              <w:left w:val="nil"/>
              <w:bottom w:val="single" w:sz="4" w:space="0" w:color="auto"/>
              <w:right w:val="single" w:sz="4" w:space="0" w:color="auto"/>
            </w:tcBorders>
            <w:shd w:val="clear" w:color="auto" w:fill="auto"/>
            <w:noWrap/>
            <w:vAlign w:val="bottom"/>
            <w:hideMark/>
          </w:tcPr>
          <w:p w14:paraId="6EE15DDB" w14:textId="42F802C8"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r>
      <w:tr w:rsidR="00087A53" w:rsidRPr="002D489A" w14:paraId="2B1FCB29" w14:textId="77777777" w:rsidTr="00C62CED">
        <w:trPr>
          <w:trHeight w:val="240"/>
        </w:trPr>
        <w:tc>
          <w:tcPr>
            <w:tcW w:w="1546" w:type="dxa"/>
            <w:tcBorders>
              <w:top w:val="nil"/>
              <w:left w:val="single" w:sz="8" w:space="0" w:color="auto"/>
              <w:bottom w:val="single" w:sz="8" w:space="0" w:color="000000"/>
              <w:right w:val="single" w:sz="8" w:space="0" w:color="auto"/>
            </w:tcBorders>
            <w:shd w:val="clear" w:color="auto" w:fill="auto"/>
            <w:vAlign w:val="center"/>
            <w:hideMark/>
          </w:tcPr>
          <w:p w14:paraId="1E6FC1BD" w14:textId="77777777" w:rsidR="00983895" w:rsidRPr="00B76E06" w:rsidRDefault="00983895" w:rsidP="009A78EB">
            <w:pPr>
              <w:spacing w:after="0" w:line="240" w:lineRule="auto"/>
              <w:jc w:val="center"/>
              <w:rPr>
                <w:rFonts w:ascii="Calibri" w:eastAsia="Times New Roman" w:hAnsi="Calibri" w:cs="Times New Roman"/>
                <w:b/>
                <w:bCs/>
                <w:color w:val="000000"/>
                <w:sz w:val="18"/>
                <w:szCs w:val="18"/>
                <w:lang w:val="es-ES_tradnl" w:eastAsia="es-ES"/>
              </w:rPr>
            </w:pPr>
          </w:p>
          <w:p w14:paraId="2E21D127" w14:textId="566FE9F8" w:rsidR="00983895" w:rsidRPr="00B76E06" w:rsidRDefault="00983895" w:rsidP="009A78EB">
            <w:pPr>
              <w:spacing w:after="0" w:line="240" w:lineRule="auto"/>
              <w:jc w:val="center"/>
              <w:rPr>
                <w:rFonts w:ascii="Calibri" w:eastAsia="Times New Roman" w:hAnsi="Calibri" w:cs="Times New Roman"/>
                <w:b/>
                <w:bCs/>
                <w:color w:val="000000"/>
                <w:sz w:val="18"/>
                <w:szCs w:val="18"/>
                <w:lang w:val="es-ES_tradnl" w:eastAsia="es-ES"/>
              </w:rPr>
            </w:pPr>
            <w:r w:rsidRPr="00B76E06">
              <w:rPr>
                <w:rFonts w:ascii="Calibri" w:eastAsia="Times New Roman" w:hAnsi="Calibri" w:cs="Times New Roman"/>
                <w:b/>
                <w:bCs/>
                <w:color w:val="000000"/>
                <w:sz w:val="18"/>
                <w:szCs w:val="18"/>
                <w:lang w:val="es-ES_tradnl" w:eastAsia="es-ES"/>
              </w:rPr>
              <w:t>Venta ambulante</w:t>
            </w:r>
          </w:p>
          <w:p w14:paraId="342609FD" w14:textId="5E4F955C" w:rsidR="00087A53" w:rsidRPr="00B76E06" w:rsidRDefault="00087A53" w:rsidP="009A78EB">
            <w:pPr>
              <w:spacing w:after="0" w:line="240" w:lineRule="auto"/>
              <w:jc w:val="center"/>
              <w:rPr>
                <w:rFonts w:ascii="Calibri" w:eastAsia="Times New Roman" w:hAnsi="Calibri" w:cs="Times New Roman"/>
                <w:b/>
                <w:bCs/>
                <w:color w:val="000000"/>
                <w:sz w:val="18"/>
                <w:szCs w:val="18"/>
                <w:lang w:eastAsia="es-ES"/>
              </w:rPr>
            </w:pPr>
          </w:p>
        </w:tc>
        <w:tc>
          <w:tcPr>
            <w:tcW w:w="1371" w:type="dxa"/>
            <w:tcBorders>
              <w:top w:val="single" w:sz="8" w:space="0" w:color="auto"/>
              <w:left w:val="nil"/>
              <w:bottom w:val="single" w:sz="4" w:space="0" w:color="auto"/>
              <w:right w:val="single" w:sz="8" w:space="0" w:color="auto"/>
            </w:tcBorders>
            <w:shd w:val="clear" w:color="auto" w:fill="auto"/>
            <w:vAlign w:val="center"/>
            <w:hideMark/>
          </w:tcPr>
          <w:p w14:paraId="325A029B" w14:textId="645CBF5C"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73" w:type="dxa"/>
            <w:tcBorders>
              <w:top w:val="nil"/>
              <w:left w:val="nil"/>
              <w:bottom w:val="single" w:sz="4" w:space="0" w:color="auto"/>
              <w:right w:val="single" w:sz="4" w:space="0" w:color="auto"/>
            </w:tcBorders>
            <w:shd w:val="clear" w:color="auto" w:fill="auto"/>
            <w:noWrap/>
            <w:vAlign w:val="bottom"/>
            <w:hideMark/>
          </w:tcPr>
          <w:p w14:paraId="4222CA07" w14:textId="585089F5" w:rsidR="00087A53" w:rsidRPr="00B76E06" w:rsidRDefault="00EE21CA" w:rsidP="00B77C34">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X</w:t>
            </w:r>
          </w:p>
        </w:tc>
        <w:tc>
          <w:tcPr>
            <w:tcW w:w="1095" w:type="dxa"/>
            <w:tcBorders>
              <w:top w:val="nil"/>
              <w:left w:val="nil"/>
              <w:bottom w:val="single" w:sz="4" w:space="0" w:color="auto"/>
              <w:right w:val="single" w:sz="4" w:space="0" w:color="auto"/>
            </w:tcBorders>
            <w:shd w:val="clear" w:color="auto" w:fill="auto"/>
            <w:noWrap/>
            <w:vAlign w:val="bottom"/>
            <w:hideMark/>
          </w:tcPr>
          <w:p w14:paraId="4BAD4097" w14:textId="78F983CA"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270" w:type="dxa"/>
            <w:tcBorders>
              <w:top w:val="nil"/>
              <w:left w:val="nil"/>
              <w:bottom w:val="single" w:sz="4" w:space="0" w:color="auto"/>
              <w:right w:val="single" w:sz="4" w:space="0" w:color="auto"/>
            </w:tcBorders>
            <w:shd w:val="clear" w:color="auto" w:fill="auto"/>
            <w:noWrap/>
            <w:vAlign w:val="bottom"/>
            <w:hideMark/>
          </w:tcPr>
          <w:p w14:paraId="5093B6B9" w14:textId="1741E0C9"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998" w:type="dxa"/>
            <w:tcBorders>
              <w:top w:val="nil"/>
              <w:left w:val="nil"/>
              <w:bottom w:val="single" w:sz="4" w:space="0" w:color="auto"/>
              <w:right w:val="single" w:sz="4" w:space="0" w:color="auto"/>
            </w:tcBorders>
            <w:shd w:val="clear" w:color="auto" w:fill="auto"/>
            <w:noWrap/>
            <w:vAlign w:val="bottom"/>
            <w:hideMark/>
          </w:tcPr>
          <w:p w14:paraId="4DD5B731" w14:textId="555930FF"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1AE1A06E" w14:textId="59B98665"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5CD45654" w14:textId="609F03BB" w:rsidR="00087A53" w:rsidRPr="002D489A" w:rsidRDefault="00EE21CA"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5900C176" w14:textId="5C1DB400" w:rsidR="00087A53" w:rsidRPr="002D489A" w:rsidRDefault="00EE21CA"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851" w:type="dxa"/>
            <w:tcBorders>
              <w:top w:val="nil"/>
              <w:left w:val="nil"/>
              <w:bottom w:val="single" w:sz="4" w:space="0" w:color="auto"/>
              <w:right w:val="single" w:sz="4" w:space="0" w:color="auto"/>
            </w:tcBorders>
            <w:shd w:val="clear" w:color="auto" w:fill="auto"/>
            <w:noWrap/>
            <w:vAlign w:val="bottom"/>
            <w:hideMark/>
          </w:tcPr>
          <w:p w14:paraId="0D0AA9C1" w14:textId="1DA21A7F" w:rsidR="00087A53" w:rsidRPr="002D489A" w:rsidRDefault="00EE21CA"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992" w:type="dxa"/>
            <w:tcBorders>
              <w:top w:val="nil"/>
              <w:left w:val="nil"/>
              <w:bottom w:val="single" w:sz="4" w:space="0" w:color="auto"/>
              <w:right w:val="single" w:sz="4" w:space="0" w:color="auto"/>
            </w:tcBorders>
            <w:shd w:val="clear" w:color="auto" w:fill="auto"/>
            <w:noWrap/>
            <w:vAlign w:val="bottom"/>
            <w:hideMark/>
          </w:tcPr>
          <w:p w14:paraId="6D1F1B71" w14:textId="4B59BE73"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3" w:type="dxa"/>
            <w:tcBorders>
              <w:top w:val="nil"/>
              <w:left w:val="nil"/>
              <w:bottom w:val="single" w:sz="4" w:space="0" w:color="auto"/>
              <w:right w:val="single" w:sz="4" w:space="0" w:color="auto"/>
            </w:tcBorders>
            <w:shd w:val="clear" w:color="auto" w:fill="auto"/>
            <w:noWrap/>
            <w:vAlign w:val="bottom"/>
            <w:hideMark/>
          </w:tcPr>
          <w:p w14:paraId="5D6C9F15" w14:textId="4CEC2F0F"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r>
      <w:tr w:rsidR="00087A53" w:rsidRPr="002D489A" w14:paraId="032C73F4" w14:textId="77777777" w:rsidTr="00C62CED">
        <w:trPr>
          <w:trHeight w:val="240"/>
        </w:trPr>
        <w:tc>
          <w:tcPr>
            <w:tcW w:w="1546" w:type="dxa"/>
            <w:tcBorders>
              <w:top w:val="nil"/>
              <w:left w:val="single" w:sz="8" w:space="0" w:color="auto"/>
              <w:bottom w:val="single" w:sz="8" w:space="0" w:color="000000"/>
              <w:right w:val="single" w:sz="8" w:space="0" w:color="auto"/>
            </w:tcBorders>
            <w:shd w:val="clear" w:color="auto" w:fill="auto"/>
            <w:vAlign w:val="center"/>
            <w:hideMark/>
          </w:tcPr>
          <w:p w14:paraId="40AC1AD9" w14:textId="77777777" w:rsidR="00983895" w:rsidRPr="00B76E06" w:rsidRDefault="00983895" w:rsidP="009A78EB">
            <w:pPr>
              <w:spacing w:after="0" w:line="240" w:lineRule="auto"/>
              <w:jc w:val="center"/>
              <w:rPr>
                <w:rFonts w:ascii="Calibri" w:eastAsia="Times New Roman" w:hAnsi="Calibri" w:cs="Times New Roman"/>
                <w:b/>
                <w:bCs/>
                <w:color w:val="000000"/>
                <w:sz w:val="18"/>
                <w:szCs w:val="18"/>
                <w:lang w:val="es-ES_tradnl" w:eastAsia="es-ES"/>
              </w:rPr>
            </w:pPr>
          </w:p>
          <w:p w14:paraId="2E13D527" w14:textId="77777777" w:rsidR="00983895" w:rsidRPr="00B76E06" w:rsidRDefault="00983895" w:rsidP="009A78EB">
            <w:pPr>
              <w:spacing w:after="0" w:line="240" w:lineRule="auto"/>
              <w:jc w:val="center"/>
              <w:rPr>
                <w:rFonts w:ascii="Calibri" w:eastAsia="Times New Roman" w:hAnsi="Calibri" w:cs="Times New Roman"/>
                <w:b/>
                <w:bCs/>
                <w:color w:val="000000"/>
                <w:sz w:val="18"/>
                <w:szCs w:val="18"/>
                <w:lang w:val="es-ES_tradnl" w:eastAsia="es-ES"/>
              </w:rPr>
            </w:pPr>
            <w:r w:rsidRPr="00B76E06">
              <w:rPr>
                <w:rFonts w:ascii="Calibri" w:eastAsia="Times New Roman" w:hAnsi="Calibri" w:cs="Times New Roman"/>
                <w:b/>
                <w:bCs/>
                <w:color w:val="000000"/>
                <w:sz w:val="18"/>
                <w:szCs w:val="18"/>
                <w:lang w:val="es-ES_tradnl" w:eastAsia="es-ES"/>
              </w:rPr>
              <w:t>Prostitución</w:t>
            </w:r>
          </w:p>
          <w:p w14:paraId="1C15CD05" w14:textId="25FE7679" w:rsidR="00087A53" w:rsidRPr="00B76E06" w:rsidRDefault="00087A53" w:rsidP="009A78EB">
            <w:pPr>
              <w:spacing w:after="0" w:line="240" w:lineRule="auto"/>
              <w:jc w:val="center"/>
              <w:rPr>
                <w:rFonts w:ascii="Calibri" w:eastAsia="Times New Roman" w:hAnsi="Calibri" w:cs="Times New Roman"/>
                <w:b/>
                <w:bCs/>
                <w:color w:val="000000"/>
                <w:sz w:val="18"/>
                <w:szCs w:val="18"/>
                <w:lang w:eastAsia="es-ES"/>
              </w:rPr>
            </w:pPr>
          </w:p>
        </w:tc>
        <w:tc>
          <w:tcPr>
            <w:tcW w:w="1371" w:type="dxa"/>
            <w:tcBorders>
              <w:top w:val="nil"/>
              <w:left w:val="nil"/>
              <w:bottom w:val="single" w:sz="4" w:space="0" w:color="auto"/>
              <w:right w:val="single" w:sz="8" w:space="0" w:color="auto"/>
            </w:tcBorders>
            <w:shd w:val="clear" w:color="auto" w:fill="auto"/>
            <w:vAlign w:val="center"/>
            <w:hideMark/>
          </w:tcPr>
          <w:p w14:paraId="0B670386" w14:textId="60607D2E" w:rsidR="00087A53" w:rsidRPr="00B76E06" w:rsidRDefault="00087A53" w:rsidP="009A78EB">
            <w:pPr>
              <w:spacing w:after="0" w:line="240" w:lineRule="auto"/>
              <w:jc w:val="center"/>
              <w:rPr>
                <w:rFonts w:ascii="Calibri" w:eastAsia="Times New Roman" w:hAnsi="Calibri" w:cs="Times New Roman"/>
                <w:color w:val="000000"/>
                <w:sz w:val="18"/>
                <w:szCs w:val="18"/>
                <w:lang w:eastAsia="es-ES"/>
              </w:rPr>
            </w:pPr>
          </w:p>
        </w:tc>
        <w:tc>
          <w:tcPr>
            <w:tcW w:w="1173" w:type="dxa"/>
            <w:tcBorders>
              <w:top w:val="nil"/>
              <w:left w:val="nil"/>
              <w:bottom w:val="single" w:sz="4" w:space="0" w:color="auto"/>
              <w:right w:val="single" w:sz="4" w:space="0" w:color="auto"/>
            </w:tcBorders>
            <w:shd w:val="clear" w:color="auto" w:fill="auto"/>
            <w:noWrap/>
            <w:vAlign w:val="bottom"/>
            <w:hideMark/>
          </w:tcPr>
          <w:p w14:paraId="09FEE2D5" w14:textId="04B6BD14" w:rsidR="00087A53" w:rsidRPr="00B76E06" w:rsidRDefault="00087A53" w:rsidP="00B77C34">
            <w:pPr>
              <w:spacing w:after="0" w:line="240" w:lineRule="auto"/>
              <w:jc w:val="center"/>
              <w:rPr>
                <w:rFonts w:ascii="Calibri" w:eastAsia="Times New Roman" w:hAnsi="Calibri" w:cs="Times New Roman"/>
                <w:color w:val="000000"/>
                <w:sz w:val="18"/>
                <w:szCs w:val="18"/>
                <w:lang w:eastAsia="es-ES"/>
              </w:rPr>
            </w:pPr>
          </w:p>
        </w:tc>
        <w:tc>
          <w:tcPr>
            <w:tcW w:w="1095" w:type="dxa"/>
            <w:tcBorders>
              <w:top w:val="nil"/>
              <w:left w:val="nil"/>
              <w:bottom w:val="single" w:sz="4" w:space="0" w:color="auto"/>
              <w:right w:val="single" w:sz="4" w:space="0" w:color="auto"/>
            </w:tcBorders>
            <w:shd w:val="clear" w:color="auto" w:fill="auto"/>
            <w:noWrap/>
            <w:vAlign w:val="bottom"/>
            <w:hideMark/>
          </w:tcPr>
          <w:p w14:paraId="1250ACDF" w14:textId="71804A35"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270" w:type="dxa"/>
            <w:tcBorders>
              <w:top w:val="nil"/>
              <w:left w:val="nil"/>
              <w:bottom w:val="single" w:sz="4" w:space="0" w:color="auto"/>
              <w:right w:val="single" w:sz="4" w:space="0" w:color="auto"/>
            </w:tcBorders>
            <w:shd w:val="clear" w:color="auto" w:fill="auto"/>
            <w:noWrap/>
            <w:vAlign w:val="bottom"/>
            <w:hideMark/>
          </w:tcPr>
          <w:p w14:paraId="3C048FEC" w14:textId="61ABB7F5"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998" w:type="dxa"/>
            <w:tcBorders>
              <w:top w:val="nil"/>
              <w:left w:val="nil"/>
              <w:bottom w:val="single" w:sz="4" w:space="0" w:color="auto"/>
              <w:right w:val="single" w:sz="4" w:space="0" w:color="auto"/>
            </w:tcBorders>
            <w:shd w:val="clear" w:color="auto" w:fill="auto"/>
            <w:noWrap/>
            <w:vAlign w:val="bottom"/>
            <w:hideMark/>
          </w:tcPr>
          <w:p w14:paraId="16123152" w14:textId="45B792DA" w:rsidR="00087A53" w:rsidRPr="002D489A" w:rsidRDefault="00662A91"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52FACF6F" w14:textId="104EBA4A" w:rsidR="00087A53" w:rsidRPr="002D489A" w:rsidRDefault="00662A91"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1134" w:type="dxa"/>
            <w:tcBorders>
              <w:top w:val="nil"/>
              <w:left w:val="nil"/>
              <w:bottom w:val="single" w:sz="4" w:space="0" w:color="auto"/>
              <w:right w:val="single" w:sz="4" w:space="0" w:color="auto"/>
            </w:tcBorders>
            <w:shd w:val="clear" w:color="auto" w:fill="auto"/>
            <w:noWrap/>
            <w:vAlign w:val="bottom"/>
            <w:hideMark/>
          </w:tcPr>
          <w:p w14:paraId="7AF4BB73" w14:textId="06C3CA79"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4" w:type="dxa"/>
            <w:tcBorders>
              <w:top w:val="nil"/>
              <w:left w:val="nil"/>
              <w:bottom w:val="single" w:sz="4" w:space="0" w:color="auto"/>
              <w:right w:val="single" w:sz="4" w:space="0" w:color="auto"/>
            </w:tcBorders>
            <w:shd w:val="clear" w:color="auto" w:fill="auto"/>
            <w:noWrap/>
            <w:vAlign w:val="bottom"/>
            <w:hideMark/>
          </w:tcPr>
          <w:p w14:paraId="19C81AB9" w14:textId="203B43CC"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851" w:type="dxa"/>
            <w:tcBorders>
              <w:top w:val="nil"/>
              <w:left w:val="nil"/>
              <w:bottom w:val="single" w:sz="4" w:space="0" w:color="auto"/>
              <w:right w:val="single" w:sz="4" w:space="0" w:color="auto"/>
            </w:tcBorders>
            <w:shd w:val="clear" w:color="auto" w:fill="auto"/>
            <w:noWrap/>
            <w:vAlign w:val="bottom"/>
            <w:hideMark/>
          </w:tcPr>
          <w:p w14:paraId="2CB5ED12" w14:textId="7E357DD9" w:rsidR="00087A53" w:rsidRPr="002D489A" w:rsidRDefault="00662A91" w:rsidP="00B77C34">
            <w:pPr>
              <w:spacing w:after="0" w:line="240" w:lineRule="auto"/>
              <w:jc w:val="cente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X</w:t>
            </w:r>
          </w:p>
        </w:tc>
        <w:tc>
          <w:tcPr>
            <w:tcW w:w="992" w:type="dxa"/>
            <w:tcBorders>
              <w:top w:val="nil"/>
              <w:left w:val="nil"/>
              <w:bottom w:val="single" w:sz="4" w:space="0" w:color="auto"/>
              <w:right w:val="single" w:sz="4" w:space="0" w:color="auto"/>
            </w:tcBorders>
            <w:shd w:val="clear" w:color="auto" w:fill="auto"/>
            <w:noWrap/>
            <w:vAlign w:val="bottom"/>
            <w:hideMark/>
          </w:tcPr>
          <w:p w14:paraId="5A54986A" w14:textId="767345FC"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c>
          <w:tcPr>
            <w:tcW w:w="1133" w:type="dxa"/>
            <w:tcBorders>
              <w:top w:val="nil"/>
              <w:left w:val="nil"/>
              <w:bottom w:val="single" w:sz="4" w:space="0" w:color="auto"/>
              <w:right w:val="single" w:sz="4" w:space="0" w:color="auto"/>
            </w:tcBorders>
            <w:shd w:val="clear" w:color="auto" w:fill="auto"/>
            <w:noWrap/>
            <w:vAlign w:val="bottom"/>
            <w:hideMark/>
          </w:tcPr>
          <w:p w14:paraId="7A680248" w14:textId="3F50BA3A" w:rsidR="00087A53" w:rsidRPr="002D489A" w:rsidRDefault="00087A53" w:rsidP="00B77C34">
            <w:pPr>
              <w:spacing w:after="0" w:line="240" w:lineRule="auto"/>
              <w:jc w:val="center"/>
              <w:rPr>
                <w:rFonts w:ascii="Calibri" w:eastAsia="Times New Roman" w:hAnsi="Calibri" w:cs="Times New Roman"/>
                <w:color w:val="000000"/>
                <w:sz w:val="16"/>
                <w:szCs w:val="16"/>
                <w:lang w:eastAsia="es-ES"/>
              </w:rPr>
            </w:pPr>
          </w:p>
        </w:tc>
      </w:tr>
    </w:tbl>
    <w:p w14:paraId="2CBE7C39" w14:textId="77777777" w:rsidR="00090C70" w:rsidRDefault="00090C70" w:rsidP="00447147">
      <w:pPr>
        <w:spacing w:after="0" w:line="240" w:lineRule="auto"/>
        <w:jc w:val="both"/>
        <w:rPr>
          <w:rFonts w:cstheme="minorHAnsi"/>
        </w:rPr>
        <w:sectPr w:rsidR="00090C70" w:rsidSect="00254B2A">
          <w:pgSz w:w="16838" w:h="11906" w:orient="landscape"/>
          <w:pgMar w:top="1418" w:right="1134" w:bottom="1418" w:left="1134" w:header="709" w:footer="709" w:gutter="0"/>
          <w:cols w:space="708"/>
          <w:docGrid w:linePitch="360"/>
        </w:sectPr>
      </w:pPr>
    </w:p>
    <w:p w14:paraId="47AFE0DC" w14:textId="4A4114BD" w:rsidR="00090C70" w:rsidRDefault="00090C70" w:rsidP="00447147">
      <w:pPr>
        <w:spacing w:after="0" w:line="240" w:lineRule="auto"/>
        <w:jc w:val="both"/>
        <w:rPr>
          <w:rFonts w:cstheme="minorHAnsi"/>
          <w:b/>
          <w:color w:val="C00000"/>
        </w:rPr>
      </w:pPr>
      <w:r w:rsidRPr="000E330E">
        <w:rPr>
          <w:rFonts w:cstheme="minorHAnsi"/>
          <w:b/>
          <w:color w:val="C00000"/>
        </w:rPr>
        <w:lastRenderedPageBreak/>
        <w:t>ACAMPAR</w:t>
      </w:r>
      <w:r w:rsidR="00EA47C9" w:rsidRPr="000E330E">
        <w:rPr>
          <w:rFonts w:cstheme="minorHAnsi"/>
          <w:b/>
          <w:color w:val="C00000"/>
        </w:rPr>
        <w:t xml:space="preserve"> EN EL ESPACIO PÚBLICO</w:t>
      </w:r>
    </w:p>
    <w:p w14:paraId="3DC57CF0" w14:textId="77777777" w:rsidR="00D0703C" w:rsidRPr="000E330E" w:rsidRDefault="00D0703C" w:rsidP="00447147">
      <w:pPr>
        <w:spacing w:after="0" w:line="240" w:lineRule="auto"/>
        <w:jc w:val="both"/>
        <w:rPr>
          <w:rFonts w:cstheme="minorHAnsi"/>
          <w:b/>
          <w:color w:val="C00000"/>
        </w:rPr>
      </w:pPr>
    </w:p>
    <w:p w14:paraId="7A5124C3" w14:textId="305C17AC" w:rsidR="00090C70" w:rsidRDefault="00090C70" w:rsidP="00447147">
      <w:pPr>
        <w:spacing w:after="0" w:line="240" w:lineRule="auto"/>
        <w:jc w:val="both"/>
        <w:rPr>
          <w:rFonts w:cstheme="minorHAnsi"/>
        </w:rPr>
      </w:pPr>
      <w:r w:rsidRPr="00090C70">
        <w:rPr>
          <w:rFonts w:cstheme="minorHAnsi"/>
          <w:b/>
        </w:rPr>
        <w:t>Ciudades que prohíben</w:t>
      </w:r>
      <w:r w:rsidR="00DA49AB">
        <w:rPr>
          <w:rFonts w:cstheme="minorHAnsi"/>
          <w:b/>
        </w:rPr>
        <w:t xml:space="preserve"> esta situación</w:t>
      </w:r>
      <w:r>
        <w:rPr>
          <w:rFonts w:cstheme="minorHAnsi"/>
        </w:rPr>
        <w:t xml:space="preserve">: </w:t>
      </w:r>
      <w:r w:rsidR="009A78EB" w:rsidRPr="009A78EB">
        <w:rPr>
          <w:rFonts w:cstheme="minorHAnsi"/>
          <w:b/>
        </w:rPr>
        <w:t xml:space="preserve">Alicante </w:t>
      </w:r>
      <w:r w:rsidR="009A78EB">
        <w:rPr>
          <w:rFonts w:cstheme="minorHAnsi"/>
        </w:rPr>
        <w:t xml:space="preserve">(art. 36 “Conductas prohibidas bajo apariencia de mendicidad” Ordenanza de Convivencia Cívica (pendiente publicación), </w:t>
      </w:r>
      <w:r w:rsidR="00E46198" w:rsidRPr="00E46198">
        <w:rPr>
          <w:rFonts w:cstheme="minorHAnsi"/>
          <w:b/>
        </w:rPr>
        <w:t>Badajoz</w:t>
      </w:r>
      <w:r w:rsidR="00E46198">
        <w:rPr>
          <w:rFonts w:cstheme="minorHAnsi"/>
        </w:rPr>
        <w:t xml:space="preserve"> (art. </w:t>
      </w:r>
      <w:r w:rsidR="00E46198" w:rsidRPr="00E46198">
        <w:rPr>
          <w:rFonts w:cstheme="minorHAnsi"/>
        </w:rPr>
        <w:t>a</w:t>
      </w:r>
      <w:r w:rsidR="00E46198">
        <w:rPr>
          <w:rFonts w:cstheme="minorHAnsi"/>
        </w:rPr>
        <w:t>rt 25.2 Ordenanza Policía Urbana</w:t>
      </w:r>
      <w:r w:rsidR="00E46198">
        <w:rPr>
          <w:rStyle w:val="Refdenotaalpie"/>
          <w:rFonts w:cstheme="minorHAnsi"/>
        </w:rPr>
        <w:footnoteReference w:id="8"/>
      </w:r>
      <w:r w:rsidR="00E46198">
        <w:rPr>
          <w:rFonts w:cstheme="minorHAnsi"/>
        </w:rPr>
        <w:t>),</w:t>
      </w:r>
      <w:r w:rsidR="00E46198" w:rsidRPr="00E46198">
        <w:rPr>
          <w:rFonts w:cstheme="minorHAnsi"/>
        </w:rPr>
        <w:t xml:space="preserve"> </w:t>
      </w:r>
      <w:r w:rsidR="009640F6" w:rsidRPr="009640F6">
        <w:rPr>
          <w:rFonts w:cstheme="minorHAnsi"/>
          <w:b/>
        </w:rPr>
        <w:t xml:space="preserve">Barcelona </w:t>
      </w:r>
      <w:r w:rsidR="009640F6" w:rsidRPr="009640F6">
        <w:rPr>
          <w:rFonts w:cstheme="minorHAnsi"/>
        </w:rPr>
        <w:t>(art. 58 Ordenanza de medidas para fomentar y garantizar la convivencia ciudadana en el espacio público de Barcelona</w:t>
      </w:r>
      <w:r w:rsidR="00802D71">
        <w:rPr>
          <w:rStyle w:val="Refdenotaalpie"/>
          <w:rFonts w:cstheme="minorHAnsi"/>
        </w:rPr>
        <w:footnoteReference w:id="9"/>
      </w:r>
      <w:r w:rsidR="009640F6" w:rsidRPr="009640F6">
        <w:rPr>
          <w:rFonts w:cstheme="minorHAnsi"/>
        </w:rPr>
        <w:t xml:space="preserve">, en adelante OMB-OCU), </w:t>
      </w:r>
      <w:r w:rsidR="00CF5A6E" w:rsidRPr="00CF5A6E">
        <w:rPr>
          <w:rFonts w:cstheme="minorHAnsi"/>
          <w:b/>
        </w:rPr>
        <w:t>Burgos</w:t>
      </w:r>
      <w:r w:rsidR="00CF5A6E">
        <w:rPr>
          <w:rFonts w:cstheme="minorHAnsi"/>
        </w:rPr>
        <w:t xml:space="preserve"> ( art. 21 Ordenanza Municipal sobre las Zonas de Baño</w:t>
      </w:r>
      <w:r w:rsidR="00CF5A6E">
        <w:rPr>
          <w:rStyle w:val="Refdenotaalpie"/>
          <w:rFonts w:cstheme="minorHAnsi"/>
        </w:rPr>
        <w:footnoteReference w:id="10"/>
      </w:r>
      <w:r w:rsidR="00CF5A6E">
        <w:rPr>
          <w:rFonts w:cstheme="minorHAnsi"/>
        </w:rPr>
        <w:t xml:space="preserve">),  </w:t>
      </w:r>
      <w:r w:rsidR="00CF5A6E" w:rsidRPr="00E46198">
        <w:rPr>
          <w:rFonts w:cstheme="minorHAnsi"/>
          <w:b/>
        </w:rPr>
        <w:t>Girona</w:t>
      </w:r>
      <w:r w:rsidR="00CF5A6E">
        <w:rPr>
          <w:rFonts w:cstheme="minorHAnsi"/>
        </w:rPr>
        <w:t xml:space="preserve"> (art. 27.11 Ordenanza de Civismo</w:t>
      </w:r>
      <w:r w:rsidR="00CF5A6E">
        <w:rPr>
          <w:rStyle w:val="Refdenotaalpie"/>
          <w:rFonts w:cstheme="minorHAnsi"/>
        </w:rPr>
        <w:footnoteReference w:id="11"/>
      </w:r>
      <w:r w:rsidR="00CF5A6E">
        <w:rPr>
          <w:rFonts w:cstheme="minorHAnsi"/>
        </w:rPr>
        <w:t xml:space="preserve">), </w:t>
      </w:r>
      <w:r w:rsidR="009E211C" w:rsidRPr="00E46198">
        <w:rPr>
          <w:rFonts w:cstheme="minorHAnsi"/>
          <w:b/>
        </w:rPr>
        <w:t>Málaga</w:t>
      </w:r>
      <w:r w:rsidR="009E211C">
        <w:rPr>
          <w:rFonts w:cstheme="minorHAnsi"/>
        </w:rPr>
        <w:t xml:space="preserve"> (art.10.1 Ordenanza Uso y Disfrute de las Playas</w:t>
      </w:r>
      <w:r w:rsidR="009E211C">
        <w:rPr>
          <w:rStyle w:val="Refdenotaalpie"/>
          <w:rFonts w:cstheme="minorHAnsi"/>
        </w:rPr>
        <w:footnoteReference w:id="12"/>
      </w:r>
      <w:r w:rsidR="009E211C">
        <w:rPr>
          <w:rFonts w:cstheme="minorHAnsi"/>
        </w:rPr>
        <w:t xml:space="preserve">), </w:t>
      </w:r>
      <w:r w:rsidR="009640F6" w:rsidRPr="009640F6">
        <w:rPr>
          <w:rFonts w:cstheme="minorHAnsi"/>
          <w:b/>
        </w:rPr>
        <w:t>Santa Cruz de Tenerife</w:t>
      </w:r>
      <w:r w:rsidR="009640F6">
        <w:rPr>
          <w:rFonts w:cstheme="minorHAnsi"/>
        </w:rPr>
        <w:t xml:space="preserve"> (</w:t>
      </w:r>
      <w:r w:rsidR="00CF5A6E">
        <w:rPr>
          <w:rFonts w:cstheme="minorHAnsi"/>
        </w:rPr>
        <w:t>art.</w:t>
      </w:r>
      <w:r w:rsidR="009640F6" w:rsidRPr="009640F6">
        <w:rPr>
          <w:rFonts w:cstheme="minorHAnsi"/>
        </w:rPr>
        <w:t xml:space="preserve"> 130. Párrafo 3º de la Ordenanza de Policía y buen gobierno</w:t>
      </w:r>
      <w:r w:rsidR="009640F6">
        <w:rPr>
          <w:rStyle w:val="Refdenotaalpie"/>
          <w:rFonts w:cstheme="minorHAnsi"/>
        </w:rPr>
        <w:footnoteReference w:id="13"/>
      </w:r>
      <w:r w:rsidR="009640F6">
        <w:rPr>
          <w:rFonts w:cstheme="minorHAnsi"/>
        </w:rPr>
        <w:t xml:space="preserve">), </w:t>
      </w:r>
      <w:r w:rsidR="009640F6" w:rsidRPr="009640F6">
        <w:rPr>
          <w:rFonts w:cstheme="minorHAnsi"/>
          <w:b/>
        </w:rPr>
        <w:t>San Sebastián</w:t>
      </w:r>
      <w:r w:rsidR="009640F6" w:rsidRPr="009640F6">
        <w:rPr>
          <w:rFonts w:cstheme="minorHAnsi"/>
        </w:rPr>
        <w:t xml:space="preserve"> (art. 14.b Ordenanza municipal sobre el civismo, el uso y la limpieza en la vía pública y la protección del paisaje urbanos</w:t>
      </w:r>
      <w:r w:rsidR="00802D71">
        <w:rPr>
          <w:rStyle w:val="Refdenotaalpie"/>
          <w:rFonts w:cstheme="minorHAnsi"/>
        </w:rPr>
        <w:footnoteReference w:id="14"/>
      </w:r>
      <w:r w:rsidR="009640F6" w:rsidRPr="009640F6">
        <w:rPr>
          <w:rFonts w:cstheme="minorHAnsi"/>
        </w:rPr>
        <w:t xml:space="preserve"> – en adelante OMSS-OCiv-; solo se prohíbe sobre césped), </w:t>
      </w:r>
      <w:r w:rsidR="0095579B" w:rsidRPr="0095579B">
        <w:rPr>
          <w:rFonts w:cstheme="minorHAnsi"/>
          <w:b/>
        </w:rPr>
        <w:t xml:space="preserve">Toledo </w:t>
      </w:r>
      <w:r w:rsidR="0095579B">
        <w:rPr>
          <w:rFonts w:cstheme="minorHAnsi"/>
        </w:rPr>
        <w:t>(artículo 63 Ordenanza Municipal sobre Conservación del Entorno Urbano</w:t>
      </w:r>
      <w:r w:rsidR="0095579B">
        <w:rPr>
          <w:rStyle w:val="Refdenotaalpie"/>
          <w:rFonts w:cstheme="minorHAnsi"/>
        </w:rPr>
        <w:footnoteReference w:id="15"/>
      </w:r>
      <w:r w:rsidR="0095579B">
        <w:rPr>
          <w:rFonts w:cstheme="minorHAnsi"/>
        </w:rPr>
        <w:t xml:space="preserve">), </w:t>
      </w:r>
      <w:r w:rsidR="009640F6" w:rsidRPr="009640F6">
        <w:rPr>
          <w:rFonts w:cstheme="minorHAnsi"/>
          <w:b/>
        </w:rPr>
        <w:t>Zaragoza</w:t>
      </w:r>
      <w:r w:rsidR="009640F6" w:rsidRPr="009640F6">
        <w:rPr>
          <w:rFonts w:cstheme="minorHAnsi"/>
        </w:rPr>
        <w:t xml:space="preserve"> (art. 8.h Anexo II Ordenanza Municipal Reguladora del Procedimiento para el Ejercicio de la Potestad Sancionadora</w:t>
      </w:r>
      <w:r w:rsidR="00802D71">
        <w:rPr>
          <w:rStyle w:val="Refdenotaalpie"/>
          <w:rFonts w:cstheme="minorHAnsi"/>
        </w:rPr>
        <w:footnoteReference w:id="16"/>
      </w:r>
      <w:r w:rsidR="009640F6" w:rsidRPr="009640F6">
        <w:rPr>
          <w:rFonts w:cstheme="minorHAnsi"/>
        </w:rPr>
        <w:t xml:space="preserve"> – en adelante OMZ-PS) y </w:t>
      </w:r>
      <w:r w:rsidR="009640F6" w:rsidRPr="009640F6">
        <w:rPr>
          <w:rFonts w:cstheme="minorHAnsi"/>
          <w:b/>
        </w:rPr>
        <w:t>Valencia</w:t>
      </w:r>
      <w:r w:rsidR="009640F6" w:rsidRPr="009640F6">
        <w:rPr>
          <w:rFonts w:cstheme="minorHAnsi"/>
        </w:rPr>
        <w:t xml:space="preserve"> (art. 22, Ordenanza reguladora de la ocupación del dominio público municipal</w:t>
      </w:r>
      <w:r w:rsidR="00802D71">
        <w:rPr>
          <w:rStyle w:val="Refdenotaalpie"/>
          <w:rFonts w:cstheme="minorHAnsi"/>
        </w:rPr>
        <w:footnoteReference w:id="17"/>
      </w:r>
      <w:r w:rsidR="009640F6" w:rsidRPr="009640F6">
        <w:rPr>
          <w:rFonts w:cstheme="minorHAnsi"/>
        </w:rPr>
        <w:t>, en adelante OMV-DP).</w:t>
      </w:r>
    </w:p>
    <w:p w14:paraId="7974163E" w14:textId="1514BF76" w:rsidR="009640F6" w:rsidRDefault="009640F6" w:rsidP="00447147">
      <w:pPr>
        <w:spacing w:after="0" w:line="240" w:lineRule="auto"/>
        <w:jc w:val="both"/>
        <w:rPr>
          <w:rFonts w:cstheme="minorHAnsi"/>
        </w:rPr>
      </w:pPr>
    </w:p>
    <w:p w14:paraId="5801BD1A" w14:textId="60E7F228" w:rsidR="009640F6" w:rsidRDefault="00E46198" w:rsidP="00447147">
      <w:pPr>
        <w:spacing w:after="0" w:line="240" w:lineRule="auto"/>
        <w:jc w:val="both"/>
        <w:rPr>
          <w:rFonts w:cstheme="minorHAnsi"/>
        </w:rPr>
      </w:pPr>
      <w:r>
        <w:rPr>
          <w:rFonts w:cstheme="minorHAnsi"/>
        </w:rPr>
        <w:t xml:space="preserve">Sanción: entre 50-750 euros </w:t>
      </w:r>
    </w:p>
    <w:p w14:paraId="1C1EDEEA" w14:textId="4EFC1F9D" w:rsidR="00E46198" w:rsidRDefault="00E46198" w:rsidP="00447147">
      <w:pPr>
        <w:spacing w:after="0" w:line="240" w:lineRule="auto"/>
        <w:jc w:val="both"/>
        <w:rPr>
          <w:rFonts w:cstheme="minorHAnsi"/>
        </w:rPr>
      </w:pPr>
    </w:p>
    <w:p w14:paraId="3955BA21" w14:textId="34FB022F" w:rsidR="00E46198" w:rsidRDefault="001E1680" w:rsidP="00447147">
      <w:pPr>
        <w:spacing w:after="0" w:line="240" w:lineRule="auto"/>
        <w:jc w:val="both"/>
        <w:rPr>
          <w:rFonts w:cstheme="minorHAnsi"/>
          <w:b/>
          <w:color w:val="C00000"/>
        </w:rPr>
      </w:pPr>
      <w:r w:rsidRPr="000E330E">
        <w:rPr>
          <w:rFonts w:cstheme="minorHAnsi"/>
          <w:b/>
          <w:color w:val="C00000"/>
        </w:rPr>
        <w:t>ACCIONES CONTRA LA SALUD</w:t>
      </w:r>
    </w:p>
    <w:p w14:paraId="1C8F9972" w14:textId="77777777" w:rsidR="00D0703C" w:rsidRPr="000E330E" w:rsidRDefault="00D0703C" w:rsidP="00447147">
      <w:pPr>
        <w:spacing w:after="0" w:line="240" w:lineRule="auto"/>
        <w:jc w:val="both"/>
        <w:rPr>
          <w:rFonts w:cstheme="minorHAnsi"/>
          <w:b/>
          <w:color w:val="C00000"/>
        </w:rPr>
      </w:pPr>
    </w:p>
    <w:p w14:paraId="10CA824D" w14:textId="05E82CFB" w:rsidR="001E1680" w:rsidRDefault="001E1680" w:rsidP="00447147">
      <w:pPr>
        <w:spacing w:after="0" w:line="240" w:lineRule="auto"/>
        <w:jc w:val="both"/>
        <w:rPr>
          <w:rFonts w:cstheme="minorHAnsi"/>
        </w:rPr>
      </w:pPr>
      <w:r>
        <w:rPr>
          <w:rFonts w:cstheme="minorHAnsi"/>
        </w:rPr>
        <w:t xml:space="preserve">Prohibición de acciones como </w:t>
      </w:r>
      <w:r w:rsidRPr="001E1680">
        <w:rPr>
          <w:rFonts w:cstheme="minorHAnsi"/>
        </w:rPr>
        <w:t>“lavarse a sí mismo”, “recoger agua”, “orinar” o “defecar”.</w:t>
      </w:r>
    </w:p>
    <w:p w14:paraId="05750633" w14:textId="490D3B35" w:rsidR="001E1680" w:rsidRDefault="001E1680" w:rsidP="00447147">
      <w:pPr>
        <w:spacing w:after="0" w:line="240" w:lineRule="auto"/>
        <w:jc w:val="both"/>
        <w:rPr>
          <w:rFonts w:cstheme="minorHAnsi"/>
        </w:rPr>
      </w:pPr>
      <w:r w:rsidRPr="001E1680">
        <w:rPr>
          <w:rFonts w:cstheme="minorHAnsi"/>
          <w:b/>
        </w:rPr>
        <w:t>Ciuda</w:t>
      </w:r>
      <w:r w:rsidR="00DA49AB">
        <w:rPr>
          <w:rFonts w:cstheme="minorHAnsi"/>
          <w:b/>
        </w:rPr>
        <w:t>des que prohíben estas situaciones</w:t>
      </w:r>
      <w:r>
        <w:rPr>
          <w:rFonts w:cstheme="minorHAnsi"/>
        </w:rPr>
        <w:t xml:space="preserve">: </w:t>
      </w:r>
      <w:r w:rsidR="00F74CFF" w:rsidRPr="00F74CFF">
        <w:rPr>
          <w:rFonts w:cstheme="minorHAnsi"/>
          <w:b/>
        </w:rPr>
        <w:t xml:space="preserve">Alicante </w:t>
      </w:r>
      <w:r w:rsidR="00F74CFF">
        <w:rPr>
          <w:rFonts w:cstheme="minorHAnsi"/>
        </w:rPr>
        <w:t xml:space="preserve">(art. </w:t>
      </w:r>
      <w:r w:rsidR="00D13D08">
        <w:rPr>
          <w:rFonts w:cstheme="minorHAnsi"/>
        </w:rPr>
        <w:t xml:space="preserve">28 y </w:t>
      </w:r>
      <w:r w:rsidR="00F74CFF">
        <w:rPr>
          <w:rFonts w:cstheme="minorHAnsi"/>
        </w:rPr>
        <w:t>36.2</w:t>
      </w:r>
      <w:r w:rsidR="00F74CFF" w:rsidRPr="00F74CFF">
        <w:t xml:space="preserve"> </w:t>
      </w:r>
      <w:r w:rsidR="00F74CFF" w:rsidRPr="00F74CFF">
        <w:rPr>
          <w:rFonts w:cstheme="minorHAnsi"/>
        </w:rPr>
        <w:t>Ordenanza de Convivencia Cívica</w:t>
      </w:r>
      <w:r w:rsidR="00F74CFF">
        <w:rPr>
          <w:rFonts w:cstheme="minorHAnsi"/>
        </w:rPr>
        <w:t xml:space="preserve">), </w:t>
      </w:r>
      <w:r w:rsidR="00DA691F" w:rsidRPr="00DA691F">
        <w:rPr>
          <w:rFonts w:cstheme="minorHAnsi"/>
          <w:b/>
        </w:rPr>
        <w:t>San Sebastián</w:t>
      </w:r>
      <w:r w:rsidR="00DA691F" w:rsidRPr="00DA691F">
        <w:rPr>
          <w:rFonts w:cstheme="minorHAnsi"/>
        </w:rPr>
        <w:t xml:space="preserve"> (art. 12. f  y art. 19), </w:t>
      </w:r>
      <w:r w:rsidR="00DA691F" w:rsidRPr="00DA691F">
        <w:rPr>
          <w:rFonts w:cstheme="minorHAnsi"/>
          <w:b/>
        </w:rPr>
        <w:t>Santander</w:t>
      </w:r>
      <w:r w:rsidR="00DA691F" w:rsidRPr="00DA691F">
        <w:rPr>
          <w:rFonts w:cstheme="minorHAnsi"/>
        </w:rPr>
        <w:t xml:space="preserve">  (art. 8 y art 9.6 de la Ordenanza Municipal de Gestión de Residuos Urbanos y Limpieza Viaria</w:t>
      </w:r>
      <w:r w:rsidR="005A507B">
        <w:rPr>
          <w:rStyle w:val="Refdenotaalpie"/>
          <w:rFonts w:cstheme="minorHAnsi"/>
        </w:rPr>
        <w:footnoteReference w:id="18"/>
      </w:r>
      <w:r w:rsidR="00DA691F" w:rsidRPr="00DA691F">
        <w:rPr>
          <w:rFonts w:cstheme="minorHAnsi"/>
        </w:rPr>
        <w:t xml:space="preserve">) y </w:t>
      </w:r>
      <w:r w:rsidR="00DA691F" w:rsidRPr="00DA691F">
        <w:rPr>
          <w:rFonts w:cstheme="minorHAnsi"/>
          <w:b/>
        </w:rPr>
        <w:t>Badajoz</w:t>
      </w:r>
      <w:r w:rsidR="00DA691F" w:rsidRPr="00DA691F">
        <w:rPr>
          <w:rFonts w:cstheme="minorHAnsi"/>
        </w:rPr>
        <w:t xml:space="preserve"> (art. 30</w:t>
      </w:r>
      <w:r w:rsidR="005A507B">
        <w:rPr>
          <w:rFonts w:cstheme="minorHAnsi"/>
        </w:rPr>
        <w:t xml:space="preserve"> Ordenanza Municipal de Limpieza Urbana</w:t>
      </w:r>
      <w:r w:rsidR="005A507B">
        <w:rPr>
          <w:rStyle w:val="Refdenotaalpie"/>
          <w:rFonts w:cstheme="minorHAnsi"/>
        </w:rPr>
        <w:footnoteReference w:id="19"/>
      </w:r>
      <w:r w:rsidR="00DA691F" w:rsidRPr="00DA691F">
        <w:rPr>
          <w:rFonts w:cstheme="minorHAnsi"/>
        </w:rPr>
        <w:t xml:space="preserve">). </w:t>
      </w:r>
      <w:r w:rsidR="00DA691F" w:rsidRPr="00DA691F">
        <w:rPr>
          <w:rFonts w:cstheme="minorHAnsi"/>
          <w:b/>
        </w:rPr>
        <w:t>Toledo</w:t>
      </w:r>
      <w:r w:rsidR="00DA691F">
        <w:rPr>
          <w:rFonts w:cstheme="minorHAnsi"/>
        </w:rPr>
        <w:t xml:space="preserve"> (art. 11, </w:t>
      </w:r>
      <w:r w:rsidR="00DA691F" w:rsidRPr="00DA691F">
        <w:rPr>
          <w:rFonts w:cstheme="minorHAnsi"/>
        </w:rPr>
        <w:t>así como en el artículo 16.2.2. c. y d.</w:t>
      </w:r>
      <w:r w:rsidR="00CE0DEB">
        <w:rPr>
          <w:rFonts w:cstheme="minorHAnsi"/>
        </w:rPr>
        <w:t xml:space="preserve"> Ordenanza Municipal de limpieza viaria y gestión de residuos urbanos</w:t>
      </w:r>
      <w:r w:rsidR="00CE0DEB">
        <w:rPr>
          <w:rStyle w:val="Refdenotaalpie"/>
          <w:rFonts w:cstheme="minorHAnsi"/>
        </w:rPr>
        <w:footnoteReference w:id="20"/>
      </w:r>
      <w:r w:rsidR="00DA691F" w:rsidRPr="00DA691F">
        <w:rPr>
          <w:rFonts w:cstheme="minorHAnsi"/>
        </w:rPr>
        <w:t xml:space="preserve">), </w:t>
      </w:r>
      <w:r w:rsidR="00DA691F" w:rsidRPr="00CE0DEB">
        <w:rPr>
          <w:rFonts w:cstheme="minorHAnsi"/>
          <w:b/>
        </w:rPr>
        <w:t>Barcelona</w:t>
      </w:r>
      <w:r w:rsidR="00DA691F" w:rsidRPr="00DA691F">
        <w:rPr>
          <w:rFonts w:cstheme="minorHAnsi"/>
        </w:rPr>
        <w:t xml:space="preserve"> (art. 58. c y d, bajo la expresión “uso impropio espacio público”). </w:t>
      </w:r>
      <w:r w:rsidR="00DA691F" w:rsidRPr="00DA691F">
        <w:rPr>
          <w:rFonts w:cstheme="minorHAnsi"/>
          <w:b/>
        </w:rPr>
        <w:t>Las Palmas de Gran Canaria</w:t>
      </w:r>
      <w:r w:rsidR="00DA691F" w:rsidRPr="00DA691F">
        <w:rPr>
          <w:rFonts w:cstheme="minorHAnsi"/>
        </w:rPr>
        <w:t xml:space="preserve"> (art. 12</w:t>
      </w:r>
      <w:r w:rsidR="00CE0DEB">
        <w:rPr>
          <w:rFonts w:cstheme="minorHAnsi"/>
        </w:rPr>
        <w:t xml:space="preserve"> y 39.7 Ordenanza de Convivencia</w:t>
      </w:r>
      <w:r w:rsidR="00CE0DEB">
        <w:rPr>
          <w:rStyle w:val="Refdenotaalpie"/>
          <w:rFonts w:cstheme="minorHAnsi"/>
        </w:rPr>
        <w:footnoteReference w:id="21"/>
      </w:r>
      <w:r w:rsidR="00C62CED">
        <w:rPr>
          <w:rFonts w:cstheme="minorHAnsi"/>
        </w:rPr>
        <w:t xml:space="preserve">), </w:t>
      </w:r>
      <w:r w:rsidR="00C62CED" w:rsidRPr="00C62CED">
        <w:rPr>
          <w:rFonts w:cstheme="minorHAnsi"/>
          <w:b/>
        </w:rPr>
        <w:t>Santa Cruz de Tenerife</w:t>
      </w:r>
      <w:r w:rsidR="00C62CED">
        <w:rPr>
          <w:rFonts w:cstheme="minorHAnsi"/>
        </w:rPr>
        <w:t xml:space="preserve">( </w:t>
      </w:r>
      <w:r w:rsidR="008B3856">
        <w:rPr>
          <w:rFonts w:cstheme="minorHAnsi"/>
        </w:rPr>
        <w:t xml:space="preserve"> art.20 b) y f) y 128. D) Ordenanza Policía</w:t>
      </w:r>
      <w:r w:rsidR="00C62CED">
        <w:rPr>
          <w:rFonts w:cstheme="minorHAnsi"/>
        </w:rPr>
        <w:t xml:space="preserve"> y Buen Gobierno</w:t>
      </w:r>
      <w:r w:rsidR="008B3856">
        <w:rPr>
          <w:rFonts w:cstheme="minorHAnsi"/>
        </w:rPr>
        <w:t xml:space="preserve"> </w:t>
      </w:r>
      <w:r w:rsidR="00C62CED">
        <w:rPr>
          <w:rFonts w:cstheme="minorHAnsi"/>
        </w:rPr>
        <w:t>y art. 22 y 24 Ordenanza de Limpieza de los espacios públicos</w:t>
      </w:r>
      <w:r w:rsidR="00C62CED">
        <w:rPr>
          <w:rStyle w:val="Refdenotaalpie"/>
          <w:rFonts w:cstheme="minorHAnsi"/>
        </w:rPr>
        <w:footnoteReference w:id="22"/>
      </w:r>
      <w:r w:rsidR="00C62CED">
        <w:rPr>
          <w:rFonts w:cstheme="minorHAnsi"/>
        </w:rPr>
        <w:t xml:space="preserve"> </w:t>
      </w:r>
      <w:r w:rsidR="00DA691F" w:rsidRPr="00DA691F">
        <w:rPr>
          <w:rFonts w:cstheme="minorHAnsi"/>
        </w:rPr>
        <w:t xml:space="preserve">), </w:t>
      </w:r>
      <w:r w:rsidR="00DA691F" w:rsidRPr="00DA691F">
        <w:rPr>
          <w:rFonts w:cstheme="minorHAnsi"/>
          <w:b/>
        </w:rPr>
        <w:t>Granada</w:t>
      </w:r>
      <w:r w:rsidR="00DA691F" w:rsidRPr="00DA691F">
        <w:rPr>
          <w:rFonts w:cstheme="minorHAnsi"/>
        </w:rPr>
        <w:t xml:space="preserve"> (art. 58</w:t>
      </w:r>
      <w:r w:rsidR="00CE0DEB">
        <w:rPr>
          <w:rFonts w:cstheme="minorHAnsi"/>
        </w:rPr>
        <w:t xml:space="preserve"> O</w:t>
      </w:r>
      <w:r w:rsidR="00CE0DEB" w:rsidRPr="00CE0DEB">
        <w:rPr>
          <w:rFonts w:cstheme="minorHAnsi"/>
        </w:rPr>
        <w:t>rdenanza de medidas para fomentar y garantizar la convivencia ciudadana en el espacio públic</w:t>
      </w:r>
      <w:r w:rsidR="00CE0DEB">
        <w:rPr>
          <w:rFonts w:cstheme="minorHAnsi"/>
        </w:rPr>
        <w:t>o</w:t>
      </w:r>
      <w:r w:rsidR="00CE0DEB">
        <w:rPr>
          <w:rStyle w:val="Refdenotaalpie"/>
          <w:rFonts w:cstheme="minorHAnsi"/>
        </w:rPr>
        <w:footnoteReference w:id="23"/>
      </w:r>
      <w:r w:rsidR="00CE0DEB">
        <w:rPr>
          <w:rFonts w:cstheme="minorHAnsi"/>
        </w:rPr>
        <w:t xml:space="preserve"> </w:t>
      </w:r>
      <w:r w:rsidR="00DA691F" w:rsidRPr="00DA691F">
        <w:rPr>
          <w:rFonts w:cstheme="minorHAnsi"/>
        </w:rPr>
        <w:t xml:space="preserve">), </w:t>
      </w:r>
      <w:r w:rsidR="00DA691F" w:rsidRPr="00DA691F">
        <w:rPr>
          <w:rFonts w:cstheme="minorHAnsi"/>
          <w:b/>
        </w:rPr>
        <w:t>Madrid</w:t>
      </w:r>
      <w:r w:rsidR="00DA691F" w:rsidRPr="00DA691F">
        <w:rPr>
          <w:rFonts w:cstheme="minorHAnsi"/>
        </w:rPr>
        <w:t xml:space="preserve"> (art. 14.h y j</w:t>
      </w:r>
      <w:r w:rsidR="00CE0DEB">
        <w:rPr>
          <w:rFonts w:cstheme="minorHAnsi"/>
        </w:rPr>
        <w:t>, Ordenanza</w:t>
      </w:r>
      <w:r w:rsidR="00CE0DEB" w:rsidRPr="00CE0DEB">
        <w:rPr>
          <w:rFonts w:cstheme="minorHAnsi"/>
        </w:rPr>
        <w:t xml:space="preserve"> de Limpieza de los Espacios Públicos y Gestión de Residuos</w:t>
      </w:r>
      <w:r w:rsidR="00CE0DEB">
        <w:rPr>
          <w:rStyle w:val="Refdenotaalpie"/>
          <w:rFonts w:cstheme="minorHAnsi"/>
        </w:rPr>
        <w:footnoteReference w:id="24"/>
      </w:r>
      <w:r w:rsidR="00DA691F" w:rsidRPr="00DA691F">
        <w:rPr>
          <w:rFonts w:cstheme="minorHAnsi"/>
        </w:rPr>
        <w:t xml:space="preserve">), </w:t>
      </w:r>
      <w:r w:rsidR="00DA691F" w:rsidRPr="00DA691F">
        <w:rPr>
          <w:rFonts w:cstheme="minorHAnsi"/>
          <w:b/>
        </w:rPr>
        <w:t>Valencia</w:t>
      </w:r>
      <w:r w:rsidR="00DA691F" w:rsidRPr="00DA691F">
        <w:rPr>
          <w:rFonts w:cstheme="minorHAnsi"/>
        </w:rPr>
        <w:t xml:space="preserve"> (art. 33 Ordenanza Municipal de </w:t>
      </w:r>
      <w:r w:rsidR="00DA691F" w:rsidRPr="00DA691F">
        <w:rPr>
          <w:rFonts w:cstheme="minorHAnsi"/>
        </w:rPr>
        <w:lastRenderedPageBreak/>
        <w:t xml:space="preserve">Valencia sobre Parques y Jardines), </w:t>
      </w:r>
      <w:r w:rsidR="00DA691F" w:rsidRPr="00DA691F">
        <w:rPr>
          <w:rFonts w:cstheme="minorHAnsi"/>
          <w:b/>
        </w:rPr>
        <w:t>Málaga</w:t>
      </w:r>
      <w:r w:rsidR="00CE0DEB">
        <w:rPr>
          <w:rFonts w:cstheme="minorHAnsi"/>
        </w:rPr>
        <w:t xml:space="preserve"> (art. 6 d) Ordenanza </w:t>
      </w:r>
      <w:r w:rsidR="008B3856">
        <w:rPr>
          <w:rFonts w:cstheme="minorHAnsi"/>
        </w:rPr>
        <w:t>para la limpieza de espacios públicos y gestión integral de residuos sólidos urbanos</w:t>
      </w:r>
      <w:r w:rsidR="008B3856">
        <w:rPr>
          <w:rStyle w:val="Refdenotaalpie"/>
          <w:rFonts w:cstheme="minorHAnsi"/>
        </w:rPr>
        <w:footnoteReference w:id="25"/>
      </w:r>
      <w:r w:rsidR="00DA691F" w:rsidRPr="00DA691F">
        <w:rPr>
          <w:rFonts w:cstheme="minorHAnsi"/>
        </w:rPr>
        <w:t xml:space="preserve">), </w:t>
      </w:r>
      <w:r w:rsidR="00DA691F" w:rsidRPr="00DA691F">
        <w:rPr>
          <w:rFonts w:cstheme="minorHAnsi"/>
          <w:b/>
        </w:rPr>
        <w:t>Tarragona</w:t>
      </w:r>
      <w:r w:rsidR="00DA691F" w:rsidRPr="00DA691F">
        <w:rPr>
          <w:rFonts w:cstheme="minorHAnsi"/>
        </w:rPr>
        <w:t xml:space="preserve"> (arts. 122.1 y 122. </w:t>
      </w:r>
      <w:r w:rsidR="008B3856" w:rsidRPr="00DA691F">
        <w:rPr>
          <w:rFonts w:cstheme="minorHAnsi"/>
        </w:rPr>
        <w:t>B</w:t>
      </w:r>
      <w:r w:rsidR="008B3856">
        <w:rPr>
          <w:rFonts w:cstheme="minorHAnsi"/>
        </w:rPr>
        <w:t xml:space="preserve"> Ordenanza General de Convivencia Ciudadana y Uso de los Espacios Públicos</w:t>
      </w:r>
      <w:r w:rsidR="008B3856">
        <w:rPr>
          <w:rStyle w:val="Refdenotaalpie"/>
          <w:rFonts w:cstheme="minorHAnsi"/>
        </w:rPr>
        <w:footnoteReference w:id="26"/>
      </w:r>
      <w:r w:rsidR="00DA691F" w:rsidRPr="00DA691F">
        <w:rPr>
          <w:rFonts w:cstheme="minorHAnsi"/>
        </w:rPr>
        <w:t>)</w:t>
      </w:r>
      <w:r w:rsidR="00DA691F">
        <w:rPr>
          <w:rFonts w:cstheme="minorHAnsi"/>
        </w:rPr>
        <w:t>,</w:t>
      </w:r>
      <w:r w:rsidR="00DA691F" w:rsidRPr="005A507B">
        <w:rPr>
          <w:rFonts w:cstheme="minorHAnsi"/>
          <w:b/>
        </w:rPr>
        <w:t>Valladolid</w:t>
      </w:r>
      <w:r w:rsidR="00DA691F">
        <w:rPr>
          <w:rFonts w:cstheme="minorHAnsi"/>
        </w:rPr>
        <w:t xml:space="preserve"> (art. 13 Ordenanza Protección Medio Urbano</w:t>
      </w:r>
      <w:r w:rsidR="00DA691F">
        <w:rPr>
          <w:rStyle w:val="Refdenotaalpie"/>
          <w:rFonts w:cstheme="minorHAnsi"/>
        </w:rPr>
        <w:footnoteReference w:id="27"/>
      </w:r>
      <w:r w:rsidR="00DA691F">
        <w:rPr>
          <w:rFonts w:cstheme="minorHAnsi"/>
        </w:rPr>
        <w:t>)</w:t>
      </w:r>
      <w:r w:rsidR="00C62CED">
        <w:rPr>
          <w:rFonts w:cstheme="minorHAnsi"/>
        </w:rPr>
        <w:t xml:space="preserve">, </w:t>
      </w:r>
      <w:r w:rsidR="00C62CED" w:rsidRPr="00C62CED">
        <w:rPr>
          <w:rFonts w:cstheme="minorHAnsi"/>
          <w:b/>
        </w:rPr>
        <w:t>Palma de Mallorca</w:t>
      </w:r>
      <w:r w:rsidR="00C62CED">
        <w:rPr>
          <w:rFonts w:cstheme="minorHAnsi"/>
        </w:rPr>
        <w:t xml:space="preserve"> (art. 14.12</w:t>
      </w:r>
      <w:r w:rsidR="00C62CED" w:rsidRPr="00C62CED">
        <w:t xml:space="preserve"> </w:t>
      </w:r>
      <w:r w:rsidR="00C62CED" w:rsidRPr="00C62CED">
        <w:rPr>
          <w:rFonts w:cstheme="minorHAnsi"/>
        </w:rPr>
        <w:t>Ordenanza Municipal de Limpieza, desechos y residuos sólidos urbano</w:t>
      </w:r>
      <w:r w:rsidR="00C62CED">
        <w:rPr>
          <w:rStyle w:val="Refdenotaalpie"/>
          <w:rFonts w:cstheme="minorHAnsi"/>
        </w:rPr>
        <w:footnoteReference w:id="28"/>
      </w:r>
      <w:r w:rsidR="00C62CED" w:rsidRPr="00C62CED">
        <w:rPr>
          <w:rFonts w:cstheme="minorHAnsi"/>
        </w:rPr>
        <w:t>s</w:t>
      </w:r>
      <w:r w:rsidR="00C62CED">
        <w:rPr>
          <w:rFonts w:cstheme="minorHAnsi"/>
        </w:rPr>
        <w:t xml:space="preserve">), </w:t>
      </w:r>
      <w:r w:rsidR="00C62CED" w:rsidRPr="00C62CED">
        <w:rPr>
          <w:rFonts w:cstheme="minorHAnsi"/>
          <w:b/>
        </w:rPr>
        <w:t xml:space="preserve">Girona </w:t>
      </w:r>
      <w:r w:rsidR="00C62CED">
        <w:rPr>
          <w:rFonts w:cstheme="minorHAnsi"/>
        </w:rPr>
        <w:t xml:space="preserve">(art. 12.1, 26.18, 27.5 Ordenanza de Civismo), </w:t>
      </w:r>
      <w:r w:rsidR="00C62CED" w:rsidRPr="00C62CED">
        <w:rPr>
          <w:rFonts w:cstheme="minorHAnsi"/>
          <w:b/>
        </w:rPr>
        <w:t>Burgos</w:t>
      </w:r>
      <w:r w:rsidR="00C62CED">
        <w:rPr>
          <w:rFonts w:cstheme="minorHAnsi"/>
        </w:rPr>
        <w:t xml:space="preserve"> (art. 6.6 Ordenanza de Limpieza</w:t>
      </w:r>
      <w:r w:rsidR="00C62CED">
        <w:rPr>
          <w:rStyle w:val="Refdenotaalpie"/>
          <w:rFonts w:cstheme="minorHAnsi"/>
        </w:rPr>
        <w:footnoteReference w:id="29"/>
      </w:r>
      <w:r w:rsidR="00154875">
        <w:rPr>
          <w:rFonts w:cstheme="minorHAnsi"/>
        </w:rPr>
        <w:t xml:space="preserve"> y 22.5 O</w:t>
      </w:r>
      <w:r w:rsidR="00154875" w:rsidRPr="00154875">
        <w:rPr>
          <w:rFonts w:cstheme="minorHAnsi"/>
        </w:rPr>
        <w:t>rdenanza municipal sobre las zonas de baño</w:t>
      </w:r>
      <w:r w:rsidR="00C62CED">
        <w:rPr>
          <w:rFonts w:cstheme="minorHAnsi"/>
        </w:rPr>
        <w:t xml:space="preserve">) </w:t>
      </w:r>
      <w:r w:rsidR="00DA691F" w:rsidRPr="00DA691F">
        <w:rPr>
          <w:rFonts w:cstheme="minorHAnsi"/>
        </w:rPr>
        <w:t xml:space="preserve">y </w:t>
      </w:r>
      <w:r w:rsidR="00DA691F" w:rsidRPr="00DA691F">
        <w:rPr>
          <w:rFonts w:cstheme="minorHAnsi"/>
          <w:b/>
        </w:rPr>
        <w:t>Sevilla</w:t>
      </w:r>
      <w:r w:rsidR="00DA691F" w:rsidRPr="00DA691F">
        <w:rPr>
          <w:rFonts w:cstheme="minorHAnsi"/>
        </w:rPr>
        <w:t xml:space="preserve"> (art. 23.c y 24.1</w:t>
      </w:r>
      <w:r w:rsidR="008B3856">
        <w:rPr>
          <w:rFonts w:cstheme="minorHAnsi"/>
        </w:rPr>
        <w:t xml:space="preserve"> Ordenanza </w:t>
      </w:r>
      <w:r w:rsidR="008B3856">
        <w:t>Municipal de Medidas para el Fomento y Garantía de la Convivencia Ciudadana en los Espacios Públicos</w:t>
      </w:r>
      <w:r w:rsidR="008B3856">
        <w:rPr>
          <w:rStyle w:val="Refdenotaalpie"/>
        </w:rPr>
        <w:footnoteReference w:id="30"/>
      </w:r>
      <w:r w:rsidR="008B3856">
        <w:rPr>
          <w:rFonts w:cstheme="minorHAnsi"/>
        </w:rPr>
        <w:t xml:space="preserve"> </w:t>
      </w:r>
      <w:r w:rsidR="00DA691F" w:rsidRPr="00DA691F">
        <w:rPr>
          <w:rFonts w:cstheme="minorHAnsi"/>
        </w:rPr>
        <w:t>).</w:t>
      </w:r>
    </w:p>
    <w:p w14:paraId="1954705F" w14:textId="3A6D0C00" w:rsidR="00802D71" w:rsidRDefault="00802D71" w:rsidP="00447147">
      <w:pPr>
        <w:spacing w:after="0" w:line="240" w:lineRule="auto"/>
        <w:jc w:val="both"/>
        <w:rPr>
          <w:rFonts w:cstheme="minorHAnsi"/>
        </w:rPr>
      </w:pPr>
    </w:p>
    <w:p w14:paraId="549868FE" w14:textId="3868FFB8" w:rsidR="00DA691F" w:rsidRDefault="00DA691F" w:rsidP="00447147">
      <w:pPr>
        <w:spacing w:after="0" w:line="240" w:lineRule="auto"/>
        <w:jc w:val="both"/>
        <w:rPr>
          <w:rFonts w:cstheme="minorHAnsi"/>
        </w:rPr>
      </w:pPr>
      <w:r>
        <w:rPr>
          <w:rFonts w:cstheme="minorHAnsi"/>
        </w:rPr>
        <w:t>Sanción: entre 50-1500 euros.</w:t>
      </w:r>
    </w:p>
    <w:p w14:paraId="2F2703B2" w14:textId="2B12DF84" w:rsidR="00983895" w:rsidRDefault="00983895" w:rsidP="00447147">
      <w:pPr>
        <w:spacing w:after="0" w:line="240" w:lineRule="auto"/>
        <w:jc w:val="both"/>
        <w:rPr>
          <w:rFonts w:cstheme="minorHAnsi"/>
        </w:rPr>
      </w:pPr>
    </w:p>
    <w:p w14:paraId="0E1599EE" w14:textId="115D27AA" w:rsidR="000A1666" w:rsidRDefault="005D56D3" w:rsidP="00447147">
      <w:pPr>
        <w:spacing w:after="0" w:line="240" w:lineRule="auto"/>
        <w:jc w:val="both"/>
        <w:rPr>
          <w:rFonts w:cstheme="minorHAnsi"/>
          <w:b/>
          <w:color w:val="C00000"/>
        </w:rPr>
      </w:pPr>
      <w:r w:rsidRPr="000E330E">
        <w:rPr>
          <w:rFonts w:cstheme="minorHAnsi"/>
          <w:b/>
          <w:color w:val="C00000"/>
        </w:rPr>
        <w:t>CONSUMO/PREPARACIÓN COMIDA Y BEBIDA</w:t>
      </w:r>
      <w:r w:rsidR="00EA47C9" w:rsidRPr="000E330E">
        <w:rPr>
          <w:rFonts w:cstheme="minorHAnsi"/>
          <w:b/>
          <w:color w:val="C00000"/>
        </w:rPr>
        <w:t xml:space="preserve"> EN EL ESPACIO PÚBLICO</w:t>
      </w:r>
    </w:p>
    <w:p w14:paraId="3DC75503" w14:textId="77777777" w:rsidR="00D0703C" w:rsidRPr="000E330E" w:rsidRDefault="00D0703C" w:rsidP="00447147">
      <w:pPr>
        <w:spacing w:after="0" w:line="240" w:lineRule="auto"/>
        <w:jc w:val="both"/>
        <w:rPr>
          <w:rFonts w:cstheme="minorHAnsi"/>
          <w:b/>
          <w:color w:val="C00000"/>
        </w:rPr>
      </w:pPr>
    </w:p>
    <w:p w14:paraId="3AC6D12F" w14:textId="09FC6D48" w:rsidR="005D56D3" w:rsidRPr="005D56D3" w:rsidRDefault="005D56D3" w:rsidP="005D56D3">
      <w:pPr>
        <w:spacing w:after="0" w:line="240" w:lineRule="auto"/>
        <w:jc w:val="both"/>
        <w:rPr>
          <w:rFonts w:cstheme="minorHAnsi"/>
        </w:rPr>
      </w:pPr>
      <w:r w:rsidRPr="005D56D3">
        <w:rPr>
          <w:rFonts w:cstheme="minorHAnsi"/>
          <w:b/>
        </w:rPr>
        <w:t>Ciudades que prohíben</w:t>
      </w:r>
      <w:r w:rsidR="00DA49AB">
        <w:rPr>
          <w:rFonts w:cstheme="minorHAnsi"/>
          <w:b/>
        </w:rPr>
        <w:t xml:space="preserve"> estas situaciones</w:t>
      </w:r>
      <w:r w:rsidRPr="005D56D3">
        <w:rPr>
          <w:rFonts w:cstheme="minorHAnsi"/>
          <w:b/>
        </w:rPr>
        <w:t>:</w:t>
      </w:r>
      <w:r>
        <w:rPr>
          <w:rFonts w:cstheme="minorHAnsi"/>
          <w:b/>
        </w:rPr>
        <w:t xml:space="preserve"> </w:t>
      </w:r>
      <w:r>
        <w:rPr>
          <w:rFonts w:cstheme="minorHAnsi"/>
        </w:rPr>
        <w:t>la prohibición no se refiere de forma directa al consumo de comida y bebida en el espacio público, pero si establece limitaciones claras y la consideración de infracciones indirectas</w:t>
      </w:r>
      <w:r w:rsidR="00EA47C9">
        <w:rPr>
          <w:rFonts w:cstheme="minorHAnsi"/>
        </w:rPr>
        <w:t xml:space="preserve"> a diferentes actuaciones</w:t>
      </w:r>
      <w:r>
        <w:rPr>
          <w:rFonts w:cstheme="minorHAnsi"/>
        </w:rPr>
        <w:t xml:space="preserve">. En su preparación: </w:t>
      </w:r>
      <w:r w:rsidRPr="005D56D3">
        <w:rPr>
          <w:rFonts w:cstheme="minorHAnsi"/>
          <w:b/>
        </w:rPr>
        <w:t>Valencia</w:t>
      </w:r>
      <w:r>
        <w:rPr>
          <w:rFonts w:cstheme="minorHAnsi"/>
        </w:rPr>
        <w:t xml:space="preserve"> (art. 26 </w:t>
      </w:r>
      <w:r w:rsidR="00EA47C9">
        <w:rPr>
          <w:rFonts w:cstheme="minorHAnsi"/>
        </w:rPr>
        <w:t>Ordenanza Municipal de Limpieza Urbana</w:t>
      </w:r>
      <w:r>
        <w:rPr>
          <w:rFonts w:cstheme="minorHAnsi"/>
        </w:rPr>
        <w:t xml:space="preserve">), </w:t>
      </w:r>
      <w:r w:rsidRPr="005D56D3">
        <w:rPr>
          <w:rFonts w:cstheme="minorHAnsi"/>
          <w:b/>
        </w:rPr>
        <w:t>Bilbao</w:t>
      </w:r>
      <w:r>
        <w:rPr>
          <w:rFonts w:cstheme="minorHAnsi"/>
        </w:rPr>
        <w:t xml:space="preserve"> (art. 24.2.g Ordenanza Espacio Público</w:t>
      </w:r>
      <w:r w:rsidR="00721C99">
        <w:rPr>
          <w:rStyle w:val="Refdenotaalpie"/>
          <w:rFonts w:cstheme="minorHAnsi"/>
        </w:rPr>
        <w:footnoteReference w:id="31"/>
      </w:r>
      <w:r>
        <w:rPr>
          <w:rFonts w:cstheme="minorHAnsi"/>
        </w:rPr>
        <w:t xml:space="preserve">), </w:t>
      </w:r>
      <w:r w:rsidRPr="005D56D3">
        <w:rPr>
          <w:rFonts w:cstheme="minorHAnsi"/>
          <w:b/>
        </w:rPr>
        <w:t>Badajoz</w:t>
      </w:r>
      <w:r>
        <w:rPr>
          <w:rFonts w:cstheme="minorHAnsi"/>
        </w:rPr>
        <w:t xml:space="preserve"> (art. 15 Ordenanza Municipal de Policía Urbana); en la limpieza y recogida de los enseres utilizados: </w:t>
      </w:r>
      <w:r w:rsidRPr="005D56D3">
        <w:rPr>
          <w:rFonts w:cstheme="minorHAnsi"/>
          <w:b/>
        </w:rPr>
        <w:t>Málaga</w:t>
      </w:r>
      <w:r>
        <w:rPr>
          <w:rFonts w:cstheme="minorHAnsi"/>
        </w:rPr>
        <w:t xml:space="preserve"> (art. 18.4 Ordenanza de Uso y Disfrute de las Playas)</w:t>
      </w:r>
    </w:p>
    <w:p w14:paraId="079F62D2" w14:textId="7F623DA3" w:rsidR="005D56D3" w:rsidRDefault="005D56D3" w:rsidP="00447147">
      <w:pPr>
        <w:spacing w:after="0" w:line="240" w:lineRule="auto"/>
        <w:jc w:val="both"/>
        <w:rPr>
          <w:rFonts w:cstheme="minorHAnsi"/>
        </w:rPr>
      </w:pPr>
    </w:p>
    <w:p w14:paraId="33C4AAF3" w14:textId="2F88D5E2" w:rsidR="005D56D3" w:rsidRDefault="005D56D3" w:rsidP="00447147">
      <w:pPr>
        <w:spacing w:after="0" w:line="240" w:lineRule="auto"/>
        <w:jc w:val="both"/>
        <w:rPr>
          <w:rFonts w:cstheme="minorHAnsi"/>
        </w:rPr>
      </w:pPr>
      <w:r>
        <w:rPr>
          <w:rFonts w:cstheme="minorHAnsi"/>
        </w:rPr>
        <w:t>Sanción: entre 200 y 750 euros</w:t>
      </w:r>
    </w:p>
    <w:p w14:paraId="06F35C7C" w14:textId="1B5CDF50" w:rsidR="00983895" w:rsidRDefault="00983895" w:rsidP="00447147">
      <w:pPr>
        <w:spacing w:after="0" w:line="240" w:lineRule="auto"/>
        <w:jc w:val="both"/>
        <w:rPr>
          <w:rFonts w:cstheme="minorHAnsi"/>
        </w:rPr>
      </w:pPr>
    </w:p>
    <w:p w14:paraId="6FD90544" w14:textId="24F403E8" w:rsidR="00721C99" w:rsidRDefault="00EA47C9" w:rsidP="00721C99">
      <w:pPr>
        <w:spacing w:after="0" w:line="240" w:lineRule="auto"/>
        <w:jc w:val="both"/>
        <w:rPr>
          <w:rFonts w:cstheme="minorHAnsi"/>
          <w:b/>
          <w:color w:val="C00000"/>
        </w:rPr>
      </w:pPr>
      <w:r w:rsidRPr="000E330E">
        <w:rPr>
          <w:rFonts w:cstheme="minorHAnsi"/>
          <w:b/>
          <w:color w:val="C00000"/>
        </w:rPr>
        <w:t>DORMIR EN EL ESPACIO PÚBLICO</w:t>
      </w:r>
    </w:p>
    <w:p w14:paraId="4046A28A" w14:textId="77777777" w:rsidR="00D0703C" w:rsidRPr="000E330E" w:rsidRDefault="00D0703C" w:rsidP="00721C99">
      <w:pPr>
        <w:spacing w:after="0" w:line="240" w:lineRule="auto"/>
        <w:jc w:val="both"/>
        <w:rPr>
          <w:rFonts w:cstheme="minorHAnsi"/>
          <w:b/>
          <w:color w:val="C00000"/>
        </w:rPr>
      </w:pPr>
    </w:p>
    <w:p w14:paraId="663945FB" w14:textId="14ABA4AE" w:rsidR="00721C99" w:rsidRPr="00C81026" w:rsidRDefault="00DA49AB" w:rsidP="00721C99">
      <w:pPr>
        <w:spacing w:after="0" w:line="240" w:lineRule="auto"/>
        <w:jc w:val="both"/>
        <w:rPr>
          <w:rFonts w:ascii="Cambria" w:hAnsi="Cambria"/>
        </w:rPr>
      </w:pPr>
      <w:r>
        <w:rPr>
          <w:rFonts w:cstheme="minorHAnsi"/>
          <w:b/>
        </w:rPr>
        <w:t>Ciudades que prohíben estas situacione</w:t>
      </w:r>
      <w:r w:rsidR="00EA47C9">
        <w:rPr>
          <w:rFonts w:cstheme="minorHAnsi"/>
          <w:b/>
        </w:rPr>
        <w:t>s:</w:t>
      </w:r>
      <w:r w:rsidR="002054D5">
        <w:rPr>
          <w:rFonts w:cstheme="minorHAnsi"/>
          <w:b/>
        </w:rPr>
        <w:t xml:space="preserve"> Alicante </w:t>
      </w:r>
      <w:r w:rsidR="002054D5" w:rsidRPr="002054D5">
        <w:rPr>
          <w:rFonts w:cstheme="minorHAnsi"/>
        </w:rPr>
        <w:t>(art.36.3 Ordenanza de Convivencia Cívica)</w:t>
      </w:r>
      <w:r w:rsidR="002054D5">
        <w:rPr>
          <w:rFonts w:cstheme="minorHAnsi"/>
        </w:rPr>
        <w:t>,</w:t>
      </w:r>
      <w:r w:rsidR="00EA47C9" w:rsidRPr="002054D5">
        <w:rPr>
          <w:rFonts w:cstheme="minorHAnsi"/>
        </w:rPr>
        <w:t xml:space="preserve"> </w:t>
      </w:r>
      <w:r w:rsidR="00721C99" w:rsidRPr="002506F8">
        <w:rPr>
          <w:b/>
        </w:rPr>
        <w:t>Bilbao</w:t>
      </w:r>
      <w:r w:rsidR="00721C99">
        <w:rPr>
          <w:b/>
        </w:rPr>
        <w:t xml:space="preserve"> </w:t>
      </w:r>
      <w:r w:rsidR="00721C99" w:rsidRPr="00721C99">
        <w:t>(art. 24.2.b</w:t>
      </w:r>
      <w:r w:rsidR="00721C99">
        <w:rPr>
          <w:b/>
        </w:rPr>
        <w:t xml:space="preserve"> </w:t>
      </w:r>
      <w:r w:rsidR="00721C99" w:rsidRPr="00C81026">
        <w:t>Ordenanz</w:t>
      </w:r>
      <w:r w:rsidR="00721C99">
        <w:t xml:space="preserve">a del Espacio público), </w:t>
      </w:r>
      <w:r w:rsidR="00721C99" w:rsidRPr="002506F8">
        <w:rPr>
          <w:b/>
        </w:rPr>
        <w:t>Barcelona</w:t>
      </w:r>
      <w:r w:rsidR="00721C99" w:rsidRPr="00C81026">
        <w:t xml:space="preserve">: </w:t>
      </w:r>
      <w:r w:rsidR="00721C99">
        <w:t>(</w:t>
      </w:r>
      <w:r w:rsidR="00721C99" w:rsidRPr="00C81026">
        <w:t>art</w:t>
      </w:r>
      <w:r w:rsidR="00721C99">
        <w:t>.</w:t>
      </w:r>
      <w:r w:rsidR="00721C99" w:rsidRPr="00C81026">
        <w:t xml:space="preserve"> 59 Ordenanza de medidas para fomentar y garantizar la convivencia ciudadana en</w:t>
      </w:r>
      <w:r w:rsidR="00721C99">
        <w:t xml:space="preserve"> el espacio público)</w:t>
      </w:r>
      <w:r w:rsidR="00154875">
        <w:t>,</w:t>
      </w:r>
      <w:r w:rsidR="00721C99" w:rsidRPr="00C81026">
        <w:t xml:space="preserve"> </w:t>
      </w:r>
      <w:r w:rsidR="00721C99" w:rsidRPr="00721C99">
        <w:rPr>
          <w:b/>
        </w:rPr>
        <w:t>Badajoz</w:t>
      </w:r>
      <w:r w:rsidR="00721C99" w:rsidRPr="00C81026">
        <w:t xml:space="preserve"> (art 25.2 Ordenanza policía urbana)</w:t>
      </w:r>
      <w:r w:rsidR="002054D5">
        <w:t xml:space="preserve">, </w:t>
      </w:r>
      <w:r w:rsidR="00721C99" w:rsidRPr="00721C99">
        <w:rPr>
          <w:rFonts w:cstheme="minorHAnsi"/>
          <w:b/>
        </w:rPr>
        <w:t xml:space="preserve">Las Palmas de Gran </w:t>
      </w:r>
      <w:r w:rsidR="00721C99" w:rsidRPr="00721C99">
        <w:rPr>
          <w:b/>
        </w:rPr>
        <w:t>Canarias</w:t>
      </w:r>
      <w:r w:rsidR="00721C99">
        <w:t xml:space="preserve"> </w:t>
      </w:r>
      <w:r w:rsidR="00721C99" w:rsidRPr="00C81026">
        <w:t>(art 5</w:t>
      </w:r>
      <w:r w:rsidR="00721C99">
        <w:t xml:space="preserve"> Ordenanza G</w:t>
      </w:r>
      <w:r w:rsidR="00721C99" w:rsidRPr="00C81026">
        <w:t>eneral de convivencia ciudadana y vía pública)</w:t>
      </w:r>
      <w:r w:rsidR="00721C99">
        <w:rPr>
          <w:rFonts w:cstheme="minorHAnsi"/>
          <w:b/>
          <w:color w:val="2E74B5" w:themeColor="accent1" w:themeShade="BF"/>
        </w:rPr>
        <w:t xml:space="preserve">, </w:t>
      </w:r>
      <w:r w:rsidR="00721C99" w:rsidRPr="00721C99">
        <w:rPr>
          <w:b/>
        </w:rPr>
        <w:t>Madrid</w:t>
      </w:r>
      <w:r w:rsidR="00721C99">
        <w:t>:</w:t>
      </w:r>
      <w:r w:rsidR="00721C99" w:rsidRPr="00C81026">
        <w:t xml:space="preserve"> </w:t>
      </w:r>
      <w:r w:rsidR="00721C99" w:rsidRPr="00721C99">
        <w:rPr>
          <w:i/>
        </w:rPr>
        <w:t>(</w:t>
      </w:r>
      <w:r w:rsidR="00721C99" w:rsidRPr="00C81026">
        <w:t>art</w:t>
      </w:r>
      <w:r w:rsidR="00721C99">
        <w:t>.</w:t>
      </w:r>
      <w:r w:rsidR="00721C99" w:rsidRPr="00C81026">
        <w:t xml:space="preserve"> 42.1</w:t>
      </w:r>
      <w:r w:rsidR="00721C99">
        <w:t>.</w:t>
      </w:r>
      <w:r w:rsidR="00721C99" w:rsidRPr="00C81026">
        <w:t>c Ordenanza municipal reguladora de la Venta Ambulante</w:t>
      </w:r>
      <w:r w:rsidR="00721C99">
        <w:rPr>
          <w:rStyle w:val="Refdenotaalpie"/>
        </w:rPr>
        <w:footnoteReference w:id="32"/>
      </w:r>
      <w:r w:rsidR="00721C99" w:rsidRPr="00C81026">
        <w:t>)</w:t>
      </w:r>
      <w:r w:rsidR="00721C99">
        <w:t xml:space="preserve">; </w:t>
      </w:r>
      <w:r w:rsidR="00721C99" w:rsidRPr="00721C99">
        <w:rPr>
          <w:b/>
        </w:rPr>
        <w:t>Tarragona</w:t>
      </w:r>
      <w:r w:rsidR="00721C99">
        <w:t xml:space="preserve"> </w:t>
      </w:r>
      <w:r w:rsidR="00721C99" w:rsidRPr="00C81026">
        <w:t>(art 85.3 Ordenanza General de convivencia ciudadana y uso de los espacios públicos de Tarragona)</w:t>
      </w:r>
      <w:r w:rsidR="00721C99">
        <w:t>.</w:t>
      </w:r>
      <w:r w:rsidR="00721C99" w:rsidRPr="00721C99">
        <w:rPr>
          <w:rFonts w:cstheme="minorHAnsi"/>
          <w:b/>
        </w:rPr>
        <w:t xml:space="preserve"> </w:t>
      </w:r>
      <w:r w:rsidR="00721C99" w:rsidRPr="00721C99">
        <w:rPr>
          <w:rFonts w:cs="Comic Sans MS"/>
          <w:b/>
          <w:lang w:eastAsia="es-ES"/>
        </w:rPr>
        <w:t>San Sebastián</w:t>
      </w:r>
      <w:r w:rsidR="00721C99">
        <w:rPr>
          <w:rFonts w:cs="Comic Sans MS"/>
          <w:lang w:eastAsia="es-ES"/>
        </w:rPr>
        <w:t>.</w:t>
      </w:r>
      <w:r w:rsidR="00721C99" w:rsidRPr="00C81026">
        <w:rPr>
          <w:rFonts w:cs="Comic Sans MS"/>
          <w:lang w:eastAsia="es-ES"/>
        </w:rPr>
        <w:t xml:space="preserve"> </w:t>
      </w:r>
      <w:r w:rsidR="00721C99">
        <w:rPr>
          <w:rFonts w:cs="Comic Sans MS"/>
          <w:lang w:eastAsia="es-ES"/>
        </w:rPr>
        <w:t>(</w:t>
      </w:r>
      <w:r w:rsidR="00721C99" w:rsidRPr="00C81026">
        <w:rPr>
          <w:rFonts w:cs="Comic Sans MS"/>
          <w:lang w:eastAsia="es-ES"/>
        </w:rPr>
        <w:t xml:space="preserve">El art 14.3 de la Ordenanza municipal sobre civismo, el uso y la limpieza de la vía pública y la protección del paisaje urbano, aunque no prohíbe expresamente </w:t>
      </w:r>
      <w:r w:rsidR="00360AB1">
        <w:rPr>
          <w:rFonts w:cs="Comic Sans MS"/>
          <w:lang w:eastAsia="es-ES"/>
        </w:rPr>
        <w:t xml:space="preserve">dormir en los parques, prohíbe </w:t>
      </w:r>
      <w:r w:rsidR="00721C99" w:rsidRPr="00C81026">
        <w:rPr>
          <w:rFonts w:cs="Comic Sans MS"/>
          <w:lang w:eastAsia="es-ES"/>
        </w:rPr>
        <w:t>permanecer en el interior de los parques con horario regulado más allá del horario de cierre</w:t>
      </w:r>
      <w:r w:rsidR="00721C99">
        <w:rPr>
          <w:rFonts w:ascii="Cambria" w:hAnsi="Cambria" w:cs="Comic Sans MS"/>
          <w:lang w:eastAsia="es-ES"/>
        </w:rPr>
        <w:t>)</w:t>
      </w:r>
    </w:p>
    <w:p w14:paraId="1991C140" w14:textId="06CE1420" w:rsidR="00EA47C9" w:rsidRDefault="00EA47C9" w:rsidP="00447147">
      <w:pPr>
        <w:spacing w:after="0" w:line="240" w:lineRule="auto"/>
        <w:jc w:val="both"/>
        <w:rPr>
          <w:rFonts w:cstheme="minorHAnsi"/>
        </w:rPr>
      </w:pPr>
    </w:p>
    <w:p w14:paraId="4A2C4F1D" w14:textId="5FF4C58E" w:rsidR="00983895" w:rsidRDefault="00721C99" w:rsidP="00447147">
      <w:pPr>
        <w:spacing w:after="0" w:line="240" w:lineRule="auto"/>
        <w:jc w:val="both"/>
        <w:rPr>
          <w:rFonts w:cstheme="minorHAnsi"/>
        </w:rPr>
      </w:pPr>
      <w:r>
        <w:rPr>
          <w:rFonts w:cstheme="minorHAnsi"/>
        </w:rPr>
        <w:t>Sanción: entre 50 y 750 euros</w:t>
      </w:r>
    </w:p>
    <w:p w14:paraId="5139ABCE" w14:textId="29965B62" w:rsidR="00721C99" w:rsidRDefault="00721C99" w:rsidP="00447147">
      <w:pPr>
        <w:spacing w:after="0" w:line="240" w:lineRule="auto"/>
        <w:jc w:val="both"/>
        <w:rPr>
          <w:rFonts w:cstheme="minorHAnsi"/>
        </w:rPr>
      </w:pPr>
    </w:p>
    <w:p w14:paraId="607FA5FE" w14:textId="77777777" w:rsidR="00D0703C" w:rsidRDefault="00D0703C" w:rsidP="00154875">
      <w:pPr>
        <w:spacing w:after="0" w:line="240" w:lineRule="auto"/>
        <w:jc w:val="both"/>
        <w:rPr>
          <w:b/>
          <w:color w:val="C00000"/>
          <w:lang w:val="es-ES_tradnl"/>
        </w:rPr>
      </w:pPr>
    </w:p>
    <w:p w14:paraId="5F902432" w14:textId="77777777" w:rsidR="00D0703C" w:rsidRDefault="00D0703C" w:rsidP="00154875">
      <w:pPr>
        <w:spacing w:after="0" w:line="240" w:lineRule="auto"/>
        <w:jc w:val="both"/>
        <w:rPr>
          <w:b/>
          <w:color w:val="C00000"/>
          <w:lang w:val="es-ES_tradnl"/>
        </w:rPr>
      </w:pPr>
    </w:p>
    <w:p w14:paraId="083C75E7" w14:textId="12303C90" w:rsidR="00721C99" w:rsidRPr="000E330E" w:rsidRDefault="00D13D08" w:rsidP="00154875">
      <w:pPr>
        <w:spacing w:after="0" w:line="240" w:lineRule="auto"/>
        <w:jc w:val="both"/>
        <w:rPr>
          <w:b/>
          <w:color w:val="C00000"/>
          <w:lang w:val="es-ES_tradnl"/>
        </w:rPr>
      </w:pPr>
      <w:r w:rsidRPr="000E330E">
        <w:rPr>
          <w:b/>
          <w:color w:val="C00000"/>
          <w:lang w:val="es-ES_tradnl"/>
        </w:rPr>
        <w:lastRenderedPageBreak/>
        <w:t>ENSUCIAR</w:t>
      </w:r>
      <w:r w:rsidR="00154875" w:rsidRPr="000E330E">
        <w:rPr>
          <w:b/>
          <w:color w:val="C00000"/>
          <w:lang w:val="es-ES_tradnl"/>
        </w:rPr>
        <w:t>, DESLUCIR</w:t>
      </w:r>
      <w:r w:rsidRPr="000E330E">
        <w:rPr>
          <w:b/>
          <w:color w:val="C00000"/>
          <w:lang w:val="es-ES_tradnl"/>
        </w:rPr>
        <w:t xml:space="preserve"> Y/O DAÑAR EL MOBILIARIO PÚBLICO</w:t>
      </w:r>
    </w:p>
    <w:p w14:paraId="1F6C23CC" w14:textId="77777777" w:rsidR="00D0703C" w:rsidRDefault="00D0703C" w:rsidP="00154875">
      <w:pPr>
        <w:spacing w:after="0" w:line="240" w:lineRule="auto"/>
        <w:jc w:val="both"/>
        <w:rPr>
          <w:b/>
          <w:lang w:val="es-ES_tradnl"/>
        </w:rPr>
      </w:pPr>
    </w:p>
    <w:p w14:paraId="28C49AD4" w14:textId="128BFCC1" w:rsidR="00360AB1" w:rsidRPr="00D13D08" w:rsidRDefault="00D13D08" w:rsidP="00154875">
      <w:pPr>
        <w:spacing w:after="0" w:line="240" w:lineRule="auto"/>
        <w:jc w:val="both"/>
        <w:rPr>
          <w:lang w:val="es-ES_tradnl"/>
        </w:rPr>
      </w:pPr>
      <w:r w:rsidRPr="00D13D08">
        <w:rPr>
          <w:b/>
          <w:lang w:val="es-ES_tradnl"/>
        </w:rPr>
        <w:t xml:space="preserve">Ciudades que prohíben </w:t>
      </w:r>
      <w:r w:rsidR="00DA49AB">
        <w:rPr>
          <w:b/>
          <w:lang w:val="es-ES_tradnl"/>
        </w:rPr>
        <w:t>estas situaciones</w:t>
      </w:r>
      <w:r w:rsidRPr="00D13D08">
        <w:rPr>
          <w:b/>
          <w:lang w:val="es-ES_tradnl"/>
        </w:rPr>
        <w:t>:</w:t>
      </w:r>
      <w:r>
        <w:rPr>
          <w:b/>
          <w:lang w:val="es-ES_tradnl"/>
        </w:rPr>
        <w:t xml:space="preserve"> Alicante </w:t>
      </w:r>
      <w:r>
        <w:rPr>
          <w:lang w:val="es-ES_tradnl"/>
        </w:rPr>
        <w:t xml:space="preserve">(art. 42.1 Ordenanza de Convivencia Cívica), </w:t>
      </w:r>
      <w:r w:rsidR="004F469E" w:rsidRPr="004F469E">
        <w:rPr>
          <w:b/>
          <w:lang w:val="es-ES_tradnl"/>
        </w:rPr>
        <w:t>Barcelona</w:t>
      </w:r>
      <w:r w:rsidR="004F469E">
        <w:rPr>
          <w:lang w:val="es-ES_tradnl"/>
        </w:rPr>
        <w:t xml:space="preserve"> (art. 62 </w:t>
      </w:r>
      <w:r w:rsidR="004F469E" w:rsidRPr="004F469E">
        <w:rPr>
          <w:lang w:val="es-ES_tradnl"/>
        </w:rPr>
        <w:t>Ordenanza de medidas para fomentar y garantizar la convivencia ciudadana en el espacio público</w:t>
      </w:r>
      <w:r w:rsidR="004F469E">
        <w:rPr>
          <w:lang w:val="es-ES_tradnl"/>
        </w:rPr>
        <w:t xml:space="preserve">), </w:t>
      </w:r>
      <w:r w:rsidR="00360AB1" w:rsidRPr="00360AB1">
        <w:rPr>
          <w:b/>
          <w:lang w:val="es-ES_tradnl"/>
        </w:rPr>
        <w:t>San Sebastián</w:t>
      </w:r>
      <w:r w:rsidR="00360AB1">
        <w:rPr>
          <w:lang w:val="es-ES_tradnl"/>
        </w:rPr>
        <w:t xml:space="preserve"> (art. 12 y 19 Ordenanza de Convivencia),</w:t>
      </w:r>
      <w:r w:rsidR="00360AB1" w:rsidRPr="005447C1">
        <w:rPr>
          <w:b/>
          <w:lang w:val="es-ES_tradnl"/>
        </w:rPr>
        <w:t xml:space="preserve"> Badajoz</w:t>
      </w:r>
      <w:r w:rsidR="00360AB1">
        <w:rPr>
          <w:lang w:val="es-ES_tradnl"/>
        </w:rPr>
        <w:t xml:space="preserve"> (art. 38 O</w:t>
      </w:r>
      <w:r w:rsidR="00360AB1" w:rsidRPr="00360AB1">
        <w:rPr>
          <w:lang w:val="es-ES_tradnl"/>
        </w:rPr>
        <w:t>rdenanza municipal de limpieza</w:t>
      </w:r>
      <w:r w:rsidR="00360AB1">
        <w:rPr>
          <w:lang w:val="es-ES_tradnl"/>
        </w:rPr>
        <w:t>),</w:t>
      </w:r>
      <w:r w:rsidR="00154875">
        <w:rPr>
          <w:lang w:val="es-ES_tradnl"/>
        </w:rPr>
        <w:t xml:space="preserve"> </w:t>
      </w:r>
      <w:r w:rsidR="00154875" w:rsidRPr="00154875">
        <w:rPr>
          <w:b/>
          <w:lang w:val="es-ES_tradnl"/>
        </w:rPr>
        <w:t>Burgos</w:t>
      </w:r>
      <w:r w:rsidR="00154875">
        <w:rPr>
          <w:lang w:val="es-ES_tradnl"/>
        </w:rPr>
        <w:t xml:space="preserve"> (art. 6.17 y 10 Ordenanza Municipal de Limpieza, art. 22 O</w:t>
      </w:r>
      <w:r w:rsidR="00154875" w:rsidRPr="00154875">
        <w:rPr>
          <w:lang w:val="es-ES_tradnl"/>
        </w:rPr>
        <w:t>rdenanza municipal sobre las zonas de baño</w:t>
      </w:r>
      <w:r w:rsidR="00154875">
        <w:rPr>
          <w:lang w:val="es-ES_tradnl"/>
        </w:rPr>
        <w:t>),</w:t>
      </w:r>
      <w:r w:rsidR="00360AB1" w:rsidRPr="00154875">
        <w:rPr>
          <w:b/>
          <w:lang w:val="es-ES_tradnl"/>
        </w:rPr>
        <w:t xml:space="preserve"> </w:t>
      </w:r>
      <w:r w:rsidR="00154875" w:rsidRPr="00154875">
        <w:rPr>
          <w:b/>
          <w:lang w:val="es-ES_tradnl"/>
        </w:rPr>
        <w:t>Girona</w:t>
      </w:r>
      <w:r w:rsidR="00154875">
        <w:rPr>
          <w:lang w:val="es-ES_tradnl"/>
        </w:rPr>
        <w:t xml:space="preserve"> (art. Sección 2. 6 y Sección 1.3 Ordenanza de Civismo); </w:t>
      </w:r>
      <w:r w:rsidR="005447C1" w:rsidRPr="005447C1">
        <w:rPr>
          <w:b/>
          <w:lang w:val="es-ES_tradnl"/>
        </w:rPr>
        <w:t>Toledo</w:t>
      </w:r>
      <w:r w:rsidR="005447C1">
        <w:rPr>
          <w:lang w:val="es-ES_tradnl"/>
        </w:rPr>
        <w:t xml:space="preserve"> (art. 8.2 Ordenanza de limpieza viaria y gestión de residuos urbanos), </w:t>
      </w:r>
      <w:r w:rsidR="005447C1" w:rsidRPr="005447C1">
        <w:rPr>
          <w:b/>
          <w:lang w:val="es-ES_tradnl"/>
        </w:rPr>
        <w:t>Madrid</w:t>
      </w:r>
      <w:r w:rsidR="005447C1">
        <w:rPr>
          <w:lang w:val="es-ES_tradnl"/>
        </w:rPr>
        <w:t xml:space="preserve"> (art. 13 O</w:t>
      </w:r>
      <w:r w:rsidR="00360AB1" w:rsidRPr="00360AB1">
        <w:rPr>
          <w:lang w:val="es-ES_tradnl"/>
        </w:rPr>
        <w:t>rdenanza de limpieza de espacios públicos</w:t>
      </w:r>
      <w:r w:rsidR="005447C1">
        <w:rPr>
          <w:lang w:val="es-ES_tradnl"/>
        </w:rPr>
        <w:t>),</w:t>
      </w:r>
      <w:r w:rsidR="005447C1" w:rsidRPr="00154875">
        <w:rPr>
          <w:b/>
          <w:lang w:val="es-ES_tradnl"/>
        </w:rPr>
        <w:t xml:space="preserve"> </w:t>
      </w:r>
      <w:r w:rsidR="00360AB1" w:rsidRPr="00154875">
        <w:rPr>
          <w:b/>
          <w:lang w:val="es-ES_tradnl"/>
        </w:rPr>
        <w:t>Tarragona</w:t>
      </w:r>
      <w:r w:rsidR="00360AB1" w:rsidRPr="00360AB1">
        <w:rPr>
          <w:lang w:val="es-ES_tradnl"/>
        </w:rPr>
        <w:t xml:space="preserve"> </w:t>
      </w:r>
      <w:r w:rsidR="005447C1">
        <w:rPr>
          <w:lang w:val="es-ES_tradnl"/>
        </w:rPr>
        <w:t>(Art.</w:t>
      </w:r>
      <w:r w:rsidR="00360AB1" w:rsidRPr="00360AB1">
        <w:rPr>
          <w:lang w:val="es-ES_tradnl"/>
        </w:rPr>
        <w:t xml:space="preserve"> 123</w:t>
      </w:r>
      <w:r w:rsidR="00154875">
        <w:rPr>
          <w:lang w:val="es-ES_tradnl"/>
        </w:rPr>
        <w:t xml:space="preserve"> Ordenanza General de Convivencia Ciudadana y Uso de los Espacios Públicos</w:t>
      </w:r>
      <w:r w:rsidR="005447C1">
        <w:rPr>
          <w:lang w:val="es-ES_tradnl"/>
        </w:rPr>
        <w:t xml:space="preserve">), </w:t>
      </w:r>
      <w:r w:rsidR="00360AB1" w:rsidRPr="005447C1">
        <w:rPr>
          <w:b/>
          <w:lang w:val="es-ES_tradnl"/>
        </w:rPr>
        <w:t>Las Palmas</w:t>
      </w:r>
      <w:r w:rsidR="005447C1" w:rsidRPr="005447C1">
        <w:rPr>
          <w:b/>
          <w:lang w:val="es-ES_tradnl"/>
        </w:rPr>
        <w:t xml:space="preserve"> de Gran Canaria</w:t>
      </w:r>
      <w:r w:rsidR="005447C1">
        <w:rPr>
          <w:lang w:val="es-ES_tradnl"/>
        </w:rPr>
        <w:t xml:space="preserve"> (</w:t>
      </w:r>
      <w:r w:rsidR="00360AB1" w:rsidRPr="00360AB1">
        <w:rPr>
          <w:lang w:val="es-ES_tradnl"/>
        </w:rPr>
        <w:t>Capítulo II prohíbe de forma genérica cualquier comportamiento que suponga un mal uso o genere suciedad en la vía</w:t>
      </w:r>
      <w:r w:rsidR="005447C1">
        <w:rPr>
          <w:lang w:val="es-ES_tradnl"/>
        </w:rPr>
        <w:t xml:space="preserve"> pública).</w:t>
      </w:r>
    </w:p>
    <w:p w14:paraId="5E1EF18E" w14:textId="56767335" w:rsidR="00721C99" w:rsidRDefault="00721C99" w:rsidP="00447147">
      <w:pPr>
        <w:spacing w:after="0" w:line="240" w:lineRule="auto"/>
        <w:jc w:val="both"/>
        <w:rPr>
          <w:rFonts w:cstheme="minorHAnsi"/>
        </w:rPr>
      </w:pPr>
    </w:p>
    <w:p w14:paraId="192EA7D3" w14:textId="3E0D3A05" w:rsidR="00721C99" w:rsidRDefault="00360AB1" w:rsidP="00447147">
      <w:pPr>
        <w:spacing w:after="0" w:line="240" w:lineRule="auto"/>
        <w:jc w:val="both"/>
        <w:rPr>
          <w:rFonts w:cstheme="minorHAnsi"/>
        </w:rPr>
      </w:pPr>
      <w:r>
        <w:rPr>
          <w:rFonts w:cstheme="minorHAnsi"/>
        </w:rPr>
        <w:t>Sanción: entre 50 y 3000 euros.</w:t>
      </w:r>
    </w:p>
    <w:p w14:paraId="1C7794E1" w14:textId="71E86381" w:rsidR="005447C1" w:rsidRDefault="005447C1" w:rsidP="00447147">
      <w:pPr>
        <w:spacing w:after="0" w:line="240" w:lineRule="auto"/>
        <w:jc w:val="both"/>
        <w:rPr>
          <w:rFonts w:cstheme="minorHAnsi"/>
        </w:rPr>
      </w:pPr>
    </w:p>
    <w:p w14:paraId="7B3E35CF" w14:textId="1D7468BD" w:rsidR="005447C1" w:rsidRPr="000E330E" w:rsidRDefault="00E94996" w:rsidP="00447147">
      <w:pPr>
        <w:spacing w:after="0" w:line="240" w:lineRule="auto"/>
        <w:jc w:val="both"/>
        <w:rPr>
          <w:rFonts w:cstheme="minorHAnsi"/>
          <w:b/>
          <w:color w:val="C00000"/>
        </w:rPr>
      </w:pPr>
      <w:r w:rsidRPr="000E330E">
        <w:rPr>
          <w:rFonts w:cstheme="minorHAnsi"/>
          <w:b/>
          <w:color w:val="C00000"/>
        </w:rPr>
        <w:t>EJERCER LA MENDICIDAD EN EL ESPACIO PÚBLICO</w:t>
      </w:r>
    </w:p>
    <w:p w14:paraId="4A10E4F9" w14:textId="77777777" w:rsidR="00D0703C" w:rsidRDefault="00D0703C" w:rsidP="00E94996">
      <w:pPr>
        <w:spacing w:after="0" w:line="240" w:lineRule="auto"/>
        <w:jc w:val="both"/>
        <w:rPr>
          <w:rFonts w:cstheme="minorHAnsi"/>
          <w:b/>
        </w:rPr>
      </w:pPr>
    </w:p>
    <w:p w14:paraId="1A276603" w14:textId="76EF0146" w:rsidR="00721C99" w:rsidRDefault="00E94996" w:rsidP="00E94996">
      <w:pPr>
        <w:spacing w:after="0" w:line="240" w:lineRule="auto"/>
        <w:jc w:val="both"/>
        <w:rPr>
          <w:rFonts w:cstheme="minorHAnsi"/>
        </w:rPr>
      </w:pPr>
      <w:r w:rsidRPr="00E94996">
        <w:rPr>
          <w:rFonts w:cstheme="minorHAnsi"/>
          <w:b/>
        </w:rPr>
        <w:t>Ciudades que proh</w:t>
      </w:r>
      <w:r w:rsidR="00DA49AB">
        <w:rPr>
          <w:rFonts w:cstheme="minorHAnsi"/>
          <w:b/>
        </w:rPr>
        <w:t>íben esta situación</w:t>
      </w:r>
      <w:r w:rsidRPr="00E94996">
        <w:rPr>
          <w:rFonts w:cstheme="minorHAnsi"/>
          <w:b/>
        </w:rPr>
        <w:t>: Alicante</w:t>
      </w:r>
      <w:r>
        <w:rPr>
          <w:rFonts w:cstheme="minorHAnsi"/>
        </w:rPr>
        <w:t xml:space="preserve"> (Capítulo IV Ordenanza de Convivencia Cívica), </w:t>
      </w:r>
      <w:r w:rsidRPr="0010359B">
        <w:rPr>
          <w:rFonts w:cstheme="minorHAnsi"/>
          <w:b/>
        </w:rPr>
        <w:t>Barcelona</w:t>
      </w:r>
      <w:r>
        <w:rPr>
          <w:rFonts w:cstheme="minorHAnsi"/>
        </w:rPr>
        <w:t xml:space="preserve"> (art. 36</w:t>
      </w:r>
      <w:r w:rsidRPr="00E94996">
        <w:t xml:space="preserve"> </w:t>
      </w:r>
      <w:r w:rsidRPr="00E94996">
        <w:rPr>
          <w:rFonts w:cstheme="minorHAnsi"/>
        </w:rPr>
        <w:t>Ordenanza de medidas para fomentar y garantizar la convivencia ciudadana en el espacio público</w:t>
      </w:r>
      <w:r>
        <w:rPr>
          <w:rFonts w:cstheme="minorHAnsi"/>
        </w:rPr>
        <w:t xml:space="preserve">), </w:t>
      </w:r>
      <w:r w:rsidRPr="0010359B">
        <w:rPr>
          <w:rFonts w:cstheme="minorHAnsi"/>
          <w:b/>
        </w:rPr>
        <w:t>San Sebastián</w:t>
      </w:r>
      <w:r w:rsidRPr="00E94996">
        <w:rPr>
          <w:rFonts w:cstheme="minorHAnsi"/>
        </w:rPr>
        <w:t xml:space="preserve"> (art. 16</w:t>
      </w:r>
      <w:r>
        <w:rPr>
          <w:rFonts w:cstheme="minorHAnsi"/>
        </w:rPr>
        <w:t xml:space="preserve"> Ordenanza de Convivencia</w:t>
      </w:r>
      <w:r w:rsidR="0010359B">
        <w:rPr>
          <w:rFonts w:cstheme="minorHAnsi"/>
        </w:rPr>
        <w:t xml:space="preserve">), </w:t>
      </w:r>
      <w:r w:rsidR="0010359B" w:rsidRPr="0010359B">
        <w:rPr>
          <w:rFonts w:cstheme="minorHAnsi"/>
          <w:b/>
        </w:rPr>
        <w:t>Tarragona</w:t>
      </w:r>
      <w:r w:rsidR="0010359B">
        <w:rPr>
          <w:rFonts w:cstheme="minorHAnsi"/>
        </w:rPr>
        <w:t xml:space="preserve"> (art.125 </w:t>
      </w:r>
      <w:r w:rsidR="0010359B" w:rsidRPr="0010359B">
        <w:rPr>
          <w:rFonts w:cstheme="minorHAnsi"/>
        </w:rPr>
        <w:t>123 Ordenanza General de Convivencia Ciudadana y Uso de los Espacios Públicos</w:t>
      </w:r>
      <w:r w:rsidR="0010359B">
        <w:rPr>
          <w:rFonts w:cstheme="minorHAnsi"/>
        </w:rPr>
        <w:t xml:space="preserve">), </w:t>
      </w:r>
      <w:r w:rsidR="0010359B" w:rsidRPr="0010359B">
        <w:rPr>
          <w:rFonts w:cstheme="minorHAnsi"/>
          <w:b/>
        </w:rPr>
        <w:t>Girona</w:t>
      </w:r>
      <w:r w:rsidR="0010359B">
        <w:rPr>
          <w:rFonts w:cstheme="minorHAnsi"/>
        </w:rPr>
        <w:t xml:space="preserve"> (art. 27.20 Ordenanza de Civismo), </w:t>
      </w:r>
      <w:r w:rsidR="0010359B" w:rsidRPr="0010359B">
        <w:rPr>
          <w:rFonts w:cstheme="minorHAnsi"/>
          <w:b/>
        </w:rPr>
        <w:t>Santa Cruz de Tenerife</w:t>
      </w:r>
      <w:r w:rsidR="0010359B">
        <w:rPr>
          <w:rFonts w:cstheme="minorHAnsi"/>
        </w:rPr>
        <w:t xml:space="preserve"> (</w:t>
      </w:r>
      <w:r w:rsidR="0010359B" w:rsidRPr="0010359B">
        <w:rPr>
          <w:rFonts w:cstheme="minorHAnsi"/>
        </w:rPr>
        <w:t>artículos 105 y 106 de la Ordenanza de Policía</w:t>
      </w:r>
      <w:r w:rsidR="0010359B">
        <w:rPr>
          <w:rFonts w:cstheme="minorHAnsi"/>
        </w:rPr>
        <w:t>)</w:t>
      </w:r>
      <w:r w:rsidR="00D93572">
        <w:rPr>
          <w:rFonts w:cstheme="minorHAnsi"/>
        </w:rPr>
        <w:t xml:space="preserve">, </w:t>
      </w:r>
      <w:r w:rsidRPr="00D93572">
        <w:rPr>
          <w:rFonts w:cstheme="minorHAnsi"/>
          <w:b/>
        </w:rPr>
        <w:t>Granada</w:t>
      </w:r>
      <w:r w:rsidRPr="00E94996">
        <w:rPr>
          <w:rFonts w:cstheme="minorHAnsi"/>
        </w:rPr>
        <w:t xml:space="preserve"> (art. 50</w:t>
      </w:r>
      <w:r w:rsidR="00D93572" w:rsidRPr="00D93572">
        <w:t xml:space="preserve"> </w:t>
      </w:r>
      <w:r w:rsidR="00D93572" w:rsidRPr="00D93572">
        <w:rPr>
          <w:rFonts w:cstheme="minorHAnsi"/>
        </w:rPr>
        <w:t>Ordenanza de medidas para fomentar y garantizar la convivencia ciudadana en el espacio público</w:t>
      </w:r>
      <w:r w:rsidR="00D93572">
        <w:rPr>
          <w:rFonts w:cstheme="minorHAnsi"/>
        </w:rPr>
        <w:t xml:space="preserve"> </w:t>
      </w:r>
      <w:r w:rsidRPr="00E94996">
        <w:rPr>
          <w:rFonts w:cstheme="minorHAnsi"/>
        </w:rPr>
        <w:t xml:space="preserve">) </w:t>
      </w:r>
      <w:r w:rsidR="0063085D">
        <w:rPr>
          <w:rFonts w:cstheme="minorHAnsi"/>
        </w:rPr>
        <w:t xml:space="preserve">, </w:t>
      </w:r>
      <w:r w:rsidRPr="0063085D">
        <w:rPr>
          <w:rFonts w:cstheme="minorHAnsi"/>
          <w:b/>
        </w:rPr>
        <w:t>Sevilla</w:t>
      </w:r>
      <w:r w:rsidRPr="00E94996">
        <w:rPr>
          <w:rFonts w:cstheme="minorHAnsi"/>
        </w:rPr>
        <w:t xml:space="preserve"> (art. 32 y 33</w:t>
      </w:r>
      <w:r w:rsidR="0063085D" w:rsidRPr="0063085D">
        <w:t xml:space="preserve"> </w:t>
      </w:r>
      <w:r w:rsidR="0063085D" w:rsidRPr="0063085D">
        <w:rPr>
          <w:rFonts w:cstheme="minorHAnsi"/>
        </w:rPr>
        <w:t>Ordenanza Municipal de Medidas para el Fomento y Garantía de la Convivencia Ciudadana en los Espacios Públicos</w:t>
      </w:r>
      <w:r w:rsidR="0063085D">
        <w:rPr>
          <w:rFonts w:cstheme="minorHAnsi"/>
        </w:rPr>
        <w:t xml:space="preserve">), </w:t>
      </w:r>
      <w:r w:rsidRPr="0063085D">
        <w:rPr>
          <w:rFonts w:cstheme="minorHAnsi"/>
          <w:b/>
        </w:rPr>
        <w:t>Málaga</w:t>
      </w:r>
      <w:r w:rsidRPr="00E94996">
        <w:rPr>
          <w:rFonts w:cstheme="minorHAnsi"/>
        </w:rPr>
        <w:t xml:space="preserve"> (</w:t>
      </w:r>
      <w:r w:rsidR="0063085D">
        <w:rPr>
          <w:rFonts w:cstheme="minorHAnsi"/>
        </w:rPr>
        <w:t>art. 36</w:t>
      </w:r>
      <w:r w:rsidR="0043540C">
        <w:rPr>
          <w:rFonts w:cstheme="minorHAnsi"/>
        </w:rPr>
        <w:t xml:space="preserve"> </w:t>
      </w:r>
      <w:r w:rsidR="0043540C">
        <w:t>Ordenanza para la garantía de la convivencia ciudadana y la protección del espacio urbano</w:t>
      </w:r>
      <w:r w:rsidR="0043540C">
        <w:rPr>
          <w:rStyle w:val="Refdenotaalpie"/>
        </w:rPr>
        <w:footnoteReference w:id="33"/>
      </w:r>
      <w:r w:rsidR="0063085D">
        <w:rPr>
          <w:rFonts w:cstheme="minorHAnsi"/>
        </w:rPr>
        <w:t xml:space="preserve">) </w:t>
      </w:r>
      <w:r w:rsidR="0063085D" w:rsidRPr="0063085D">
        <w:rPr>
          <w:rFonts w:cstheme="minorHAnsi"/>
          <w:b/>
        </w:rPr>
        <w:t>Santander</w:t>
      </w:r>
      <w:r w:rsidR="0063085D">
        <w:rPr>
          <w:rFonts w:cstheme="minorHAnsi"/>
        </w:rPr>
        <w:t xml:space="preserve"> (art. 17 </w:t>
      </w:r>
      <w:r w:rsidR="0063085D" w:rsidRPr="0063085D">
        <w:rPr>
          <w:rFonts w:cstheme="minorHAnsi"/>
        </w:rPr>
        <w:t>Ordenanza municipal sobre la protección de la convivencia ciudadana y la prevención de actuaciones antisociales</w:t>
      </w:r>
      <w:r w:rsidR="0063085D">
        <w:rPr>
          <w:rFonts w:cstheme="minorHAnsi"/>
        </w:rPr>
        <w:t xml:space="preserve">) y </w:t>
      </w:r>
      <w:r w:rsidR="0063085D" w:rsidRPr="0063085D">
        <w:rPr>
          <w:rFonts w:cstheme="minorHAnsi"/>
          <w:b/>
        </w:rPr>
        <w:t>Burgos</w:t>
      </w:r>
      <w:r w:rsidR="0063085D">
        <w:rPr>
          <w:rFonts w:cstheme="minorHAnsi"/>
        </w:rPr>
        <w:t xml:space="preserve"> (</w:t>
      </w:r>
      <w:r w:rsidR="0063085D">
        <w:t>Ordenanza municipal de prevención de la mendicidad y medidas para su erradicación).</w:t>
      </w:r>
    </w:p>
    <w:p w14:paraId="316DF8E3" w14:textId="77777777" w:rsidR="00E94996" w:rsidRDefault="00E94996" w:rsidP="00447147">
      <w:pPr>
        <w:spacing w:after="0" w:line="240" w:lineRule="auto"/>
        <w:jc w:val="both"/>
        <w:rPr>
          <w:rFonts w:cstheme="minorHAnsi"/>
        </w:rPr>
      </w:pPr>
    </w:p>
    <w:p w14:paraId="3C4DD9B3" w14:textId="776514B1" w:rsidR="00E94996" w:rsidRDefault="00E94996" w:rsidP="00447147">
      <w:pPr>
        <w:spacing w:after="0" w:line="240" w:lineRule="auto"/>
        <w:jc w:val="both"/>
        <w:rPr>
          <w:rFonts w:cstheme="minorHAnsi"/>
          <w:b/>
        </w:rPr>
      </w:pPr>
      <w:r>
        <w:rPr>
          <w:rFonts w:cstheme="minorHAnsi"/>
          <w:b/>
        </w:rPr>
        <w:t>En algunos ayuntamientos se ha regulado la posibilidad de tener protocolos de actuación y seguimiento con Servicios Sociales:</w:t>
      </w:r>
    </w:p>
    <w:p w14:paraId="7BD7BAB1" w14:textId="5523FA17" w:rsidR="00E94996" w:rsidRDefault="00E94996" w:rsidP="00447147">
      <w:pPr>
        <w:spacing w:after="0" w:line="240" w:lineRule="auto"/>
        <w:jc w:val="both"/>
        <w:rPr>
          <w:rFonts w:cstheme="minorHAnsi"/>
          <w:b/>
        </w:rPr>
      </w:pPr>
    </w:p>
    <w:p w14:paraId="603E2D41" w14:textId="28F59BBF" w:rsidR="00E94996" w:rsidRPr="00E94996" w:rsidRDefault="00E94996" w:rsidP="00E94996">
      <w:pPr>
        <w:spacing w:after="0" w:line="240" w:lineRule="auto"/>
        <w:jc w:val="both"/>
        <w:rPr>
          <w:rFonts w:cstheme="minorHAnsi"/>
        </w:rPr>
      </w:pPr>
      <w:r>
        <w:rPr>
          <w:rFonts w:cstheme="minorHAnsi"/>
          <w:b/>
        </w:rPr>
        <w:t xml:space="preserve">Barcelona </w:t>
      </w:r>
      <w:r w:rsidRPr="00E94996">
        <w:rPr>
          <w:rFonts w:cstheme="minorHAnsi"/>
        </w:rPr>
        <w:t>(art. 37</w:t>
      </w:r>
      <w:r>
        <w:rPr>
          <w:rFonts w:cstheme="minorHAnsi"/>
        </w:rPr>
        <w:t xml:space="preserve"> </w:t>
      </w:r>
      <w:r w:rsidRPr="00E94996">
        <w:rPr>
          <w:rFonts w:cstheme="minorHAnsi"/>
        </w:rPr>
        <w:t>Ordenanza de medidas para fomentar y garantizar la convivencia ciudadana en el espacio público).</w:t>
      </w:r>
      <w:r>
        <w:rPr>
          <w:rFonts w:cstheme="minorHAnsi"/>
        </w:rPr>
        <w:t xml:space="preserve"> 1.</w:t>
      </w:r>
      <w:r w:rsidRPr="00E94996">
        <w:rPr>
          <w:rFonts w:cstheme="minorHAnsi"/>
        </w:rPr>
        <w:t>El Ayuntamiento adoptará todas las medidas a su alcance para erradicar el fenómeno de la mendicidad en cualquiera de sus formas en la ciudad. A tal efecto, trabajará y prestará la ayuda que sea necesario en el marco del Plan Municipal para la Inclusión Social aprobado por el municipio, así como aplicará la legislación sobre esta materia en Catalunya. El Ayuntamiento, asimismo, adoptará todas las medidas a su alcance para erradicar el fenómeno de la mendicidad agresiva u organizada en cualquiera de sus formas en la ciudad. El Consorcio de Servicios Sociales desarrollará las competencias atribuidas por la Ley 22/1998, de 30 de diciembre, por la que se aprueba la Carta Municipal de Barcelona. 2.Los agentes de la autoridad, o en su caso los servicios sociales, informarán a todas las personas que ejerzan la mendicidad en lugares de tránsito público de las dependencias municipales y de los centros de atención institucional o de carácter privado (asociaciones, ONG, etc.) a los que pueden acudir para recibir el apoyo que sea necesario para abandonar estas prácticas)</w:t>
      </w:r>
    </w:p>
    <w:p w14:paraId="76E42ACE" w14:textId="77777777" w:rsidR="00E94996" w:rsidRDefault="00E94996" w:rsidP="00447147">
      <w:pPr>
        <w:spacing w:after="0" w:line="240" w:lineRule="auto"/>
        <w:jc w:val="both"/>
        <w:rPr>
          <w:rFonts w:cstheme="minorHAnsi"/>
          <w:b/>
        </w:rPr>
      </w:pPr>
    </w:p>
    <w:p w14:paraId="39B194E1" w14:textId="3D18F9F8" w:rsidR="00721C99" w:rsidRDefault="00721C99" w:rsidP="00447147">
      <w:pPr>
        <w:spacing w:after="0" w:line="240" w:lineRule="auto"/>
        <w:jc w:val="both"/>
        <w:rPr>
          <w:rFonts w:cstheme="minorHAnsi"/>
        </w:rPr>
      </w:pPr>
      <w:r w:rsidRPr="00E94996">
        <w:rPr>
          <w:rFonts w:cstheme="minorHAnsi"/>
          <w:b/>
        </w:rPr>
        <w:t>Granada</w:t>
      </w:r>
      <w:r w:rsidR="00E94996">
        <w:rPr>
          <w:rFonts w:cstheme="minorHAnsi"/>
        </w:rPr>
        <w:t xml:space="preserve"> (</w:t>
      </w:r>
      <w:r w:rsidRPr="00721C99">
        <w:rPr>
          <w:rFonts w:cstheme="minorHAnsi"/>
        </w:rPr>
        <w:t xml:space="preserve">art. 50.5 de la Ordenanza de medidas para fomentar y garantizar la convivencia ciudadana </w:t>
      </w:r>
      <w:r w:rsidR="00D93572">
        <w:rPr>
          <w:rFonts w:cstheme="minorHAnsi"/>
        </w:rPr>
        <w:t>en el espacio público</w:t>
      </w:r>
      <w:r w:rsidRPr="00721C99">
        <w:rPr>
          <w:rFonts w:cstheme="minorHAnsi"/>
        </w:rPr>
        <w:t xml:space="preserve">, se recoge que aquellas conductas que adopten formas de mendicidad no previstas en apartados anteriores, los agentes de la autoridad, si lo consideran necesario, deben </w:t>
      </w:r>
      <w:r w:rsidRPr="00721C99">
        <w:rPr>
          <w:rFonts w:cstheme="minorHAnsi"/>
        </w:rPr>
        <w:lastRenderedPageBreak/>
        <w:t>contactar con los servicios sociales para decidir si procede llevarlos a algún centro de ayuda. Además, el art 26.2 faculta a las autoridades municipales a “retirar de la vía y espacios públicos, los bienes de las personas y/o colectivos cuando razones de seguridad, orden público, reiteración o de salud pública así lo aconsejen”</w:t>
      </w:r>
      <w:r w:rsidR="00E94996">
        <w:rPr>
          <w:rFonts w:cstheme="minorHAnsi"/>
        </w:rPr>
        <w:t>).</w:t>
      </w:r>
    </w:p>
    <w:p w14:paraId="6896777C" w14:textId="0A3C6568" w:rsidR="0010359B" w:rsidRDefault="0010359B" w:rsidP="00447147">
      <w:pPr>
        <w:spacing w:after="0" w:line="240" w:lineRule="auto"/>
        <w:jc w:val="both"/>
        <w:rPr>
          <w:rFonts w:cstheme="minorHAnsi"/>
        </w:rPr>
      </w:pPr>
    </w:p>
    <w:p w14:paraId="4A0AF7C9" w14:textId="1D5298CA" w:rsidR="0010359B" w:rsidRDefault="0010359B" w:rsidP="00447147">
      <w:pPr>
        <w:spacing w:after="0" w:line="240" w:lineRule="auto"/>
        <w:jc w:val="both"/>
        <w:rPr>
          <w:rFonts w:cstheme="minorHAnsi"/>
        </w:rPr>
      </w:pPr>
      <w:r w:rsidRPr="0010359B">
        <w:rPr>
          <w:rFonts w:cstheme="minorHAnsi"/>
          <w:b/>
        </w:rPr>
        <w:t xml:space="preserve">Girona </w:t>
      </w:r>
      <w:r>
        <w:rPr>
          <w:rFonts w:cstheme="minorHAnsi"/>
        </w:rPr>
        <w:t xml:space="preserve">(art. 5 Ordenanza de Civismo. 12. </w:t>
      </w:r>
      <w:r w:rsidRPr="0010359B">
        <w:rPr>
          <w:rFonts w:cstheme="minorHAnsi"/>
        </w:rPr>
        <w:t>La autoridad municipal podrá solicitar, en su caso, la documentación a las personas que ejerzan la mendicidad y adoptar, en cada caso, las medidas que sean procedentes en coordinación con los Servicios Sociales municipales o, en su caso, con otras instituciones públicas, pudiendo, si lo estimara conveniente y fuera posible, conducir las personas que practiquen la mendicidad en el establecimiento o servicio municipal adecuado, con el fin de socorrer y/o ayudar a la perso</w:t>
      </w:r>
      <w:r>
        <w:rPr>
          <w:rFonts w:cstheme="minorHAnsi"/>
        </w:rPr>
        <w:t>na que lo necesite en lo posible)</w:t>
      </w:r>
      <w:r w:rsidRPr="0010359B">
        <w:rPr>
          <w:rFonts w:cstheme="minorHAnsi"/>
        </w:rPr>
        <w:t>.</w:t>
      </w:r>
    </w:p>
    <w:p w14:paraId="56909392" w14:textId="72570FF0" w:rsidR="00E94996" w:rsidRDefault="00E94996" w:rsidP="00447147">
      <w:pPr>
        <w:spacing w:after="0" w:line="240" w:lineRule="auto"/>
        <w:jc w:val="both"/>
        <w:rPr>
          <w:rFonts w:cstheme="minorHAnsi"/>
        </w:rPr>
      </w:pPr>
    </w:p>
    <w:p w14:paraId="110B6E37" w14:textId="5E9B5C5A" w:rsidR="00E94996" w:rsidRDefault="00E94996" w:rsidP="00447147">
      <w:pPr>
        <w:spacing w:after="0" w:line="240" w:lineRule="auto"/>
        <w:jc w:val="both"/>
        <w:rPr>
          <w:rFonts w:cstheme="minorHAnsi"/>
        </w:rPr>
      </w:pPr>
      <w:r>
        <w:rPr>
          <w:rFonts w:cstheme="minorHAnsi"/>
        </w:rPr>
        <w:t>Sanción: hasta 3000 euros.</w:t>
      </w:r>
    </w:p>
    <w:p w14:paraId="0932D1C0" w14:textId="3ECB55F3" w:rsidR="004536A4" w:rsidRDefault="004536A4" w:rsidP="00447147">
      <w:pPr>
        <w:spacing w:after="0" w:line="240" w:lineRule="auto"/>
        <w:jc w:val="both"/>
        <w:rPr>
          <w:rFonts w:cstheme="minorHAnsi"/>
        </w:rPr>
      </w:pPr>
    </w:p>
    <w:p w14:paraId="19AD2592" w14:textId="59872B52" w:rsidR="004536A4" w:rsidRPr="000E330E" w:rsidRDefault="00DA49AB" w:rsidP="00447147">
      <w:pPr>
        <w:spacing w:after="0" w:line="240" w:lineRule="auto"/>
        <w:jc w:val="both"/>
        <w:rPr>
          <w:rFonts w:cstheme="minorHAnsi"/>
          <w:b/>
          <w:color w:val="C00000"/>
        </w:rPr>
      </w:pPr>
      <w:r w:rsidRPr="000E330E">
        <w:rPr>
          <w:rFonts w:cstheme="minorHAnsi"/>
          <w:b/>
          <w:color w:val="C00000"/>
        </w:rPr>
        <w:t>PROSTITUCIÓN EN EL ESPACIO PÚBLICO</w:t>
      </w:r>
    </w:p>
    <w:p w14:paraId="63BD557D" w14:textId="77777777" w:rsidR="00D0703C" w:rsidRDefault="00D0703C" w:rsidP="00447147">
      <w:pPr>
        <w:spacing w:after="0" w:line="240" w:lineRule="auto"/>
        <w:jc w:val="both"/>
        <w:rPr>
          <w:rFonts w:cstheme="minorHAnsi"/>
          <w:color w:val="000000" w:themeColor="text1"/>
        </w:rPr>
      </w:pPr>
    </w:p>
    <w:p w14:paraId="15576229" w14:textId="061B634E" w:rsidR="0041377E" w:rsidRDefault="004B5431" w:rsidP="00447147">
      <w:pPr>
        <w:spacing w:after="0" w:line="240" w:lineRule="auto"/>
        <w:jc w:val="both"/>
        <w:rPr>
          <w:rFonts w:cstheme="minorHAnsi"/>
        </w:rPr>
      </w:pPr>
      <w:r w:rsidRPr="0041377E">
        <w:rPr>
          <w:rFonts w:cstheme="minorHAnsi"/>
          <w:color w:val="000000" w:themeColor="text1"/>
        </w:rPr>
        <w:t>Durante la tramitación de la Ley de Protección de la Seguridad Ciudadana hubo propuestas para que se sancionara el ejercicio de la prostitución en el espacio público. Finalmente, como hemos visto en el apartado 2, no ha sido así. En las ciudades y pueblos, por el contrario, sí hay ordenanzas donde se considera como infracción, aunque</w:t>
      </w:r>
      <w:r w:rsidR="0041377E" w:rsidRPr="0041377E">
        <w:rPr>
          <w:rFonts w:cstheme="minorHAnsi"/>
          <w:color w:val="000000" w:themeColor="text1"/>
        </w:rPr>
        <w:t xml:space="preserve"> en muchas de ellas</w:t>
      </w:r>
      <w:r w:rsidRPr="0041377E">
        <w:rPr>
          <w:rFonts w:cstheme="minorHAnsi"/>
        </w:rPr>
        <w:t xml:space="preserve"> las personas en situación de prostitución son instadas por las Fuerzas de Seguridad a abandonar el lugar, y en el caso de no hacerlo, se las puede multar por desobediencia a la autoridad (una forma indirecta de sancionar la prostitución). También pueden ser sancionadas las personas participantes en la actividad cuando ésta se solicite y practique en zonas de tránsito público, cerca de lugares frecuentados por menores de edad o donde puedan poner en riesgo la seguridad vial. </w:t>
      </w:r>
    </w:p>
    <w:p w14:paraId="62522644" w14:textId="77777777" w:rsidR="0041377E" w:rsidRDefault="0041377E" w:rsidP="00447147">
      <w:pPr>
        <w:spacing w:after="0" w:line="240" w:lineRule="auto"/>
        <w:jc w:val="both"/>
        <w:rPr>
          <w:rFonts w:cstheme="minorHAnsi"/>
        </w:rPr>
      </w:pPr>
    </w:p>
    <w:p w14:paraId="0BB663A5" w14:textId="7F5461EA" w:rsidR="00DA49AB" w:rsidRDefault="0041377E" w:rsidP="00447147">
      <w:pPr>
        <w:spacing w:after="0" w:line="240" w:lineRule="auto"/>
        <w:jc w:val="both"/>
      </w:pPr>
      <w:r w:rsidRPr="0041377E">
        <w:rPr>
          <w:rFonts w:cstheme="minorHAnsi"/>
          <w:b/>
        </w:rPr>
        <w:t>Ciudades que prohíben esta situaci</w:t>
      </w:r>
      <w:r w:rsidR="00DA49AB" w:rsidRPr="0041377E">
        <w:rPr>
          <w:rFonts w:cstheme="minorHAnsi"/>
          <w:b/>
        </w:rPr>
        <w:t>ón: Alicante</w:t>
      </w:r>
      <w:r w:rsidR="00DA49AB" w:rsidRPr="0041377E">
        <w:rPr>
          <w:rFonts w:cstheme="minorHAnsi"/>
        </w:rPr>
        <w:t xml:space="preserve"> (</w:t>
      </w:r>
      <w:r w:rsidR="00DA49AB" w:rsidRPr="0041377E">
        <w:t xml:space="preserve">Capítulo V. Utilización del espacio público para el ofrecimiento y demanda de servicios sexuales. Ordenanza de Convivencia Cívica), </w:t>
      </w:r>
      <w:r w:rsidRPr="0041377E">
        <w:rPr>
          <w:b/>
        </w:rPr>
        <w:t>Barcelona</w:t>
      </w:r>
      <w:r w:rsidRPr="0041377E">
        <w:t xml:space="preserve"> (art. 38-41), Granada (art. 53-56)</w:t>
      </w:r>
      <w:r>
        <w:t xml:space="preserve">, </w:t>
      </w:r>
      <w:r w:rsidRPr="0041377E">
        <w:rPr>
          <w:b/>
        </w:rPr>
        <w:t>Málaga</w:t>
      </w:r>
      <w:r w:rsidRPr="0041377E">
        <w:t xml:space="preserve"> (art. 36.5</w:t>
      </w:r>
      <w:r>
        <w:t xml:space="preserve"> </w:t>
      </w:r>
      <w:r w:rsidRPr="0041377E">
        <w:t xml:space="preserve">Ordenanza para la garantía de la convivencia ciudadana y la protección del espacio urbano), </w:t>
      </w:r>
      <w:r w:rsidRPr="00AD3CC4">
        <w:rPr>
          <w:b/>
        </w:rPr>
        <w:t>Bilbao</w:t>
      </w:r>
      <w:r w:rsidRPr="0041377E">
        <w:t xml:space="preserve"> (art. 16</w:t>
      </w:r>
      <w:r w:rsidR="00AD3CC4">
        <w:t xml:space="preserve"> </w:t>
      </w:r>
      <w:r w:rsidR="00AD3CC4" w:rsidRPr="00AD3CC4">
        <w:t>Ordenanza del Espacio público</w:t>
      </w:r>
      <w:r w:rsidRPr="0041377E">
        <w:t xml:space="preserve">), </w:t>
      </w:r>
      <w:r w:rsidR="00AB5EB1" w:rsidRPr="002C3735">
        <w:rPr>
          <w:b/>
        </w:rPr>
        <w:t>Girona</w:t>
      </w:r>
      <w:r w:rsidR="00AB5EB1">
        <w:t xml:space="preserve"> (art. </w:t>
      </w:r>
      <w:r w:rsidR="002C3735">
        <w:t xml:space="preserve">16 y 27 Ordenanza de Civismo), </w:t>
      </w:r>
      <w:r w:rsidR="00D2410C" w:rsidRPr="00D2410C">
        <w:rPr>
          <w:b/>
        </w:rPr>
        <w:t>Granada</w:t>
      </w:r>
      <w:r w:rsidR="00D2410C">
        <w:t xml:space="preserve"> (art. 53 </w:t>
      </w:r>
      <w:r w:rsidR="00D2410C" w:rsidRPr="00D2410C">
        <w:t>Ordenanza de medidas para fomentar y garantizar la convivencia ciudadana en el espacio público,</w:t>
      </w:r>
      <w:r w:rsidR="00D2410C">
        <w:t xml:space="preserve">) y </w:t>
      </w:r>
      <w:r w:rsidR="00D2410C" w:rsidRPr="00D2410C">
        <w:rPr>
          <w:b/>
        </w:rPr>
        <w:t>Santander</w:t>
      </w:r>
      <w:r w:rsidR="00D2410C">
        <w:t xml:space="preserve"> (art. 17 </w:t>
      </w:r>
      <w:r w:rsidR="00D2410C" w:rsidRPr="00D2410C">
        <w:t>Ordenanza municipal sobre la protección de la convivencia ciudadana y la prevención de actuaciones antisociales</w:t>
      </w:r>
      <w:r w:rsidR="00D2410C">
        <w:t>)</w:t>
      </w:r>
    </w:p>
    <w:p w14:paraId="706E8B9A" w14:textId="6E661073" w:rsidR="0041377E" w:rsidRDefault="0041377E" w:rsidP="00447147">
      <w:pPr>
        <w:spacing w:after="0" w:line="240" w:lineRule="auto"/>
        <w:jc w:val="both"/>
      </w:pPr>
    </w:p>
    <w:p w14:paraId="0A0F3C74" w14:textId="4911FACA" w:rsidR="00AD3CC4" w:rsidRDefault="0041377E" w:rsidP="00447147">
      <w:pPr>
        <w:spacing w:after="0" w:line="240" w:lineRule="auto"/>
        <w:jc w:val="both"/>
      </w:pPr>
      <w:r>
        <w:t>El caso de la</w:t>
      </w:r>
      <w:r w:rsidR="00AD3CC4">
        <w:t>s</w:t>
      </w:r>
      <w:r>
        <w:t xml:space="preserve"> ciudad</w:t>
      </w:r>
      <w:r w:rsidR="00AD3CC4">
        <w:t>es</w:t>
      </w:r>
      <w:r>
        <w:t xml:space="preserve"> de </w:t>
      </w:r>
      <w:r w:rsidRPr="0041377E">
        <w:rPr>
          <w:b/>
        </w:rPr>
        <w:t>Sevilla</w:t>
      </w:r>
      <w:r w:rsidR="00B2423B">
        <w:rPr>
          <w:b/>
        </w:rPr>
        <w:t xml:space="preserve">, </w:t>
      </w:r>
      <w:r w:rsidR="00AD3CC4">
        <w:rPr>
          <w:b/>
        </w:rPr>
        <w:t>Valencia</w:t>
      </w:r>
      <w:r w:rsidR="00B2423B">
        <w:rPr>
          <w:b/>
        </w:rPr>
        <w:t xml:space="preserve"> y Badajoz</w:t>
      </w:r>
      <w:r>
        <w:t xml:space="preserve"> es paradigmático al tener una Ordenanza espec</w:t>
      </w:r>
      <w:r w:rsidR="00B03E4E">
        <w:t>ífica:</w:t>
      </w:r>
      <w:r>
        <w:t xml:space="preserve"> </w:t>
      </w:r>
    </w:p>
    <w:p w14:paraId="75464443" w14:textId="7462284B" w:rsidR="0041377E" w:rsidRDefault="00AD3CC4" w:rsidP="00AD3CC4">
      <w:pPr>
        <w:pStyle w:val="Prrafodelista"/>
        <w:numPr>
          <w:ilvl w:val="0"/>
          <w:numId w:val="17"/>
        </w:numPr>
        <w:spacing w:after="0" w:line="240" w:lineRule="auto"/>
        <w:jc w:val="both"/>
      </w:pPr>
      <w:r>
        <w:t xml:space="preserve">Sevilla: (Modificada en 2017) </w:t>
      </w:r>
      <w:r w:rsidR="0041377E">
        <w:t>Ordenanza municipal para luchar contra la prostitución y la trata con fines de explotación sexual</w:t>
      </w:r>
      <w:r w:rsidR="0041377E">
        <w:rPr>
          <w:rStyle w:val="Refdenotaalpie"/>
        </w:rPr>
        <w:footnoteReference w:id="34"/>
      </w:r>
      <w:r w:rsidR="0041377E">
        <w:t xml:space="preserve"> </w:t>
      </w:r>
      <w:r w:rsidR="005162F5">
        <w:t>Prohibición de ofrecer/negociar: art. 14</w:t>
      </w:r>
    </w:p>
    <w:p w14:paraId="71544D97" w14:textId="0C22593E" w:rsidR="00AD3CC4" w:rsidRDefault="00AD3CC4" w:rsidP="00AD3CC4">
      <w:pPr>
        <w:pStyle w:val="Prrafodelista"/>
        <w:numPr>
          <w:ilvl w:val="0"/>
          <w:numId w:val="17"/>
        </w:numPr>
        <w:spacing w:after="0" w:line="240" w:lineRule="auto"/>
        <w:jc w:val="both"/>
      </w:pPr>
      <w:r>
        <w:t>Valencia: Ordenanza Municipal sobre el ejercicio de la prostitución en la vía pública</w:t>
      </w:r>
      <w:r>
        <w:rPr>
          <w:rStyle w:val="Refdenotaalpie"/>
        </w:rPr>
        <w:footnoteReference w:id="35"/>
      </w:r>
      <w:r w:rsidR="00D2410C">
        <w:t>.</w:t>
      </w:r>
      <w:r w:rsidR="005162F5">
        <w:t>Prohibición de ofrecer/negociar:</w:t>
      </w:r>
      <w:r w:rsidR="00B2423B">
        <w:t xml:space="preserve"> art.</w:t>
      </w:r>
      <w:r w:rsidR="00D2410C">
        <w:t xml:space="preserve"> 2</w:t>
      </w:r>
    </w:p>
    <w:p w14:paraId="720BFD5F" w14:textId="31D72BC8" w:rsidR="00B2423B" w:rsidRDefault="00B2423B" w:rsidP="00AD3CC4">
      <w:pPr>
        <w:pStyle w:val="Prrafodelista"/>
        <w:numPr>
          <w:ilvl w:val="0"/>
          <w:numId w:val="17"/>
        </w:numPr>
        <w:spacing w:after="0" w:line="240" w:lineRule="auto"/>
        <w:jc w:val="both"/>
      </w:pPr>
      <w:r>
        <w:t>Badajoz: Ordenanza para preservar la utilización del espacio público de Badajoz y poblados, del ofrecimiento y demanda de servicios sexuales</w:t>
      </w:r>
      <w:r>
        <w:rPr>
          <w:rStyle w:val="Refdenotaalpie"/>
        </w:rPr>
        <w:footnoteReference w:id="36"/>
      </w:r>
      <w:r>
        <w:t>. Prohibición de ofrecer/negociar: art.6.1</w:t>
      </w:r>
    </w:p>
    <w:p w14:paraId="112AC91A" w14:textId="77777777" w:rsidR="0041377E" w:rsidRDefault="0041377E" w:rsidP="00447147">
      <w:pPr>
        <w:spacing w:after="0" w:line="240" w:lineRule="auto"/>
        <w:jc w:val="both"/>
      </w:pPr>
    </w:p>
    <w:p w14:paraId="6A7DE493" w14:textId="1EA39D0A" w:rsidR="0041377E" w:rsidRDefault="0041377E" w:rsidP="00447147">
      <w:pPr>
        <w:spacing w:after="0" w:line="240" w:lineRule="auto"/>
        <w:jc w:val="both"/>
      </w:pPr>
      <w:r>
        <w:t xml:space="preserve">Sanción: </w:t>
      </w:r>
      <w:r w:rsidR="002C3735">
        <w:t xml:space="preserve">50 </w:t>
      </w:r>
      <w:r>
        <w:t>hasta 3000 euros.</w:t>
      </w:r>
    </w:p>
    <w:p w14:paraId="0C6DD1C4" w14:textId="1D62522D" w:rsidR="002C3735" w:rsidRDefault="002C3735" w:rsidP="00447147">
      <w:pPr>
        <w:spacing w:after="0" w:line="240" w:lineRule="auto"/>
        <w:jc w:val="both"/>
        <w:rPr>
          <w:rFonts w:cstheme="minorHAnsi"/>
          <w:color w:val="2E74B5" w:themeColor="accent1" w:themeShade="BF"/>
        </w:rPr>
      </w:pPr>
    </w:p>
    <w:p w14:paraId="76396AF9" w14:textId="77777777" w:rsidR="00D0703C" w:rsidRDefault="00D0703C" w:rsidP="00447147">
      <w:pPr>
        <w:spacing w:after="0" w:line="240" w:lineRule="auto"/>
        <w:jc w:val="both"/>
        <w:rPr>
          <w:rFonts w:cstheme="minorHAnsi"/>
          <w:b/>
          <w:color w:val="C00000"/>
        </w:rPr>
      </w:pPr>
    </w:p>
    <w:p w14:paraId="5FF73FF1" w14:textId="294FD209" w:rsidR="002C3735" w:rsidRPr="000E330E" w:rsidRDefault="002C3735" w:rsidP="00447147">
      <w:pPr>
        <w:spacing w:after="0" w:line="240" w:lineRule="auto"/>
        <w:jc w:val="both"/>
        <w:rPr>
          <w:rFonts w:cstheme="minorHAnsi"/>
          <w:b/>
          <w:color w:val="C00000"/>
        </w:rPr>
      </w:pPr>
      <w:r w:rsidRPr="000E330E">
        <w:rPr>
          <w:rFonts w:cstheme="minorHAnsi"/>
          <w:b/>
          <w:color w:val="C00000"/>
        </w:rPr>
        <w:lastRenderedPageBreak/>
        <w:t>REBUSCAR, MANIPULAR, RECOGER Y TIRAR BASURA EN EL ESPACIO PÚBLICO</w:t>
      </w:r>
    </w:p>
    <w:p w14:paraId="7B003C4D" w14:textId="77777777" w:rsidR="00D0703C" w:rsidRDefault="00D0703C" w:rsidP="00447147">
      <w:pPr>
        <w:spacing w:after="0" w:line="240" w:lineRule="auto"/>
        <w:jc w:val="both"/>
        <w:rPr>
          <w:rFonts w:cstheme="minorHAnsi"/>
          <w:b/>
        </w:rPr>
      </w:pPr>
    </w:p>
    <w:p w14:paraId="1CC6A54F" w14:textId="5E40E78F" w:rsidR="002C3735" w:rsidRPr="00CD33B5" w:rsidRDefault="002C3735" w:rsidP="00447147">
      <w:pPr>
        <w:spacing w:after="0" w:line="240" w:lineRule="auto"/>
        <w:jc w:val="both"/>
        <w:rPr>
          <w:rFonts w:cstheme="minorHAnsi"/>
        </w:rPr>
      </w:pPr>
      <w:r w:rsidRPr="0041377E">
        <w:rPr>
          <w:rFonts w:cstheme="minorHAnsi"/>
          <w:b/>
        </w:rPr>
        <w:t xml:space="preserve">Ciudades que prohíben </w:t>
      </w:r>
      <w:r>
        <w:rPr>
          <w:rFonts w:cstheme="minorHAnsi"/>
          <w:b/>
        </w:rPr>
        <w:t xml:space="preserve">estas situaciones: </w:t>
      </w:r>
      <w:r w:rsidR="00CD33B5">
        <w:rPr>
          <w:rFonts w:cstheme="minorHAnsi"/>
          <w:b/>
        </w:rPr>
        <w:t xml:space="preserve">Barcelona </w:t>
      </w:r>
      <w:r w:rsidR="00CD33B5" w:rsidRPr="00CD33B5">
        <w:rPr>
          <w:rFonts w:cstheme="minorHAnsi"/>
        </w:rPr>
        <w:t>(art. 46 y 47</w:t>
      </w:r>
      <w:r w:rsidR="00CD33B5" w:rsidRPr="00CD33B5">
        <w:t xml:space="preserve"> </w:t>
      </w:r>
      <w:r w:rsidR="00CD33B5" w:rsidRPr="00CD33B5">
        <w:rPr>
          <w:rFonts w:cstheme="minorHAnsi"/>
        </w:rPr>
        <w:t>Ordenanza de medidas para fomentar y garantizar la convivencia ciudadana</w:t>
      </w:r>
      <w:r w:rsidR="00CD33B5" w:rsidRPr="00CD33B5">
        <w:rPr>
          <w:rFonts w:cstheme="minorHAnsi"/>
          <w:b/>
        </w:rPr>
        <w:t>), Las Palmas</w:t>
      </w:r>
      <w:r w:rsidR="0011359C">
        <w:rPr>
          <w:rFonts w:cstheme="minorHAnsi"/>
          <w:b/>
        </w:rPr>
        <w:t xml:space="preserve"> de Gran Canaria</w:t>
      </w:r>
      <w:r w:rsidR="00CD33B5" w:rsidRPr="00CD33B5">
        <w:rPr>
          <w:rFonts w:cstheme="minorHAnsi"/>
          <w:b/>
        </w:rPr>
        <w:t xml:space="preserve"> </w:t>
      </w:r>
      <w:r w:rsidR="00CD33B5" w:rsidRPr="00CD33B5">
        <w:rPr>
          <w:rFonts w:cstheme="minorHAnsi"/>
        </w:rPr>
        <w:t>(art. 37</w:t>
      </w:r>
      <w:r w:rsidR="0011359C">
        <w:rPr>
          <w:rFonts w:cstheme="minorHAnsi"/>
        </w:rPr>
        <w:t xml:space="preserve"> Ordenanza General de Convivencia Ciudadana y Vía Pública</w:t>
      </w:r>
      <w:r w:rsidR="00CD33B5" w:rsidRPr="00CD33B5">
        <w:rPr>
          <w:rFonts w:cstheme="minorHAnsi"/>
        </w:rPr>
        <w:t xml:space="preserve">), </w:t>
      </w:r>
      <w:r w:rsidR="00CD33B5" w:rsidRPr="0011359C">
        <w:rPr>
          <w:rFonts w:cstheme="minorHAnsi"/>
          <w:b/>
        </w:rPr>
        <w:t>Tarragona</w:t>
      </w:r>
      <w:r w:rsidR="0011359C">
        <w:rPr>
          <w:rFonts w:cstheme="minorHAnsi"/>
        </w:rPr>
        <w:t xml:space="preserve"> (art. 98 y 100 </w:t>
      </w:r>
      <w:r w:rsidR="0011359C" w:rsidRPr="0010359B">
        <w:rPr>
          <w:rFonts w:cstheme="minorHAnsi"/>
        </w:rPr>
        <w:t>Ordenanza General de Convivencia Ciudadana y Uso de los Espacios Públicos</w:t>
      </w:r>
      <w:r w:rsidR="00CD33B5" w:rsidRPr="00CD33B5">
        <w:rPr>
          <w:rFonts w:cstheme="minorHAnsi"/>
        </w:rPr>
        <w:t>),</w:t>
      </w:r>
      <w:r w:rsidR="00CD33B5" w:rsidRPr="0011359C">
        <w:rPr>
          <w:rFonts w:cstheme="minorHAnsi"/>
          <w:b/>
        </w:rPr>
        <w:t xml:space="preserve"> Santander</w:t>
      </w:r>
      <w:r w:rsidR="00CD33B5" w:rsidRPr="00CD33B5">
        <w:rPr>
          <w:rFonts w:cstheme="minorHAnsi"/>
        </w:rPr>
        <w:t xml:space="preserve"> (art. 6</w:t>
      </w:r>
      <w:r w:rsidR="0011359C">
        <w:rPr>
          <w:rFonts w:cstheme="minorHAnsi"/>
        </w:rPr>
        <w:t xml:space="preserve"> </w:t>
      </w:r>
      <w:r w:rsidR="0011359C" w:rsidRPr="0011359C">
        <w:rPr>
          <w:rFonts w:cstheme="minorHAnsi"/>
        </w:rPr>
        <w:t>Ordenanza municipal sobre la protección de la convivencia ciudadana y la prevención de actuaciones antisociale</w:t>
      </w:r>
      <w:r w:rsidR="0011359C">
        <w:rPr>
          <w:rFonts w:cstheme="minorHAnsi"/>
        </w:rPr>
        <w:t>s</w:t>
      </w:r>
      <w:r w:rsidR="00CD33B5" w:rsidRPr="00CD33B5">
        <w:rPr>
          <w:rFonts w:cstheme="minorHAnsi"/>
        </w:rPr>
        <w:t xml:space="preserve">), </w:t>
      </w:r>
      <w:r w:rsidR="00CD33B5" w:rsidRPr="0011359C">
        <w:rPr>
          <w:rFonts w:cstheme="minorHAnsi"/>
          <w:b/>
        </w:rPr>
        <w:t>Málaga</w:t>
      </w:r>
      <w:r w:rsidR="0011359C">
        <w:rPr>
          <w:rFonts w:cstheme="minorHAnsi"/>
        </w:rPr>
        <w:t xml:space="preserve"> (art. 32 g) </w:t>
      </w:r>
      <w:r w:rsidR="0011359C" w:rsidRPr="0011359C">
        <w:rPr>
          <w:rFonts w:cstheme="minorHAnsi"/>
        </w:rPr>
        <w:t>Ordenanza para la garantía de la convivencia ciudadana y la protección del espacio urbano</w:t>
      </w:r>
      <w:r w:rsidR="00CD33B5" w:rsidRPr="00CD33B5">
        <w:rPr>
          <w:rFonts w:cstheme="minorHAnsi"/>
        </w:rPr>
        <w:t xml:space="preserve">), </w:t>
      </w:r>
      <w:r w:rsidR="0011359C" w:rsidRPr="0011359C">
        <w:rPr>
          <w:rFonts w:cstheme="minorHAnsi"/>
          <w:b/>
        </w:rPr>
        <w:t>Badajoz</w:t>
      </w:r>
    </w:p>
    <w:p w14:paraId="49873B07" w14:textId="413C04B2" w:rsidR="00CD33B5" w:rsidRPr="00466F0E" w:rsidRDefault="00CD33B5" w:rsidP="00CD33B5">
      <w:pPr>
        <w:spacing w:after="0" w:line="240" w:lineRule="auto"/>
        <w:jc w:val="both"/>
        <w:rPr>
          <w:rFonts w:cstheme="minorHAnsi"/>
        </w:rPr>
      </w:pPr>
      <w:r w:rsidRPr="00CD33B5">
        <w:rPr>
          <w:rFonts w:cstheme="minorHAnsi"/>
        </w:rPr>
        <w:t>(art. 31</w:t>
      </w:r>
      <w:r w:rsidR="0011359C" w:rsidRPr="0011359C">
        <w:rPr>
          <w:rFonts w:cstheme="minorHAnsi"/>
        </w:rPr>
        <w:t xml:space="preserve"> </w:t>
      </w:r>
      <w:r w:rsidR="0011359C" w:rsidRPr="00CD33B5">
        <w:rPr>
          <w:rFonts w:cstheme="minorHAnsi"/>
        </w:rPr>
        <w:t>Ordenanza municip</w:t>
      </w:r>
      <w:r w:rsidR="0011359C">
        <w:rPr>
          <w:rFonts w:cstheme="minorHAnsi"/>
        </w:rPr>
        <w:t>al de limpieza urbana</w:t>
      </w:r>
      <w:r w:rsidRPr="00CD33B5">
        <w:rPr>
          <w:rFonts w:cstheme="minorHAnsi"/>
        </w:rPr>
        <w:t xml:space="preserve">), </w:t>
      </w:r>
      <w:r w:rsidRPr="00466F0E">
        <w:rPr>
          <w:rFonts w:cstheme="minorHAnsi"/>
          <w:b/>
        </w:rPr>
        <w:t>Bilbao</w:t>
      </w:r>
      <w:r w:rsidRPr="00CD33B5">
        <w:rPr>
          <w:rFonts w:cstheme="minorHAnsi"/>
        </w:rPr>
        <w:t xml:space="preserve"> (art. 10</w:t>
      </w:r>
      <w:r w:rsidR="0011359C">
        <w:rPr>
          <w:rFonts w:cstheme="minorHAnsi"/>
        </w:rPr>
        <w:t xml:space="preserve"> </w:t>
      </w:r>
      <w:r w:rsidR="00466F0E">
        <w:rPr>
          <w:rFonts w:cstheme="minorHAnsi"/>
        </w:rPr>
        <w:t xml:space="preserve">Ordenanza Limpieza Municipal), </w:t>
      </w:r>
      <w:r w:rsidRPr="00466F0E">
        <w:rPr>
          <w:rFonts w:cstheme="minorHAnsi"/>
          <w:b/>
        </w:rPr>
        <w:t>Granada</w:t>
      </w:r>
      <w:r w:rsidRPr="00CD33B5">
        <w:rPr>
          <w:rFonts w:cstheme="minorHAnsi"/>
        </w:rPr>
        <w:t xml:space="preserve"> (art. 5</w:t>
      </w:r>
      <w:r w:rsidR="00466F0E">
        <w:rPr>
          <w:rFonts w:cstheme="minorHAnsi"/>
        </w:rPr>
        <w:t xml:space="preserve">.8 </w:t>
      </w:r>
      <w:r w:rsidR="00466F0E" w:rsidRPr="00466F0E">
        <w:rPr>
          <w:rFonts w:cstheme="minorHAnsi"/>
        </w:rPr>
        <w:t>Ordenanza municipal de limpieza y ornato público y gestión de residuos urbanos</w:t>
      </w:r>
      <w:r w:rsidRPr="00CD33B5">
        <w:rPr>
          <w:rFonts w:cstheme="minorHAnsi"/>
        </w:rPr>
        <w:t xml:space="preserve">), </w:t>
      </w:r>
      <w:r w:rsidRPr="00466F0E">
        <w:rPr>
          <w:rFonts w:cstheme="minorHAnsi"/>
          <w:b/>
        </w:rPr>
        <w:t>Madrid</w:t>
      </w:r>
      <w:r w:rsidRPr="00CD33B5">
        <w:rPr>
          <w:rFonts w:cstheme="minorHAnsi"/>
        </w:rPr>
        <w:t xml:space="preserve"> (art. 13</w:t>
      </w:r>
      <w:r w:rsidR="00466F0E" w:rsidRPr="00466F0E">
        <w:rPr>
          <w:rFonts w:cstheme="minorHAnsi"/>
        </w:rPr>
        <w:t xml:space="preserve"> </w:t>
      </w:r>
      <w:r w:rsidR="00466F0E" w:rsidRPr="00CD33B5">
        <w:rPr>
          <w:rFonts w:cstheme="minorHAnsi"/>
        </w:rPr>
        <w:t>Ordenanza de limpieza de los espacios públicos y gestión de residuos</w:t>
      </w:r>
      <w:r w:rsidRPr="00CD33B5">
        <w:rPr>
          <w:rFonts w:cstheme="minorHAnsi"/>
        </w:rPr>
        <w:t xml:space="preserve">; prohíbe también la manipulación de papeleras que origine suciedad en el espacio público), la </w:t>
      </w:r>
      <w:r w:rsidRPr="00466F0E">
        <w:rPr>
          <w:rFonts w:cstheme="minorHAnsi"/>
        </w:rPr>
        <w:t xml:space="preserve">de </w:t>
      </w:r>
      <w:r w:rsidRPr="00466F0E">
        <w:rPr>
          <w:rFonts w:cstheme="minorHAnsi"/>
          <w:b/>
        </w:rPr>
        <w:t>Sevilla</w:t>
      </w:r>
      <w:r w:rsidRPr="00466F0E">
        <w:rPr>
          <w:rFonts w:cstheme="minorHAnsi"/>
        </w:rPr>
        <w:t xml:space="preserve"> (art. 11</w:t>
      </w:r>
      <w:r w:rsidR="00466F0E">
        <w:rPr>
          <w:rFonts w:cstheme="minorHAnsi"/>
        </w:rPr>
        <w:t xml:space="preserve"> </w:t>
      </w:r>
      <w:r w:rsidR="00466F0E" w:rsidRPr="00466F0E">
        <w:rPr>
          <w:rFonts w:cstheme="minorHAnsi"/>
        </w:rPr>
        <w:t>Ordenanza municipal de limpieza pública y gestión de residuos municipales</w:t>
      </w:r>
      <w:r w:rsidRPr="00466F0E">
        <w:rPr>
          <w:rFonts w:cstheme="minorHAnsi"/>
        </w:rPr>
        <w:t xml:space="preserve">), </w:t>
      </w:r>
      <w:r w:rsidRPr="00466F0E">
        <w:rPr>
          <w:rFonts w:cstheme="minorHAnsi"/>
          <w:b/>
        </w:rPr>
        <w:t>Toledo</w:t>
      </w:r>
      <w:r w:rsidRPr="00466F0E">
        <w:rPr>
          <w:rFonts w:cstheme="minorHAnsi"/>
        </w:rPr>
        <w:t xml:space="preserve"> (art. 8</w:t>
      </w:r>
      <w:r w:rsidR="00466F0E">
        <w:rPr>
          <w:rFonts w:cstheme="minorHAnsi"/>
        </w:rPr>
        <w:t xml:space="preserve"> </w:t>
      </w:r>
      <w:r w:rsidR="00466F0E" w:rsidRPr="00466F0E">
        <w:rPr>
          <w:rFonts w:cstheme="minorHAnsi"/>
        </w:rPr>
        <w:t>Ordenanza municipal de limpieza viaria y gestión de residuos urbanos</w:t>
      </w:r>
      <w:r w:rsidRPr="00466F0E">
        <w:rPr>
          <w:rFonts w:cstheme="minorHAnsi"/>
        </w:rPr>
        <w:t xml:space="preserve">) y </w:t>
      </w:r>
      <w:r w:rsidRPr="00466F0E">
        <w:rPr>
          <w:rFonts w:cstheme="minorHAnsi"/>
          <w:b/>
        </w:rPr>
        <w:t>Zaragoza</w:t>
      </w:r>
      <w:r w:rsidRPr="00466F0E">
        <w:rPr>
          <w:rFonts w:cstheme="minorHAnsi"/>
        </w:rPr>
        <w:t xml:space="preserve"> (art. 11</w:t>
      </w:r>
      <w:r w:rsidR="00466F0E" w:rsidRPr="00466F0E">
        <w:rPr>
          <w:rFonts w:cstheme="minorHAnsi"/>
        </w:rPr>
        <w:t xml:space="preserve"> Ordenanza de limpieza pública, recogida y tratamiento de residuos sólidos</w:t>
      </w:r>
      <w:r w:rsidRPr="00466F0E">
        <w:rPr>
          <w:rFonts w:cstheme="minorHAnsi"/>
        </w:rPr>
        <w:t>).</w:t>
      </w:r>
    </w:p>
    <w:p w14:paraId="63F0548E" w14:textId="77777777" w:rsidR="00CD33B5" w:rsidRPr="00466F0E" w:rsidRDefault="00CD33B5" w:rsidP="00CD33B5">
      <w:pPr>
        <w:spacing w:after="0" w:line="240" w:lineRule="auto"/>
        <w:jc w:val="both"/>
        <w:rPr>
          <w:rFonts w:cstheme="minorHAnsi"/>
        </w:rPr>
      </w:pPr>
    </w:p>
    <w:p w14:paraId="07AA2521" w14:textId="2F938223" w:rsidR="00CD33B5" w:rsidRPr="00466F0E" w:rsidRDefault="00466F0E" w:rsidP="00CD33B5">
      <w:pPr>
        <w:spacing w:after="0" w:line="240" w:lineRule="auto"/>
        <w:jc w:val="both"/>
        <w:rPr>
          <w:rFonts w:cstheme="minorHAnsi"/>
        </w:rPr>
      </w:pPr>
      <w:r>
        <w:rPr>
          <w:rFonts w:cstheme="minorHAnsi"/>
        </w:rPr>
        <w:t>Especial relevancia:</w:t>
      </w:r>
      <w:r w:rsidR="00CD33B5" w:rsidRPr="00466F0E">
        <w:rPr>
          <w:rFonts w:cstheme="minorHAnsi"/>
        </w:rPr>
        <w:t xml:space="preserve"> Ordenanza municipal de limpieza urbana de </w:t>
      </w:r>
      <w:r w:rsidR="00CD33B5" w:rsidRPr="00466F0E">
        <w:rPr>
          <w:rFonts w:cstheme="minorHAnsi"/>
          <w:b/>
        </w:rPr>
        <w:t>Valencia</w:t>
      </w:r>
      <w:r w:rsidR="00CD33B5" w:rsidRPr="00466F0E">
        <w:rPr>
          <w:rFonts w:cstheme="minorHAnsi"/>
        </w:rPr>
        <w:t xml:space="preserve">, </w:t>
      </w:r>
      <w:r>
        <w:rPr>
          <w:rFonts w:cstheme="minorHAnsi"/>
        </w:rPr>
        <w:t xml:space="preserve">que en su artículo 29 </w:t>
      </w:r>
      <w:r w:rsidR="00CD33B5" w:rsidRPr="00466F0E">
        <w:rPr>
          <w:rFonts w:cstheme="minorHAnsi"/>
        </w:rPr>
        <w:t>sanciona “rebuscar y retirar cualquier material residual depositado en los contenedores u otros lugares señalados para su recogida por el servicio municipal”.</w:t>
      </w:r>
    </w:p>
    <w:p w14:paraId="32831F47" w14:textId="47618064" w:rsidR="00CD33B5" w:rsidRPr="00466F0E" w:rsidRDefault="00CD33B5" w:rsidP="00447147">
      <w:pPr>
        <w:spacing w:after="0" w:line="240" w:lineRule="auto"/>
        <w:jc w:val="both"/>
        <w:rPr>
          <w:rFonts w:cstheme="minorHAnsi"/>
          <w:color w:val="2E74B5" w:themeColor="accent1" w:themeShade="BF"/>
        </w:rPr>
      </w:pPr>
    </w:p>
    <w:p w14:paraId="000784F5" w14:textId="1A647C4E" w:rsidR="00CD33B5" w:rsidRDefault="00CD33B5" w:rsidP="00447147">
      <w:pPr>
        <w:spacing w:after="0" w:line="240" w:lineRule="auto"/>
        <w:jc w:val="both"/>
        <w:rPr>
          <w:rFonts w:cstheme="minorHAnsi"/>
          <w:color w:val="000000" w:themeColor="text1"/>
        </w:rPr>
      </w:pPr>
      <w:r w:rsidRPr="00CD33B5">
        <w:rPr>
          <w:rFonts w:cstheme="minorHAnsi"/>
          <w:color w:val="000000" w:themeColor="text1"/>
        </w:rPr>
        <w:t>Sanción: hasta 750 euros</w:t>
      </w:r>
    </w:p>
    <w:p w14:paraId="1C0180D3" w14:textId="67C00C7B" w:rsidR="00466F0E" w:rsidRDefault="00466F0E" w:rsidP="00447147">
      <w:pPr>
        <w:spacing w:after="0" w:line="240" w:lineRule="auto"/>
        <w:jc w:val="both"/>
        <w:rPr>
          <w:rFonts w:cstheme="minorHAnsi"/>
          <w:color w:val="000000" w:themeColor="text1"/>
        </w:rPr>
      </w:pPr>
    </w:p>
    <w:p w14:paraId="0DCD97FE" w14:textId="39928748" w:rsidR="007803D9" w:rsidRPr="000E330E" w:rsidRDefault="007803D9" w:rsidP="007803D9">
      <w:pPr>
        <w:spacing w:after="0" w:line="240" w:lineRule="auto"/>
        <w:rPr>
          <w:b/>
          <w:color w:val="C00000"/>
          <w:sz w:val="24"/>
          <w:szCs w:val="24"/>
          <w:lang w:val="es-ES_tradnl"/>
        </w:rPr>
      </w:pPr>
      <w:r w:rsidRPr="000E330E">
        <w:rPr>
          <w:b/>
          <w:color w:val="C00000"/>
          <w:sz w:val="24"/>
          <w:szCs w:val="24"/>
          <w:lang w:val="es-ES_tradnl"/>
        </w:rPr>
        <w:t>SENTARTE/RECOSTARSE/TUMBARSE EN MOBILIARIO PÚBLICO Y/O ESPACIO PÚBLICO.</w:t>
      </w:r>
    </w:p>
    <w:p w14:paraId="5B8A47FC" w14:textId="77777777" w:rsidR="00D0703C" w:rsidRDefault="00D0703C" w:rsidP="007803D9">
      <w:pPr>
        <w:spacing w:after="0" w:line="240" w:lineRule="auto"/>
        <w:rPr>
          <w:rFonts w:cstheme="minorHAnsi"/>
        </w:rPr>
      </w:pPr>
    </w:p>
    <w:p w14:paraId="1F18FBD8" w14:textId="4D309328" w:rsidR="00731076" w:rsidRPr="00731076" w:rsidRDefault="00731076" w:rsidP="007803D9">
      <w:pPr>
        <w:spacing w:after="0" w:line="240" w:lineRule="auto"/>
        <w:rPr>
          <w:rFonts w:cstheme="minorHAnsi"/>
        </w:rPr>
      </w:pPr>
      <w:r w:rsidRPr="00731076">
        <w:rPr>
          <w:rFonts w:cstheme="minorHAnsi"/>
        </w:rPr>
        <w:t>Situaciones en las que se usa el mobiliario público de forma diferente al “uso o destino” que tiene el mismo.</w:t>
      </w:r>
    </w:p>
    <w:p w14:paraId="376C9CF8" w14:textId="5A634D80" w:rsidR="00731076" w:rsidRDefault="007803D9" w:rsidP="00731076">
      <w:pPr>
        <w:spacing w:line="240" w:lineRule="auto"/>
        <w:jc w:val="both"/>
      </w:pPr>
      <w:r w:rsidRPr="0041377E">
        <w:rPr>
          <w:rFonts w:cstheme="minorHAnsi"/>
          <w:b/>
        </w:rPr>
        <w:t xml:space="preserve">Ciudades que prohíben </w:t>
      </w:r>
      <w:r>
        <w:rPr>
          <w:rFonts w:cstheme="minorHAnsi"/>
          <w:b/>
        </w:rPr>
        <w:t xml:space="preserve">estas situaciones: </w:t>
      </w:r>
      <w:r w:rsidR="00B52426">
        <w:rPr>
          <w:rFonts w:cstheme="minorHAnsi"/>
          <w:b/>
        </w:rPr>
        <w:t xml:space="preserve">Alicante </w:t>
      </w:r>
      <w:r w:rsidR="00B52426" w:rsidRPr="00B52426">
        <w:rPr>
          <w:rFonts w:cstheme="minorHAnsi"/>
        </w:rPr>
        <w:t>(art. 6.3</w:t>
      </w:r>
      <w:r w:rsidR="00B52426" w:rsidRPr="00B52426">
        <w:t xml:space="preserve"> </w:t>
      </w:r>
      <w:r w:rsidR="00B52426" w:rsidRPr="00B52426">
        <w:rPr>
          <w:rFonts w:cstheme="minorHAnsi"/>
        </w:rPr>
        <w:t>Ordenanza de Convivencia Cívica),</w:t>
      </w:r>
      <w:r w:rsidR="00B52426">
        <w:rPr>
          <w:rFonts w:cstheme="minorHAnsi"/>
          <w:b/>
        </w:rPr>
        <w:t xml:space="preserve">  </w:t>
      </w:r>
      <w:r w:rsidR="00731076" w:rsidRPr="00F67E45">
        <w:rPr>
          <w:b/>
        </w:rPr>
        <w:t>Badajoz</w:t>
      </w:r>
      <w:r w:rsidR="00731076">
        <w:t xml:space="preserve"> (art. 38 de la Ordenanza municipal de Limpieza Urbana), </w:t>
      </w:r>
      <w:r w:rsidR="00731076" w:rsidRPr="00F67E45">
        <w:rPr>
          <w:b/>
        </w:rPr>
        <w:t>Barcelona</w:t>
      </w:r>
      <w:r w:rsidR="00551F04">
        <w:t xml:space="preserve"> (art. 58</w:t>
      </w:r>
      <w:r w:rsidR="00551F04" w:rsidRPr="00551F04">
        <w:t xml:space="preserve"> Ordenanza de medidas para fomentar y garantizar la convivencia ciudadana</w:t>
      </w:r>
      <w:r w:rsidR="00551F04">
        <w:t xml:space="preserve"> </w:t>
      </w:r>
      <w:r w:rsidR="00731076">
        <w:t xml:space="preserve">), </w:t>
      </w:r>
      <w:r w:rsidR="00D51981" w:rsidRPr="00D51981">
        <w:rPr>
          <w:b/>
        </w:rPr>
        <w:t>Burgos</w:t>
      </w:r>
      <w:r w:rsidR="00D51981">
        <w:t xml:space="preserve"> (art. 22.2</w:t>
      </w:r>
      <w:r w:rsidR="00D51981" w:rsidRPr="00D51981">
        <w:t xml:space="preserve"> </w:t>
      </w:r>
      <w:r w:rsidR="00D51981">
        <w:t>O</w:t>
      </w:r>
      <w:r w:rsidR="00D51981" w:rsidRPr="00D51981">
        <w:t>rdenanza municipal sobre las zonas de baño</w:t>
      </w:r>
      <w:r w:rsidR="00D51981">
        <w:t xml:space="preserve">), </w:t>
      </w:r>
      <w:r w:rsidR="00731076" w:rsidRPr="006D7D88">
        <w:rPr>
          <w:b/>
        </w:rPr>
        <w:t>Las Palmas</w:t>
      </w:r>
      <w:r w:rsidR="00551F04">
        <w:rPr>
          <w:b/>
        </w:rPr>
        <w:t xml:space="preserve"> de Gran Canaria</w:t>
      </w:r>
      <w:r w:rsidR="00731076">
        <w:t xml:space="preserve"> (art. 9</w:t>
      </w:r>
      <w:r w:rsidR="00551F04" w:rsidRPr="00551F04">
        <w:t xml:space="preserve"> Ordenanza General de Convivencia Ciudadana y Vía Pública</w:t>
      </w:r>
      <w:r w:rsidR="00731076">
        <w:t xml:space="preserve">), </w:t>
      </w:r>
      <w:r w:rsidR="00731076" w:rsidRPr="006D7D88">
        <w:rPr>
          <w:b/>
        </w:rPr>
        <w:t>San Sebastián</w:t>
      </w:r>
      <w:r w:rsidR="00731076">
        <w:t xml:space="preserve"> (art. 12</w:t>
      </w:r>
      <w:r w:rsidR="00551F04" w:rsidRPr="00551F04">
        <w:t xml:space="preserve"> </w:t>
      </w:r>
      <w:r w:rsidR="00551F04">
        <w:t xml:space="preserve">Ordenanza municipal sobre el civismo, el uso y la limpieza en la vía pública y la protección del paisaje urbanos </w:t>
      </w:r>
      <w:r w:rsidR="00731076">
        <w:t xml:space="preserve">), </w:t>
      </w:r>
      <w:r w:rsidR="00731076" w:rsidRPr="000E330E">
        <w:rPr>
          <w:b/>
        </w:rPr>
        <w:t>Málaga</w:t>
      </w:r>
      <w:r w:rsidR="00731076" w:rsidRPr="000E330E">
        <w:t xml:space="preserve"> (art. 32</w:t>
      </w:r>
      <w:r w:rsidR="000E330E">
        <w:t xml:space="preserve"> </w:t>
      </w:r>
      <w:r w:rsidR="000E330E" w:rsidRPr="000E330E">
        <w:t>Ordenanza para la garantía de la convivencia ciudadana y la protección del espacio urbano</w:t>
      </w:r>
      <w:r w:rsidR="00731076" w:rsidRPr="000E330E">
        <w:t xml:space="preserve">), </w:t>
      </w:r>
      <w:r w:rsidR="00731076" w:rsidRPr="000E330E">
        <w:rPr>
          <w:b/>
        </w:rPr>
        <w:t>Santander</w:t>
      </w:r>
      <w:r w:rsidR="00731076" w:rsidRPr="000E330E">
        <w:t xml:space="preserve"> (art. 5</w:t>
      </w:r>
      <w:r w:rsidR="000E330E" w:rsidRPr="000E330E">
        <w:t xml:space="preserve"> Ordenanza municipal sobre la protección de la convivencia ciudadana y la prevención de actuaciones antisociales</w:t>
      </w:r>
      <w:r w:rsidR="00731076" w:rsidRPr="000E330E">
        <w:t xml:space="preserve">), </w:t>
      </w:r>
      <w:r w:rsidR="00731076" w:rsidRPr="000E330E">
        <w:rPr>
          <w:b/>
        </w:rPr>
        <w:t>Valladolid</w:t>
      </w:r>
      <w:r w:rsidR="00731076" w:rsidRPr="000E330E">
        <w:t xml:space="preserve"> (art. 5</w:t>
      </w:r>
      <w:r w:rsidR="006A0032">
        <w:t xml:space="preserve"> Ordenanza Municipal de Protección del Medio Urbano</w:t>
      </w:r>
      <w:r w:rsidR="00731076" w:rsidRPr="000E330E">
        <w:t>)</w:t>
      </w:r>
      <w:r w:rsidR="00117E11">
        <w:t xml:space="preserve">, </w:t>
      </w:r>
      <w:r w:rsidR="00117E11" w:rsidRPr="00117E11">
        <w:rPr>
          <w:b/>
        </w:rPr>
        <w:t>Granada</w:t>
      </w:r>
      <w:r w:rsidR="00117E11">
        <w:t xml:space="preserve"> (art.13.4 </w:t>
      </w:r>
      <w:r w:rsidR="00117E11" w:rsidRPr="00117E11">
        <w:t>Ordenanza de medidas para fomentar y garantizar la convivencia ciudadana en el espacio público</w:t>
      </w:r>
      <w:r w:rsidR="00117E11">
        <w:t xml:space="preserve">) </w:t>
      </w:r>
      <w:r w:rsidR="00731076">
        <w:t xml:space="preserve"> y </w:t>
      </w:r>
      <w:r w:rsidR="00731076" w:rsidRPr="006D7D88">
        <w:rPr>
          <w:b/>
        </w:rPr>
        <w:t>Sevilla</w:t>
      </w:r>
      <w:r w:rsidR="00731076">
        <w:t xml:space="preserve"> (art. 11 de la Ordenanza de arbolado, parques y jardines públicos).</w:t>
      </w:r>
    </w:p>
    <w:p w14:paraId="3524F3FD" w14:textId="7097FED3" w:rsidR="00731076" w:rsidRPr="00551F04" w:rsidRDefault="00731076" w:rsidP="00551F04">
      <w:pPr>
        <w:spacing w:line="240" w:lineRule="auto"/>
        <w:jc w:val="both"/>
      </w:pPr>
      <w:r>
        <w:t xml:space="preserve">Especial referencia hay que hacer a la ciudad de </w:t>
      </w:r>
      <w:r w:rsidRPr="006D7D88">
        <w:rPr>
          <w:b/>
        </w:rPr>
        <w:t>Bilbao</w:t>
      </w:r>
      <w:r>
        <w:t>, ya que aquí se prohíbe también específicamente dormir de día o de noche en los</w:t>
      </w:r>
      <w:r w:rsidR="00551F04">
        <w:t xml:space="preserve"> espacios públicos (art. 24 Ordenanza del Espacio Público).  </w:t>
      </w:r>
    </w:p>
    <w:p w14:paraId="00C2D0F6" w14:textId="46FC9EDC" w:rsidR="00731076" w:rsidRDefault="00731076" w:rsidP="007803D9">
      <w:pPr>
        <w:spacing w:after="0" w:line="240" w:lineRule="auto"/>
        <w:rPr>
          <w:rFonts w:cstheme="minorHAnsi"/>
          <w:b/>
        </w:rPr>
      </w:pPr>
    </w:p>
    <w:p w14:paraId="646740C0" w14:textId="10C92995" w:rsidR="00731076" w:rsidRDefault="00731076" w:rsidP="007803D9">
      <w:pPr>
        <w:spacing w:after="0" w:line="240" w:lineRule="auto"/>
        <w:rPr>
          <w:rFonts w:cstheme="minorHAnsi"/>
        </w:rPr>
      </w:pPr>
      <w:r w:rsidRPr="00731076">
        <w:rPr>
          <w:rFonts w:cstheme="minorHAnsi"/>
        </w:rPr>
        <w:t>Sanción: hasta 750 euros</w:t>
      </w:r>
    </w:p>
    <w:p w14:paraId="104CECE8" w14:textId="12F801F9" w:rsidR="00551F04" w:rsidRDefault="00551F04" w:rsidP="007803D9">
      <w:pPr>
        <w:spacing w:after="0" w:line="240" w:lineRule="auto"/>
        <w:rPr>
          <w:sz w:val="24"/>
          <w:szCs w:val="24"/>
          <w:lang w:val="es-ES_tradnl"/>
        </w:rPr>
      </w:pPr>
    </w:p>
    <w:p w14:paraId="4F706B0C" w14:textId="7BAFD5BE" w:rsidR="00551F04" w:rsidRPr="000E330E" w:rsidRDefault="00551F04" w:rsidP="007803D9">
      <w:pPr>
        <w:spacing w:after="0" w:line="240" w:lineRule="auto"/>
        <w:rPr>
          <w:b/>
          <w:color w:val="C00000"/>
          <w:sz w:val="24"/>
          <w:szCs w:val="24"/>
          <w:lang w:val="es-ES_tradnl"/>
        </w:rPr>
      </w:pPr>
      <w:r w:rsidRPr="000E330E">
        <w:rPr>
          <w:b/>
          <w:color w:val="C00000"/>
          <w:sz w:val="24"/>
          <w:szCs w:val="24"/>
          <w:lang w:val="es-ES_tradnl"/>
        </w:rPr>
        <w:t>VENTA AMBULANTE</w:t>
      </w:r>
    </w:p>
    <w:p w14:paraId="4BD8821B" w14:textId="77777777" w:rsidR="00D0703C" w:rsidRDefault="00D0703C" w:rsidP="00447147">
      <w:pPr>
        <w:spacing w:after="0" w:line="240" w:lineRule="auto"/>
        <w:jc w:val="both"/>
        <w:rPr>
          <w:rFonts w:cstheme="minorHAnsi"/>
          <w:b/>
          <w:color w:val="000000" w:themeColor="text1"/>
        </w:rPr>
      </w:pPr>
    </w:p>
    <w:p w14:paraId="372D42EF" w14:textId="3FF241F1" w:rsidR="00053E9A" w:rsidRDefault="00551F04" w:rsidP="00447147">
      <w:pPr>
        <w:spacing w:after="0" w:line="240" w:lineRule="auto"/>
        <w:jc w:val="both"/>
        <w:rPr>
          <w:rFonts w:cstheme="minorHAnsi"/>
          <w:color w:val="000000" w:themeColor="text1"/>
        </w:rPr>
      </w:pPr>
      <w:r w:rsidRPr="00551F04">
        <w:rPr>
          <w:rFonts w:cstheme="minorHAnsi"/>
          <w:b/>
          <w:color w:val="000000" w:themeColor="text1"/>
        </w:rPr>
        <w:t>Ciudades que prohíben esta actividad:</w:t>
      </w:r>
      <w:r w:rsidR="00D51981">
        <w:rPr>
          <w:rFonts w:cstheme="minorHAnsi"/>
          <w:b/>
          <w:color w:val="000000" w:themeColor="text1"/>
        </w:rPr>
        <w:t xml:space="preserve"> </w:t>
      </w:r>
      <w:r w:rsidR="00364299">
        <w:rPr>
          <w:rFonts w:cstheme="minorHAnsi"/>
          <w:b/>
          <w:color w:val="000000" w:themeColor="text1"/>
        </w:rPr>
        <w:t xml:space="preserve">Alicante </w:t>
      </w:r>
      <w:r w:rsidR="00364299" w:rsidRPr="00364299">
        <w:rPr>
          <w:rFonts w:cstheme="minorHAnsi"/>
          <w:color w:val="000000" w:themeColor="text1"/>
        </w:rPr>
        <w:t>(art. 24.1 Ordenanza de Convivencia Cívica),</w:t>
      </w:r>
      <w:r w:rsidR="00364299">
        <w:rPr>
          <w:rFonts w:cstheme="minorHAnsi"/>
          <w:b/>
          <w:color w:val="000000" w:themeColor="text1"/>
        </w:rPr>
        <w:t xml:space="preserve"> </w:t>
      </w:r>
      <w:r w:rsidR="00D51981">
        <w:rPr>
          <w:rFonts w:cstheme="minorHAnsi"/>
          <w:b/>
          <w:color w:val="000000" w:themeColor="text1"/>
        </w:rPr>
        <w:t xml:space="preserve">Palma de Mallorca </w:t>
      </w:r>
      <w:r w:rsidR="00D51981" w:rsidRPr="00D51981">
        <w:rPr>
          <w:rFonts w:cstheme="minorHAnsi"/>
          <w:color w:val="000000" w:themeColor="text1"/>
        </w:rPr>
        <w:t>(art. 10.6 Ordenanza Reguladora del Uso Cívico de los Espacios Públicos – modificada-)</w:t>
      </w:r>
      <w:r w:rsidR="00D51981">
        <w:rPr>
          <w:rFonts w:cstheme="minorHAnsi"/>
          <w:color w:val="000000" w:themeColor="text1"/>
        </w:rPr>
        <w:t xml:space="preserve">, </w:t>
      </w:r>
      <w:r w:rsidR="00D51981" w:rsidRPr="00D51981">
        <w:rPr>
          <w:rFonts w:cstheme="minorHAnsi"/>
          <w:b/>
          <w:color w:val="000000" w:themeColor="text1"/>
        </w:rPr>
        <w:t>Girona</w:t>
      </w:r>
      <w:r w:rsidR="00D51981">
        <w:rPr>
          <w:rFonts w:cstheme="minorHAnsi"/>
          <w:color w:val="000000" w:themeColor="text1"/>
        </w:rPr>
        <w:t xml:space="preserve"> (art. 12 y 27 Ordenanza de Civismo – en esta Ordenanza también se sanciona comprar productos de venta ambulante, art. 26), </w:t>
      </w:r>
      <w:r w:rsidR="00D51981" w:rsidRPr="00D51981">
        <w:rPr>
          <w:rFonts w:cstheme="minorHAnsi"/>
          <w:b/>
          <w:color w:val="000000" w:themeColor="text1"/>
        </w:rPr>
        <w:t>Barcelona</w:t>
      </w:r>
      <w:r w:rsidR="00D51981">
        <w:rPr>
          <w:rFonts w:cstheme="minorHAnsi"/>
          <w:color w:val="000000" w:themeColor="text1"/>
        </w:rPr>
        <w:t xml:space="preserve"> (art. 50 </w:t>
      </w:r>
      <w:r w:rsidR="00D51981" w:rsidRPr="00D51981">
        <w:rPr>
          <w:rFonts w:cstheme="minorHAnsi"/>
          <w:color w:val="000000" w:themeColor="text1"/>
        </w:rPr>
        <w:t xml:space="preserve">Ordenanza de medidas para fomentar y </w:t>
      </w:r>
      <w:r w:rsidR="00D51981" w:rsidRPr="00D51981">
        <w:rPr>
          <w:rFonts w:cstheme="minorHAnsi"/>
          <w:color w:val="000000" w:themeColor="text1"/>
        </w:rPr>
        <w:lastRenderedPageBreak/>
        <w:t>gara</w:t>
      </w:r>
      <w:r w:rsidR="00D51981">
        <w:rPr>
          <w:rFonts w:cstheme="minorHAnsi"/>
          <w:color w:val="000000" w:themeColor="text1"/>
        </w:rPr>
        <w:t>ntizar la convivencia ciudadana</w:t>
      </w:r>
      <w:r w:rsidR="00D51981" w:rsidRPr="00D51981">
        <w:rPr>
          <w:rFonts w:cstheme="minorHAnsi"/>
          <w:color w:val="000000" w:themeColor="text1"/>
        </w:rPr>
        <w:t>)</w:t>
      </w:r>
      <w:r w:rsidR="00D51981">
        <w:rPr>
          <w:rFonts w:cstheme="minorHAnsi"/>
          <w:color w:val="000000" w:themeColor="text1"/>
        </w:rPr>
        <w:t xml:space="preserve">, </w:t>
      </w:r>
      <w:r w:rsidR="00D51981" w:rsidRPr="00D51981">
        <w:rPr>
          <w:rFonts w:cstheme="minorHAnsi"/>
          <w:b/>
          <w:color w:val="000000" w:themeColor="text1"/>
        </w:rPr>
        <w:t>Tarragona</w:t>
      </w:r>
      <w:r w:rsidR="00D51981">
        <w:rPr>
          <w:rFonts w:cstheme="minorHAnsi"/>
          <w:color w:val="000000" w:themeColor="text1"/>
        </w:rPr>
        <w:t xml:space="preserve"> (art. 28 y 29 </w:t>
      </w:r>
      <w:r w:rsidR="00D51981" w:rsidRPr="00D51981">
        <w:rPr>
          <w:rFonts w:cstheme="minorHAnsi"/>
          <w:color w:val="000000" w:themeColor="text1"/>
        </w:rPr>
        <w:t>Ordenanza General de Convivencia Ciudadana y Uso de los Espacios Públicos</w:t>
      </w:r>
      <w:r w:rsidR="00D51981">
        <w:rPr>
          <w:rFonts w:cstheme="minorHAnsi"/>
          <w:color w:val="000000" w:themeColor="text1"/>
        </w:rPr>
        <w:t xml:space="preserve">),  </w:t>
      </w:r>
      <w:r w:rsidR="00D51981" w:rsidRPr="00D51981">
        <w:rPr>
          <w:rFonts w:cstheme="minorHAnsi"/>
          <w:b/>
          <w:color w:val="000000" w:themeColor="text1"/>
        </w:rPr>
        <w:t>Burgos</w:t>
      </w:r>
      <w:r w:rsidR="00D51981">
        <w:rPr>
          <w:rFonts w:cstheme="minorHAnsi"/>
          <w:color w:val="000000" w:themeColor="text1"/>
        </w:rPr>
        <w:t xml:space="preserve"> (art. 2 O</w:t>
      </w:r>
      <w:r w:rsidR="00D51981" w:rsidRPr="00D51981">
        <w:rPr>
          <w:rFonts w:cstheme="minorHAnsi"/>
          <w:color w:val="000000" w:themeColor="text1"/>
        </w:rPr>
        <w:t>rdenanza municipal de prevención de la mendicidad y medidas para su erradicación</w:t>
      </w:r>
      <w:r w:rsidR="00F40CF2">
        <w:rPr>
          <w:rFonts w:cstheme="minorHAnsi"/>
          <w:color w:val="000000" w:themeColor="text1"/>
        </w:rPr>
        <w:t xml:space="preserve">, </w:t>
      </w:r>
      <w:r w:rsidR="00053E9A" w:rsidRPr="00F40CF2">
        <w:rPr>
          <w:rFonts w:cstheme="minorHAnsi"/>
          <w:b/>
          <w:color w:val="000000" w:themeColor="text1"/>
        </w:rPr>
        <w:t>Badajoz</w:t>
      </w:r>
      <w:r w:rsidR="00053E9A" w:rsidRPr="00B2423B">
        <w:rPr>
          <w:rFonts w:cstheme="minorHAnsi"/>
          <w:color w:val="000000" w:themeColor="text1"/>
        </w:rPr>
        <w:t xml:space="preserve"> (</w:t>
      </w:r>
      <w:r w:rsidR="00F40CF2">
        <w:rPr>
          <w:rFonts w:cstheme="minorHAnsi"/>
          <w:color w:val="000000" w:themeColor="text1"/>
        </w:rPr>
        <w:t xml:space="preserve">art.5 </w:t>
      </w:r>
      <w:r w:rsidR="00053E9A" w:rsidRPr="00B2423B">
        <w:rPr>
          <w:rFonts w:cstheme="minorHAnsi"/>
          <w:color w:val="000000" w:themeColor="text1"/>
        </w:rPr>
        <w:t>Ordenanza Municipal Reguladora de la Venta Ambulante</w:t>
      </w:r>
      <w:r w:rsidR="00F40CF2">
        <w:rPr>
          <w:rStyle w:val="Refdenotaalpie"/>
          <w:rFonts w:cstheme="minorHAnsi"/>
          <w:color w:val="000000" w:themeColor="text1"/>
        </w:rPr>
        <w:footnoteReference w:id="37"/>
      </w:r>
      <w:r w:rsidR="00053E9A" w:rsidRPr="00B2423B">
        <w:rPr>
          <w:rFonts w:cstheme="minorHAnsi"/>
          <w:color w:val="000000" w:themeColor="text1"/>
        </w:rPr>
        <w:t xml:space="preserve">), </w:t>
      </w:r>
      <w:r w:rsidR="00053E9A" w:rsidRPr="00117E11">
        <w:rPr>
          <w:rFonts w:cstheme="minorHAnsi"/>
          <w:b/>
          <w:color w:val="000000" w:themeColor="text1"/>
          <w:highlight w:val="yellow"/>
        </w:rPr>
        <w:t>Bilbao</w:t>
      </w:r>
      <w:r w:rsidR="00053E9A" w:rsidRPr="00B2423B">
        <w:rPr>
          <w:rFonts w:cstheme="minorHAnsi"/>
          <w:color w:val="000000" w:themeColor="text1"/>
        </w:rPr>
        <w:t xml:space="preserve"> (art.54</w:t>
      </w:r>
      <w:r w:rsidR="00F40CF2">
        <w:rPr>
          <w:rFonts w:cstheme="minorHAnsi"/>
          <w:color w:val="000000" w:themeColor="text1"/>
        </w:rPr>
        <w:t xml:space="preserve"> Ordenanza del Espacio Público</w:t>
      </w:r>
      <w:r w:rsidR="00053E9A" w:rsidRPr="00B2423B">
        <w:rPr>
          <w:rFonts w:cstheme="minorHAnsi"/>
          <w:color w:val="000000" w:themeColor="text1"/>
        </w:rPr>
        <w:t xml:space="preserve">), </w:t>
      </w:r>
      <w:r w:rsidR="00053E9A" w:rsidRPr="00117E11">
        <w:rPr>
          <w:rFonts w:cstheme="minorHAnsi"/>
          <w:b/>
          <w:color w:val="000000" w:themeColor="text1"/>
        </w:rPr>
        <w:t>Granada</w:t>
      </w:r>
      <w:r w:rsidR="00053E9A" w:rsidRPr="00B2423B">
        <w:rPr>
          <w:rFonts w:cstheme="minorHAnsi"/>
          <w:color w:val="000000" w:themeColor="text1"/>
        </w:rPr>
        <w:t xml:space="preserve"> (art.</w:t>
      </w:r>
      <w:r w:rsidR="00117E11">
        <w:rPr>
          <w:rFonts w:cstheme="minorHAnsi"/>
          <w:color w:val="000000" w:themeColor="text1"/>
        </w:rPr>
        <w:t>20.1</w:t>
      </w:r>
      <w:r w:rsidR="00117E11" w:rsidRPr="00117E11">
        <w:t xml:space="preserve"> </w:t>
      </w:r>
      <w:r w:rsidR="00117E11" w:rsidRPr="00117E11">
        <w:rPr>
          <w:rFonts w:cstheme="minorHAnsi"/>
          <w:color w:val="000000" w:themeColor="text1"/>
        </w:rPr>
        <w:t>Ordenanza de medidas para fomentar y garantizar la convivencia ciudadana en el espacio público</w:t>
      </w:r>
      <w:r w:rsidR="00053E9A" w:rsidRPr="00B2423B">
        <w:rPr>
          <w:rFonts w:cstheme="minorHAnsi"/>
          <w:color w:val="000000" w:themeColor="text1"/>
        </w:rPr>
        <w:t xml:space="preserve">), </w:t>
      </w:r>
      <w:r w:rsidR="00053E9A" w:rsidRPr="00117E11">
        <w:rPr>
          <w:rFonts w:cstheme="minorHAnsi"/>
          <w:b/>
          <w:color w:val="000000" w:themeColor="text1"/>
        </w:rPr>
        <w:t>Madrid</w:t>
      </w:r>
      <w:r w:rsidR="00053E9A" w:rsidRPr="00B2423B">
        <w:rPr>
          <w:rFonts w:cstheme="minorHAnsi"/>
          <w:color w:val="000000" w:themeColor="text1"/>
        </w:rPr>
        <w:t xml:space="preserve"> (</w:t>
      </w:r>
      <w:r w:rsidR="00117E11">
        <w:rPr>
          <w:rFonts w:cstheme="minorHAnsi"/>
          <w:color w:val="000000" w:themeColor="text1"/>
        </w:rPr>
        <w:t>art.</w:t>
      </w:r>
      <w:r w:rsidR="00053E9A" w:rsidRPr="00B2423B">
        <w:rPr>
          <w:rFonts w:cstheme="minorHAnsi"/>
          <w:color w:val="000000" w:themeColor="text1"/>
        </w:rPr>
        <w:t>1</w:t>
      </w:r>
      <w:r w:rsidR="00117E11">
        <w:rPr>
          <w:rFonts w:cstheme="minorHAnsi"/>
          <w:color w:val="000000" w:themeColor="text1"/>
        </w:rPr>
        <w:t xml:space="preserve"> </w:t>
      </w:r>
      <w:r w:rsidR="00117E11" w:rsidRPr="00117E11">
        <w:rPr>
          <w:rFonts w:cstheme="minorHAnsi"/>
          <w:color w:val="000000" w:themeColor="text1"/>
        </w:rPr>
        <w:t>Ordenanza municipal reguladora de la Venta Ambulante</w:t>
      </w:r>
      <w:r w:rsidR="00053E9A" w:rsidRPr="00B2423B">
        <w:rPr>
          <w:rFonts w:cstheme="minorHAnsi"/>
          <w:color w:val="000000" w:themeColor="text1"/>
        </w:rPr>
        <w:t xml:space="preserve">), </w:t>
      </w:r>
      <w:r w:rsidR="00053E9A" w:rsidRPr="00117E11">
        <w:rPr>
          <w:rFonts w:cstheme="minorHAnsi"/>
          <w:b/>
          <w:color w:val="000000" w:themeColor="text1"/>
        </w:rPr>
        <w:t>Málaga</w:t>
      </w:r>
      <w:r w:rsidR="00053E9A" w:rsidRPr="00B2423B">
        <w:rPr>
          <w:rFonts w:cstheme="minorHAnsi"/>
          <w:color w:val="000000" w:themeColor="text1"/>
        </w:rPr>
        <w:t xml:space="preserve"> (art. 23</w:t>
      </w:r>
      <w:r w:rsidR="00117E11">
        <w:rPr>
          <w:rFonts w:cstheme="minorHAnsi"/>
          <w:color w:val="000000" w:themeColor="text1"/>
        </w:rPr>
        <w:t xml:space="preserve"> y 28 </w:t>
      </w:r>
      <w:r w:rsidR="00117E11" w:rsidRPr="00117E11">
        <w:rPr>
          <w:rFonts w:cstheme="minorHAnsi"/>
          <w:color w:val="000000" w:themeColor="text1"/>
        </w:rPr>
        <w:t>Ordenanza para la garantía de la convivencia ciudadana y la protección del espacio urbano</w:t>
      </w:r>
      <w:r w:rsidR="00053E9A" w:rsidRPr="00B2423B">
        <w:rPr>
          <w:rFonts w:cstheme="minorHAnsi"/>
          <w:color w:val="000000" w:themeColor="text1"/>
        </w:rPr>
        <w:t xml:space="preserve">), </w:t>
      </w:r>
      <w:r w:rsidR="00053E9A" w:rsidRPr="00117E11">
        <w:rPr>
          <w:rFonts w:cstheme="minorHAnsi"/>
          <w:b/>
          <w:color w:val="000000" w:themeColor="text1"/>
        </w:rPr>
        <w:t>Las Palmas de Gran Canaria</w:t>
      </w:r>
      <w:r w:rsidR="00053E9A" w:rsidRPr="00B2423B">
        <w:rPr>
          <w:rFonts w:cstheme="minorHAnsi"/>
          <w:color w:val="000000" w:themeColor="text1"/>
        </w:rPr>
        <w:t xml:space="preserve"> (</w:t>
      </w:r>
      <w:r w:rsidR="00117E11">
        <w:rPr>
          <w:rFonts w:cstheme="minorHAnsi"/>
          <w:color w:val="000000" w:themeColor="text1"/>
        </w:rPr>
        <w:t xml:space="preserve">art. 62  </w:t>
      </w:r>
      <w:r w:rsidR="00117E11" w:rsidRPr="00117E11">
        <w:rPr>
          <w:rFonts w:cstheme="minorHAnsi"/>
          <w:color w:val="000000" w:themeColor="text1"/>
        </w:rPr>
        <w:t>Ordenanza General de Convivencia Ciudadana y Vía Pública</w:t>
      </w:r>
      <w:r w:rsidR="00053E9A" w:rsidRPr="00B2423B">
        <w:rPr>
          <w:rFonts w:cstheme="minorHAnsi"/>
          <w:color w:val="000000" w:themeColor="text1"/>
        </w:rPr>
        <w:t xml:space="preserve">), </w:t>
      </w:r>
      <w:r w:rsidR="00053E9A" w:rsidRPr="008C0780">
        <w:rPr>
          <w:rFonts w:cstheme="minorHAnsi"/>
          <w:b/>
          <w:color w:val="000000" w:themeColor="text1"/>
        </w:rPr>
        <w:t xml:space="preserve">Toledo </w:t>
      </w:r>
      <w:r w:rsidR="00053E9A" w:rsidRPr="00B2423B">
        <w:rPr>
          <w:rFonts w:cstheme="minorHAnsi"/>
          <w:color w:val="000000" w:themeColor="text1"/>
        </w:rPr>
        <w:t>(</w:t>
      </w:r>
      <w:r w:rsidR="008C0780">
        <w:rPr>
          <w:rFonts w:cstheme="minorHAnsi"/>
          <w:color w:val="000000" w:themeColor="text1"/>
        </w:rPr>
        <w:t xml:space="preserve">art. 7 </w:t>
      </w:r>
      <w:r w:rsidR="008C0780">
        <w:t>Ordenanza reguladora del consumo indebido de bebidas alcohólicas, fomento de la convivencia y prevención de actuaciones antisociales</w:t>
      </w:r>
      <w:r w:rsidR="008C0780">
        <w:rPr>
          <w:rStyle w:val="Refdenotaalpie"/>
        </w:rPr>
        <w:footnoteReference w:id="38"/>
      </w:r>
      <w:r w:rsidR="00F40CF2">
        <w:rPr>
          <w:rFonts w:cstheme="minorHAnsi"/>
          <w:color w:val="000000" w:themeColor="text1"/>
        </w:rPr>
        <w:t xml:space="preserve">) y </w:t>
      </w:r>
      <w:r w:rsidR="00053E9A" w:rsidRPr="008C0780">
        <w:rPr>
          <w:rFonts w:cstheme="minorHAnsi"/>
          <w:b/>
          <w:color w:val="000000" w:themeColor="text1"/>
        </w:rPr>
        <w:t>Valencia</w:t>
      </w:r>
      <w:r w:rsidR="00053E9A" w:rsidRPr="00B2423B">
        <w:rPr>
          <w:rFonts w:cstheme="minorHAnsi"/>
          <w:color w:val="000000" w:themeColor="text1"/>
        </w:rPr>
        <w:t xml:space="preserve"> (Art. 54</w:t>
      </w:r>
      <w:r w:rsidR="008C0780">
        <w:rPr>
          <w:rFonts w:cstheme="minorHAnsi"/>
          <w:color w:val="000000" w:themeColor="text1"/>
        </w:rPr>
        <w:t xml:space="preserve"> Ordenanza Municipal de Utilización de las playas y zonas adyacentes</w:t>
      </w:r>
      <w:r w:rsidR="00053E9A" w:rsidRPr="00B2423B">
        <w:rPr>
          <w:rFonts w:cstheme="minorHAnsi"/>
          <w:color w:val="000000" w:themeColor="text1"/>
        </w:rPr>
        <w:t>)</w:t>
      </w:r>
    </w:p>
    <w:p w14:paraId="797C9827" w14:textId="3A02812E" w:rsidR="00D26B51" w:rsidRDefault="00D26B51" w:rsidP="00447147">
      <w:pPr>
        <w:spacing w:after="0" w:line="240" w:lineRule="auto"/>
        <w:jc w:val="both"/>
        <w:rPr>
          <w:rFonts w:cstheme="minorHAnsi"/>
          <w:color w:val="000000" w:themeColor="text1"/>
        </w:rPr>
      </w:pPr>
    </w:p>
    <w:p w14:paraId="0D2298EE" w14:textId="1BEBD2D1" w:rsidR="00D26B51" w:rsidRDefault="00D26B51" w:rsidP="00447147">
      <w:pPr>
        <w:spacing w:after="0" w:line="240" w:lineRule="auto"/>
        <w:jc w:val="both"/>
        <w:rPr>
          <w:rFonts w:cstheme="minorHAnsi"/>
          <w:color w:val="000000" w:themeColor="text1"/>
        </w:rPr>
      </w:pPr>
      <w:r>
        <w:rPr>
          <w:rFonts w:cstheme="minorHAnsi"/>
          <w:color w:val="000000" w:themeColor="text1"/>
        </w:rPr>
        <w:t xml:space="preserve">Sanción: hasta 3000 </w:t>
      </w:r>
      <w:r w:rsidRPr="00D26B51">
        <w:rPr>
          <w:rFonts w:cstheme="minorHAnsi"/>
          <w:color w:val="000000" w:themeColor="text1"/>
        </w:rPr>
        <w:t>euros</w:t>
      </w:r>
    </w:p>
    <w:p w14:paraId="410356AB" w14:textId="097D754A" w:rsidR="00D0703C" w:rsidRDefault="00D0703C" w:rsidP="00447147">
      <w:pPr>
        <w:spacing w:after="0" w:line="240" w:lineRule="auto"/>
        <w:jc w:val="both"/>
        <w:rPr>
          <w:rFonts w:cstheme="minorHAnsi"/>
          <w:color w:val="000000" w:themeColor="text1"/>
        </w:rPr>
      </w:pPr>
    </w:p>
    <w:p w14:paraId="2D09484A" w14:textId="5E7871E2" w:rsidR="00D0703C" w:rsidRDefault="00D0703C" w:rsidP="00447147">
      <w:pPr>
        <w:spacing w:after="0" w:line="240" w:lineRule="auto"/>
        <w:jc w:val="both"/>
        <w:rPr>
          <w:rFonts w:cstheme="minorHAnsi"/>
          <w:color w:val="000000" w:themeColor="text1"/>
        </w:rPr>
      </w:pPr>
    </w:p>
    <w:p w14:paraId="4DB5C7CA" w14:textId="3A2AC7F0" w:rsidR="00D0703C" w:rsidRDefault="00D0703C" w:rsidP="00447147">
      <w:pPr>
        <w:spacing w:after="0" w:line="240" w:lineRule="auto"/>
        <w:jc w:val="both"/>
        <w:rPr>
          <w:rFonts w:cstheme="minorHAnsi"/>
          <w:color w:val="000000" w:themeColor="text1"/>
        </w:rPr>
      </w:pPr>
    </w:p>
    <w:p w14:paraId="16450DA5" w14:textId="66EB1222" w:rsidR="00D0703C" w:rsidRDefault="00D0703C" w:rsidP="00681BA1">
      <w:pPr>
        <w:spacing w:after="0" w:line="240" w:lineRule="auto"/>
        <w:jc w:val="right"/>
        <w:rPr>
          <w:rFonts w:cstheme="minorHAnsi"/>
          <w:color w:val="000000" w:themeColor="text1"/>
        </w:rPr>
      </w:pPr>
      <w:r>
        <w:rPr>
          <w:rFonts w:cstheme="minorHAnsi"/>
          <w:color w:val="000000" w:themeColor="text1"/>
        </w:rPr>
        <w:tab/>
      </w:r>
      <w:r>
        <w:rPr>
          <w:rFonts w:cstheme="minorHAnsi"/>
          <w:color w:val="000000" w:themeColor="text1"/>
        </w:rPr>
        <w:tab/>
        <w:t xml:space="preserve">Informe realizado por la </w:t>
      </w:r>
      <w:r w:rsidRPr="00681BA1">
        <w:rPr>
          <w:rFonts w:cstheme="minorHAnsi"/>
          <w:b/>
          <w:color w:val="000000" w:themeColor="text1"/>
        </w:rPr>
        <w:t>Comisi</w:t>
      </w:r>
      <w:r w:rsidR="00681BA1">
        <w:rPr>
          <w:rFonts w:cstheme="minorHAnsi"/>
          <w:b/>
          <w:color w:val="000000" w:themeColor="text1"/>
        </w:rPr>
        <w:t>ón</w:t>
      </w:r>
      <w:r w:rsidRPr="00681BA1">
        <w:rPr>
          <w:rFonts w:cstheme="minorHAnsi"/>
          <w:b/>
          <w:color w:val="000000" w:themeColor="text1"/>
        </w:rPr>
        <w:t xml:space="preserve"> Confederal</w:t>
      </w:r>
      <w:r w:rsidR="00681BA1">
        <w:rPr>
          <w:rFonts w:cstheme="minorHAnsi"/>
          <w:b/>
          <w:color w:val="000000" w:themeColor="text1"/>
        </w:rPr>
        <w:t xml:space="preserve"> Jurídica</w:t>
      </w:r>
      <w:r w:rsidRPr="00681BA1">
        <w:rPr>
          <w:rFonts w:cstheme="minorHAnsi"/>
          <w:b/>
          <w:color w:val="000000" w:themeColor="text1"/>
        </w:rPr>
        <w:t xml:space="preserve"> de Vivienda</w:t>
      </w:r>
      <w:r>
        <w:rPr>
          <w:rStyle w:val="Refdenotaalpie"/>
          <w:rFonts w:cstheme="minorHAnsi"/>
          <w:color w:val="000000" w:themeColor="text1"/>
        </w:rPr>
        <w:footnoteReference w:id="39"/>
      </w:r>
    </w:p>
    <w:p w14:paraId="18A19F6F" w14:textId="273B8318" w:rsidR="00681BA1" w:rsidRPr="00D51981" w:rsidRDefault="00681BA1" w:rsidP="00681BA1">
      <w:pPr>
        <w:spacing w:after="0" w:line="240" w:lineRule="auto"/>
        <w:jc w:val="right"/>
        <w:rPr>
          <w:rFonts w:cstheme="minorHAnsi"/>
          <w:color w:val="000000" w:themeColor="text1"/>
        </w:rPr>
      </w:pPr>
      <w:r>
        <w:rPr>
          <w:rFonts w:cstheme="minorHAnsi"/>
          <w:color w:val="000000" w:themeColor="text1"/>
        </w:rPr>
        <w:t>29 de noviembre de 2021</w:t>
      </w:r>
    </w:p>
    <w:sectPr w:rsidR="00681BA1" w:rsidRPr="00D51981" w:rsidSect="00090C7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5A235" w14:textId="77777777" w:rsidR="00DC2F30" w:rsidRDefault="00DC2F30" w:rsidP="00E337B7">
      <w:pPr>
        <w:spacing w:after="0" w:line="240" w:lineRule="auto"/>
      </w:pPr>
      <w:r>
        <w:separator/>
      </w:r>
    </w:p>
  </w:endnote>
  <w:endnote w:type="continuationSeparator" w:id="0">
    <w:p w14:paraId="03DCA1EB" w14:textId="77777777" w:rsidR="00DC2F30" w:rsidRDefault="00DC2F30" w:rsidP="00E3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146367"/>
      <w:docPartObj>
        <w:docPartGallery w:val="Page Numbers (Bottom of Page)"/>
        <w:docPartUnique/>
      </w:docPartObj>
    </w:sdtPr>
    <w:sdtEndPr/>
    <w:sdtContent>
      <w:p w14:paraId="6C8DC3CA" w14:textId="1CAFEBE9" w:rsidR="000D0D2A" w:rsidRDefault="000D0D2A">
        <w:pPr>
          <w:pStyle w:val="Piedepgina"/>
          <w:jc w:val="right"/>
        </w:pPr>
        <w:r>
          <w:fldChar w:fldCharType="begin"/>
        </w:r>
        <w:r>
          <w:instrText>PAGE   \* MERGEFORMAT</w:instrText>
        </w:r>
        <w:r>
          <w:fldChar w:fldCharType="separate"/>
        </w:r>
        <w:r w:rsidR="00B93002">
          <w:rPr>
            <w:noProof/>
          </w:rPr>
          <w:t>11</w:t>
        </w:r>
        <w:r>
          <w:fldChar w:fldCharType="end"/>
        </w:r>
      </w:p>
    </w:sdtContent>
  </w:sdt>
  <w:p w14:paraId="3A9B6B27" w14:textId="77777777" w:rsidR="000D0D2A" w:rsidRDefault="000D0D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6EAEA" w14:textId="77777777" w:rsidR="00DC2F30" w:rsidRDefault="00DC2F30" w:rsidP="00E337B7">
      <w:pPr>
        <w:spacing w:after="0" w:line="240" w:lineRule="auto"/>
      </w:pPr>
      <w:r>
        <w:separator/>
      </w:r>
    </w:p>
  </w:footnote>
  <w:footnote w:type="continuationSeparator" w:id="0">
    <w:p w14:paraId="6D1802D0" w14:textId="77777777" w:rsidR="00DC2F30" w:rsidRDefault="00DC2F30" w:rsidP="00E337B7">
      <w:pPr>
        <w:spacing w:after="0" w:line="240" w:lineRule="auto"/>
      </w:pPr>
      <w:r>
        <w:continuationSeparator/>
      </w:r>
    </w:p>
  </w:footnote>
  <w:footnote w:id="1">
    <w:p w14:paraId="37E61FDA" w14:textId="277FE8C8" w:rsidR="000D0D2A" w:rsidRPr="0003496A" w:rsidRDefault="000D0D2A" w:rsidP="0003496A">
      <w:pPr>
        <w:pStyle w:val="Textonotapie"/>
        <w:jc w:val="both"/>
        <w:rPr>
          <w:sz w:val="18"/>
          <w:szCs w:val="18"/>
        </w:rPr>
      </w:pPr>
      <w:r w:rsidRPr="0003496A">
        <w:rPr>
          <w:rStyle w:val="Refdenotaalpie"/>
          <w:sz w:val="18"/>
          <w:szCs w:val="18"/>
        </w:rPr>
        <w:footnoteRef/>
      </w:r>
      <w:r w:rsidRPr="0003496A">
        <w:rPr>
          <w:sz w:val="18"/>
          <w:szCs w:val="18"/>
        </w:rPr>
        <w:t xml:space="preserve"> </w:t>
      </w:r>
      <w:hyperlink r:id="rId1" w:history="1">
        <w:r w:rsidRPr="0003496A">
          <w:rPr>
            <w:rStyle w:val="Hipervnculo"/>
            <w:sz w:val="18"/>
            <w:szCs w:val="18"/>
          </w:rPr>
          <w:t>https://www.ultimahora.es/noticias/nacional/2015/07/13/156670/caritas-denuncia-ley-seguridad-ciudadana-criminaliza-pobreza.html</w:t>
        </w:r>
      </w:hyperlink>
      <w:r w:rsidRPr="0003496A">
        <w:rPr>
          <w:sz w:val="18"/>
          <w:szCs w:val="18"/>
        </w:rPr>
        <w:t xml:space="preserve"> </w:t>
      </w:r>
    </w:p>
  </w:footnote>
  <w:footnote w:id="2">
    <w:p w14:paraId="64D08644" w14:textId="2552A602" w:rsidR="000D0D2A" w:rsidRDefault="000D0D2A" w:rsidP="0003496A">
      <w:pPr>
        <w:pStyle w:val="Textonotapie"/>
        <w:jc w:val="both"/>
      </w:pPr>
      <w:r>
        <w:rPr>
          <w:rStyle w:val="Refdenotaalpie"/>
        </w:rPr>
        <w:footnoteRef/>
      </w:r>
      <w:r>
        <w:t xml:space="preserve"> </w:t>
      </w:r>
      <w:hyperlink r:id="rId2" w:history="1">
        <w:r w:rsidRPr="0003496A">
          <w:rPr>
            <w:rStyle w:val="Hipervnculo"/>
            <w:sz w:val="18"/>
            <w:szCs w:val="18"/>
          </w:rPr>
          <w:t>https://www.elboletin.com/nacional-118764-caritas-onu-derogacion-ley-mordaza-html/</w:t>
        </w:r>
      </w:hyperlink>
      <w:r>
        <w:t xml:space="preserve"> </w:t>
      </w:r>
    </w:p>
    <w:p w14:paraId="6EB7704B" w14:textId="2BEA53E4" w:rsidR="000D0D2A" w:rsidRPr="0003496A" w:rsidRDefault="00B93002" w:rsidP="0003496A">
      <w:pPr>
        <w:pStyle w:val="Textonotapie"/>
        <w:jc w:val="both"/>
        <w:rPr>
          <w:sz w:val="18"/>
          <w:szCs w:val="18"/>
        </w:rPr>
      </w:pPr>
      <w:hyperlink r:id="rId3" w:history="1">
        <w:r w:rsidR="000D0D2A" w:rsidRPr="0003496A">
          <w:rPr>
            <w:rStyle w:val="Hipervnculo"/>
            <w:sz w:val="18"/>
            <w:szCs w:val="18"/>
          </w:rPr>
          <w:t>https://alfayomega.es/encuentro-de-caritas-para-reflexionar-sobre-la-criminalizacion-de-la-pobreza-en-el-espacio-publico/</w:t>
        </w:r>
      </w:hyperlink>
      <w:r w:rsidR="000D0D2A" w:rsidRPr="0003496A">
        <w:rPr>
          <w:sz w:val="18"/>
          <w:szCs w:val="18"/>
        </w:rPr>
        <w:t xml:space="preserve"> </w:t>
      </w:r>
    </w:p>
  </w:footnote>
  <w:footnote w:id="3">
    <w:p w14:paraId="6B3140F3" w14:textId="40F96978" w:rsidR="000D0D2A" w:rsidRDefault="000D0D2A">
      <w:pPr>
        <w:pStyle w:val="Textonotapie"/>
      </w:pPr>
      <w:r>
        <w:rPr>
          <w:rStyle w:val="Refdenotaalpie"/>
        </w:rPr>
        <w:footnoteRef/>
      </w:r>
      <w:r>
        <w:t xml:space="preserve"> </w:t>
      </w:r>
      <w:hyperlink r:id="rId4" w:history="1">
        <w:r w:rsidRPr="00DA301E">
          <w:rPr>
            <w:rStyle w:val="Hipervnculo"/>
            <w:sz w:val="18"/>
            <w:szCs w:val="18"/>
          </w:rPr>
          <w:t>http://www.ohchr.org/SP/NewsEvents/Pages/DisplayNews.aspx?NewsID=15597&amp;LangID=S</w:t>
        </w:r>
      </w:hyperlink>
      <w:r>
        <w:t xml:space="preserve"> </w:t>
      </w:r>
    </w:p>
  </w:footnote>
  <w:footnote w:id="4">
    <w:p w14:paraId="5D1F76C8" w14:textId="3E34BC98" w:rsidR="000D0D2A" w:rsidRPr="00546B4C" w:rsidRDefault="000D0D2A" w:rsidP="00546B4C">
      <w:pPr>
        <w:pStyle w:val="Textonotapie"/>
        <w:jc w:val="both"/>
        <w:rPr>
          <w:sz w:val="18"/>
          <w:szCs w:val="18"/>
        </w:rPr>
      </w:pPr>
      <w:r w:rsidRPr="00546B4C">
        <w:rPr>
          <w:rStyle w:val="Refdenotaalpie"/>
          <w:sz w:val="18"/>
          <w:szCs w:val="18"/>
        </w:rPr>
        <w:footnoteRef/>
      </w:r>
      <w:r w:rsidRPr="00546B4C">
        <w:rPr>
          <w:sz w:val="18"/>
          <w:szCs w:val="18"/>
        </w:rPr>
        <w:t xml:space="preserve"> </w:t>
      </w:r>
      <w:hyperlink r:id="rId5" w:history="1">
        <w:r w:rsidRPr="00546B4C">
          <w:rPr>
            <w:rStyle w:val="Hipervnculo"/>
            <w:sz w:val="18"/>
            <w:szCs w:val="18"/>
          </w:rPr>
          <w:t>http://www.femp.es/quienes-somos</w:t>
        </w:r>
      </w:hyperlink>
      <w:r w:rsidRPr="00546B4C">
        <w:rPr>
          <w:sz w:val="18"/>
          <w:szCs w:val="18"/>
        </w:rPr>
        <w:t xml:space="preserve"> </w:t>
      </w:r>
    </w:p>
  </w:footnote>
  <w:footnote w:id="5">
    <w:p w14:paraId="1449DD1E" w14:textId="5797D0F8" w:rsidR="000D0D2A" w:rsidRDefault="000D0D2A" w:rsidP="00546B4C">
      <w:pPr>
        <w:pStyle w:val="Textonotapie"/>
        <w:jc w:val="both"/>
      </w:pPr>
      <w:r w:rsidRPr="00546B4C">
        <w:rPr>
          <w:rStyle w:val="Refdenotaalpie"/>
          <w:sz w:val="18"/>
          <w:szCs w:val="18"/>
        </w:rPr>
        <w:footnoteRef/>
      </w:r>
      <w:r w:rsidRPr="00546B4C">
        <w:rPr>
          <w:sz w:val="18"/>
          <w:szCs w:val="18"/>
        </w:rPr>
        <w:t xml:space="preserve"> </w:t>
      </w:r>
      <w:hyperlink r:id="rId6" w:history="1">
        <w:r w:rsidRPr="00546B4C">
          <w:rPr>
            <w:rStyle w:val="Hipervnculo"/>
            <w:sz w:val="18"/>
            <w:szCs w:val="18"/>
          </w:rPr>
          <w:t>http://femp.femp.es/files/566-373-archivo/Ordenanza%20Tipo%20de%20Convivencia%20Ciudadana%20FEMP.pdf</w:t>
        </w:r>
      </w:hyperlink>
      <w:r>
        <w:t xml:space="preserve"> </w:t>
      </w:r>
    </w:p>
  </w:footnote>
  <w:footnote w:id="6">
    <w:p w14:paraId="0D18D056" w14:textId="520A3284" w:rsidR="000D0D2A" w:rsidRPr="000C6326" w:rsidRDefault="000D0D2A" w:rsidP="00E502CD">
      <w:pPr>
        <w:pStyle w:val="Textonotapie"/>
        <w:jc w:val="both"/>
        <w:rPr>
          <w:sz w:val="18"/>
          <w:szCs w:val="18"/>
        </w:rPr>
      </w:pPr>
      <w:r w:rsidRPr="000C6326">
        <w:rPr>
          <w:rStyle w:val="Refdenotaalpie"/>
          <w:sz w:val="18"/>
          <w:szCs w:val="18"/>
        </w:rPr>
        <w:footnoteRef/>
      </w:r>
      <w:hyperlink r:id="rId7" w:history="1">
        <w:r w:rsidRPr="000C6326">
          <w:rPr>
            <w:rStyle w:val="Hipervnculo"/>
            <w:sz w:val="18"/>
            <w:szCs w:val="18"/>
          </w:rPr>
          <w:t>https://www.niusdiario.es/espana/valencia/alicante-prohibe-mendicidad-prostitucion-calles-multas-3000_18_3240570817.html</w:t>
        </w:r>
      </w:hyperlink>
      <w:r w:rsidRPr="000C6326">
        <w:rPr>
          <w:sz w:val="18"/>
          <w:szCs w:val="18"/>
        </w:rPr>
        <w:t xml:space="preserve"> </w:t>
      </w:r>
    </w:p>
  </w:footnote>
  <w:footnote w:id="7">
    <w:p w14:paraId="7AA3A046" w14:textId="69D5D5EC" w:rsidR="000D0D2A" w:rsidRDefault="000D0D2A" w:rsidP="00E502CD">
      <w:pPr>
        <w:pStyle w:val="Textonotapie"/>
        <w:jc w:val="both"/>
      </w:pPr>
      <w:r w:rsidRPr="000C6326">
        <w:rPr>
          <w:rStyle w:val="Refdenotaalpie"/>
          <w:sz w:val="18"/>
          <w:szCs w:val="18"/>
        </w:rPr>
        <w:footnoteRef/>
      </w:r>
      <w:r w:rsidRPr="000C6326">
        <w:rPr>
          <w:sz w:val="18"/>
          <w:szCs w:val="18"/>
        </w:rPr>
        <w:t xml:space="preserve"> </w:t>
      </w:r>
      <w:hyperlink r:id="rId8" w:history="1">
        <w:r w:rsidRPr="000C6326">
          <w:rPr>
            <w:rStyle w:val="Hipervnculo"/>
            <w:sz w:val="18"/>
            <w:szCs w:val="18"/>
          </w:rPr>
          <w:t>https://sede.aytoburgos.es/portal/sede/RecursosWeb/DOCUMENTOS/1/0_432_1.pdf</w:t>
        </w:r>
      </w:hyperlink>
      <w:r>
        <w:t xml:space="preserve"> </w:t>
      </w:r>
    </w:p>
  </w:footnote>
  <w:footnote w:id="8">
    <w:p w14:paraId="123C1418" w14:textId="70260F10" w:rsidR="000D0D2A" w:rsidRDefault="000D0D2A" w:rsidP="005A507B">
      <w:pPr>
        <w:pStyle w:val="Textonotapie"/>
        <w:jc w:val="both"/>
      </w:pPr>
      <w:r>
        <w:rPr>
          <w:rStyle w:val="Refdenotaalpie"/>
        </w:rPr>
        <w:footnoteRef/>
      </w:r>
      <w:r>
        <w:t xml:space="preserve"> </w:t>
      </w:r>
      <w:hyperlink r:id="rId9" w:history="1">
        <w:r w:rsidRPr="00E46198">
          <w:rPr>
            <w:rStyle w:val="Hipervnculo"/>
            <w:sz w:val="18"/>
            <w:szCs w:val="18"/>
          </w:rPr>
          <w:t>https://www.aytobadajoz.es/files/archivos/ayto/2014_01/ordenanza_policia_urbana_bop_20-12-2013.pdf</w:t>
        </w:r>
      </w:hyperlink>
      <w:r>
        <w:t xml:space="preserve"> </w:t>
      </w:r>
    </w:p>
  </w:footnote>
  <w:footnote w:id="9">
    <w:p w14:paraId="222DC1E6" w14:textId="021ED7FE" w:rsidR="000D0D2A" w:rsidRPr="00802D71" w:rsidRDefault="000D0D2A" w:rsidP="005A507B">
      <w:pPr>
        <w:pStyle w:val="Textonotapie"/>
        <w:jc w:val="both"/>
        <w:rPr>
          <w:sz w:val="18"/>
          <w:szCs w:val="18"/>
        </w:rPr>
      </w:pPr>
      <w:r w:rsidRPr="00802D71">
        <w:rPr>
          <w:rStyle w:val="Refdenotaalpie"/>
          <w:sz w:val="18"/>
          <w:szCs w:val="18"/>
        </w:rPr>
        <w:footnoteRef/>
      </w:r>
      <w:r w:rsidRPr="00802D71">
        <w:rPr>
          <w:sz w:val="18"/>
          <w:szCs w:val="18"/>
        </w:rPr>
        <w:t xml:space="preserve"> </w:t>
      </w:r>
      <w:hyperlink r:id="rId10" w:history="1">
        <w:r w:rsidRPr="00802D71">
          <w:rPr>
            <w:rStyle w:val="Hipervnculo"/>
            <w:sz w:val="18"/>
            <w:szCs w:val="18"/>
          </w:rPr>
          <w:t>https://ajuntament.barcelona.cat/transparencia/es/ordenanzas-municipales-0</w:t>
        </w:r>
      </w:hyperlink>
      <w:r w:rsidRPr="00802D71">
        <w:rPr>
          <w:sz w:val="18"/>
          <w:szCs w:val="18"/>
        </w:rPr>
        <w:t xml:space="preserve"> </w:t>
      </w:r>
    </w:p>
  </w:footnote>
  <w:footnote w:id="10">
    <w:p w14:paraId="7975DC05" w14:textId="5A96B454" w:rsidR="000D0D2A" w:rsidRPr="00CF5A6E" w:rsidRDefault="000D0D2A" w:rsidP="005A507B">
      <w:pPr>
        <w:pStyle w:val="Textonotapie"/>
        <w:jc w:val="both"/>
        <w:rPr>
          <w:sz w:val="18"/>
          <w:szCs w:val="18"/>
        </w:rPr>
      </w:pPr>
      <w:r w:rsidRPr="00CF5A6E">
        <w:rPr>
          <w:rStyle w:val="Refdenotaalpie"/>
          <w:sz w:val="18"/>
          <w:szCs w:val="18"/>
        </w:rPr>
        <w:footnoteRef/>
      </w:r>
      <w:r w:rsidRPr="00CF5A6E">
        <w:rPr>
          <w:sz w:val="18"/>
          <w:szCs w:val="18"/>
        </w:rPr>
        <w:t xml:space="preserve"> </w:t>
      </w:r>
      <w:hyperlink r:id="rId11" w:history="1">
        <w:r w:rsidRPr="00CF5A6E">
          <w:rPr>
            <w:rStyle w:val="Hipervnculo"/>
            <w:sz w:val="18"/>
            <w:szCs w:val="18"/>
          </w:rPr>
          <w:t>http://www.aytoburgos.es/archivos/010/normativa/documentos/ordenanza-de-zonas-de-bano.pdf</w:t>
        </w:r>
      </w:hyperlink>
      <w:r w:rsidRPr="00CF5A6E">
        <w:rPr>
          <w:sz w:val="18"/>
          <w:szCs w:val="18"/>
        </w:rPr>
        <w:t xml:space="preserve"> </w:t>
      </w:r>
    </w:p>
  </w:footnote>
  <w:footnote w:id="11">
    <w:p w14:paraId="128597FB" w14:textId="0DFCBABB" w:rsidR="000D0D2A" w:rsidRDefault="000D0D2A" w:rsidP="005A507B">
      <w:pPr>
        <w:pStyle w:val="Textonotapie"/>
        <w:jc w:val="both"/>
      </w:pPr>
      <w:r w:rsidRPr="00CF5A6E">
        <w:rPr>
          <w:rStyle w:val="Refdenotaalpie"/>
          <w:sz w:val="18"/>
          <w:szCs w:val="18"/>
        </w:rPr>
        <w:footnoteRef/>
      </w:r>
      <w:r w:rsidRPr="00CF5A6E">
        <w:rPr>
          <w:sz w:val="18"/>
          <w:szCs w:val="18"/>
        </w:rPr>
        <w:t xml:space="preserve"> </w:t>
      </w:r>
      <w:hyperlink r:id="rId12" w:history="1">
        <w:r w:rsidRPr="00CF5A6E">
          <w:rPr>
            <w:rStyle w:val="Hipervnculo"/>
            <w:sz w:val="18"/>
            <w:szCs w:val="18"/>
          </w:rPr>
          <w:t>https://ssl4.ddgi.cat/bopV1/pdf/2012/210/2012210012350.pdf</w:t>
        </w:r>
      </w:hyperlink>
      <w:r>
        <w:t xml:space="preserve"> </w:t>
      </w:r>
    </w:p>
  </w:footnote>
  <w:footnote w:id="12">
    <w:p w14:paraId="5E51C69F" w14:textId="6558AFE6" w:rsidR="000D0D2A" w:rsidRPr="009E211C" w:rsidRDefault="000D0D2A" w:rsidP="005A507B">
      <w:pPr>
        <w:pStyle w:val="Textonotapie"/>
        <w:jc w:val="both"/>
        <w:rPr>
          <w:sz w:val="18"/>
          <w:szCs w:val="18"/>
        </w:rPr>
      </w:pPr>
      <w:r w:rsidRPr="009E211C">
        <w:rPr>
          <w:rStyle w:val="Refdenotaalpie"/>
          <w:sz w:val="18"/>
          <w:szCs w:val="18"/>
        </w:rPr>
        <w:footnoteRef/>
      </w:r>
      <w:r w:rsidRPr="009E211C">
        <w:rPr>
          <w:sz w:val="18"/>
          <w:szCs w:val="18"/>
        </w:rPr>
        <w:t xml:space="preserve"> </w:t>
      </w:r>
      <w:hyperlink r:id="rId13" w:history="1">
        <w:r w:rsidRPr="009E211C">
          <w:rPr>
            <w:rStyle w:val="Hipervnculo"/>
            <w:sz w:val="18"/>
            <w:szCs w:val="18"/>
          </w:rPr>
          <w:t>https://www.malaga.eu/visorcontenido/NRMDocumentDisplayer/15/DocumentoNormativa15</w:t>
        </w:r>
      </w:hyperlink>
      <w:r w:rsidRPr="009E211C">
        <w:rPr>
          <w:sz w:val="18"/>
          <w:szCs w:val="18"/>
        </w:rPr>
        <w:t xml:space="preserve"> </w:t>
      </w:r>
    </w:p>
  </w:footnote>
  <w:footnote w:id="13">
    <w:p w14:paraId="5AF76302" w14:textId="667CED0E" w:rsidR="000D0D2A" w:rsidRPr="009640F6" w:rsidRDefault="000D0D2A" w:rsidP="005A507B">
      <w:pPr>
        <w:pStyle w:val="Textonotapie"/>
        <w:jc w:val="both"/>
        <w:rPr>
          <w:sz w:val="18"/>
          <w:szCs w:val="18"/>
        </w:rPr>
      </w:pPr>
      <w:r w:rsidRPr="009640F6">
        <w:rPr>
          <w:rStyle w:val="Refdenotaalpie"/>
          <w:sz w:val="18"/>
          <w:szCs w:val="18"/>
        </w:rPr>
        <w:footnoteRef/>
      </w:r>
      <w:hyperlink r:id="rId14" w:history="1">
        <w:r w:rsidRPr="009640F6">
          <w:rPr>
            <w:rStyle w:val="Hipervnculo"/>
            <w:sz w:val="18"/>
            <w:szCs w:val="18"/>
          </w:rPr>
          <w:t>https://sede.santacruzdetenerife.es/sede/fileadmin/user_upload/Sede/normativas/Ordenanzas_municipales/OMPoliciayBGobierno_Texto_consolidado.pdf</w:t>
        </w:r>
      </w:hyperlink>
      <w:r w:rsidRPr="009640F6">
        <w:rPr>
          <w:sz w:val="18"/>
          <w:szCs w:val="18"/>
        </w:rPr>
        <w:t xml:space="preserve"> </w:t>
      </w:r>
    </w:p>
  </w:footnote>
  <w:footnote w:id="14">
    <w:p w14:paraId="6D00017C" w14:textId="6DA575BD" w:rsidR="000D0D2A" w:rsidRDefault="000D0D2A" w:rsidP="005A507B">
      <w:pPr>
        <w:pStyle w:val="Textonotapie"/>
        <w:jc w:val="both"/>
      </w:pPr>
      <w:r>
        <w:rPr>
          <w:rStyle w:val="Refdenotaalpie"/>
        </w:rPr>
        <w:footnoteRef/>
      </w:r>
      <w:hyperlink r:id="rId15" w:history="1">
        <w:r w:rsidRPr="00802D71">
          <w:rPr>
            <w:rStyle w:val="Hipervnculo"/>
            <w:sz w:val="18"/>
            <w:szCs w:val="18"/>
          </w:rPr>
          <w:t>http://www.donostia.eus/secretaria/normunicipal.nsf/vListadoId/1385558635B3AD06C1256F260036F910?OpenDocument&amp;sf=2&amp;id=C671670436837&amp;idioma=cas</w:t>
        </w:r>
      </w:hyperlink>
      <w:r>
        <w:t xml:space="preserve"> </w:t>
      </w:r>
    </w:p>
  </w:footnote>
  <w:footnote w:id="15">
    <w:p w14:paraId="69C49763" w14:textId="38D95A62" w:rsidR="000D0D2A" w:rsidRDefault="000D0D2A" w:rsidP="005A507B">
      <w:pPr>
        <w:pStyle w:val="Textonotapie"/>
        <w:jc w:val="both"/>
      </w:pPr>
      <w:r>
        <w:rPr>
          <w:rStyle w:val="Refdenotaalpie"/>
        </w:rPr>
        <w:footnoteRef/>
      </w:r>
      <w:r>
        <w:t xml:space="preserve"> </w:t>
      </w:r>
      <w:hyperlink r:id="rId16" w:history="1">
        <w:r w:rsidRPr="0095579B">
          <w:rPr>
            <w:rStyle w:val="Hipervnculo"/>
            <w:sz w:val="18"/>
            <w:szCs w:val="18"/>
          </w:rPr>
          <w:t>https://www.toledo.es/wp-content/uploads/2016/11/oceu.pdf</w:t>
        </w:r>
      </w:hyperlink>
      <w:r>
        <w:t xml:space="preserve"> </w:t>
      </w:r>
    </w:p>
  </w:footnote>
  <w:footnote w:id="16">
    <w:p w14:paraId="4BA33B7F" w14:textId="67547247" w:rsidR="000D0D2A" w:rsidRDefault="000D0D2A" w:rsidP="005A507B">
      <w:pPr>
        <w:pStyle w:val="Textonotapie"/>
        <w:jc w:val="both"/>
      </w:pPr>
      <w:r>
        <w:rPr>
          <w:rStyle w:val="Refdenotaalpie"/>
        </w:rPr>
        <w:footnoteRef/>
      </w:r>
      <w:r>
        <w:t xml:space="preserve"> </w:t>
      </w:r>
      <w:hyperlink r:id="rId17" w:history="1">
        <w:r w:rsidRPr="00802D71">
          <w:rPr>
            <w:rStyle w:val="Hipervnculo"/>
            <w:sz w:val="18"/>
            <w:szCs w:val="18"/>
          </w:rPr>
          <w:t>https://www.zaragoza.es/sede/servicio/normativa/4886</w:t>
        </w:r>
      </w:hyperlink>
      <w:r>
        <w:t xml:space="preserve"> </w:t>
      </w:r>
    </w:p>
  </w:footnote>
  <w:footnote w:id="17">
    <w:p w14:paraId="7324555C" w14:textId="0BC3CB79" w:rsidR="000D0D2A" w:rsidRPr="005A507B" w:rsidRDefault="000D0D2A" w:rsidP="005A507B">
      <w:pPr>
        <w:pStyle w:val="Textonotapie"/>
        <w:jc w:val="both"/>
        <w:rPr>
          <w:sz w:val="18"/>
          <w:szCs w:val="18"/>
        </w:rPr>
      </w:pPr>
      <w:r w:rsidRPr="005A507B">
        <w:rPr>
          <w:rStyle w:val="Refdenotaalpie"/>
          <w:sz w:val="18"/>
          <w:szCs w:val="18"/>
        </w:rPr>
        <w:footnoteRef/>
      </w:r>
      <w:r w:rsidRPr="005A507B">
        <w:rPr>
          <w:sz w:val="18"/>
          <w:szCs w:val="18"/>
        </w:rPr>
        <w:t xml:space="preserve"> </w:t>
      </w:r>
      <w:hyperlink r:id="rId18" w:history="1">
        <w:r w:rsidRPr="005A507B">
          <w:rPr>
            <w:rStyle w:val="Hipervnculo"/>
            <w:sz w:val="18"/>
            <w:szCs w:val="18"/>
          </w:rPr>
          <w:t>https://sede.valencia.es/sede/descarga/doc/DOCUMENT_1_ORD0170_C</w:t>
        </w:r>
      </w:hyperlink>
      <w:r w:rsidRPr="005A507B">
        <w:rPr>
          <w:sz w:val="18"/>
          <w:szCs w:val="18"/>
        </w:rPr>
        <w:t xml:space="preserve"> </w:t>
      </w:r>
    </w:p>
  </w:footnote>
  <w:footnote w:id="18">
    <w:p w14:paraId="1B41CC83" w14:textId="723348BE" w:rsidR="000D0D2A" w:rsidRDefault="000D0D2A">
      <w:pPr>
        <w:pStyle w:val="Textonotapie"/>
      </w:pPr>
      <w:r w:rsidRPr="005A507B">
        <w:rPr>
          <w:rStyle w:val="Refdenotaalpie"/>
          <w:sz w:val="18"/>
          <w:szCs w:val="18"/>
        </w:rPr>
        <w:footnoteRef/>
      </w:r>
      <w:r w:rsidRPr="005A507B">
        <w:rPr>
          <w:sz w:val="18"/>
          <w:szCs w:val="18"/>
        </w:rPr>
        <w:t xml:space="preserve"> </w:t>
      </w:r>
      <w:hyperlink r:id="rId19" w:history="1">
        <w:r w:rsidRPr="005A507B">
          <w:rPr>
            <w:rStyle w:val="Hipervnculo"/>
            <w:sz w:val="18"/>
            <w:szCs w:val="18"/>
          </w:rPr>
          <w:t>https://www.santander.es/node/20853#</w:t>
        </w:r>
      </w:hyperlink>
      <w:r>
        <w:t xml:space="preserve"> </w:t>
      </w:r>
    </w:p>
  </w:footnote>
  <w:footnote w:id="19">
    <w:p w14:paraId="5E10E6D2" w14:textId="0AA445FE" w:rsidR="000D0D2A" w:rsidRDefault="000D0D2A">
      <w:pPr>
        <w:pStyle w:val="Textonotapie"/>
      </w:pPr>
      <w:r>
        <w:rPr>
          <w:rStyle w:val="Refdenotaalpie"/>
        </w:rPr>
        <w:footnoteRef/>
      </w:r>
      <w:r>
        <w:t xml:space="preserve"> </w:t>
      </w:r>
      <w:hyperlink r:id="rId20" w:history="1">
        <w:r w:rsidRPr="005A507B">
          <w:rPr>
            <w:rStyle w:val="Hipervnculo"/>
            <w:sz w:val="18"/>
            <w:szCs w:val="18"/>
          </w:rPr>
          <w:t>https://www.aytobadajoz.es/files/archivos/ayto/2013_01/ultima_version_ordenanzas_municipales.pdf</w:t>
        </w:r>
      </w:hyperlink>
      <w:r>
        <w:t xml:space="preserve"> </w:t>
      </w:r>
    </w:p>
  </w:footnote>
  <w:footnote w:id="20">
    <w:p w14:paraId="2302C3DD" w14:textId="54AA0D39" w:rsidR="000D0D2A" w:rsidRDefault="000D0D2A">
      <w:pPr>
        <w:pStyle w:val="Textonotapie"/>
      </w:pPr>
      <w:r>
        <w:rPr>
          <w:rStyle w:val="Refdenotaalpie"/>
        </w:rPr>
        <w:footnoteRef/>
      </w:r>
      <w:r>
        <w:t xml:space="preserve"> </w:t>
      </w:r>
      <w:hyperlink r:id="rId21" w:history="1">
        <w:r w:rsidRPr="00CE0DEB">
          <w:rPr>
            <w:rStyle w:val="Hipervnculo"/>
            <w:sz w:val="18"/>
            <w:szCs w:val="18"/>
          </w:rPr>
          <w:t>https://www.toledo.es/wp-content/uploads/2016/11/olvgru.pdf</w:t>
        </w:r>
      </w:hyperlink>
      <w:r>
        <w:t xml:space="preserve"> </w:t>
      </w:r>
    </w:p>
  </w:footnote>
  <w:footnote w:id="21">
    <w:p w14:paraId="3E1301C8" w14:textId="079AC0A0" w:rsidR="000D0D2A" w:rsidRDefault="000D0D2A">
      <w:pPr>
        <w:pStyle w:val="Textonotapie"/>
      </w:pPr>
      <w:r>
        <w:rPr>
          <w:rStyle w:val="Refdenotaalpie"/>
        </w:rPr>
        <w:footnoteRef/>
      </w:r>
      <w:r>
        <w:t xml:space="preserve"> </w:t>
      </w:r>
      <w:hyperlink r:id="rId22" w:history="1">
        <w:r w:rsidRPr="00CE0DEB">
          <w:rPr>
            <w:rStyle w:val="Hipervnculo"/>
            <w:sz w:val="18"/>
            <w:szCs w:val="18"/>
          </w:rPr>
          <w:t>https://www.laspalmasgc.es/export/sites/laspalmasgc/.galleries/documentos-normativa/ORDENANZA-GENERAL-DE-CONVIVENCIA-CIUDADANA-Y-VIA-PUBLICA.pdf</w:t>
        </w:r>
      </w:hyperlink>
      <w:r>
        <w:t xml:space="preserve"> </w:t>
      </w:r>
    </w:p>
  </w:footnote>
  <w:footnote w:id="22">
    <w:p w14:paraId="3E1BBBCA" w14:textId="373E185F" w:rsidR="000D0D2A" w:rsidRPr="00C62CED" w:rsidRDefault="000D0D2A">
      <w:pPr>
        <w:pStyle w:val="Textonotapie"/>
        <w:rPr>
          <w:sz w:val="18"/>
          <w:szCs w:val="18"/>
        </w:rPr>
      </w:pPr>
      <w:r w:rsidRPr="00C62CED">
        <w:rPr>
          <w:rStyle w:val="Refdenotaalpie"/>
          <w:sz w:val="18"/>
          <w:szCs w:val="18"/>
        </w:rPr>
        <w:footnoteRef/>
      </w:r>
      <w:hyperlink r:id="rId23" w:history="1">
        <w:r w:rsidRPr="00C62CED">
          <w:rPr>
            <w:rStyle w:val="Hipervnculo"/>
            <w:sz w:val="18"/>
            <w:szCs w:val="18"/>
          </w:rPr>
          <w:t>https://www.santacruzdetenerife.es/participa/system/documents/attachments/000/000/537/original/ddafaaada980912bdd76af4e8c8f89b8ce92dfdd.pdf</w:t>
        </w:r>
      </w:hyperlink>
      <w:r w:rsidRPr="00C62CED">
        <w:rPr>
          <w:sz w:val="18"/>
          <w:szCs w:val="18"/>
        </w:rPr>
        <w:t xml:space="preserve"> </w:t>
      </w:r>
    </w:p>
  </w:footnote>
  <w:footnote w:id="23">
    <w:p w14:paraId="30135D73" w14:textId="2605E061" w:rsidR="000D0D2A" w:rsidRDefault="000D0D2A">
      <w:pPr>
        <w:pStyle w:val="Textonotapie"/>
      </w:pPr>
      <w:r>
        <w:rPr>
          <w:rStyle w:val="Refdenotaalpie"/>
        </w:rPr>
        <w:footnoteRef/>
      </w:r>
      <w:r>
        <w:t xml:space="preserve"> </w:t>
      </w:r>
      <w:hyperlink r:id="rId24" w:history="1">
        <w:r w:rsidRPr="00CE0DEB">
          <w:rPr>
            <w:rStyle w:val="Hipervnculo"/>
            <w:sz w:val="18"/>
            <w:szCs w:val="18"/>
          </w:rPr>
          <w:t>https://www.granada.org/inet/wordenanz.nsf/wwalias/33E8E05267172F0EC1257656003437A2</w:t>
        </w:r>
      </w:hyperlink>
      <w:r>
        <w:t xml:space="preserve"> </w:t>
      </w:r>
    </w:p>
  </w:footnote>
  <w:footnote w:id="24">
    <w:p w14:paraId="5C7C2670" w14:textId="7EB84CBF" w:rsidR="000D0D2A" w:rsidRDefault="000D0D2A">
      <w:pPr>
        <w:pStyle w:val="Textonotapie"/>
      </w:pPr>
      <w:r>
        <w:rPr>
          <w:rStyle w:val="Refdenotaalpie"/>
        </w:rPr>
        <w:footnoteRef/>
      </w:r>
      <w:hyperlink r:id="rId25" w:history="1">
        <w:r w:rsidRPr="00CE0DEB">
          <w:rPr>
            <w:rStyle w:val="Hipervnculo"/>
            <w:sz w:val="18"/>
            <w:szCs w:val="18"/>
          </w:rPr>
          <w:t>https://sede.madrid.es/FrameWork/generacionPDF/ANM2009_6.pdf?idNormativa=4bde9faac2330210VgnVCM2000000c205a0aRCRD&amp;nombreFichero=ANM2009_6&amp;cacheKey=101</w:t>
        </w:r>
      </w:hyperlink>
      <w:r>
        <w:t xml:space="preserve"> </w:t>
      </w:r>
    </w:p>
  </w:footnote>
  <w:footnote w:id="25">
    <w:p w14:paraId="3BF7EF24" w14:textId="11816161" w:rsidR="000D0D2A" w:rsidRDefault="000D0D2A">
      <w:pPr>
        <w:pStyle w:val="Textonotapie"/>
      </w:pPr>
      <w:r>
        <w:rPr>
          <w:rStyle w:val="Refdenotaalpie"/>
        </w:rPr>
        <w:footnoteRef/>
      </w:r>
      <w:r>
        <w:t xml:space="preserve"> </w:t>
      </w:r>
      <w:hyperlink r:id="rId26" w:history="1">
        <w:r w:rsidRPr="008B3856">
          <w:rPr>
            <w:rStyle w:val="Hipervnculo"/>
            <w:sz w:val="18"/>
            <w:szCs w:val="18"/>
          </w:rPr>
          <w:t>https://www.malaga.eu/visorcontenido/NRMDocumentDisplayer/733/DocumentoNormativa733</w:t>
        </w:r>
      </w:hyperlink>
      <w:r>
        <w:t xml:space="preserve"> </w:t>
      </w:r>
    </w:p>
  </w:footnote>
  <w:footnote w:id="26">
    <w:p w14:paraId="670C3C62" w14:textId="604B4480" w:rsidR="000D0D2A" w:rsidRPr="008B3856" w:rsidRDefault="000D0D2A" w:rsidP="008B3856">
      <w:pPr>
        <w:pStyle w:val="Textonotapie"/>
        <w:jc w:val="both"/>
        <w:rPr>
          <w:sz w:val="18"/>
          <w:szCs w:val="18"/>
        </w:rPr>
      </w:pPr>
      <w:r w:rsidRPr="008B3856">
        <w:rPr>
          <w:rStyle w:val="Refdenotaalpie"/>
          <w:sz w:val="18"/>
          <w:szCs w:val="18"/>
        </w:rPr>
        <w:footnoteRef/>
      </w:r>
      <w:r w:rsidRPr="008B3856">
        <w:rPr>
          <w:sz w:val="18"/>
          <w:szCs w:val="18"/>
        </w:rPr>
        <w:t xml:space="preserve"> </w:t>
      </w:r>
      <w:hyperlink r:id="rId27" w:history="1">
        <w:r w:rsidRPr="008B3856">
          <w:rPr>
            <w:rStyle w:val="Hipervnculo"/>
            <w:sz w:val="18"/>
            <w:szCs w:val="18"/>
          </w:rPr>
          <w:t>https://pnsd.sanidad.gob.es/pnsd/legislacion/pdfmunicipal/ORDEN33.pdf</w:t>
        </w:r>
      </w:hyperlink>
      <w:r w:rsidRPr="008B3856">
        <w:rPr>
          <w:sz w:val="18"/>
          <w:szCs w:val="18"/>
        </w:rPr>
        <w:t xml:space="preserve"> </w:t>
      </w:r>
    </w:p>
  </w:footnote>
  <w:footnote w:id="27">
    <w:p w14:paraId="3058258D" w14:textId="42AC3572" w:rsidR="000D0D2A" w:rsidRPr="008B3856" w:rsidRDefault="000D0D2A" w:rsidP="008B3856">
      <w:pPr>
        <w:pStyle w:val="Textonotapie"/>
        <w:jc w:val="both"/>
        <w:rPr>
          <w:sz w:val="18"/>
          <w:szCs w:val="18"/>
        </w:rPr>
      </w:pPr>
      <w:r w:rsidRPr="008B3856">
        <w:rPr>
          <w:rStyle w:val="Refdenotaalpie"/>
          <w:sz w:val="18"/>
          <w:szCs w:val="18"/>
        </w:rPr>
        <w:footnoteRef/>
      </w:r>
      <w:hyperlink r:id="rId28" w:history="1">
        <w:r w:rsidRPr="008B3856">
          <w:rPr>
            <w:rStyle w:val="Hipervnculo"/>
            <w:sz w:val="18"/>
            <w:szCs w:val="18"/>
          </w:rPr>
          <w:t>https://www.valladolid.es/es/ayuntamiento/normativa/proteccion-medio-urbano-ordenanza.ficheros/458469-Ordenanza%20Protecci%C3%B3n%20Medio%20Urbano.pdf</w:t>
        </w:r>
      </w:hyperlink>
      <w:r w:rsidRPr="008B3856">
        <w:rPr>
          <w:sz w:val="18"/>
          <w:szCs w:val="18"/>
        </w:rPr>
        <w:t xml:space="preserve"> </w:t>
      </w:r>
    </w:p>
  </w:footnote>
  <w:footnote w:id="28">
    <w:p w14:paraId="050B5DEF" w14:textId="4E89E586" w:rsidR="000D0D2A" w:rsidRDefault="000D0D2A">
      <w:pPr>
        <w:pStyle w:val="Textonotapie"/>
      </w:pPr>
      <w:r>
        <w:rPr>
          <w:rStyle w:val="Refdenotaalpie"/>
        </w:rPr>
        <w:footnoteRef/>
      </w:r>
      <w:r>
        <w:t xml:space="preserve"> </w:t>
      </w:r>
      <w:hyperlink r:id="rId29" w:history="1">
        <w:r w:rsidRPr="00C62CED">
          <w:rPr>
            <w:rStyle w:val="Hipervnculo"/>
            <w:sz w:val="18"/>
            <w:szCs w:val="18"/>
          </w:rPr>
          <w:t>https://seuelectronica.palma.es/portal/PALMA/sede/RecursosWeb/DOCUMENTOS/1/15_5799_2.pdf</w:t>
        </w:r>
      </w:hyperlink>
      <w:r>
        <w:t xml:space="preserve"> </w:t>
      </w:r>
    </w:p>
  </w:footnote>
  <w:footnote w:id="29">
    <w:p w14:paraId="020F73D4" w14:textId="44EBCEE9" w:rsidR="000D0D2A" w:rsidRPr="00C62CED" w:rsidRDefault="000D0D2A">
      <w:pPr>
        <w:pStyle w:val="Textonotapie"/>
        <w:rPr>
          <w:sz w:val="18"/>
          <w:szCs w:val="18"/>
        </w:rPr>
      </w:pPr>
      <w:r w:rsidRPr="00C62CED">
        <w:rPr>
          <w:rStyle w:val="Refdenotaalpie"/>
          <w:sz w:val="18"/>
          <w:szCs w:val="18"/>
        </w:rPr>
        <w:footnoteRef/>
      </w:r>
      <w:r w:rsidRPr="00C62CED">
        <w:rPr>
          <w:sz w:val="18"/>
          <w:szCs w:val="18"/>
        </w:rPr>
        <w:t xml:space="preserve"> </w:t>
      </w:r>
      <w:hyperlink r:id="rId30" w:history="1">
        <w:r w:rsidRPr="00C62CED">
          <w:rPr>
            <w:rStyle w:val="Hipervnculo"/>
            <w:sz w:val="18"/>
            <w:szCs w:val="18"/>
          </w:rPr>
          <w:t>http://www.aytoburgos.es/archivos/sanidad-y-salud/normativa/documentos/ordenanza-limpieza-bop-2792017-en-vigor-2010-2017.pdf</w:t>
        </w:r>
      </w:hyperlink>
      <w:r w:rsidRPr="00C62CED">
        <w:rPr>
          <w:sz w:val="18"/>
          <w:szCs w:val="18"/>
        </w:rPr>
        <w:t xml:space="preserve"> </w:t>
      </w:r>
    </w:p>
  </w:footnote>
  <w:footnote w:id="30">
    <w:p w14:paraId="4A2A368F" w14:textId="7DBDFD5A" w:rsidR="000D0D2A" w:rsidRPr="00721C99" w:rsidRDefault="000D0D2A" w:rsidP="008B3856">
      <w:pPr>
        <w:pStyle w:val="Textonotapie"/>
        <w:jc w:val="both"/>
        <w:rPr>
          <w:sz w:val="18"/>
          <w:szCs w:val="18"/>
        </w:rPr>
      </w:pPr>
      <w:r w:rsidRPr="008B3856">
        <w:rPr>
          <w:rStyle w:val="Refdenotaalpie"/>
          <w:sz w:val="18"/>
          <w:szCs w:val="18"/>
        </w:rPr>
        <w:footnoteRef/>
      </w:r>
      <w:r w:rsidRPr="008B3856">
        <w:rPr>
          <w:sz w:val="18"/>
          <w:szCs w:val="18"/>
        </w:rPr>
        <w:t xml:space="preserve"> </w:t>
      </w:r>
      <w:hyperlink r:id="rId31" w:history="1">
        <w:r w:rsidRPr="00721C99">
          <w:rPr>
            <w:rStyle w:val="Hipervnculo"/>
            <w:sz w:val="18"/>
            <w:szCs w:val="18"/>
          </w:rPr>
          <w:t>https://www.sevilla.org/ayuntamiento/areas-municipales/alcaldia/servicio-de-apoyo-juridico/ordenanzas-del-municipio-de-sevilla/ordenanza-municipal-de-medidas-para-el-fomento-y-garantia-de-la-convivencia-ciudadana-en-los-espacios-publicos.pdf</w:t>
        </w:r>
      </w:hyperlink>
      <w:r w:rsidRPr="00721C99">
        <w:rPr>
          <w:sz w:val="18"/>
          <w:szCs w:val="18"/>
        </w:rPr>
        <w:t xml:space="preserve"> </w:t>
      </w:r>
    </w:p>
  </w:footnote>
  <w:footnote w:id="31">
    <w:p w14:paraId="4E198FB9" w14:textId="5D1B9368" w:rsidR="000D0D2A" w:rsidRPr="00721C99" w:rsidRDefault="000D0D2A">
      <w:pPr>
        <w:pStyle w:val="Textonotapie"/>
        <w:rPr>
          <w:sz w:val="18"/>
          <w:szCs w:val="18"/>
        </w:rPr>
      </w:pPr>
      <w:r w:rsidRPr="00721C99">
        <w:rPr>
          <w:rStyle w:val="Refdenotaalpie"/>
          <w:sz w:val="18"/>
          <w:szCs w:val="18"/>
        </w:rPr>
        <w:footnoteRef/>
      </w:r>
      <w:hyperlink r:id="rId32" w:history="1">
        <w:r w:rsidRPr="00721C99">
          <w:rPr>
            <w:rStyle w:val="Hipervnculo"/>
            <w:sz w:val="18"/>
            <w:szCs w:val="18"/>
          </w:rPr>
          <w:t>https://www.bilbao.eus/cs/Satellite?c=BIO_Normativa_FA&amp;cid=3000787505&amp;pagename=Bilbaonet%2FBIO_Normativa_FA%2FBIO_Normativa</w:t>
        </w:r>
      </w:hyperlink>
      <w:r w:rsidRPr="00721C99">
        <w:rPr>
          <w:sz w:val="18"/>
          <w:szCs w:val="18"/>
        </w:rPr>
        <w:t xml:space="preserve"> </w:t>
      </w:r>
    </w:p>
  </w:footnote>
  <w:footnote w:id="32">
    <w:p w14:paraId="564AE34F" w14:textId="61ABFEEB" w:rsidR="000D0D2A" w:rsidRDefault="000D0D2A">
      <w:pPr>
        <w:pStyle w:val="Textonotapie"/>
      </w:pPr>
      <w:r w:rsidRPr="00721C99">
        <w:rPr>
          <w:rStyle w:val="Refdenotaalpie"/>
          <w:sz w:val="18"/>
          <w:szCs w:val="18"/>
        </w:rPr>
        <w:footnoteRef/>
      </w:r>
      <w:hyperlink r:id="rId33" w:history="1">
        <w:r w:rsidRPr="00721C99">
          <w:rPr>
            <w:rStyle w:val="Hipervnculo"/>
            <w:sz w:val="18"/>
            <w:szCs w:val="18"/>
          </w:rPr>
          <w:t>https://sede.madrid.es/FrameWork/generacionPDF/ANM2003_23.pdf?idNormativa=069d7b3cb0e4f010VgnVCM1000009b25680aRCRD&amp;nombreFichero=ANM2003_23&amp;cacheKey=8</w:t>
        </w:r>
      </w:hyperlink>
      <w:r>
        <w:t xml:space="preserve"> </w:t>
      </w:r>
    </w:p>
  </w:footnote>
  <w:footnote w:id="33">
    <w:p w14:paraId="332A52A3" w14:textId="1BE224C6" w:rsidR="000D0D2A" w:rsidRDefault="000D0D2A">
      <w:pPr>
        <w:pStyle w:val="Textonotapie"/>
      </w:pPr>
      <w:r>
        <w:rPr>
          <w:rStyle w:val="Refdenotaalpie"/>
        </w:rPr>
        <w:footnoteRef/>
      </w:r>
      <w:r>
        <w:t xml:space="preserve"> </w:t>
      </w:r>
      <w:hyperlink r:id="rId34" w:history="1">
        <w:r w:rsidRPr="0043540C">
          <w:rPr>
            <w:rStyle w:val="Hipervnculo"/>
            <w:sz w:val="18"/>
            <w:szCs w:val="18"/>
          </w:rPr>
          <w:t>https://www.malaga.eu/visorcontenido/NRMDocumentDisplayer/746/DocumentoNormativa746</w:t>
        </w:r>
      </w:hyperlink>
      <w:r>
        <w:t xml:space="preserve"> </w:t>
      </w:r>
    </w:p>
  </w:footnote>
  <w:footnote w:id="34">
    <w:p w14:paraId="510173E9" w14:textId="2E8347F6" w:rsidR="000D0D2A" w:rsidRPr="00B2423B" w:rsidRDefault="000D0D2A" w:rsidP="00B2423B">
      <w:pPr>
        <w:pStyle w:val="Textonotapie"/>
        <w:jc w:val="both"/>
        <w:rPr>
          <w:sz w:val="18"/>
          <w:szCs w:val="18"/>
        </w:rPr>
      </w:pPr>
      <w:r w:rsidRPr="00B2423B">
        <w:rPr>
          <w:rStyle w:val="Refdenotaalpie"/>
          <w:sz w:val="18"/>
          <w:szCs w:val="18"/>
        </w:rPr>
        <w:footnoteRef/>
      </w:r>
      <w:r w:rsidRPr="00B2423B">
        <w:rPr>
          <w:sz w:val="18"/>
          <w:szCs w:val="18"/>
        </w:rPr>
        <w:t xml:space="preserve"> </w:t>
      </w:r>
      <w:hyperlink r:id="rId35" w:history="1">
        <w:r w:rsidRPr="00B2423B">
          <w:rPr>
            <w:rStyle w:val="Hipervnculo"/>
            <w:sz w:val="18"/>
            <w:szCs w:val="18"/>
          </w:rPr>
          <w:t>https://www.sevilla.org/servicios/mujer-igualdad/planes-municipales/plan-integral-contra-la-prostitucion/ordenanza-pt.pdf</w:t>
        </w:r>
      </w:hyperlink>
      <w:r w:rsidRPr="00B2423B">
        <w:rPr>
          <w:sz w:val="18"/>
          <w:szCs w:val="18"/>
        </w:rPr>
        <w:t xml:space="preserve"> </w:t>
      </w:r>
    </w:p>
  </w:footnote>
  <w:footnote w:id="35">
    <w:p w14:paraId="77A327B0" w14:textId="62F083C7" w:rsidR="000D0D2A" w:rsidRPr="00B2423B" w:rsidRDefault="000D0D2A" w:rsidP="00B2423B">
      <w:pPr>
        <w:pStyle w:val="Textonotapie"/>
        <w:jc w:val="both"/>
        <w:rPr>
          <w:sz w:val="18"/>
          <w:szCs w:val="18"/>
        </w:rPr>
      </w:pPr>
      <w:r w:rsidRPr="00B2423B">
        <w:rPr>
          <w:rStyle w:val="Refdenotaalpie"/>
          <w:sz w:val="18"/>
          <w:szCs w:val="18"/>
        </w:rPr>
        <w:footnoteRef/>
      </w:r>
      <w:r w:rsidRPr="00B2423B">
        <w:rPr>
          <w:sz w:val="18"/>
          <w:szCs w:val="18"/>
        </w:rPr>
        <w:t xml:space="preserve"> </w:t>
      </w:r>
      <w:hyperlink r:id="rId36" w:history="1">
        <w:r w:rsidRPr="00B2423B">
          <w:rPr>
            <w:rStyle w:val="Hipervnculo"/>
            <w:sz w:val="18"/>
            <w:szCs w:val="18"/>
          </w:rPr>
          <w:t>https://sede.valencia.es/sede/descarga/doc/DOCUMENT_1_ORD0165_C</w:t>
        </w:r>
      </w:hyperlink>
      <w:r w:rsidRPr="00B2423B">
        <w:rPr>
          <w:sz w:val="18"/>
          <w:szCs w:val="18"/>
        </w:rPr>
        <w:t xml:space="preserve"> </w:t>
      </w:r>
    </w:p>
  </w:footnote>
  <w:footnote w:id="36">
    <w:p w14:paraId="3F750B09" w14:textId="76667ADC" w:rsidR="000D0D2A" w:rsidRDefault="000D0D2A" w:rsidP="00B2423B">
      <w:pPr>
        <w:pStyle w:val="Textonotapie"/>
        <w:jc w:val="both"/>
      </w:pPr>
      <w:r w:rsidRPr="00B2423B">
        <w:rPr>
          <w:rStyle w:val="Refdenotaalpie"/>
          <w:sz w:val="18"/>
          <w:szCs w:val="18"/>
        </w:rPr>
        <w:footnoteRef/>
      </w:r>
      <w:hyperlink r:id="rId37" w:history="1">
        <w:r w:rsidRPr="00B2423B">
          <w:rPr>
            <w:rStyle w:val="Hipervnculo"/>
            <w:sz w:val="18"/>
            <w:szCs w:val="18"/>
          </w:rPr>
          <w:t>https://www.aytobadajoz.es/files/archivos/ayto/2011_10/ordenanza_preservar_espacio_publico_servicios_sexuales.pdf</w:t>
        </w:r>
      </w:hyperlink>
      <w:r>
        <w:t xml:space="preserve"> </w:t>
      </w:r>
    </w:p>
  </w:footnote>
  <w:footnote w:id="37">
    <w:p w14:paraId="4922BC87" w14:textId="742171D7" w:rsidR="000D0D2A" w:rsidRDefault="000D0D2A" w:rsidP="00F40CF2">
      <w:pPr>
        <w:pStyle w:val="Textonotapie"/>
        <w:jc w:val="both"/>
      </w:pPr>
      <w:r>
        <w:rPr>
          <w:rStyle w:val="Refdenotaalpie"/>
        </w:rPr>
        <w:footnoteRef/>
      </w:r>
      <w:r>
        <w:t xml:space="preserve"> </w:t>
      </w:r>
      <w:hyperlink r:id="rId38" w:history="1">
        <w:r w:rsidRPr="00F40CF2">
          <w:rPr>
            <w:rStyle w:val="Hipervnculo"/>
            <w:sz w:val="18"/>
            <w:szCs w:val="18"/>
          </w:rPr>
          <w:t>https://www.aytobadajoz.es/files/archivos/ayto/2009_04/ordenanza_municipal_venta_ambulante.pdf</w:t>
        </w:r>
      </w:hyperlink>
      <w:r>
        <w:t xml:space="preserve"> </w:t>
      </w:r>
    </w:p>
  </w:footnote>
  <w:footnote w:id="38">
    <w:p w14:paraId="7D0A41A0" w14:textId="7D8C8A2B" w:rsidR="000D0D2A" w:rsidRDefault="000D0D2A" w:rsidP="008C0780">
      <w:pPr>
        <w:pStyle w:val="Textonotapie"/>
        <w:jc w:val="both"/>
      </w:pPr>
      <w:r>
        <w:rPr>
          <w:rStyle w:val="Refdenotaalpie"/>
        </w:rPr>
        <w:footnoteRef/>
      </w:r>
      <w:r>
        <w:t xml:space="preserve"> </w:t>
      </w:r>
      <w:hyperlink r:id="rId39" w:history="1">
        <w:r w:rsidRPr="008C0780">
          <w:rPr>
            <w:rStyle w:val="Hipervnculo"/>
            <w:sz w:val="18"/>
            <w:szCs w:val="18"/>
          </w:rPr>
          <w:t>https://www.toledo.es/wp-content/uploads/2016/11/orcibafcpaa.pdf</w:t>
        </w:r>
      </w:hyperlink>
      <w:r>
        <w:t xml:space="preserve"> </w:t>
      </w:r>
    </w:p>
  </w:footnote>
  <w:footnote w:id="39">
    <w:p w14:paraId="3DD73E26" w14:textId="3AF36510" w:rsidR="00D0703C" w:rsidRPr="00D0703C" w:rsidRDefault="00D0703C" w:rsidP="00D0703C">
      <w:pPr>
        <w:pStyle w:val="Textonotapie"/>
        <w:jc w:val="both"/>
        <w:rPr>
          <w:sz w:val="18"/>
          <w:szCs w:val="18"/>
        </w:rPr>
      </w:pPr>
      <w:r w:rsidRPr="00D0703C">
        <w:rPr>
          <w:rStyle w:val="Refdenotaalpie"/>
          <w:sz w:val="18"/>
          <w:szCs w:val="18"/>
        </w:rPr>
        <w:footnoteRef/>
      </w:r>
      <w:r w:rsidRPr="00D0703C">
        <w:rPr>
          <w:sz w:val="18"/>
          <w:szCs w:val="18"/>
        </w:rPr>
        <w:t xml:space="preserve"> Cáritas Diocesanas de Barcelona, Burgos, Girona,</w:t>
      </w:r>
      <w:r>
        <w:rPr>
          <w:sz w:val="18"/>
          <w:szCs w:val="18"/>
        </w:rPr>
        <w:t xml:space="preserve"> </w:t>
      </w:r>
      <w:r w:rsidRPr="00D0703C">
        <w:rPr>
          <w:sz w:val="18"/>
          <w:szCs w:val="18"/>
        </w:rPr>
        <w:t>Tenerife, Valencia y el Equipo de Incidencia Política de Cáritas Española.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17701" w14:textId="1A59FDAD" w:rsidR="000D0D2A" w:rsidRDefault="000D0D2A" w:rsidP="008E0769">
    <w:pPr>
      <w:pStyle w:val="Encabezado"/>
      <w:jc w:val="center"/>
      <w:rPr>
        <w:sz w:val="18"/>
        <w:szCs w:val="18"/>
      </w:rPr>
    </w:pPr>
    <w:r>
      <w:rPr>
        <w:noProof/>
        <w:lang w:eastAsia="es-ES"/>
      </w:rPr>
      <w:drawing>
        <wp:inline distT="0" distB="0" distL="0" distR="0" wp14:anchorId="7F1C8789" wp14:editId="1CCDEF83">
          <wp:extent cx="617838" cy="44621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32700" cy="456951"/>
                  </a:xfrm>
                  <a:prstGeom prst="rect">
                    <a:avLst/>
                  </a:prstGeom>
                </pic:spPr>
              </pic:pic>
            </a:graphicData>
          </a:graphic>
        </wp:inline>
      </w:drawing>
    </w:r>
    <w:r>
      <w:rPr>
        <w:b/>
        <w:sz w:val="18"/>
        <w:szCs w:val="18"/>
      </w:rPr>
      <w:t xml:space="preserve"> Aporte Informe 2021</w:t>
    </w:r>
    <w:r w:rsidRPr="00585CD3">
      <w:rPr>
        <w:sz w:val="18"/>
        <w:szCs w:val="18"/>
      </w:rPr>
      <w:t xml:space="preserve"> – Relatoría</w:t>
    </w:r>
    <w:r>
      <w:rPr>
        <w:sz w:val="18"/>
        <w:szCs w:val="18"/>
      </w:rPr>
      <w:t>s Especiales de Naciones Unidas sobre la Extrema Pobreza y los Derechos Humanos y sobre el Derecho a una Vivienda Adecuada.</w:t>
    </w:r>
  </w:p>
  <w:p w14:paraId="09659EFB" w14:textId="77777777" w:rsidR="000D0D2A" w:rsidRDefault="000D0D2A" w:rsidP="008E076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2EA3"/>
    <w:multiLevelType w:val="hybridMultilevel"/>
    <w:tmpl w:val="A8B4AB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137FD8"/>
    <w:multiLevelType w:val="hybridMultilevel"/>
    <w:tmpl w:val="BDD07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8020F70"/>
    <w:multiLevelType w:val="hybridMultilevel"/>
    <w:tmpl w:val="B980FB6E"/>
    <w:lvl w:ilvl="0" w:tplc="0C0A0001">
      <w:start w:val="1"/>
      <w:numFmt w:val="bullet"/>
      <w:lvlText w:val=""/>
      <w:lvlJc w:val="left"/>
      <w:pPr>
        <w:ind w:left="1430" w:hanging="360"/>
      </w:pPr>
      <w:rPr>
        <w:rFonts w:ascii="Symbol" w:hAnsi="Symbol" w:hint="default"/>
      </w:rPr>
    </w:lvl>
    <w:lvl w:ilvl="1" w:tplc="0C0A0003" w:tentative="1">
      <w:start w:val="1"/>
      <w:numFmt w:val="bullet"/>
      <w:lvlText w:val="o"/>
      <w:lvlJc w:val="left"/>
      <w:pPr>
        <w:ind w:left="2150" w:hanging="360"/>
      </w:pPr>
      <w:rPr>
        <w:rFonts w:ascii="Courier New" w:hAnsi="Courier New" w:cs="Courier New" w:hint="default"/>
      </w:rPr>
    </w:lvl>
    <w:lvl w:ilvl="2" w:tplc="0C0A0005" w:tentative="1">
      <w:start w:val="1"/>
      <w:numFmt w:val="bullet"/>
      <w:lvlText w:val=""/>
      <w:lvlJc w:val="left"/>
      <w:pPr>
        <w:ind w:left="2870" w:hanging="360"/>
      </w:pPr>
      <w:rPr>
        <w:rFonts w:ascii="Wingdings" w:hAnsi="Wingdings" w:hint="default"/>
      </w:rPr>
    </w:lvl>
    <w:lvl w:ilvl="3" w:tplc="0C0A0001" w:tentative="1">
      <w:start w:val="1"/>
      <w:numFmt w:val="bullet"/>
      <w:lvlText w:val=""/>
      <w:lvlJc w:val="left"/>
      <w:pPr>
        <w:ind w:left="3590" w:hanging="360"/>
      </w:pPr>
      <w:rPr>
        <w:rFonts w:ascii="Symbol" w:hAnsi="Symbol" w:hint="default"/>
      </w:rPr>
    </w:lvl>
    <w:lvl w:ilvl="4" w:tplc="0C0A0003" w:tentative="1">
      <w:start w:val="1"/>
      <w:numFmt w:val="bullet"/>
      <w:lvlText w:val="o"/>
      <w:lvlJc w:val="left"/>
      <w:pPr>
        <w:ind w:left="4310" w:hanging="360"/>
      </w:pPr>
      <w:rPr>
        <w:rFonts w:ascii="Courier New" w:hAnsi="Courier New" w:cs="Courier New" w:hint="default"/>
      </w:rPr>
    </w:lvl>
    <w:lvl w:ilvl="5" w:tplc="0C0A0005" w:tentative="1">
      <w:start w:val="1"/>
      <w:numFmt w:val="bullet"/>
      <w:lvlText w:val=""/>
      <w:lvlJc w:val="left"/>
      <w:pPr>
        <w:ind w:left="5030" w:hanging="360"/>
      </w:pPr>
      <w:rPr>
        <w:rFonts w:ascii="Wingdings" w:hAnsi="Wingdings" w:hint="default"/>
      </w:rPr>
    </w:lvl>
    <w:lvl w:ilvl="6" w:tplc="0C0A0001" w:tentative="1">
      <w:start w:val="1"/>
      <w:numFmt w:val="bullet"/>
      <w:lvlText w:val=""/>
      <w:lvlJc w:val="left"/>
      <w:pPr>
        <w:ind w:left="5750" w:hanging="360"/>
      </w:pPr>
      <w:rPr>
        <w:rFonts w:ascii="Symbol" w:hAnsi="Symbol" w:hint="default"/>
      </w:rPr>
    </w:lvl>
    <w:lvl w:ilvl="7" w:tplc="0C0A0003" w:tentative="1">
      <w:start w:val="1"/>
      <w:numFmt w:val="bullet"/>
      <w:lvlText w:val="o"/>
      <w:lvlJc w:val="left"/>
      <w:pPr>
        <w:ind w:left="6470" w:hanging="360"/>
      </w:pPr>
      <w:rPr>
        <w:rFonts w:ascii="Courier New" w:hAnsi="Courier New" w:cs="Courier New" w:hint="default"/>
      </w:rPr>
    </w:lvl>
    <w:lvl w:ilvl="8" w:tplc="0C0A0005" w:tentative="1">
      <w:start w:val="1"/>
      <w:numFmt w:val="bullet"/>
      <w:lvlText w:val=""/>
      <w:lvlJc w:val="left"/>
      <w:pPr>
        <w:ind w:left="7190" w:hanging="360"/>
      </w:pPr>
      <w:rPr>
        <w:rFonts w:ascii="Wingdings" w:hAnsi="Wingdings" w:hint="default"/>
      </w:rPr>
    </w:lvl>
  </w:abstractNum>
  <w:abstractNum w:abstractNumId="3" w15:restartNumberingAfterBreak="0">
    <w:nsid w:val="2AE13239"/>
    <w:multiLevelType w:val="hybridMultilevel"/>
    <w:tmpl w:val="7BACF89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0167E51"/>
    <w:multiLevelType w:val="hybridMultilevel"/>
    <w:tmpl w:val="478C3622"/>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7AF76D5"/>
    <w:multiLevelType w:val="hybridMultilevel"/>
    <w:tmpl w:val="B5A61F50"/>
    <w:lvl w:ilvl="0" w:tplc="D966DE38">
      <w:numFmt w:val="bullet"/>
      <w:lvlText w:val="-"/>
      <w:lvlJc w:val="left"/>
      <w:pPr>
        <w:ind w:left="720" w:hanging="360"/>
      </w:pPr>
      <w:rPr>
        <w:rFonts w:ascii="Gill Sans MT" w:eastAsiaTheme="minorHAnsi" w:hAnsi="Gill Sans MT"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AB91850"/>
    <w:multiLevelType w:val="hybridMultilevel"/>
    <w:tmpl w:val="D57A66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48DA06C2"/>
    <w:multiLevelType w:val="hybridMultilevel"/>
    <w:tmpl w:val="F0F811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29A27C5"/>
    <w:multiLevelType w:val="multilevel"/>
    <w:tmpl w:val="AF1415B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9F73AD"/>
    <w:multiLevelType w:val="hybridMultilevel"/>
    <w:tmpl w:val="2E4206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63B4B6C"/>
    <w:multiLevelType w:val="hybridMultilevel"/>
    <w:tmpl w:val="D012BED2"/>
    <w:lvl w:ilvl="0" w:tplc="92D6A04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473A9C"/>
    <w:multiLevelType w:val="hybridMultilevel"/>
    <w:tmpl w:val="478064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7150FAD"/>
    <w:multiLevelType w:val="hybridMultilevel"/>
    <w:tmpl w:val="2E20DD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D0C526E"/>
    <w:multiLevelType w:val="hybridMultilevel"/>
    <w:tmpl w:val="478C3622"/>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D2631C9"/>
    <w:multiLevelType w:val="hybridMultilevel"/>
    <w:tmpl w:val="69B82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F5B0344"/>
    <w:multiLevelType w:val="hybridMultilevel"/>
    <w:tmpl w:val="E94CAFF0"/>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72823BCB"/>
    <w:multiLevelType w:val="hybridMultilevel"/>
    <w:tmpl w:val="031A70FC"/>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E0E337E"/>
    <w:multiLevelType w:val="hybridMultilevel"/>
    <w:tmpl w:val="07B299D4"/>
    <w:lvl w:ilvl="0" w:tplc="7BFE2770">
      <w:numFmt w:val="bullet"/>
      <w:lvlText w:val="•"/>
      <w:lvlJc w:val="left"/>
      <w:pPr>
        <w:ind w:left="1419" w:hanging="710"/>
      </w:pPr>
      <w:rPr>
        <w:rFonts w:ascii="Calibri Light" w:eastAsiaTheme="minorHAnsi" w:hAnsi="Calibri Light" w:cs="Calibri Light"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13"/>
  </w:num>
  <w:num w:numId="2">
    <w:abstractNumId w:val="12"/>
  </w:num>
  <w:num w:numId="3">
    <w:abstractNumId w:val="5"/>
  </w:num>
  <w:num w:numId="4">
    <w:abstractNumId w:val="17"/>
  </w:num>
  <w:num w:numId="5">
    <w:abstractNumId w:val="10"/>
  </w:num>
  <w:num w:numId="6">
    <w:abstractNumId w:val="14"/>
  </w:num>
  <w:num w:numId="7">
    <w:abstractNumId w:val="4"/>
  </w:num>
  <w:num w:numId="8">
    <w:abstractNumId w:val="1"/>
  </w:num>
  <w:num w:numId="9">
    <w:abstractNumId w:val="7"/>
  </w:num>
  <w:num w:numId="10">
    <w:abstractNumId w:val="8"/>
  </w:num>
  <w:num w:numId="11">
    <w:abstractNumId w:val="3"/>
  </w:num>
  <w:num w:numId="12">
    <w:abstractNumId w:val="6"/>
  </w:num>
  <w:num w:numId="13">
    <w:abstractNumId w:val="2"/>
  </w:num>
  <w:num w:numId="14">
    <w:abstractNumId w:val="16"/>
  </w:num>
  <w:num w:numId="15">
    <w:abstractNumId w:val="11"/>
  </w:num>
  <w:num w:numId="16">
    <w:abstractNumId w:val="9"/>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72E"/>
    <w:rsid w:val="0001192C"/>
    <w:rsid w:val="00016F52"/>
    <w:rsid w:val="0002166B"/>
    <w:rsid w:val="0003496A"/>
    <w:rsid w:val="00053E9A"/>
    <w:rsid w:val="000638A9"/>
    <w:rsid w:val="0006562A"/>
    <w:rsid w:val="00087A53"/>
    <w:rsid w:val="00090C70"/>
    <w:rsid w:val="000A0102"/>
    <w:rsid w:val="000A0DA1"/>
    <w:rsid w:val="000A1666"/>
    <w:rsid w:val="000A6885"/>
    <w:rsid w:val="000C6326"/>
    <w:rsid w:val="000C6D18"/>
    <w:rsid w:val="000D0D2A"/>
    <w:rsid w:val="000E2B5B"/>
    <w:rsid w:val="000E330E"/>
    <w:rsid w:val="0010359B"/>
    <w:rsid w:val="001122D7"/>
    <w:rsid w:val="0011359C"/>
    <w:rsid w:val="00117E11"/>
    <w:rsid w:val="00120D71"/>
    <w:rsid w:val="00143D8D"/>
    <w:rsid w:val="00154875"/>
    <w:rsid w:val="00195402"/>
    <w:rsid w:val="001A5218"/>
    <w:rsid w:val="001C56C5"/>
    <w:rsid w:val="001D7F01"/>
    <w:rsid w:val="001E1680"/>
    <w:rsid w:val="002048B7"/>
    <w:rsid w:val="002054D5"/>
    <w:rsid w:val="00214577"/>
    <w:rsid w:val="002265D9"/>
    <w:rsid w:val="002434F9"/>
    <w:rsid w:val="00254B2A"/>
    <w:rsid w:val="00286408"/>
    <w:rsid w:val="002C3735"/>
    <w:rsid w:val="002D12BB"/>
    <w:rsid w:val="002E178D"/>
    <w:rsid w:val="002F2029"/>
    <w:rsid w:val="00320488"/>
    <w:rsid w:val="00334384"/>
    <w:rsid w:val="00335E1E"/>
    <w:rsid w:val="00354FF4"/>
    <w:rsid w:val="00360AB1"/>
    <w:rsid w:val="00364299"/>
    <w:rsid w:val="003777E0"/>
    <w:rsid w:val="003E5BE5"/>
    <w:rsid w:val="003F52C7"/>
    <w:rsid w:val="0041377E"/>
    <w:rsid w:val="004172A2"/>
    <w:rsid w:val="00435128"/>
    <w:rsid w:val="0043540C"/>
    <w:rsid w:val="00447147"/>
    <w:rsid w:val="004525FE"/>
    <w:rsid w:val="004536A4"/>
    <w:rsid w:val="00465C68"/>
    <w:rsid w:val="00466F0E"/>
    <w:rsid w:val="004B5431"/>
    <w:rsid w:val="004B7DE3"/>
    <w:rsid w:val="004F469E"/>
    <w:rsid w:val="005162F5"/>
    <w:rsid w:val="005217C1"/>
    <w:rsid w:val="005447C1"/>
    <w:rsid w:val="00546B4C"/>
    <w:rsid w:val="00551F04"/>
    <w:rsid w:val="00561680"/>
    <w:rsid w:val="00562E8D"/>
    <w:rsid w:val="00564986"/>
    <w:rsid w:val="00575981"/>
    <w:rsid w:val="00585CD3"/>
    <w:rsid w:val="005A037C"/>
    <w:rsid w:val="005A507B"/>
    <w:rsid w:val="005D56D3"/>
    <w:rsid w:val="005E080E"/>
    <w:rsid w:val="00625AB9"/>
    <w:rsid w:val="0063085D"/>
    <w:rsid w:val="00662A91"/>
    <w:rsid w:val="006676FB"/>
    <w:rsid w:val="006738AF"/>
    <w:rsid w:val="00681BA1"/>
    <w:rsid w:val="006A0032"/>
    <w:rsid w:val="006A4895"/>
    <w:rsid w:val="006E5810"/>
    <w:rsid w:val="00721C99"/>
    <w:rsid w:val="007264E9"/>
    <w:rsid w:val="00731076"/>
    <w:rsid w:val="007803D9"/>
    <w:rsid w:val="007B76F7"/>
    <w:rsid w:val="00802D71"/>
    <w:rsid w:val="00837093"/>
    <w:rsid w:val="008557C3"/>
    <w:rsid w:val="00862D4C"/>
    <w:rsid w:val="008B3856"/>
    <w:rsid w:val="008C0780"/>
    <w:rsid w:val="008C1659"/>
    <w:rsid w:val="008C7FDF"/>
    <w:rsid w:val="008E0769"/>
    <w:rsid w:val="008F2FE2"/>
    <w:rsid w:val="00913130"/>
    <w:rsid w:val="00926AF5"/>
    <w:rsid w:val="00937761"/>
    <w:rsid w:val="00951BAA"/>
    <w:rsid w:val="0095579B"/>
    <w:rsid w:val="009640F6"/>
    <w:rsid w:val="00983895"/>
    <w:rsid w:val="00990F4D"/>
    <w:rsid w:val="009952D9"/>
    <w:rsid w:val="00995999"/>
    <w:rsid w:val="009A78EB"/>
    <w:rsid w:val="009B3032"/>
    <w:rsid w:val="009D2A31"/>
    <w:rsid w:val="009E211C"/>
    <w:rsid w:val="009F47C9"/>
    <w:rsid w:val="009F7BC9"/>
    <w:rsid w:val="00A67556"/>
    <w:rsid w:val="00AB4BEF"/>
    <w:rsid w:val="00AB5EB1"/>
    <w:rsid w:val="00AD3CC4"/>
    <w:rsid w:val="00AF79A8"/>
    <w:rsid w:val="00B03E4E"/>
    <w:rsid w:val="00B2423B"/>
    <w:rsid w:val="00B24830"/>
    <w:rsid w:val="00B25B27"/>
    <w:rsid w:val="00B26CF3"/>
    <w:rsid w:val="00B5023D"/>
    <w:rsid w:val="00B50E82"/>
    <w:rsid w:val="00B52426"/>
    <w:rsid w:val="00B76E06"/>
    <w:rsid w:val="00B77C34"/>
    <w:rsid w:val="00B93002"/>
    <w:rsid w:val="00BD703C"/>
    <w:rsid w:val="00C30A12"/>
    <w:rsid w:val="00C31817"/>
    <w:rsid w:val="00C454F6"/>
    <w:rsid w:val="00C62CED"/>
    <w:rsid w:val="00C73D90"/>
    <w:rsid w:val="00C80E4D"/>
    <w:rsid w:val="00C87C0F"/>
    <w:rsid w:val="00CC3091"/>
    <w:rsid w:val="00CD33B5"/>
    <w:rsid w:val="00CE0DEB"/>
    <w:rsid w:val="00CF5A6E"/>
    <w:rsid w:val="00D0703C"/>
    <w:rsid w:val="00D13D08"/>
    <w:rsid w:val="00D15364"/>
    <w:rsid w:val="00D22D88"/>
    <w:rsid w:val="00D2410C"/>
    <w:rsid w:val="00D26B51"/>
    <w:rsid w:val="00D51981"/>
    <w:rsid w:val="00D829D9"/>
    <w:rsid w:val="00D8422D"/>
    <w:rsid w:val="00D93572"/>
    <w:rsid w:val="00D961DB"/>
    <w:rsid w:val="00DA301E"/>
    <w:rsid w:val="00DA49AB"/>
    <w:rsid w:val="00DA4CE3"/>
    <w:rsid w:val="00DA691F"/>
    <w:rsid w:val="00DC2BDC"/>
    <w:rsid w:val="00DC2F30"/>
    <w:rsid w:val="00DF4C2D"/>
    <w:rsid w:val="00E337B7"/>
    <w:rsid w:val="00E46198"/>
    <w:rsid w:val="00E46BE5"/>
    <w:rsid w:val="00E502CD"/>
    <w:rsid w:val="00E9088D"/>
    <w:rsid w:val="00E9101B"/>
    <w:rsid w:val="00E94996"/>
    <w:rsid w:val="00EA47C9"/>
    <w:rsid w:val="00EB0A22"/>
    <w:rsid w:val="00EB4A35"/>
    <w:rsid w:val="00EE21CA"/>
    <w:rsid w:val="00EF1241"/>
    <w:rsid w:val="00F15D5D"/>
    <w:rsid w:val="00F3472E"/>
    <w:rsid w:val="00F40CF2"/>
    <w:rsid w:val="00F61422"/>
    <w:rsid w:val="00F62A48"/>
    <w:rsid w:val="00F74CFF"/>
    <w:rsid w:val="00F93B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DE78B1"/>
  <w15:chartTrackingRefBased/>
  <w15:docId w15:val="{1CFAC4E4-7C95-43F3-93A8-8A7C8BD8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337B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337B7"/>
    <w:rPr>
      <w:sz w:val="20"/>
      <w:szCs w:val="20"/>
    </w:rPr>
  </w:style>
  <w:style w:type="character" w:styleId="Refdenotaalpie">
    <w:name w:val="footnote reference"/>
    <w:basedOn w:val="Fuentedeprrafopredeter"/>
    <w:uiPriority w:val="99"/>
    <w:semiHidden/>
    <w:unhideWhenUsed/>
    <w:rsid w:val="00E337B7"/>
    <w:rPr>
      <w:vertAlign w:val="superscript"/>
    </w:rPr>
  </w:style>
  <w:style w:type="table" w:styleId="Tabladelista3-nfasis1">
    <w:name w:val="List Table 3 Accent 1"/>
    <w:basedOn w:val="Tablanormal"/>
    <w:uiPriority w:val="48"/>
    <w:rsid w:val="009D2A3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Prrafodelista">
    <w:name w:val="List Paragraph"/>
    <w:basedOn w:val="Normal"/>
    <w:uiPriority w:val="34"/>
    <w:qFormat/>
    <w:rsid w:val="005E080E"/>
    <w:pPr>
      <w:ind w:left="720"/>
      <w:contextualSpacing/>
    </w:pPr>
  </w:style>
  <w:style w:type="table" w:styleId="Tablaconcuadrcula">
    <w:name w:val="Table Grid"/>
    <w:basedOn w:val="Tablanormal"/>
    <w:uiPriority w:val="39"/>
    <w:rsid w:val="005E0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E2B5B"/>
    <w:rPr>
      <w:color w:val="0563C1" w:themeColor="hyperlink"/>
      <w:u w:val="single"/>
    </w:rPr>
  </w:style>
  <w:style w:type="character" w:styleId="Refdecomentario">
    <w:name w:val="annotation reference"/>
    <w:basedOn w:val="Fuentedeprrafopredeter"/>
    <w:uiPriority w:val="99"/>
    <w:semiHidden/>
    <w:unhideWhenUsed/>
    <w:rsid w:val="00DA4CE3"/>
    <w:rPr>
      <w:sz w:val="16"/>
      <w:szCs w:val="16"/>
    </w:rPr>
  </w:style>
  <w:style w:type="paragraph" w:styleId="Textocomentario">
    <w:name w:val="annotation text"/>
    <w:basedOn w:val="Normal"/>
    <w:link w:val="TextocomentarioCar"/>
    <w:uiPriority w:val="99"/>
    <w:unhideWhenUsed/>
    <w:rsid w:val="00DA4CE3"/>
    <w:pPr>
      <w:spacing w:line="240" w:lineRule="auto"/>
    </w:pPr>
    <w:rPr>
      <w:sz w:val="20"/>
      <w:szCs w:val="20"/>
    </w:rPr>
  </w:style>
  <w:style w:type="character" w:customStyle="1" w:styleId="TextocomentarioCar">
    <w:name w:val="Texto comentario Car"/>
    <w:basedOn w:val="Fuentedeprrafopredeter"/>
    <w:link w:val="Textocomentario"/>
    <w:uiPriority w:val="99"/>
    <w:rsid w:val="00DA4CE3"/>
    <w:rPr>
      <w:sz w:val="20"/>
      <w:szCs w:val="20"/>
    </w:rPr>
  </w:style>
  <w:style w:type="paragraph" w:styleId="Asuntodelcomentario">
    <w:name w:val="annotation subject"/>
    <w:basedOn w:val="Textocomentario"/>
    <w:next w:val="Textocomentario"/>
    <w:link w:val="AsuntodelcomentarioCar"/>
    <w:uiPriority w:val="99"/>
    <w:semiHidden/>
    <w:unhideWhenUsed/>
    <w:rsid w:val="00DA4CE3"/>
    <w:rPr>
      <w:b/>
      <w:bCs/>
    </w:rPr>
  </w:style>
  <w:style w:type="character" w:customStyle="1" w:styleId="AsuntodelcomentarioCar">
    <w:name w:val="Asunto del comentario Car"/>
    <w:basedOn w:val="TextocomentarioCar"/>
    <w:link w:val="Asuntodelcomentario"/>
    <w:uiPriority w:val="99"/>
    <w:semiHidden/>
    <w:rsid w:val="00DA4CE3"/>
    <w:rPr>
      <w:b/>
      <w:bCs/>
      <w:sz w:val="20"/>
      <w:szCs w:val="20"/>
    </w:rPr>
  </w:style>
  <w:style w:type="paragraph" w:styleId="Textodeglobo">
    <w:name w:val="Balloon Text"/>
    <w:basedOn w:val="Normal"/>
    <w:link w:val="TextodegloboCar"/>
    <w:uiPriority w:val="99"/>
    <w:semiHidden/>
    <w:unhideWhenUsed/>
    <w:rsid w:val="00DA4C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4CE3"/>
    <w:rPr>
      <w:rFonts w:ascii="Segoe UI" w:hAnsi="Segoe UI" w:cs="Segoe UI"/>
      <w:sz w:val="18"/>
      <w:szCs w:val="18"/>
    </w:rPr>
  </w:style>
  <w:style w:type="paragraph" w:styleId="Encabezado">
    <w:name w:val="header"/>
    <w:basedOn w:val="Normal"/>
    <w:link w:val="EncabezadoCar"/>
    <w:uiPriority w:val="99"/>
    <w:unhideWhenUsed/>
    <w:rsid w:val="00585C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5CD3"/>
  </w:style>
  <w:style w:type="paragraph" w:styleId="Piedepgina">
    <w:name w:val="footer"/>
    <w:basedOn w:val="Normal"/>
    <w:link w:val="PiedepginaCar"/>
    <w:uiPriority w:val="99"/>
    <w:unhideWhenUsed/>
    <w:rsid w:val="00585C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5CD3"/>
  </w:style>
  <w:style w:type="table" w:customStyle="1" w:styleId="Tabladelista3-nfasis11">
    <w:name w:val="Tabla de lista 3 - Énfasis 11"/>
    <w:basedOn w:val="Tablanormal"/>
    <w:next w:val="Tabladelista3-nfasis1"/>
    <w:uiPriority w:val="48"/>
    <w:rsid w:val="00EB4A35"/>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NormalWeb">
    <w:name w:val="Normal (Web)"/>
    <w:basedOn w:val="Normal"/>
    <w:uiPriority w:val="99"/>
    <w:unhideWhenUsed/>
    <w:rsid w:val="00721C99"/>
    <w:pPr>
      <w:spacing w:before="100" w:beforeAutospacing="1" w:after="100" w:afterAutospacing="1" w:line="240" w:lineRule="auto"/>
    </w:pPr>
    <w:rPr>
      <w:rFonts w:ascii="Times" w:eastAsiaTheme="minorEastAsia" w:hAnsi="Times"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57946">
      <w:bodyDiv w:val="1"/>
      <w:marLeft w:val="0"/>
      <w:marRight w:val="0"/>
      <w:marTop w:val="0"/>
      <w:marBottom w:val="0"/>
      <w:divBdr>
        <w:top w:val="none" w:sz="0" w:space="0" w:color="auto"/>
        <w:left w:val="none" w:sz="0" w:space="0" w:color="auto"/>
        <w:bottom w:val="none" w:sz="0" w:space="0" w:color="auto"/>
        <w:right w:val="none" w:sz="0" w:space="0" w:color="auto"/>
      </w:divBdr>
    </w:div>
    <w:div w:id="224294706">
      <w:bodyDiv w:val="1"/>
      <w:marLeft w:val="0"/>
      <w:marRight w:val="0"/>
      <w:marTop w:val="0"/>
      <w:marBottom w:val="0"/>
      <w:divBdr>
        <w:top w:val="none" w:sz="0" w:space="0" w:color="auto"/>
        <w:left w:val="none" w:sz="0" w:space="0" w:color="auto"/>
        <w:bottom w:val="none" w:sz="0" w:space="0" w:color="auto"/>
        <w:right w:val="none" w:sz="0" w:space="0" w:color="auto"/>
      </w:divBdr>
    </w:div>
    <w:div w:id="289670379">
      <w:bodyDiv w:val="1"/>
      <w:marLeft w:val="0"/>
      <w:marRight w:val="0"/>
      <w:marTop w:val="0"/>
      <w:marBottom w:val="0"/>
      <w:divBdr>
        <w:top w:val="none" w:sz="0" w:space="0" w:color="auto"/>
        <w:left w:val="none" w:sz="0" w:space="0" w:color="auto"/>
        <w:bottom w:val="none" w:sz="0" w:space="0" w:color="auto"/>
        <w:right w:val="none" w:sz="0" w:space="0" w:color="auto"/>
      </w:divBdr>
    </w:div>
    <w:div w:id="194268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malaga.eu/visorcontenido/NRMDocumentDisplayer/15/DocumentoNormativa15" TargetMode="External"/><Relationship Id="rId18" Type="http://schemas.openxmlformats.org/officeDocument/2006/relationships/hyperlink" Target="https://sede.valencia.es/sede/descarga/doc/DOCUMENT_1_ORD0170_C" TargetMode="External"/><Relationship Id="rId26" Type="http://schemas.openxmlformats.org/officeDocument/2006/relationships/hyperlink" Target="https://www.malaga.eu/visorcontenido/NRMDocumentDisplayer/733/DocumentoNormativa733" TargetMode="External"/><Relationship Id="rId39" Type="http://schemas.openxmlformats.org/officeDocument/2006/relationships/hyperlink" Target="https://www.toledo.es/wp-content/uploads/2016/11/orcibafcpaa.pdf" TargetMode="External"/><Relationship Id="rId21" Type="http://schemas.openxmlformats.org/officeDocument/2006/relationships/hyperlink" Target="https://www.toledo.es/wp-content/uploads/2016/11/olvgru.pdf" TargetMode="External"/><Relationship Id="rId34" Type="http://schemas.openxmlformats.org/officeDocument/2006/relationships/hyperlink" Target="https://www.malaga.eu/visorcontenido/NRMDocumentDisplayer/746/DocumentoNormativa746" TargetMode="External"/><Relationship Id="rId7" Type="http://schemas.openxmlformats.org/officeDocument/2006/relationships/hyperlink" Target="https://www.niusdiario.es/espana/valencia/alicante-prohibe-mendicidad-prostitucion-calles-multas-3000_18_3240570817.html" TargetMode="External"/><Relationship Id="rId12" Type="http://schemas.openxmlformats.org/officeDocument/2006/relationships/hyperlink" Target="https://ssl4.ddgi.cat/bopV1/pdf/2012/210/2012210012350.pdf" TargetMode="External"/><Relationship Id="rId17" Type="http://schemas.openxmlformats.org/officeDocument/2006/relationships/hyperlink" Target="https://www.zaragoza.es/sede/servicio/normativa/4886" TargetMode="External"/><Relationship Id="rId25" Type="http://schemas.openxmlformats.org/officeDocument/2006/relationships/hyperlink" Target="https://sede.madrid.es/FrameWork/generacionPDF/ANM2009_6.pdf?idNormativa=4bde9faac2330210VgnVCM2000000c205a0aRCRD&amp;nombreFichero=ANM2009_6&amp;cacheKey=101" TargetMode="External"/><Relationship Id="rId33" Type="http://schemas.openxmlformats.org/officeDocument/2006/relationships/hyperlink" Target="https://sede.madrid.es/FrameWork/generacionPDF/ANM2003_23.pdf?idNormativa=069d7b3cb0e4f010VgnVCM1000009b25680aRCRD&amp;nombreFichero=ANM2003_23&amp;cacheKey=8" TargetMode="External"/><Relationship Id="rId38" Type="http://schemas.openxmlformats.org/officeDocument/2006/relationships/hyperlink" Target="https://www.aytobadajoz.es/files/archivos/ayto/2009_04/ordenanza_municipal_venta_ambulante.pdf" TargetMode="External"/><Relationship Id="rId2" Type="http://schemas.openxmlformats.org/officeDocument/2006/relationships/hyperlink" Target="https://www.elboletin.com/nacional-118764-caritas-onu-derogacion-ley-mordaza-html/" TargetMode="External"/><Relationship Id="rId16" Type="http://schemas.openxmlformats.org/officeDocument/2006/relationships/hyperlink" Target="https://www.toledo.es/wp-content/uploads/2016/11/oceu.pdf" TargetMode="External"/><Relationship Id="rId20" Type="http://schemas.openxmlformats.org/officeDocument/2006/relationships/hyperlink" Target="https://www.aytobadajoz.es/files/archivos/ayto/2013_01/ultima_version_ordenanzas_municipales.pdf" TargetMode="External"/><Relationship Id="rId29" Type="http://schemas.openxmlformats.org/officeDocument/2006/relationships/hyperlink" Target="https://seuelectronica.palma.es/portal/PALMA/sede/RecursosWeb/DOCUMENTOS/1/15_5799_2.pdf" TargetMode="External"/><Relationship Id="rId1" Type="http://schemas.openxmlformats.org/officeDocument/2006/relationships/hyperlink" Target="https://www.ultimahora.es/noticias/nacional/2015/07/13/156670/caritas-denuncia-ley-seguridad-ciudadana-criminaliza-pobreza.html" TargetMode="External"/><Relationship Id="rId6" Type="http://schemas.openxmlformats.org/officeDocument/2006/relationships/hyperlink" Target="http://femp.femp.es/files/566-373-archivo/Ordenanza%20Tipo%20de%20Convivencia%20Ciudadana%20FEMP.pdf" TargetMode="External"/><Relationship Id="rId11" Type="http://schemas.openxmlformats.org/officeDocument/2006/relationships/hyperlink" Target="http://www.aytoburgos.es/archivos/010/normativa/documentos/ordenanza-de-zonas-de-bano.pdf" TargetMode="External"/><Relationship Id="rId24" Type="http://schemas.openxmlformats.org/officeDocument/2006/relationships/hyperlink" Target="https://www.granada.org/inet/wordenanz.nsf/wwalias/33E8E05267172F0EC1257656003437A2" TargetMode="External"/><Relationship Id="rId32" Type="http://schemas.openxmlformats.org/officeDocument/2006/relationships/hyperlink" Target="https://www.bilbao.eus/cs/Satellite?c=BIO_Normativa_FA&amp;cid=3000787505&amp;pagename=Bilbaonet%2FBIO_Normativa_FA%2FBIO_Normativa" TargetMode="External"/><Relationship Id="rId37" Type="http://schemas.openxmlformats.org/officeDocument/2006/relationships/hyperlink" Target="https://www.aytobadajoz.es/files/archivos/ayto/2011_10/ordenanza_preservar_espacio_publico_servicios_sexuales.pdf" TargetMode="External"/><Relationship Id="rId5" Type="http://schemas.openxmlformats.org/officeDocument/2006/relationships/hyperlink" Target="http://www.femp.es/quienes-somos" TargetMode="External"/><Relationship Id="rId15" Type="http://schemas.openxmlformats.org/officeDocument/2006/relationships/hyperlink" Target="http://www.donostia.eus/secretaria/normunicipal.nsf/vListadoId/1385558635B3AD06C1256F260036F910?OpenDocument&amp;sf=2&amp;id=C671670436837&amp;idioma=cas" TargetMode="External"/><Relationship Id="rId23" Type="http://schemas.openxmlformats.org/officeDocument/2006/relationships/hyperlink" Target="https://www.santacruzdetenerife.es/participa/system/documents/attachments/000/000/537/original/ddafaaada980912bdd76af4e8c8f89b8ce92dfdd.pdf" TargetMode="External"/><Relationship Id="rId28" Type="http://schemas.openxmlformats.org/officeDocument/2006/relationships/hyperlink" Target="https://www.valladolid.es/es/ayuntamiento/normativa/proteccion-medio-urbano-ordenanza.ficheros/458469-Ordenanza%20Protecci%C3%B3n%20Medio%20Urbano.pdf" TargetMode="External"/><Relationship Id="rId36" Type="http://schemas.openxmlformats.org/officeDocument/2006/relationships/hyperlink" Target="https://sede.valencia.es/sede/descarga/doc/DOCUMENT_1_ORD0165_C" TargetMode="External"/><Relationship Id="rId10" Type="http://schemas.openxmlformats.org/officeDocument/2006/relationships/hyperlink" Target="https://ajuntament.barcelona.cat/transparencia/es/ordenanzas-municipales-0" TargetMode="External"/><Relationship Id="rId19" Type="http://schemas.openxmlformats.org/officeDocument/2006/relationships/hyperlink" Target="https://www.santander.es/node/20853" TargetMode="External"/><Relationship Id="rId31" Type="http://schemas.openxmlformats.org/officeDocument/2006/relationships/hyperlink" Target="https://www.sevilla.org/ayuntamiento/areas-municipales/alcaldia/servicio-de-apoyo-juridico/ordenanzas-del-municipio-de-sevilla/ordenanza-municipal-de-medidas-para-el-fomento-y-garantia-de-la-convivencia-ciudadana-en-los-espacios-publicos.pdf" TargetMode="External"/><Relationship Id="rId4" Type="http://schemas.openxmlformats.org/officeDocument/2006/relationships/hyperlink" Target="http://www.ohchr.org/SP/NewsEvents/Pages/DisplayNews.aspx?NewsID=15597&amp;LangID=S" TargetMode="External"/><Relationship Id="rId9" Type="http://schemas.openxmlformats.org/officeDocument/2006/relationships/hyperlink" Target="https://www.aytobadajoz.es/files/archivos/ayto/2014_01/ordenanza_policia_urbana_bop_20-12-2013.pdf" TargetMode="External"/><Relationship Id="rId14" Type="http://schemas.openxmlformats.org/officeDocument/2006/relationships/hyperlink" Target="https://sede.santacruzdetenerife.es/sede/fileadmin/user_upload/Sede/normativas/Ordenanzas_municipales/OMPoliciayBGobierno_Texto_consolidado.pdf" TargetMode="External"/><Relationship Id="rId22" Type="http://schemas.openxmlformats.org/officeDocument/2006/relationships/hyperlink" Target="https://www.laspalmasgc.es/export/sites/laspalmasgc/.galleries/documentos-normativa/ORDENANZA-GENERAL-DE-CONVIVENCIA-CIUDADANA-Y-VIA-PUBLICA.pdf" TargetMode="External"/><Relationship Id="rId27" Type="http://schemas.openxmlformats.org/officeDocument/2006/relationships/hyperlink" Target="https://pnsd.sanidad.gob.es/pnsd/legislacion/pdfmunicipal/ORDEN33.pdf" TargetMode="External"/><Relationship Id="rId30" Type="http://schemas.openxmlformats.org/officeDocument/2006/relationships/hyperlink" Target="http://www.aytoburgos.es/archivos/sanidad-y-salud/normativa/documentos/ordenanza-limpieza-bop-2792017-en-vigor-2010-2017.pdf" TargetMode="External"/><Relationship Id="rId35" Type="http://schemas.openxmlformats.org/officeDocument/2006/relationships/hyperlink" Target="https://www.sevilla.org/servicios/mujer-igualdad/planes-municipales/plan-integral-contra-la-prostitucion/ordenanza-pt.pdf" TargetMode="External"/><Relationship Id="rId8" Type="http://schemas.openxmlformats.org/officeDocument/2006/relationships/hyperlink" Target="https://sede.aytoburgos.es/portal/sede/RecursosWeb/DOCUMENTOS/1/0_432_1.pdf" TargetMode="External"/><Relationship Id="rId3" Type="http://schemas.openxmlformats.org/officeDocument/2006/relationships/hyperlink" Target="https://alfayomega.es/encuentro-de-caritas-para-reflexionar-sobre-la-criminalizacion-de-la-pobreza-en-el-espacio-publi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482B6-CB11-4C02-BDB5-B5759C366B8B}">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 ds:uri="http://schemas.microsoft.com/office/infopath/2007/PartnerControls"/>
    <ds:schemaRef ds:uri="fd172faa-5b80-4e80-a6a8-79f841678c4e"/>
    <ds:schemaRef ds:uri="ba08ab5b-fd1c-48f2-98d2-3ab35e2d6e24"/>
  </ds:schemaRefs>
</ds:datastoreItem>
</file>

<file path=customXml/itemProps2.xml><?xml version="1.0" encoding="utf-8"?>
<ds:datastoreItem xmlns:ds="http://schemas.openxmlformats.org/officeDocument/2006/customXml" ds:itemID="{410D6C1C-1D08-47DF-98FC-CAF3E00B9F2D}">
  <ds:schemaRefs>
    <ds:schemaRef ds:uri="http://schemas.microsoft.com/sharepoint/v3/contenttype/forms"/>
  </ds:schemaRefs>
</ds:datastoreItem>
</file>

<file path=customXml/itemProps3.xml><?xml version="1.0" encoding="utf-8"?>
<ds:datastoreItem xmlns:ds="http://schemas.openxmlformats.org/officeDocument/2006/customXml" ds:itemID="{3B4ACFD8-4D8B-4F56-9F3E-F85BEE6476D0}"/>
</file>

<file path=customXml/itemProps4.xml><?xml version="1.0" encoding="utf-8"?>
<ds:datastoreItem xmlns:ds="http://schemas.openxmlformats.org/officeDocument/2006/customXml" ds:itemID="{926055C5-97A4-43EE-B5DB-9795C5291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4295</Words>
  <Characters>23626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FLORES MARTOS</dc:creator>
  <cp:keywords/>
  <dc:description/>
  <cp:lastModifiedBy>Sonia Olea Ferreras</cp:lastModifiedBy>
  <cp:revision>2</cp:revision>
  <cp:lastPrinted>2019-10-24T08:23:00Z</cp:lastPrinted>
  <dcterms:created xsi:type="dcterms:W3CDTF">2021-11-29T22:26:00Z</dcterms:created>
  <dcterms:modified xsi:type="dcterms:W3CDTF">2021-11-29T22:26:00Z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