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C2" w:rsidRPr="00845BA2" w:rsidRDefault="00401FC2" w:rsidP="003F2918">
      <w:pPr>
        <w:pStyle w:val="Title"/>
        <w:rPr>
          <w:b/>
          <w:bCs/>
          <w:sz w:val="28"/>
          <w:szCs w:val="28"/>
        </w:rPr>
      </w:pPr>
      <w:r w:rsidRPr="00845BA2">
        <w:rPr>
          <w:b/>
          <w:bCs/>
          <w:sz w:val="28"/>
          <w:szCs w:val="28"/>
        </w:rPr>
        <w:t>Annex I</w:t>
      </w:r>
      <w:r w:rsidR="00AF2956" w:rsidRPr="00845BA2">
        <w:rPr>
          <w:b/>
          <w:bCs/>
          <w:sz w:val="28"/>
          <w:szCs w:val="28"/>
        </w:rPr>
        <w:t>II</w:t>
      </w:r>
    </w:p>
    <w:p w:rsidR="00401FC2" w:rsidRPr="00845BA2" w:rsidRDefault="00401FC2">
      <w:pPr>
        <w:rPr>
          <w:b/>
          <w:sz w:val="28"/>
          <w:szCs w:val="28"/>
        </w:rPr>
      </w:pPr>
    </w:p>
    <w:p w:rsidR="00E84BDB" w:rsidRPr="00845BA2" w:rsidRDefault="00401FC2">
      <w:pPr>
        <w:jc w:val="center"/>
        <w:rPr>
          <w:b/>
          <w:sz w:val="28"/>
          <w:szCs w:val="28"/>
        </w:rPr>
      </w:pPr>
      <w:r w:rsidRPr="00845BA2">
        <w:rPr>
          <w:b/>
          <w:sz w:val="28"/>
          <w:szCs w:val="28"/>
        </w:rPr>
        <w:t xml:space="preserve">Biographical data form of candidates to </w:t>
      </w:r>
      <w:r w:rsidR="00E84BDB" w:rsidRPr="00845BA2">
        <w:rPr>
          <w:b/>
          <w:sz w:val="28"/>
          <w:szCs w:val="28"/>
        </w:rPr>
        <w:t>the</w:t>
      </w:r>
    </w:p>
    <w:p w:rsidR="00401FC2" w:rsidRPr="00845BA2" w:rsidRDefault="00E84BDB">
      <w:pPr>
        <w:jc w:val="center"/>
        <w:rPr>
          <w:b/>
          <w:sz w:val="28"/>
          <w:szCs w:val="28"/>
        </w:rPr>
      </w:pPr>
      <w:r w:rsidRPr="00845BA2">
        <w:rPr>
          <w:b/>
          <w:sz w:val="28"/>
          <w:szCs w:val="28"/>
        </w:rPr>
        <w:t xml:space="preserve">Committee on the Elimination of Discrimination against Women </w:t>
      </w:r>
    </w:p>
    <w:p w:rsidR="00401FC2" w:rsidRDefault="00401FC2">
      <w:pPr>
        <w:jc w:val="center"/>
        <w:rPr>
          <w:sz w:val="24"/>
        </w:rPr>
      </w:pPr>
      <w:r>
        <w:rPr>
          <w:sz w:val="24"/>
        </w:rPr>
        <w:t>(Please respect the specified amount of lines when completing this form)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</w:p>
    <w:p w:rsidR="00401FC2" w:rsidRDefault="00401FC2" w:rsidP="00B03081">
      <w:pPr>
        <w:rPr>
          <w:sz w:val="24"/>
        </w:rPr>
      </w:pPr>
      <w:r>
        <w:rPr>
          <w:sz w:val="24"/>
        </w:rPr>
        <w:t xml:space="preserve">Name </w:t>
      </w:r>
      <w:r w:rsidR="00E84BDB">
        <w:rPr>
          <w:sz w:val="24"/>
        </w:rPr>
        <w:t>(family name, first name):</w:t>
      </w:r>
      <w:r w:rsidR="00B03081">
        <w:rPr>
          <w:sz w:val="24"/>
        </w:rPr>
        <w:t xml:space="preserve"> Hacker Dror Dafna (Daphna)</w:t>
      </w:r>
    </w:p>
    <w:p w:rsidR="00401FC2" w:rsidRDefault="00401FC2">
      <w:pPr>
        <w:rPr>
          <w:sz w:val="24"/>
        </w:rPr>
      </w:pPr>
    </w:p>
    <w:p w:rsidR="00E84BDB" w:rsidRDefault="00B03081" w:rsidP="00B03081">
      <w:pPr>
        <w:rPr>
          <w:sz w:val="24"/>
        </w:rPr>
      </w:pPr>
      <w:r>
        <w:rPr>
          <w:sz w:val="24"/>
        </w:rPr>
        <w:t>Nationality: Israeli</w:t>
      </w:r>
    </w:p>
    <w:p w:rsidR="00E84BDB" w:rsidRDefault="00E84BDB">
      <w:pPr>
        <w:rPr>
          <w:sz w:val="24"/>
        </w:rPr>
      </w:pPr>
    </w:p>
    <w:p w:rsidR="00401FC2" w:rsidRDefault="00B03081" w:rsidP="00B03081">
      <w:pPr>
        <w:rPr>
          <w:sz w:val="24"/>
        </w:rPr>
      </w:pPr>
      <w:r>
        <w:rPr>
          <w:sz w:val="24"/>
        </w:rPr>
        <w:t>Date and place of birth: April 16, 1969; Jerusalem, Israel</w:t>
      </w:r>
    </w:p>
    <w:p w:rsidR="00401FC2" w:rsidRDefault="00401FC2">
      <w:pPr>
        <w:rPr>
          <w:sz w:val="24"/>
        </w:rPr>
      </w:pPr>
    </w:p>
    <w:p w:rsidR="00401FC2" w:rsidRDefault="00401FC2" w:rsidP="00B03081">
      <w:pPr>
        <w:rPr>
          <w:sz w:val="24"/>
        </w:rPr>
      </w:pPr>
      <w:r>
        <w:rPr>
          <w:sz w:val="24"/>
        </w:rPr>
        <w:t>Working languages:</w:t>
      </w:r>
      <w:r w:rsidR="00B03081">
        <w:rPr>
          <w:sz w:val="24"/>
        </w:rPr>
        <w:t xml:space="preserve"> English</w:t>
      </w:r>
    </w:p>
    <w:p w:rsidR="00401FC2" w:rsidRDefault="00401FC2">
      <w:pPr>
        <w:rPr>
          <w:sz w:val="24"/>
        </w:rPr>
      </w:pPr>
    </w:p>
    <w:p w:rsidR="00B03081" w:rsidRDefault="00B03081" w:rsidP="00B03081">
      <w:pPr>
        <w:rPr>
          <w:sz w:val="24"/>
        </w:rPr>
      </w:pPr>
      <w:r>
        <w:rPr>
          <w:sz w:val="24"/>
        </w:rPr>
        <w:t xml:space="preserve">Current position/function: </w:t>
      </w:r>
    </w:p>
    <w:p w:rsidR="00B03081" w:rsidRDefault="00B03081" w:rsidP="00B03081">
      <w:pPr>
        <w:rPr>
          <w:sz w:val="24"/>
        </w:rPr>
      </w:pPr>
    </w:p>
    <w:p w:rsidR="007245E7" w:rsidRDefault="00B03081" w:rsidP="007245E7">
      <w:pPr>
        <w:rPr>
          <w:sz w:val="24"/>
        </w:rPr>
      </w:pPr>
      <w:r>
        <w:rPr>
          <w:sz w:val="24"/>
        </w:rPr>
        <w:t xml:space="preserve">Full Professor at Tel Aviv University, Law Faculty and Women and Gender Studies Program. </w:t>
      </w:r>
    </w:p>
    <w:p w:rsidR="00401FC2" w:rsidRDefault="00B03081" w:rsidP="007245E7">
      <w:pPr>
        <w:rPr>
          <w:sz w:val="24"/>
        </w:rPr>
      </w:pPr>
      <w:r>
        <w:rPr>
          <w:sz w:val="24"/>
        </w:rPr>
        <w:t xml:space="preserve">Head of the </w:t>
      </w:r>
      <w:r>
        <w:rPr>
          <w:sz w:val="24"/>
        </w:rPr>
        <w:t>Women and Gender Studies Program</w:t>
      </w:r>
      <w:r w:rsidR="007245E7">
        <w:rPr>
          <w:sz w:val="24"/>
        </w:rPr>
        <w:t xml:space="preserve"> (2018-2022)</w:t>
      </w:r>
      <w:r>
        <w:rPr>
          <w:sz w:val="24"/>
        </w:rPr>
        <w:t>.</w:t>
      </w:r>
    </w:p>
    <w:p w:rsidR="00401FC2" w:rsidRDefault="00401FC2">
      <w:pPr>
        <w:rPr>
          <w:sz w:val="24"/>
        </w:rPr>
      </w:pPr>
    </w:p>
    <w:p w:rsidR="00401FC2" w:rsidRPr="00B03081" w:rsidRDefault="00401FC2" w:rsidP="00B03081">
      <w:pPr>
        <w:overflowPunct/>
        <w:autoSpaceDE/>
        <w:autoSpaceDN/>
        <w:adjustRightInd/>
        <w:rPr>
          <w:sz w:val="24"/>
          <w:szCs w:val="24"/>
          <w:lang w:val="en-GB" w:eastAsia="en-GB"/>
        </w:rPr>
      </w:pPr>
      <w:r>
        <w:rPr>
          <w:sz w:val="24"/>
        </w:rPr>
        <w:t>Main professional activities</w:t>
      </w:r>
      <w:r w:rsidR="00A33718">
        <w:rPr>
          <w:sz w:val="24"/>
          <w:vertAlign w:val="superscript"/>
        </w:rPr>
        <w:endnoteReference w:id="1"/>
      </w:r>
      <w:r w:rsidR="00A33718">
        <w:rPr>
          <w:sz w:val="24"/>
        </w:rPr>
        <w:t>:</w:t>
      </w:r>
      <w:r w:rsidR="00A33718">
        <w:rPr>
          <w:sz w:val="24"/>
          <w:szCs w:val="24"/>
          <w:lang w:val="en-GB" w:eastAsia="en-GB"/>
        </w:rPr>
        <w:t xml:space="preserve"> </w:t>
      </w:r>
    </w:p>
    <w:p w:rsidR="00DD0E63" w:rsidRDefault="00DD0E63">
      <w:pPr>
        <w:rPr>
          <w:sz w:val="24"/>
        </w:rPr>
      </w:pPr>
    </w:p>
    <w:p w:rsidR="00B03081" w:rsidRDefault="00B03081">
      <w:pPr>
        <w:rPr>
          <w:sz w:val="24"/>
        </w:rPr>
      </w:pPr>
      <w:r>
        <w:rPr>
          <w:sz w:val="24"/>
        </w:rPr>
        <w:t>Research</w:t>
      </w:r>
      <w:r w:rsidR="007245E7">
        <w:rPr>
          <w:sz w:val="24"/>
        </w:rPr>
        <w:t xml:space="preserve">; </w:t>
      </w:r>
      <w:r>
        <w:rPr>
          <w:sz w:val="24"/>
        </w:rPr>
        <w:t>teaching</w:t>
      </w:r>
      <w:r w:rsidR="007245E7">
        <w:rPr>
          <w:sz w:val="24"/>
        </w:rPr>
        <w:t>; advanced students supervision</w:t>
      </w:r>
      <w:r>
        <w:rPr>
          <w:sz w:val="24"/>
        </w:rPr>
        <w:t>.</w:t>
      </w:r>
    </w:p>
    <w:p w:rsidR="007245E7" w:rsidRDefault="007245E7">
      <w:pPr>
        <w:rPr>
          <w:sz w:val="24"/>
        </w:rPr>
      </w:pPr>
      <w:r>
        <w:rPr>
          <w:sz w:val="24"/>
        </w:rPr>
        <w:t>(</w:t>
      </w:r>
      <w:r>
        <w:rPr>
          <w:sz w:val="24"/>
        </w:rPr>
        <w:t>Head of the Women and Gender Studies Program</w:t>
      </w:r>
      <w:r>
        <w:rPr>
          <w:sz w:val="24"/>
        </w:rPr>
        <w:t xml:space="preserve"> until August 2022)</w:t>
      </w:r>
    </w:p>
    <w:p w:rsidR="00B03081" w:rsidRDefault="00B03081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Educational background:</w:t>
      </w:r>
    </w:p>
    <w:p w:rsidR="00401FC2" w:rsidRDefault="00401FC2">
      <w:pPr>
        <w:rPr>
          <w:sz w:val="24"/>
        </w:rPr>
      </w:pPr>
      <w:r>
        <w:rPr>
          <w:sz w:val="24"/>
        </w:rPr>
        <w:t>(5 lines maximum)</w:t>
      </w:r>
    </w:p>
    <w:p w:rsidR="00401FC2" w:rsidRDefault="00401FC2">
      <w:pPr>
        <w:rPr>
          <w:sz w:val="24"/>
        </w:rPr>
      </w:pPr>
    </w:p>
    <w:p w:rsidR="00401FC2" w:rsidRDefault="002A21F5">
      <w:pPr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w:t>199</w:t>
      </w:r>
      <w:r w:rsidR="00B03081">
        <w:rPr>
          <w:sz w:val="24"/>
        </w:rPr>
        <w:t xml:space="preserve">4 - LL.B - </w:t>
      </w:r>
      <w:r w:rsidR="00B03081" w:rsidRPr="00D6489C">
        <w:rPr>
          <w:rFonts w:asciiTheme="majorBidi" w:hAnsiTheme="majorBidi" w:cstheme="majorBidi"/>
          <w:sz w:val="24"/>
          <w:szCs w:val="24"/>
        </w:rPr>
        <w:t>Faculty of Law, Hebrew University, Jerusalem, Israel</w:t>
      </w:r>
    </w:p>
    <w:p w:rsidR="00B03081" w:rsidRDefault="00B03081" w:rsidP="007245E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1996 - LL.M </w:t>
      </w:r>
      <w:r w:rsidRPr="00D6489C">
        <w:rPr>
          <w:rFonts w:asciiTheme="majorBidi" w:hAnsiTheme="majorBidi" w:cstheme="majorBidi"/>
          <w:sz w:val="24"/>
          <w:szCs w:val="24"/>
        </w:rPr>
        <w:t>(Cum Laude)</w:t>
      </w: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D6489C">
        <w:rPr>
          <w:rFonts w:asciiTheme="majorBidi" w:hAnsiTheme="majorBidi" w:cstheme="majorBidi"/>
          <w:sz w:val="24"/>
          <w:szCs w:val="24"/>
        </w:rPr>
        <w:t>American University Washington College of Law, Washington, USA</w:t>
      </w:r>
    </w:p>
    <w:p w:rsidR="002A21F5" w:rsidRPr="00D6489C" w:rsidRDefault="002A21F5" w:rsidP="00B0308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2004 – Ph.D </w:t>
      </w:r>
      <w:r w:rsidRPr="00D6489C">
        <w:rPr>
          <w:rFonts w:asciiTheme="majorBidi" w:hAnsiTheme="majorBidi" w:cstheme="majorBidi"/>
          <w:sz w:val="24"/>
          <w:szCs w:val="24"/>
        </w:rPr>
        <w:t>(Cum Laude)</w:t>
      </w: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D6489C">
        <w:rPr>
          <w:rFonts w:asciiTheme="majorBidi" w:hAnsiTheme="majorBidi" w:cstheme="majorBidi"/>
          <w:sz w:val="24"/>
          <w:szCs w:val="24"/>
        </w:rPr>
        <w:t>The Department of Sociology and Anthropology, Faculty of Social Sciences</w:t>
      </w:r>
      <w:r>
        <w:rPr>
          <w:rFonts w:asciiTheme="majorBidi" w:hAnsiTheme="majorBidi" w:cstheme="majorBidi"/>
          <w:sz w:val="24"/>
          <w:szCs w:val="24"/>
        </w:rPr>
        <w:t>, Tel Aviv University, Tel Aviv, Israel</w:t>
      </w:r>
    </w:p>
    <w:p w:rsidR="00401FC2" w:rsidRDefault="00B03081" w:rsidP="00F6775F">
      <w:pPr>
        <w:rPr>
          <w:sz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lastRenderedPageBreak/>
        <w:t>Other main activities in the field relevant to the mand</w:t>
      </w:r>
      <w:r w:rsidR="00B23197">
        <w:rPr>
          <w:sz w:val="24"/>
        </w:rPr>
        <w:t>ate of the Co</w:t>
      </w:r>
      <w:r w:rsidR="000A0F6C">
        <w:rPr>
          <w:sz w:val="24"/>
        </w:rPr>
        <w:t>nvention on the Elimination of All Forms of Discrimination against Women</w:t>
      </w:r>
      <w:r>
        <w:rPr>
          <w:sz w:val="24"/>
        </w:rPr>
        <w:t>:</w:t>
      </w:r>
    </w:p>
    <w:p w:rsidR="00401FC2" w:rsidRDefault="00401FC2">
      <w:pPr>
        <w:rPr>
          <w:sz w:val="24"/>
        </w:rPr>
      </w:pPr>
      <w:r>
        <w:rPr>
          <w:sz w:val="24"/>
        </w:rPr>
        <w:t>(10 lines maximum)</w:t>
      </w:r>
    </w:p>
    <w:p w:rsidR="00401FC2" w:rsidRDefault="00401FC2">
      <w:pPr>
        <w:rPr>
          <w:sz w:val="24"/>
        </w:rPr>
      </w:pPr>
    </w:p>
    <w:p w:rsidR="0081138D" w:rsidRDefault="00F6775F" w:rsidP="00F6775F">
      <w:pPr>
        <w:rPr>
          <w:rFonts w:asciiTheme="majorBidi" w:hAnsiTheme="majorBidi" w:cstheme="majorBidi"/>
          <w:sz w:val="24"/>
          <w:szCs w:val="24"/>
        </w:rPr>
      </w:pPr>
      <w:r w:rsidRPr="00F6775F">
        <w:rPr>
          <w:rFonts w:asciiTheme="majorBidi" w:hAnsiTheme="majorBidi" w:cstheme="majorBidi"/>
          <w:sz w:val="24"/>
          <w:szCs w:val="24"/>
        </w:rPr>
        <w:t>Present: Advisor and co-</w:t>
      </w:r>
      <w:r>
        <w:rPr>
          <w:rFonts w:asciiTheme="majorBidi" w:hAnsiTheme="majorBidi" w:cstheme="majorBidi"/>
          <w:sz w:val="24"/>
          <w:szCs w:val="24"/>
        </w:rPr>
        <w:t>facilitator</w:t>
      </w:r>
      <w:r w:rsidRPr="00F6775F">
        <w:rPr>
          <w:rFonts w:asciiTheme="majorBidi" w:hAnsiTheme="majorBidi" w:cstheme="majorBidi"/>
          <w:sz w:val="24"/>
          <w:szCs w:val="24"/>
        </w:rPr>
        <w:t xml:space="preserve"> of Connecting for Impact </w:t>
      </w:r>
      <w:r>
        <w:rPr>
          <w:rFonts w:asciiTheme="majorBidi" w:hAnsiTheme="majorBidi" w:cstheme="majorBidi"/>
          <w:sz w:val="24"/>
          <w:szCs w:val="24"/>
        </w:rPr>
        <w:t xml:space="preserve">(with NCJW) </w:t>
      </w:r>
      <w:r w:rsidRPr="00F6775F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l</w:t>
      </w:r>
      <w:r w:rsidRPr="00F6775F">
        <w:rPr>
          <w:rFonts w:asciiTheme="majorBidi" w:hAnsiTheme="majorBidi" w:cstheme="majorBidi"/>
          <w:color w:val="181818"/>
          <w:sz w:val="24"/>
          <w:szCs w:val="24"/>
        </w:rPr>
        <w:t>eadership development program for CEOs</w:t>
      </w:r>
      <w:r w:rsidR="007245E7">
        <w:rPr>
          <w:rFonts w:asciiTheme="majorBidi" w:hAnsiTheme="majorBidi" w:cstheme="majorBidi"/>
          <w:color w:val="181818"/>
          <w:sz w:val="24"/>
          <w:szCs w:val="24"/>
        </w:rPr>
        <w:t xml:space="preserve"> of</w:t>
      </w:r>
      <w:r>
        <w:rPr>
          <w:rFonts w:asciiTheme="majorBidi" w:hAnsiTheme="majorBidi" w:cstheme="majorBidi"/>
          <w:color w:val="181818"/>
          <w:sz w:val="24"/>
          <w:szCs w:val="24"/>
        </w:rPr>
        <w:t xml:space="preserve"> feminist NGOs.</w:t>
      </w:r>
      <w:r w:rsidRPr="00F6775F">
        <w:rPr>
          <w:rFonts w:asciiTheme="majorBidi" w:hAnsiTheme="majorBidi" w:cstheme="majorBidi"/>
          <w:sz w:val="24"/>
          <w:szCs w:val="24"/>
        </w:rPr>
        <w:t xml:space="preserve">  </w:t>
      </w:r>
    </w:p>
    <w:p w:rsidR="00F6775F" w:rsidRDefault="00F6775F" w:rsidP="00F6775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6775F" w:rsidRPr="00D6489C" w:rsidRDefault="00F6775F" w:rsidP="007245E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Past: </w:t>
      </w:r>
      <w:r w:rsidRPr="00D6489C">
        <w:rPr>
          <w:rFonts w:asciiTheme="majorBidi" w:hAnsiTheme="majorBidi" w:cstheme="majorBidi"/>
          <w:sz w:val="24"/>
          <w:szCs w:val="24"/>
        </w:rPr>
        <w:t xml:space="preserve">2001-2011- </w:t>
      </w:r>
      <w:r>
        <w:rPr>
          <w:rFonts w:asciiTheme="majorBidi" w:hAnsiTheme="majorBidi" w:cstheme="majorBidi"/>
          <w:sz w:val="24"/>
          <w:szCs w:val="24"/>
        </w:rPr>
        <w:t>Co-</w:t>
      </w:r>
      <w:r w:rsidRPr="00D6489C">
        <w:rPr>
          <w:rFonts w:asciiTheme="majorBidi" w:hAnsiTheme="majorBidi" w:cstheme="majorBidi"/>
          <w:sz w:val="24"/>
          <w:szCs w:val="24"/>
        </w:rPr>
        <w:t>Founder and Board Member of ‘Itach-Maaki’ – W</w:t>
      </w:r>
      <w:r>
        <w:rPr>
          <w:rFonts w:asciiTheme="majorBidi" w:hAnsiTheme="majorBidi" w:cstheme="majorBidi"/>
          <w:sz w:val="24"/>
          <w:szCs w:val="24"/>
        </w:rPr>
        <w:t xml:space="preserve">omen Lawyers for Social Justice; </w:t>
      </w:r>
      <w:r w:rsidR="007245E7">
        <w:rPr>
          <w:rFonts w:asciiTheme="majorBidi" w:hAnsiTheme="majorBidi" w:cstheme="majorBidi"/>
          <w:sz w:val="24"/>
          <w:szCs w:val="24"/>
        </w:rPr>
        <w:t>2005-2011 -</w:t>
      </w:r>
      <w:r w:rsidR="007245E7" w:rsidRPr="00D6489C">
        <w:rPr>
          <w:rFonts w:asciiTheme="majorBidi" w:hAnsiTheme="majorBidi" w:cstheme="majorBidi"/>
          <w:sz w:val="24"/>
          <w:szCs w:val="24"/>
        </w:rPr>
        <w:t xml:space="preserve"> Member of the Governmental Committee on Parental Responsibility </w:t>
      </w:r>
      <w:r w:rsidR="007245E7">
        <w:rPr>
          <w:rFonts w:asciiTheme="majorBidi" w:hAnsiTheme="majorBidi" w:cstheme="majorBidi"/>
          <w:sz w:val="24"/>
          <w:szCs w:val="24"/>
        </w:rPr>
        <w:t xml:space="preserve">upon Divorce; </w:t>
      </w:r>
      <w:r w:rsidRPr="00D6489C">
        <w:rPr>
          <w:rFonts w:asciiTheme="majorBidi" w:hAnsiTheme="majorBidi" w:cstheme="majorBidi"/>
          <w:sz w:val="24"/>
          <w:szCs w:val="24"/>
        </w:rPr>
        <w:t>2010-2013 - Head of the NCJW Women and Gender Studies Forum, Tel Aviv University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D6489C">
        <w:rPr>
          <w:rFonts w:asciiTheme="majorBidi" w:hAnsiTheme="majorBidi" w:cstheme="majorBidi"/>
          <w:smallCaps/>
          <w:sz w:val="24"/>
          <w:szCs w:val="24"/>
        </w:rPr>
        <w:t>2013-</w:t>
      </w:r>
      <w:r w:rsidRPr="00D6489C">
        <w:rPr>
          <w:rFonts w:asciiTheme="majorBidi" w:hAnsiTheme="majorBidi" w:cstheme="majorBidi"/>
          <w:sz w:val="24"/>
          <w:szCs w:val="24"/>
        </w:rPr>
        <w:t>2018 – Board</w:t>
      </w:r>
      <w:r>
        <w:rPr>
          <w:rFonts w:asciiTheme="majorBidi" w:hAnsiTheme="majorBidi" w:cstheme="majorBidi"/>
          <w:sz w:val="24"/>
          <w:szCs w:val="24"/>
        </w:rPr>
        <w:t xml:space="preserve"> Member, The Dafna Izraeli (feminist) Fund ; </w:t>
      </w:r>
      <w:r>
        <w:rPr>
          <w:rFonts w:asciiTheme="majorBidi" w:hAnsiTheme="majorBidi" w:cstheme="majorBidi"/>
          <w:sz w:val="24"/>
          <w:szCs w:val="24"/>
        </w:rPr>
        <w:t>2016-2018 -</w:t>
      </w:r>
      <w:r w:rsidRPr="00D6489C">
        <w:rPr>
          <w:rFonts w:asciiTheme="majorBidi" w:hAnsiTheme="majorBidi" w:cstheme="majorBidi"/>
          <w:sz w:val="24"/>
          <w:szCs w:val="24"/>
        </w:rPr>
        <w:t xml:space="preserve"> Board Mem</w:t>
      </w:r>
      <w:r>
        <w:rPr>
          <w:rFonts w:asciiTheme="majorBidi" w:hAnsiTheme="majorBidi" w:cstheme="majorBidi"/>
          <w:sz w:val="24"/>
          <w:szCs w:val="24"/>
        </w:rPr>
        <w:t xml:space="preserve">ber, The Israel Women's Network; </w:t>
      </w:r>
      <w:r>
        <w:rPr>
          <w:rFonts w:asciiTheme="majorBidi" w:hAnsiTheme="majorBidi" w:cstheme="majorBidi"/>
          <w:sz w:val="24"/>
          <w:szCs w:val="24"/>
        </w:rPr>
        <w:t>2017-2020</w:t>
      </w:r>
      <w:r w:rsidRPr="00D6489C">
        <w:rPr>
          <w:rFonts w:asciiTheme="majorBidi" w:hAnsiTheme="majorBidi" w:cstheme="majorBidi"/>
          <w:sz w:val="24"/>
          <w:szCs w:val="24"/>
        </w:rPr>
        <w:t xml:space="preserve"> – Head of the Steering Committee, The Knowledge Center on Women and Gender, Science Ministry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List of most recent publications in the field</w:t>
      </w:r>
      <w:r w:rsidR="00B23197">
        <w:rPr>
          <w:sz w:val="24"/>
        </w:rPr>
        <w:t xml:space="preserve"> of </w:t>
      </w:r>
      <w:r w:rsidR="000A0F6C">
        <w:rPr>
          <w:sz w:val="24"/>
        </w:rPr>
        <w:t>discrimination against women and advancement of their human rights</w:t>
      </w:r>
      <w:r>
        <w:rPr>
          <w:sz w:val="24"/>
        </w:rPr>
        <w:t>:</w:t>
      </w:r>
    </w:p>
    <w:p w:rsidR="00401FC2" w:rsidRDefault="00401FC2">
      <w:pPr>
        <w:rPr>
          <w:sz w:val="24"/>
        </w:rPr>
      </w:pPr>
      <w:r>
        <w:rPr>
          <w:sz w:val="24"/>
        </w:rPr>
        <w:t>(5 lines)</w:t>
      </w:r>
    </w:p>
    <w:p w:rsidR="00401FC2" w:rsidRDefault="00401FC2">
      <w:pPr>
        <w:rPr>
          <w:sz w:val="24"/>
        </w:rPr>
      </w:pPr>
    </w:p>
    <w:p w:rsidR="00F46E25" w:rsidRPr="00F46E25" w:rsidRDefault="007245E7" w:rsidP="00F46E25">
      <w:pPr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F46E25">
        <w:rPr>
          <w:rFonts w:asciiTheme="majorBidi" w:hAnsiTheme="majorBidi" w:cstheme="majorBidi"/>
          <w:color w:val="000000"/>
          <w:sz w:val="24"/>
          <w:szCs w:val="24"/>
        </w:rPr>
        <w:t xml:space="preserve">“The Challenges of the Coronavirus through the Lens of Gender”, 1 </w:t>
      </w:r>
      <w:r w:rsidRPr="00F46E25">
        <w:rPr>
          <w:rFonts w:asciiTheme="majorBidi" w:hAnsiTheme="majorBidi" w:cstheme="majorBidi"/>
          <w:i/>
          <w:iCs/>
          <w:color w:val="000000"/>
          <w:sz w:val="24"/>
          <w:szCs w:val="24"/>
        </w:rPr>
        <w:t>Outbreak</w:t>
      </w:r>
      <w:r w:rsidRPr="00F46E25">
        <w:rPr>
          <w:rFonts w:asciiTheme="majorBidi" w:hAnsiTheme="majorBidi" w:cstheme="majorBidi"/>
          <w:color w:val="000000"/>
          <w:sz w:val="24"/>
          <w:szCs w:val="24"/>
        </w:rPr>
        <w:t xml:space="preserve"> (2020). [Hebrew</w:t>
      </w:r>
      <w:r w:rsidRPr="00F46E25">
        <w:rPr>
          <w:rFonts w:asciiTheme="majorBidi" w:hAnsiTheme="majorBidi" w:cstheme="majorBidi" w:hint="cs"/>
          <w:color w:val="000000"/>
          <w:sz w:val="24"/>
          <w:szCs w:val="24"/>
          <w:rtl/>
        </w:rPr>
        <w:t>[</w:t>
      </w:r>
      <w:r w:rsidRPr="00F46E25">
        <w:rPr>
          <w:rFonts w:asciiTheme="majorBidi" w:hAnsiTheme="majorBidi" w:cstheme="majorBidi"/>
          <w:color w:val="000000"/>
          <w:sz w:val="24"/>
          <w:szCs w:val="24"/>
        </w:rPr>
        <w:t>;</w:t>
      </w:r>
      <w:r w:rsidR="00F46E2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46E25">
        <w:rPr>
          <w:rFonts w:asciiTheme="majorBidi" w:hAnsiTheme="majorBidi" w:cstheme="majorBidi"/>
          <w:color w:val="000000"/>
          <w:sz w:val="24"/>
          <w:szCs w:val="24"/>
        </w:rPr>
        <w:t>“The Specific Joint-Ownership Doctrine – Towards the Forth Act in HCJ 4602/13”, 32(1) Law Studies 519-544 (2019)</w:t>
      </w:r>
      <w:r w:rsidR="00F46E25">
        <w:rPr>
          <w:rFonts w:asciiTheme="majorBidi" w:hAnsiTheme="majorBidi" w:cstheme="majorBidi"/>
          <w:color w:val="000000"/>
          <w:sz w:val="24"/>
          <w:szCs w:val="24"/>
        </w:rPr>
        <w:t xml:space="preserve"> (with </w:t>
      </w:r>
      <w:r w:rsidR="00F46E25" w:rsidRPr="00F46E25">
        <w:rPr>
          <w:rFonts w:asciiTheme="majorBidi" w:hAnsiTheme="majorBidi" w:cstheme="majorBidi"/>
          <w:color w:val="000000"/>
          <w:sz w:val="24"/>
          <w:szCs w:val="24"/>
        </w:rPr>
        <w:t>Hanoch Dagan</w:t>
      </w:r>
      <w:r w:rsidR="00F46E25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F46E25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F46E25">
        <w:rPr>
          <w:rFonts w:asciiTheme="majorBidi" w:hAnsiTheme="majorBidi" w:cstheme="majorBidi"/>
          <w:sz w:val="24"/>
          <w:szCs w:val="24"/>
        </w:rPr>
        <w:t xml:space="preserve"> [Hebrew]</w:t>
      </w:r>
      <w:r w:rsidRPr="00F46E25">
        <w:rPr>
          <w:rFonts w:asciiTheme="majorBidi" w:hAnsiTheme="majorBidi" w:cstheme="majorBidi"/>
          <w:sz w:val="24"/>
          <w:szCs w:val="24"/>
        </w:rPr>
        <w:t xml:space="preserve">; </w:t>
      </w:r>
      <w:r w:rsidRPr="00F46E25">
        <w:rPr>
          <w:rFonts w:asciiTheme="majorBidi" w:hAnsiTheme="majorBidi" w:cstheme="majorBidi"/>
          <w:sz w:val="24"/>
          <w:szCs w:val="24"/>
        </w:rPr>
        <w:t>“</w:t>
      </w:r>
      <w:r w:rsidRPr="00F46E25">
        <w:rPr>
          <w:rFonts w:asciiTheme="majorBidi" w:hAnsiTheme="majorBidi" w:cstheme="majorBidi"/>
          <w:bCs/>
          <w:sz w:val="24"/>
          <w:szCs w:val="24"/>
        </w:rPr>
        <w:t>Who Will Safeguard Transnational Surrogates'</w:t>
      </w:r>
      <w:bookmarkStart w:id="0" w:name="_GoBack"/>
      <w:bookmarkEnd w:id="0"/>
      <w:r w:rsidRPr="00F46E25">
        <w:rPr>
          <w:rFonts w:asciiTheme="majorBidi" w:hAnsiTheme="majorBidi" w:cstheme="majorBidi"/>
          <w:bCs/>
          <w:sz w:val="24"/>
          <w:szCs w:val="24"/>
        </w:rPr>
        <w:t xml:space="preserve"> Interests? Lessons from the Israeli Case Study”, 44(4) </w:t>
      </w:r>
      <w:r w:rsidRPr="00F46E25">
        <w:rPr>
          <w:rFonts w:asciiTheme="majorBidi" w:hAnsiTheme="majorBidi" w:cstheme="majorBidi"/>
          <w:bCs/>
          <w:i/>
          <w:iCs/>
          <w:sz w:val="24"/>
          <w:szCs w:val="24"/>
        </w:rPr>
        <w:t>Law &amp; Social Inquiry</w:t>
      </w:r>
      <w:r w:rsidR="00F46E25" w:rsidRPr="00F46E25">
        <w:rPr>
          <w:rFonts w:asciiTheme="majorBidi" w:hAnsiTheme="majorBidi" w:cstheme="majorBidi"/>
          <w:bCs/>
          <w:sz w:val="24"/>
          <w:szCs w:val="24"/>
        </w:rPr>
        <w:t xml:space="preserve"> 1141-1173 (2019)</w:t>
      </w:r>
      <w:r w:rsidR="00F46E25">
        <w:rPr>
          <w:rFonts w:asciiTheme="majorBidi" w:hAnsiTheme="majorBidi" w:cstheme="majorBidi"/>
          <w:bCs/>
          <w:sz w:val="24"/>
          <w:szCs w:val="24"/>
        </w:rPr>
        <w:t xml:space="preserve"> (with </w:t>
      </w:r>
      <w:r w:rsidR="00F46E25" w:rsidRPr="00F46E25">
        <w:rPr>
          <w:rFonts w:asciiTheme="majorBidi" w:hAnsiTheme="majorBidi" w:cstheme="majorBidi"/>
          <w:sz w:val="24"/>
          <w:szCs w:val="24"/>
        </w:rPr>
        <w:t>Ruth Zafran</w:t>
      </w:r>
      <w:r w:rsidR="00F46E25">
        <w:rPr>
          <w:rFonts w:asciiTheme="majorBidi" w:hAnsiTheme="majorBidi" w:cstheme="majorBidi"/>
          <w:sz w:val="24"/>
          <w:szCs w:val="24"/>
        </w:rPr>
        <w:t>)</w:t>
      </w:r>
      <w:r w:rsidR="00F46E25" w:rsidRPr="00F46E25"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="00F46E25" w:rsidRPr="00F46E25">
        <w:rPr>
          <w:rFonts w:asciiTheme="majorBidi" w:hAnsiTheme="majorBidi" w:cstheme="majorBidi"/>
          <w:sz w:val="24"/>
          <w:szCs w:val="24"/>
        </w:rPr>
        <w:t xml:space="preserve">“Strategic Compliance in the Shadow of Transnational Anti-Trafficking Law”, 28(1) </w:t>
      </w:r>
      <w:r w:rsidR="00F46E25" w:rsidRPr="00F46E25">
        <w:rPr>
          <w:rFonts w:asciiTheme="majorBidi" w:hAnsiTheme="majorBidi" w:cstheme="majorBidi"/>
          <w:i/>
          <w:iCs/>
          <w:sz w:val="24"/>
          <w:szCs w:val="24"/>
        </w:rPr>
        <w:t>Harvard Human Rights Journal</w:t>
      </w:r>
      <w:r w:rsidR="00F46E25" w:rsidRPr="00F46E25">
        <w:rPr>
          <w:rFonts w:asciiTheme="majorBidi" w:hAnsiTheme="majorBidi" w:cstheme="majorBidi"/>
          <w:sz w:val="24"/>
          <w:szCs w:val="24"/>
        </w:rPr>
        <w:t xml:space="preserve"> 11-64, (2015).</w:t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  <w:r w:rsidR="00F46E25" w:rsidRPr="00F46E25">
        <w:rPr>
          <w:rFonts w:asciiTheme="majorBidi" w:hAnsiTheme="majorBidi" w:cstheme="majorBidi"/>
          <w:sz w:val="24"/>
          <w:szCs w:val="24"/>
          <w:u w:val="single"/>
        </w:rPr>
        <w:softHyphen/>
      </w:r>
    </w:p>
    <w:p w:rsidR="007245E7" w:rsidRPr="007245E7" w:rsidRDefault="007245E7" w:rsidP="007245E7">
      <w:pPr>
        <w:jc w:val="both"/>
        <w:rPr>
          <w:rFonts w:asciiTheme="majorBidi" w:hAnsiTheme="majorBidi" w:cstheme="majorBidi"/>
          <w:bCs/>
          <w:sz w:val="24"/>
          <w:szCs w:val="24"/>
          <w:lang w:bidi="he-IL"/>
        </w:rPr>
      </w:pPr>
    </w:p>
    <w:p w:rsidR="007245E7" w:rsidRPr="007245E7" w:rsidRDefault="007245E7" w:rsidP="007245E7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7245E7" w:rsidRPr="007245E7" w:rsidRDefault="007245E7" w:rsidP="007245E7">
      <w:pPr>
        <w:rPr>
          <w:rFonts w:ascii="David" w:hAnsi="David" w:cs="David"/>
          <w:sz w:val="24"/>
          <w:szCs w:val="24"/>
        </w:rPr>
      </w:pPr>
    </w:p>
    <w:p w:rsidR="00B23197" w:rsidRPr="00B23197" w:rsidRDefault="00B23197" w:rsidP="00B23197">
      <w:pPr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sectPr w:rsidR="00401FC2">
      <w:endnotePr>
        <w:numFmt w:val="decimal"/>
      </w:endnotePr>
      <w:type w:val="continuous"/>
      <w:pgSz w:w="11905" w:h="16837"/>
      <w:pgMar w:top="1440" w:right="141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9B" w:rsidRDefault="00AC039B" w:rsidP="00A33718">
      <w:r>
        <w:separator/>
      </w:r>
    </w:p>
  </w:endnote>
  <w:endnote w:type="continuationSeparator" w:id="0">
    <w:p w:rsidR="00AC039B" w:rsidRDefault="00AC039B" w:rsidP="00A33718">
      <w:r>
        <w:continuationSeparator/>
      </w:r>
    </w:p>
  </w:endnote>
  <w:endnote w:id="1">
    <w:p w:rsidR="00A33718" w:rsidRDefault="00A33718" w:rsidP="00A33718">
      <w:pPr>
        <w:spacing w:after="240"/>
      </w:pPr>
      <w:r>
        <w:rPr>
          <w:vertAlign w:val="superscript"/>
        </w:rPr>
        <w:endnoteRef/>
      </w:r>
      <w:r>
        <w:t xml:space="preserve"> It should be noted that membership in the Committee on the Elimination of Discrimination against Women requires participation in three annual sessions of three weeks duration, plus participation (on a rotating basis) in a pre-session working group of one week in respect of each session.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9B" w:rsidRDefault="00AC039B" w:rsidP="00A33718">
      <w:r>
        <w:separator/>
      </w:r>
    </w:p>
  </w:footnote>
  <w:footnote w:type="continuationSeparator" w:id="0">
    <w:p w:rsidR="00AC039B" w:rsidRDefault="00AC039B" w:rsidP="00A3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024"/>
    <w:multiLevelType w:val="hybridMultilevel"/>
    <w:tmpl w:val="5FC80F26"/>
    <w:lvl w:ilvl="0" w:tplc="389E56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1B"/>
    <w:rsid w:val="00084CE1"/>
    <w:rsid w:val="000A0F6C"/>
    <w:rsid w:val="002535B2"/>
    <w:rsid w:val="0025474C"/>
    <w:rsid w:val="002A21F5"/>
    <w:rsid w:val="002A32B8"/>
    <w:rsid w:val="0036667B"/>
    <w:rsid w:val="00376BAF"/>
    <w:rsid w:val="003F2918"/>
    <w:rsid w:val="00401FC2"/>
    <w:rsid w:val="00485AAF"/>
    <w:rsid w:val="004A40F9"/>
    <w:rsid w:val="00513450"/>
    <w:rsid w:val="00562000"/>
    <w:rsid w:val="005623CA"/>
    <w:rsid w:val="007245E7"/>
    <w:rsid w:val="00736914"/>
    <w:rsid w:val="007F11B9"/>
    <w:rsid w:val="0081138D"/>
    <w:rsid w:val="00845BA2"/>
    <w:rsid w:val="00887E3B"/>
    <w:rsid w:val="00983BF9"/>
    <w:rsid w:val="00A33718"/>
    <w:rsid w:val="00AC039B"/>
    <w:rsid w:val="00AF2956"/>
    <w:rsid w:val="00B03081"/>
    <w:rsid w:val="00B23197"/>
    <w:rsid w:val="00D0020B"/>
    <w:rsid w:val="00DD0E63"/>
    <w:rsid w:val="00DE10ED"/>
    <w:rsid w:val="00E84BDB"/>
    <w:rsid w:val="00EE34D2"/>
    <w:rsid w:val="00EF6B8B"/>
    <w:rsid w:val="00F0651B"/>
    <w:rsid w:val="00F46A11"/>
    <w:rsid w:val="00F46E25"/>
    <w:rsid w:val="00F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AA0AF"/>
  <w15:chartTrackingRefBased/>
  <w15:docId w15:val="{B7807405-E024-423B-962D-764E01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3F2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45E7"/>
    <w:pPr>
      <w:overflowPunct/>
      <w:autoSpaceDE/>
      <w:autoSpaceDN/>
      <w:bidi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III</vt:lpstr>
    </vt:vector>
  </TitlesOfParts>
  <Company>ONU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subject/>
  <dc:creator>daniello</dc:creator>
  <cp:keywords/>
  <cp:lastModifiedBy>Daphna</cp:lastModifiedBy>
  <cp:revision>5</cp:revision>
  <cp:lastPrinted>2005-07-20T12:52:00Z</cp:lastPrinted>
  <dcterms:created xsi:type="dcterms:W3CDTF">2021-12-29T06:08:00Z</dcterms:created>
  <dcterms:modified xsi:type="dcterms:W3CDTF">2021-12-29T06:43:00Z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