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D729" w14:textId="77777777" w:rsidR="004633E1" w:rsidRPr="006D2224" w:rsidRDefault="004633E1" w:rsidP="004633E1">
      <w:pPr>
        <w:spacing w:after="0" w:line="240" w:lineRule="auto"/>
        <w:jc w:val="center"/>
        <w:rPr>
          <w:rFonts w:ascii="Cambria" w:hAnsi="Cambria" w:cs="Times New Roman"/>
          <w:b/>
          <w:bCs/>
          <w:sz w:val="32"/>
          <w:szCs w:val="32"/>
          <w:lang w:val="en-ZA"/>
        </w:rPr>
      </w:pPr>
      <w:bookmarkStart w:id="0" w:name="_Hlk89098350"/>
      <w:r w:rsidRPr="006D2224">
        <w:rPr>
          <w:rFonts w:ascii="Cambria" w:hAnsi="Cambria" w:cs="Times New Roman"/>
          <w:b/>
          <w:bCs/>
          <w:sz w:val="32"/>
          <w:szCs w:val="32"/>
          <w:lang w:val="en-ZA"/>
        </w:rPr>
        <w:t xml:space="preserve">Decriminalization of homelessness and extreme poverty: </w:t>
      </w:r>
    </w:p>
    <w:p w14:paraId="5FB930BC" w14:textId="77777777" w:rsidR="004633E1" w:rsidRPr="006D2224" w:rsidRDefault="004633E1" w:rsidP="004633E1">
      <w:pPr>
        <w:spacing w:after="0" w:line="240" w:lineRule="auto"/>
        <w:jc w:val="center"/>
        <w:rPr>
          <w:rFonts w:ascii="Cambria" w:hAnsi="Cambria" w:cs="Times New Roman"/>
          <w:sz w:val="24"/>
          <w:szCs w:val="24"/>
          <w:lang w:val="en-ZA"/>
        </w:rPr>
      </w:pPr>
      <w:r w:rsidRPr="006D2224">
        <w:rPr>
          <w:rFonts w:ascii="Cambria" w:hAnsi="Cambria" w:cs="Times New Roman"/>
          <w:b/>
          <w:bCs/>
          <w:sz w:val="32"/>
          <w:szCs w:val="32"/>
          <w:lang w:val="en-ZA"/>
        </w:rPr>
        <w:t>input regarding Brazil, France and Poland</w:t>
      </w:r>
    </w:p>
    <w:p w14:paraId="5E8F8B44" w14:textId="77777777" w:rsidR="004633E1" w:rsidRPr="006D2224" w:rsidRDefault="004633E1" w:rsidP="004633E1">
      <w:pPr>
        <w:spacing w:after="0" w:line="240" w:lineRule="auto"/>
        <w:jc w:val="both"/>
        <w:rPr>
          <w:rFonts w:ascii="Cambria" w:hAnsi="Cambria" w:cs="Times New Roman"/>
          <w:sz w:val="24"/>
          <w:szCs w:val="24"/>
          <w:lang w:val="en-ZA"/>
        </w:rPr>
      </w:pPr>
    </w:p>
    <w:p w14:paraId="43DE89EB" w14:textId="77777777" w:rsidR="004633E1" w:rsidRPr="006D2224" w:rsidRDefault="004633E1" w:rsidP="004633E1">
      <w:pPr>
        <w:spacing w:after="0" w:line="240" w:lineRule="auto"/>
        <w:jc w:val="both"/>
        <w:rPr>
          <w:rFonts w:ascii="Cambria" w:hAnsi="Cambria" w:cs="Times New Roman"/>
          <w:sz w:val="24"/>
          <w:szCs w:val="24"/>
          <w:lang w:val="en-ZA"/>
        </w:rPr>
      </w:pPr>
    </w:p>
    <w:p w14:paraId="4B5DCA85" w14:textId="77777777" w:rsidR="004633E1" w:rsidRPr="006D2224" w:rsidRDefault="004633E1" w:rsidP="004633E1">
      <w:pPr>
        <w:pBdr>
          <w:bottom w:val="single" w:sz="12" w:space="1" w:color="auto"/>
        </w:pBdr>
        <w:spacing w:after="0" w:line="240" w:lineRule="auto"/>
        <w:jc w:val="both"/>
        <w:rPr>
          <w:rFonts w:ascii="Cambria" w:hAnsi="Cambria" w:cs="Times New Roman"/>
          <w:b/>
          <w:bCs/>
          <w:sz w:val="20"/>
          <w:szCs w:val="20"/>
          <w:lang w:val="en-ZA"/>
        </w:rPr>
      </w:pPr>
      <w:r w:rsidRPr="006D2224">
        <w:rPr>
          <w:rFonts w:ascii="Cambria" w:hAnsi="Cambria" w:cs="Times New Roman"/>
          <w:b/>
          <w:bCs/>
          <w:sz w:val="20"/>
          <w:szCs w:val="20"/>
          <w:lang w:val="en-ZA"/>
        </w:rPr>
        <w:t>Authors</w:t>
      </w:r>
      <w:r w:rsidRPr="006D2224">
        <w:rPr>
          <w:rStyle w:val="Refdenotaderodap"/>
          <w:rFonts w:ascii="Cambria" w:hAnsi="Cambria" w:cs="Times New Roman"/>
          <w:b/>
          <w:bCs/>
          <w:sz w:val="20"/>
          <w:szCs w:val="20"/>
          <w:lang w:val="en-ZA"/>
        </w:rPr>
        <w:footnoteReference w:customMarkFollows="1" w:id="1"/>
        <w:t>*</w:t>
      </w:r>
      <w:r>
        <w:rPr>
          <w:rFonts w:ascii="Cambria" w:hAnsi="Cambria" w:cs="Times New Roman"/>
          <w:b/>
          <w:bCs/>
          <w:sz w:val="20"/>
          <w:szCs w:val="20"/>
          <w:lang w:val="en-ZA"/>
        </w:rPr>
        <w:t xml:space="preserve"> </w:t>
      </w:r>
      <w:r w:rsidRPr="00205BAE">
        <w:rPr>
          <w:rStyle w:val="Refdenotaderodap"/>
          <w:rFonts w:ascii="Cambria" w:hAnsi="Cambria" w:cs="Times New Roman"/>
          <w:b/>
          <w:bCs/>
          <w:sz w:val="20"/>
          <w:szCs w:val="20"/>
          <w:lang w:val="en-ZA"/>
        </w:rPr>
        <w:footnoteReference w:customMarkFollows="1" w:id="2"/>
        <w:sym w:font="Symbol" w:char="F05E"/>
      </w:r>
    </w:p>
    <w:p w14:paraId="682F3B76" w14:textId="77777777" w:rsidR="004633E1" w:rsidRPr="006D2224" w:rsidRDefault="004633E1" w:rsidP="004633E1">
      <w:pPr>
        <w:pBdr>
          <w:bottom w:val="single" w:sz="12" w:space="1" w:color="auto"/>
        </w:pBdr>
        <w:spacing w:after="0" w:line="240" w:lineRule="auto"/>
        <w:jc w:val="both"/>
        <w:rPr>
          <w:rFonts w:ascii="Cambria" w:hAnsi="Cambria" w:cs="Times New Roman"/>
          <w:b/>
          <w:bCs/>
          <w:sz w:val="10"/>
          <w:szCs w:val="10"/>
          <w:lang w:val="en-ZA"/>
        </w:rPr>
      </w:pPr>
    </w:p>
    <w:p w14:paraId="77091453" w14:textId="77777777" w:rsidR="004633E1" w:rsidRPr="006D2224" w:rsidRDefault="004633E1" w:rsidP="004633E1">
      <w:pPr>
        <w:spacing w:after="0" w:line="240" w:lineRule="auto"/>
        <w:jc w:val="both"/>
        <w:rPr>
          <w:rFonts w:ascii="Cambria" w:hAnsi="Cambria" w:cs="Times New Roman"/>
          <w:b/>
          <w:bCs/>
          <w:sz w:val="20"/>
          <w:szCs w:val="20"/>
          <w:lang w:val="en-ZA"/>
        </w:rPr>
      </w:pPr>
    </w:p>
    <w:p w14:paraId="325DBB06" w14:textId="77777777" w:rsidR="004633E1" w:rsidRPr="006D2224" w:rsidRDefault="004633E1" w:rsidP="004633E1">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Henrique Napoleão Alves. Principal Investigator, Facts and Norms Institute. Ph.D. in Law, Federal University of Minas Gerais. Research Fellow, United Nations Research Institute for Social Development. Legal Advisor, Inter-American Commission on Human Rights. Former Visiting Researcher, University of Texas at Austin; Former Postdoctoral Fellow, University of Coimbra.</w:t>
      </w:r>
    </w:p>
    <w:p w14:paraId="50DCAD38" w14:textId="77777777" w:rsidR="004633E1" w:rsidRPr="006D2224" w:rsidRDefault="004633E1" w:rsidP="004633E1">
      <w:pPr>
        <w:spacing w:after="0" w:line="240" w:lineRule="auto"/>
        <w:jc w:val="both"/>
        <w:rPr>
          <w:rFonts w:ascii="Cambria" w:hAnsi="Cambria" w:cs="Times New Roman"/>
          <w:sz w:val="20"/>
          <w:szCs w:val="20"/>
          <w:lang w:val="en-ZA"/>
        </w:rPr>
      </w:pPr>
    </w:p>
    <w:p w14:paraId="3CEE2798" w14:textId="77777777" w:rsidR="004633E1" w:rsidRPr="006D2224" w:rsidRDefault="004633E1" w:rsidP="004633E1">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 xml:space="preserve">Fernanda Alves de Carvalho. Invited Researcher, Facts and Norms Institute. LL.B., Federal University of Minas Gerais. M.Sc. in Law candidate, Federal University of Minas Gerais. Lawyer at the Legal Aid Bureau of the Federal University of Minas Gerais. Former trainee at Le </w:t>
      </w:r>
      <w:proofErr w:type="spellStart"/>
      <w:r w:rsidRPr="006D2224">
        <w:rPr>
          <w:rFonts w:ascii="Cambria" w:hAnsi="Cambria" w:cs="Times New Roman"/>
          <w:sz w:val="20"/>
          <w:szCs w:val="20"/>
          <w:lang w:val="en-ZA"/>
        </w:rPr>
        <w:t>collectif</w:t>
      </w:r>
      <w:proofErr w:type="spellEnd"/>
      <w:r w:rsidRPr="006D2224">
        <w:rPr>
          <w:rFonts w:ascii="Cambria" w:hAnsi="Cambria" w:cs="Times New Roman"/>
          <w:sz w:val="20"/>
          <w:szCs w:val="20"/>
          <w:lang w:val="en-ZA"/>
        </w:rPr>
        <w:t xml:space="preserve"> Plus Sans </w:t>
      </w:r>
      <w:proofErr w:type="spellStart"/>
      <w:r w:rsidRPr="006D2224">
        <w:rPr>
          <w:rFonts w:ascii="Cambria" w:hAnsi="Cambria" w:cs="Times New Roman"/>
          <w:sz w:val="20"/>
          <w:szCs w:val="20"/>
          <w:lang w:val="en-ZA"/>
        </w:rPr>
        <w:t>Ascenseurs</w:t>
      </w:r>
      <w:proofErr w:type="spellEnd"/>
      <w:r w:rsidRPr="006D2224">
        <w:rPr>
          <w:rFonts w:ascii="Cambria" w:hAnsi="Cambria" w:cs="Times New Roman"/>
          <w:sz w:val="20"/>
          <w:szCs w:val="20"/>
          <w:lang w:val="en-ZA"/>
        </w:rPr>
        <w:t xml:space="preserve"> (PSA) in Paris, France (civil society organization dedicated to housing rights).</w:t>
      </w:r>
    </w:p>
    <w:p w14:paraId="1771BB6D" w14:textId="77777777" w:rsidR="004633E1" w:rsidRPr="006D2224" w:rsidRDefault="004633E1" w:rsidP="004633E1">
      <w:pPr>
        <w:spacing w:after="0" w:line="240" w:lineRule="auto"/>
        <w:jc w:val="both"/>
        <w:rPr>
          <w:rFonts w:ascii="Cambria" w:hAnsi="Cambria" w:cs="Times New Roman"/>
          <w:sz w:val="20"/>
          <w:szCs w:val="20"/>
          <w:lang w:val="en-ZA"/>
        </w:rPr>
      </w:pPr>
    </w:p>
    <w:p w14:paraId="013009D6" w14:textId="77777777" w:rsidR="004633E1" w:rsidRDefault="004633E1" w:rsidP="004633E1">
      <w:pPr>
        <w:pBdr>
          <w:bottom w:val="single" w:sz="12" w:space="1" w:color="auto"/>
        </w:pBdr>
        <w:spacing w:after="0" w:line="240" w:lineRule="auto"/>
        <w:jc w:val="both"/>
        <w:rPr>
          <w:rFonts w:ascii="Cambria" w:hAnsi="Cambria" w:cs="Times New Roman"/>
          <w:sz w:val="20"/>
          <w:szCs w:val="20"/>
          <w:lang w:val="en-ZA"/>
        </w:rPr>
      </w:pPr>
      <w:proofErr w:type="spellStart"/>
      <w:r w:rsidRPr="006D2224">
        <w:rPr>
          <w:rFonts w:ascii="Cambria" w:hAnsi="Cambria" w:cs="Times New Roman"/>
          <w:sz w:val="20"/>
          <w:szCs w:val="20"/>
          <w:lang w:val="en-ZA"/>
        </w:rPr>
        <w:t>Mosabbir</w:t>
      </w:r>
      <w:proofErr w:type="spellEnd"/>
      <w:r w:rsidRPr="006D2224">
        <w:rPr>
          <w:rFonts w:ascii="Cambria" w:hAnsi="Cambria" w:cs="Times New Roman"/>
          <w:sz w:val="20"/>
          <w:szCs w:val="20"/>
          <w:lang w:val="en-ZA"/>
        </w:rPr>
        <w:t xml:space="preserve"> Hossain. Research Fellow, Facts and Norms Institute. L.L.B</w:t>
      </w:r>
      <w:r>
        <w:rPr>
          <w:rFonts w:ascii="Cambria" w:hAnsi="Cambria" w:cs="Times New Roman"/>
          <w:sz w:val="20"/>
          <w:szCs w:val="20"/>
          <w:lang w:val="en-ZA"/>
        </w:rPr>
        <w:t>.</w:t>
      </w:r>
      <w:r w:rsidRPr="006D2224">
        <w:rPr>
          <w:rFonts w:ascii="Cambria" w:hAnsi="Cambria" w:cs="Times New Roman"/>
          <w:sz w:val="20"/>
          <w:szCs w:val="20"/>
          <w:lang w:val="en-ZA"/>
        </w:rPr>
        <w:t xml:space="preserve"> </w:t>
      </w:r>
      <w:r>
        <w:rPr>
          <w:rFonts w:ascii="Cambria" w:hAnsi="Cambria" w:cs="Times New Roman"/>
          <w:sz w:val="20"/>
          <w:szCs w:val="20"/>
          <w:lang w:val="en-ZA"/>
        </w:rPr>
        <w:t>(ongoing)</w:t>
      </w:r>
      <w:r w:rsidRPr="006D2224">
        <w:rPr>
          <w:rFonts w:ascii="Cambria" w:hAnsi="Cambria" w:cs="Times New Roman"/>
          <w:sz w:val="20"/>
          <w:szCs w:val="20"/>
          <w:lang w:val="en-ZA"/>
        </w:rPr>
        <w:t xml:space="preserve">, </w:t>
      </w:r>
      <w:proofErr w:type="spellStart"/>
      <w:r w:rsidRPr="006D2224">
        <w:rPr>
          <w:rFonts w:ascii="Cambria" w:hAnsi="Cambria" w:cs="Times New Roman"/>
          <w:sz w:val="20"/>
          <w:szCs w:val="20"/>
          <w:lang w:val="en-ZA"/>
        </w:rPr>
        <w:t>Brac</w:t>
      </w:r>
      <w:proofErr w:type="spellEnd"/>
      <w:r w:rsidRPr="006D2224">
        <w:rPr>
          <w:rFonts w:ascii="Cambria" w:hAnsi="Cambria" w:cs="Times New Roman"/>
          <w:sz w:val="20"/>
          <w:szCs w:val="20"/>
          <w:lang w:val="en-ZA"/>
        </w:rPr>
        <w:t xml:space="preserve"> University. Former Legal Intern, Ain o Salish Kendra (ASK), Bangladesh; legal researcher, Project </w:t>
      </w:r>
      <w:proofErr w:type="spellStart"/>
      <w:r w:rsidRPr="006D2224">
        <w:rPr>
          <w:rFonts w:ascii="Cambria" w:hAnsi="Cambria" w:cs="Times New Roman"/>
          <w:sz w:val="20"/>
          <w:szCs w:val="20"/>
          <w:lang w:val="en-ZA"/>
        </w:rPr>
        <w:t>Bajho</w:t>
      </w:r>
      <w:proofErr w:type="spellEnd"/>
      <w:r w:rsidRPr="006D2224">
        <w:rPr>
          <w:rFonts w:ascii="Cambria" w:hAnsi="Cambria" w:cs="Times New Roman"/>
          <w:sz w:val="20"/>
          <w:szCs w:val="20"/>
          <w:lang w:val="en-ZA"/>
        </w:rPr>
        <w:t xml:space="preserve"> (Millennium Fellowship Nepal) Kathmandu School of Law, Nepal.</w:t>
      </w:r>
    </w:p>
    <w:p w14:paraId="2AF603ED" w14:textId="77777777" w:rsidR="004633E1" w:rsidRPr="004633E1" w:rsidRDefault="004633E1" w:rsidP="004633E1">
      <w:pPr>
        <w:pBdr>
          <w:bottom w:val="single" w:sz="12" w:space="1" w:color="auto"/>
        </w:pBdr>
        <w:spacing w:after="0" w:line="240" w:lineRule="auto"/>
        <w:jc w:val="both"/>
        <w:rPr>
          <w:rFonts w:ascii="Cambria" w:hAnsi="Cambria" w:cs="Times New Roman"/>
          <w:sz w:val="20"/>
          <w:szCs w:val="20"/>
          <w:lang w:val="en-ZA"/>
        </w:rPr>
      </w:pPr>
    </w:p>
    <w:p w14:paraId="3B0162E1" w14:textId="77777777" w:rsidR="004633E1" w:rsidRPr="004633E1" w:rsidRDefault="004633E1" w:rsidP="004633E1">
      <w:pPr>
        <w:pBdr>
          <w:bottom w:val="single" w:sz="12" w:space="1" w:color="auto"/>
        </w:pBdr>
        <w:spacing w:after="0" w:line="240" w:lineRule="auto"/>
        <w:jc w:val="both"/>
        <w:rPr>
          <w:rFonts w:ascii="Cambria" w:hAnsi="Cambria" w:cs="Times New Roman"/>
          <w:sz w:val="20"/>
          <w:szCs w:val="20"/>
          <w:lang w:val="en-ZA"/>
        </w:rPr>
      </w:pPr>
    </w:p>
    <w:p w14:paraId="3F3B3787" w14:textId="77777777" w:rsidR="004633E1" w:rsidRPr="004633E1" w:rsidRDefault="004633E1" w:rsidP="004633E1">
      <w:pPr>
        <w:pBdr>
          <w:bottom w:val="single" w:sz="12" w:space="1" w:color="auto"/>
        </w:pBdr>
        <w:spacing w:after="0" w:line="240" w:lineRule="auto"/>
        <w:jc w:val="both"/>
        <w:rPr>
          <w:rFonts w:ascii="Cambria" w:hAnsi="Cambria" w:cs="Times New Roman"/>
          <w:b/>
          <w:bCs/>
          <w:sz w:val="24"/>
          <w:szCs w:val="24"/>
          <w:lang w:val="en-ZA"/>
        </w:rPr>
      </w:pPr>
      <w:bookmarkStart w:id="1" w:name="_Hlk89158876"/>
      <w:r w:rsidRPr="004633E1">
        <w:rPr>
          <w:rFonts w:ascii="Cambria" w:hAnsi="Cambria" w:cs="Times New Roman"/>
          <w:b/>
          <w:bCs/>
          <w:sz w:val="24"/>
          <w:szCs w:val="24"/>
          <w:lang w:val="en-ZA"/>
        </w:rPr>
        <w:t>Summary</w:t>
      </w:r>
    </w:p>
    <w:p w14:paraId="5DCE19D9" w14:textId="77777777" w:rsidR="004633E1" w:rsidRPr="004633E1" w:rsidRDefault="004633E1" w:rsidP="004633E1">
      <w:pPr>
        <w:pBdr>
          <w:bottom w:val="single" w:sz="12" w:space="1" w:color="auto"/>
        </w:pBdr>
        <w:spacing w:after="0" w:line="240" w:lineRule="auto"/>
        <w:jc w:val="both"/>
        <w:rPr>
          <w:rFonts w:ascii="Cambria" w:hAnsi="Cambria" w:cs="Times New Roman"/>
          <w:b/>
          <w:bCs/>
          <w:sz w:val="10"/>
          <w:szCs w:val="10"/>
          <w:lang w:val="en-ZA"/>
        </w:rPr>
      </w:pPr>
    </w:p>
    <w:p w14:paraId="46C27193" w14:textId="77777777" w:rsidR="004633E1" w:rsidRPr="004633E1" w:rsidRDefault="004633E1" w:rsidP="004633E1">
      <w:pPr>
        <w:spacing w:after="0" w:line="240" w:lineRule="auto"/>
        <w:jc w:val="both"/>
        <w:rPr>
          <w:rFonts w:ascii="Cambria" w:hAnsi="Cambria" w:cs="Times New Roman"/>
          <w:b/>
          <w:bCs/>
          <w:sz w:val="10"/>
          <w:szCs w:val="10"/>
          <w:lang w:val="en-ZA"/>
        </w:rPr>
      </w:pPr>
    </w:p>
    <w:p w14:paraId="2C8BE2C7" w14:textId="5CF29C90"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bookmarkStart w:id="2" w:name="_Hlk89158839"/>
      <w:r w:rsidRPr="00C032AA">
        <w:rPr>
          <w:rFonts w:ascii="Cambria" w:hAnsi="Cambria" w:cs="Times New Roman"/>
          <w:b/>
          <w:bCs/>
          <w:sz w:val="23"/>
          <w:szCs w:val="23"/>
          <w:lang w:val="en-ZA"/>
        </w:rPr>
        <w:t>1. Introduction</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w:t>
      </w:r>
      <w:proofErr w:type="gramStart"/>
      <w:r w:rsidRPr="00C032AA">
        <w:rPr>
          <w:rFonts w:ascii="Cambria" w:hAnsi="Cambria" w:cs="Times New Roman"/>
          <w:sz w:val="23"/>
          <w:szCs w:val="23"/>
          <w:lang w:val="en-ZA"/>
        </w:rPr>
        <w:t>.....</w:t>
      </w:r>
      <w:proofErr w:type="gramEnd"/>
      <w:r w:rsidRPr="00C032AA">
        <w:rPr>
          <w:rFonts w:ascii="Cambria" w:hAnsi="Cambria" w:cs="Times New Roman"/>
          <w:sz w:val="23"/>
          <w:szCs w:val="23"/>
          <w:lang w:val="en-ZA"/>
        </w:rPr>
        <w:t>2</w:t>
      </w:r>
    </w:p>
    <w:p w14:paraId="0D87C5FC" w14:textId="42395A10"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2. Contributions regarding Brazi</w:t>
      </w:r>
      <w:r w:rsidRPr="00C032AA">
        <w:rPr>
          <w:rFonts w:ascii="Cambria" w:hAnsi="Cambria" w:cs="Times New Roman"/>
          <w:sz w:val="23"/>
          <w:szCs w:val="23"/>
          <w:lang w:val="en-ZA"/>
        </w:rPr>
        <w:t>l……………………………………………….………….…</w:t>
      </w:r>
      <w:r w:rsidR="00C032AA">
        <w:rPr>
          <w:rFonts w:ascii="Cambria" w:hAnsi="Cambria" w:cs="Times New Roman"/>
          <w:sz w:val="23"/>
          <w:szCs w:val="23"/>
          <w:lang w:val="en-ZA"/>
        </w:rPr>
        <w:t>…………..</w:t>
      </w:r>
      <w:r w:rsidRPr="00C032AA">
        <w:rPr>
          <w:rFonts w:ascii="Cambria" w:hAnsi="Cambria" w:cs="Times New Roman"/>
          <w:sz w:val="23"/>
          <w:szCs w:val="23"/>
          <w:lang w:val="en-ZA"/>
        </w:rPr>
        <w:t>.3</w:t>
      </w:r>
    </w:p>
    <w:p w14:paraId="2CC31849" w14:textId="1D33239C"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2.1. Criminal legislation related to begging and other conducts</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3</w:t>
      </w:r>
    </w:p>
    <w:p w14:paraId="538763C9" w14:textId="53F1D0F0"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2.2. Crimes of necessity and the principle of insignificance</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4</w:t>
      </w:r>
    </w:p>
    <w:p w14:paraId="0C0C09DD" w14:textId="07970205"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2.3. Confiscation of personal belongings</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…5</w:t>
      </w:r>
    </w:p>
    <w:p w14:paraId="44E30FB8" w14:textId="504EF3C1"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2.4. Anti-beggar architecture</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6</w:t>
      </w:r>
    </w:p>
    <w:p w14:paraId="55DED4AB" w14:textId="00090B82"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2.5. Reports of threats, aggressions and massacres</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7</w:t>
      </w:r>
    </w:p>
    <w:p w14:paraId="60918141" w14:textId="322810E8"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2.6. Impediments to the activities of street vendors</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8</w:t>
      </w:r>
    </w:p>
    <w:p w14:paraId="49189259" w14:textId="4BDC4F82"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3. Contributions regarding France</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10</w:t>
      </w:r>
    </w:p>
    <w:p w14:paraId="4EB34436" w14:textId="134EF5CE"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3.1. Criminal legislation related to begging and other conducts</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10</w:t>
      </w:r>
    </w:p>
    <w:p w14:paraId="4E4CAA53" w14:textId="66743EAD"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3.2. Administrative legislation related to begging and other conducts</w:t>
      </w:r>
      <w:r w:rsidRPr="00C032AA">
        <w:rPr>
          <w:rFonts w:ascii="Cambria" w:hAnsi="Cambria" w:cs="Times New Roman"/>
          <w:sz w:val="23"/>
          <w:szCs w:val="23"/>
          <w:lang w:val="en-ZA"/>
        </w:rPr>
        <w:t>……………</w:t>
      </w:r>
      <w:proofErr w:type="gramStart"/>
      <w:r w:rsidRPr="00C032AA">
        <w:rPr>
          <w:rFonts w:ascii="Cambria" w:hAnsi="Cambria" w:cs="Times New Roman"/>
          <w:sz w:val="23"/>
          <w:szCs w:val="23"/>
          <w:lang w:val="en-ZA"/>
        </w:rPr>
        <w:t>....</w:t>
      </w:r>
      <w:r w:rsidR="00C032AA">
        <w:rPr>
          <w:rFonts w:ascii="Cambria" w:hAnsi="Cambria" w:cs="Times New Roman"/>
          <w:sz w:val="23"/>
          <w:szCs w:val="23"/>
          <w:lang w:val="en-ZA"/>
        </w:rPr>
        <w:t>.</w:t>
      </w:r>
      <w:proofErr w:type="gramEnd"/>
      <w:r w:rsidRPr="00C032AA">
        <w:rPr>
          <w:rFonts w:ascii="Cambria" w:hAnsi="Cambria" w:cs="Times New Roman"/>
          <w:sz w:val="23"/>
          <w:szCs w:val="23"/>
          <w:lang w:val="en-ZA"/>
        </w:rPr>
        <w:t>11</w:t>
      </w:r>
    </w:p>
    <w:p w14:paraId="6E2F22C4" w14:textId="771B4834"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4. Contributions regarding Poland</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14</w:t>
      </w:r>
    </w:p>
    <w:p w14:paraId="2155B9A2" w14:textId="513B0463"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4.1. Criminal legislation related to begging and other conducts</w:t>
      </w:r>
      <w:r w:rsidRPr="00C032AA">
        <w:rPr>
          <w:rFonts w:ascii="Cambria" w:hAnsi="Cambria" w:cs="Times New Roman"/>
          <w:sz w:val="23"/>
          <w:szCs w:val="23"/>
          <w:lang w:val="en-ZA"/>
        </w:rPr>
        <w:t>………………………</w:t>
      </w:r>
      <w:r w:rsidR="00C032AA">
        <w:rPr>
          <w:rFonts w:ascii="Cambria" w:hAnsi="Cambria" w:cs="Times New Roman"/>
          <w:sz w:val="23"/>
          <w:szCs w:val="23"/>
          <w:lang w:val="en-ZA"/>
        </w:rPr>
        <w:t>….</w:t>
      </w:r>
      <w:r w:rsidRPr="00C032AA">
        <w:rPr>
          <w:rFonts w:ascii="Cambria" w:hAnsi="Cambria" w:cs="Times New Roman"/>
          <w:sz w:val="23"/>
          <w:szCs w:val="23"/>
          <w:lang w:val="en-ZA"/>
        </w:rPr>
        <w:t>14</w:t>
      </w:r>
    </w:p>
    <w:p w14:paraId="70BF3C36" w14:textId="199184D9"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r w:rsidRPr="00C032AA">
        <w:rPr>
          <w:rFonts w:ascii="Cambria" w:hAnsi="Cambria" w:cs="Times New Roman"/>
          <w:b/>
          <w:bCs/>
          <w:sz w:val="23"/>
          <w:szCs w:val="23"/>
          <w:lang w:val="en-ZA"/>
        </w:rPr>
        <w:t>4.2. Attempts to remove homeless people from public places</w:t>
      </w:r>
      <w:r w:rsidRPr="00C032AA">
        <w:rPr>
          <w:rFonts w:ascii="Cambria" w:hAnsi="Cambria" w:cs="Times New Roman"/>
          <w:sz w:val="23"/>
          <w:szCs w:val="23"/>
          <w:lang w:val="en-ZA"/>
        </w:rPr>
        <w:t>………</w:t>
      </w:r>
      <w:r w:rsidR="00C032AA">
        <w:rPr>
          <w:rFonts w:ascii="Cambria" w:hAnsi="Cambria" w:cs="Times New Roman"/>
          <w:sz w:val="23"/>
          <w:szCs w:val="23"/>
          <w:lang w:val="en-ZA"/>
        </w:rPr>
        <w:t>…………………</w:t>
      </w:r>
      <w:proofErr w:type="gramStart"/>
      <w:r w:rsidR="00C032AA">
        <w:rPr>
          <w:rFonts w:ascii="Cambria" w:hAnsi="Cambria" w:cs="Times New Roman"/>
          <w:sz w:val="23"/>
          <w:szCs w:val="23"/>
          <w:lang w:val="en-ZA"/>
        </w:rPr>
        <w:t>…..</w:t>
      </w:r>
      <w:proofErr w:type="gramEnd"/>
      <w:r w:rsidRPr="00C032AA">
        <w:rPr>
          <w:rFonts w:ascii="Cambria" w:hAnsi="Cambria" w:cs="Times New Roman"/>
          <w:sz w:val="23"/>
          <w:szCs w:val="23"/>
          <w:lang w:val="en-ZA"/>
        </w:rPr>
        <w:t>15</w:t>
      </w:r>
    </w:p>
    <w:bookmarkEnd w:id="1"/>
    <w:bookmarkEnd w:id="2"/>
    <w:p w14:paraId="5D952565" w14:textId="77777777" w:rsidR="004633E1" w:rsidRPr="00C032AA" w:rsidRDefault="004633E1" w:rsidP="004633E1">
      <w:pPr>
        <w:pBdr>
          <w:bottom w:val="single" w:sz="12" w:space="1" w:color="auto"/>
        </w:pBdr>
        <w:spacing w:before="60" w:after="60" w:line="240" w:lineRule="auto"/>
        <w:jc w:val="both"/>
        <w:rPr>
          <w:rFonts w:ascii="Cambria" w:hAnsi="Cambria" w:cs="Times New Roman"/>
          <w:sz w:val="23"/>
          <w:szCs w:val="23"/>
          <w:lang w:val="en-ZA"/>
        </w:rPr>
      </w:pPr>
    </w:p>
    <w:p w14:paraId="486398A7" w14:textId="500AD6EB" w:rsidR="004633E1" w:rsidRPr="004633E1" w:rsidRDefault="004633E1" w:rsidP="00324064">
      <w:pPr>
        <w:spacing w:after="0" w:line="240" w:lineRule="auto"/>
        <w:jc w:val="both"/>
        <w:rPr>
          <w:rFonts w:ascii="Cambria" w:hAnsi="Cambria" w:cs="Times New Roman"/>
          <w:sz w:val="20"/>
          <w:szCs w:val="20"/>
          <w:lang w:val="en-ZA"/>
        </w:rPr>
      </w:pPr>
    </w:p>
    <w:p w14:paraId="4AE3C325" w14:textId="0C3A6156" w:rsidR="004633E1" w:rsidRPr="004633E1" w:rsidRDefault="004633E1" w:rsidP="00324064">
      <w:pPr>
        <w:spacing w:after="0" w:line="240" w:lineRule="auto"/>
        <w:jc w:val="both"/>
        <w:rPr>
          <w:rFonts w:ascii="Cambria" w:hAnsi="Cambria" w:cs="Times New Roman"/>
          <w:sz w:val="20"/>
          <w:szCs w:val="20"/>
          <w:lang w:val="en-ZA"/>
        </w:rPr>
      </w:pPr>
    </w:p>
    <w:p w14:paraId="36B4C961" w14:textId="52131A64" w:rsidR="004633E1" w:rsidRDefault="004633E1" w:rsidP="00324064">
      <w:pPr>
        <w:spacing w:after="0" w:line="240" w:lineRule="auto"/>
        <w:jc w:val="both"/>
        <w:rPr>
          <w:rFonts w:ascii="Cambria" w:hAnsi="Cambria" w:cs="Times New Roman"/>
          <w:sz w:val="20"/>
          <w:szCs w:val="20"/>
          <w:lang w:val="en-ZA"/>
        </w:rPr>
      </w:pPr>
    </w:p>
    <w:p w14:paraId="41E84B17" w14:textId="7F98759E" w:rsidR="004633E1" w:rsidRDefault="004633E1" w:rsidP="00324064">
      <w:pPr>
        <w:spacing w:after="0" w:line="240" w:lineRule="auto"/>
        <w:jc w:val="both"/>
        <w:rPr>
          <w:rFonts w:ascii="Cambria" w:hAnsi="Cambria" w:cs="Times New Roman"/>
          <w:sz w:val="20"/>
          <w:szCs w:val="20"/>
          <w:lang w:val="en-ZA"/>
        </w:rPr>
      </w:pPr>
    </w:p>
    <w:p w14:paraId="16E536D8" w14:textId="5A78A91D" w:rsidR="004633E1" w:rsidRDefault="004633E1" w:rsidP="00324064">
      <w:pPr>
        <w:spacing w:after="0" w:line="240" w:lineRule="auto"/>
        <w:jc w:val="both"/>
        <w:rPr>
          <w:rFonts w:ascii="Cambria" w:hAnsi="Cambria" w:cs="Times New Roman"/>
          <w:sz w:val="20"/>
          <w:szCs w:val="20"/>
          <w:lang w:val="en-ZA"/>
        </w:rPr>
      </w:pPr>
    </w:p>
    <w:bookmarkEnd w:id="0"/>
    <w:p w14:paraId="0F9995C2" w14:textId="77777777" w:rsidR="00B15880" w:rsidRPr="00B15880" w:rsidRDefault="00B15880" w:rsidP="00B15880">
      <w:pPr>
        <w:pBdr>
          <w:top w:val="single" w:sz="4" w:space="1" w:color="auto"/>
          <w:left w:val="single" w:sz="4" w:space="4" w:color="auto"/>
          <w:bottom w:val="single" w:sz="4" w:space="1" w:color="auto"/>
          <w:right w:val="single" w:sz="4" w:space="4" w:color="auto"/>
        </w:pBdr>
        <w:spacing w:after="0" w:line="240" w:lineRule="auto"/>
        <w:jc w:val="both"/>
        <w:rPr>
          <w:rFonts w:ascii="Cambria" w:hAnsi="Cambria" w:cs="Times New Roman"/>
          <w:sz w:val="10"/>
          <w:szCs w:val="10"/>
          <w:lang w:val="en-ZA"/>
        </w:rPr>
      </w:pPr>
    </w:p>
    <w:p w14:paraId="43D30942" w14:textId="1212FBDC" w:rsidR="00B15880" w:rsidRDefault="00B15880" w:rsidP="00B15880">
      <w:pPr>
        <w:pBdr>
          <w:top w:val="single" w:sz="4" w:space="1" w:color="auto"/>
          <w:left w:val="single" w:sz="4" w:space="4" w:color="auto"/>
          <w:bottom w:val="single" w:sz="4" w:space="1" w:color="auto"/>
          <w:right w:val="single" w:sz="4" w:space="4" w:color="auto"/>
        </w:pBdr>
        <w:spacing w:after="0" w:line="240" w:lineRule="auto"/>
        <w:jc w:val="both"/>
        <w:rPr>
          <w:rFonts w:ascii="Cambria" w:hAnsi="Cambria" w:cs="Times New Roman"/>
          <w:sz w:val="20"/>
          <w:szCs w:val="20"/>
          <w:lang w:val="en-ZA"/>
        </w:rPr>
      </w:pPr>
      <w:r w:rsidRPr="00B15880">
        <w:rPr>
          <w:rFonts w:ascii="Cambria" w:hAnsi="Cambria" w:cs="Times New Roman"/>
          <w:sz w:val="20"/>
          <w:szCs w:val="20"/>
          <w:lang w:val="en-ZA"/>
        </w:rPr>
        <w:t xml:space="preserve">Alves, HN; Carvalho, FA; </w:t>
      </w:r>
      <w:proofErr w:type="spellStart"/>
      <w:r w:rsidRPr="00B15880">
        <w:rPr>
          <w:rFonts w:ascii="Cambria" w:hAnsi="Cambria" w:cs="Times New Roman"/>
          <w:sz w:val="20"/>
          <w:szCs w:val="20"/>
          <w:lang w:val="en-ZA"/>
        </w:rPr>
        <w:t>Houssain</w:t>
      </w:r>
      <w:proofErr w:type="spellEnd"/>
      <w:r w:rsidRPr="00B15880">
        <w:rPr>
          <w:rFonts w:ascii="Cambria" w:hAnsi="Cambria" w:cs="Times New Roman"/>
          <w:sz w:val="20"/>
          <w:szCs w:val="20"/>
          <w:lang w:val="en-ZA"/>
        </w:rPr>
        <w:t>, M. Decriminalization of homelessness and extreme poverty:</w:t>
      </w:r>
      <w:r>
        <w:rPr>
          <w:rFonts w:ascii="Cambria" w:hAnsi="Cambria" w:cs="Times New Roman"/>
          <w:sz w:val="20"/>
          <w:szCs w:val="20"/>
          <w:lang w:val="en-ZA"/>
        </w:rPr>
        <w:t xml:space="preserve"> </w:t>
      </w:r>
      <w:r w:rsidRPr="00B15880">
        <w:rPr>
          <w:rFonts w:ascii="Cambria" w:hAnsi="Cambria" w:cs="Times New Roman"/>
          <w:sz w:val="20"/>
          <w:szCs w:val="20"/>
          <w:lang w:val="en-ZA"/>
        </w:rPr>
        <w:t>input regarding Brazil, France and Poland</w:t>
      </w:r>
      <w:r>
        <w:rPr>
          <w:rFonts w:ascii="Cambria" w:hAnsi="Cambria" w:cs="Times New Roman"/>
          <w:sz w:val="20"/>
          <w:szCs w:val="20"/>
          <w:lang w:val="en-ZA"/>
        </w:rPr>
        <w:t>. Facts and Norms Institute, 30 November 2021.</w:t>
      </w:r>
    </w:p>
    <w:p w14:paraId="7D54EC3A" w14:textId="77777777" w:rsidR="00B15880" w:rsidRPr="00B15880" w:rsidRDefault="00B15880" w:rsidP="00B15880">
      <w:pPr>
        <w:pBdr>
          <w:top w:val="single" w:sz="4" w:space="1" w:color="auto"/>
          <w:left w:val="single" w:sz="4" w:space="4" w:color="auto"/>
          <w:bottom w:val="single" w:sz="4" w:space="1" w:color="auto"/>
          <w:right w:val="single" w:sz="4" w:space="4" w:color="auto"/>
        </w:pBdr>
        <w:spacing w:after="0" w:line="240" w:lineRule="auto"/>
        <w:jc w:val="both"/>
        <w:rPr>
          <w:rFonts w:ascii="Cambria" w:hAnsi="Cambria" w:cs="Times New Roman"/>
          <w:sz w:val="14"/>
          <w:szCs w:val="14"/>
          <w:lang w:val="en-ZA"/>
        </w:rPr>
      </w:pPr>
    </w:p>
    <w:p w14:paraId="15530E52" w14:textId="77777777" w:rsidR="00205BAE" w:rsidRDefault="00205BAE" w:rsidP="00324064">
      <w:pPr>
        <w:spacing w:after="0" w:line="240" w:lineRule="auto"/>
        <w:jc w:val="both"/>
        <w:rPr>
          <w:rFonts w:ascii="Cambria" w:hAnsi="Cambria" w:cs="Times New Roman"/>
          <w:b/>
          <w:bCs/>
          <w:sz w:val="24"/>
          <w:szCs w:val="24"/>
          <w:lang w:val="en-ZA"/>
        </w:rPr>
      </w:pPr>
    </w:p>
    <w:p w14:paraId="7AF62E12" w14:textId="09BC3BE9" w:rsidR="00260F28" w:rsidRPr="006D2224" w:rsidRDefault="00324064" w:rsidP="00324064">
      <w:pPr>
        <w:spacing w:after="0" w:line="240" w:lineRule="auto"/>
        <w:jc w:val="both"/>
        <w:rPr>
          <w:rFonts w:ascii="Cambria" w:hAnsi="Cambria" w:cs="Times New Roman"/>
          <w:b/>
          <w:bCs/>
          <w:sz w:val="24"/>
          <w:szCs w:val="24"/>
          <w:lang w:val="en-ZA"/>
        </w:rPr>
      </w:pPr>
      <w:r w:rsidRPr="006D2224">
        <w:rPr>
          <w:rFonts w:ascii="Cambria" w:hAnsi="Cambria" w:cs="Times New Roman"/>
          <w:b/>
          <w:bCs/>
          <w:sz w:val="24"/>
          <w:szCs w:val="24"/>
          <w:lang w:val="en-ZA"/>
        </w:rPr>
        <w:t xml:space="preserve">1. </w:t>
      </w:r>
      <w:r w:rsidR="00B15880">
        <w:rPr>
          <w:rFonts w:ascii="Cambria" w:hAnsi="Cambria" w:cs="Times New Roman"/>
          <w:b/>
          <w:bCs/>
          <w:sz w:val="24"/>
          <w:szCs w:val="24"/>
          <w:lang w:val="en-ZA"/>
        </w:rPr>
        <w:t>Introduction</w:t>
      </w:r>
    </w:p>
    <w:p w14:paraId="5E32816D" w14:textId="77777777" w:rsidR="00324064" w:rsidRPr="006D2224" w:rsidRDefault="00324064" w:rsidP="00324064">
      <w:pPr>
        <w:spacing w:after="0" w:line="240" w:lineRule="auto"/>
        <w:jc w:val="both"/>
        <w:rPr>
          <w:rFonts w:ascii="Cambria" w:hAnsi="Cambria" w:cs="Times New Roman"/>
          <w:sz w:val="24"/>
          <w:szCs w:val="24"/>
          <w:lang w:val="en-ZA"/>
        </w:rPr>
      </w:pPr>
    </w:p>
    <w:p w14:paraId="5168EF19" w14:textId="020A5286" w:rsidR="00324064" w:rsidRPr="006D2224" w:rsidRDefault="00324064" w:rsidP="00324064">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Adopted by Human Rights Council Resolution 21/11 in September 2012, the </w:t>
      </w:r>
      <w:r w:rsidRPr="006D2224">
        <w:rPr>
          <w:rFonts w:ascii="Cambria" w:hAnsi="Cambria" w:cs="Times New Roman"/>
          <w:i/>
          <w:iCs/>
          <w:sz w:val="24"/>
          <w:szCs w:val="24"/>
          <w:lang w:val="en-ZA"/>
        </w:rPr>
        <w:t>Guiding Principles on Extreme Poverty and Human Rights</w:t>
      </w:r>
      <w:r w:rsidRPr="006D2224">
        <w:rPr>
          <w:rFonts w:ascii="Cambria" w:hAnsi="Cambria" w:cs="Times New Roman"/>
          <w:sz w:val="24"/>
          <w:szCs w:val="24"/>
          <w:lang w:val="en-ZA"/>
        </w:rPr>
        <w:t xml:space="preserve"> (</w:t>
      </w:r>
      <w:hyperlink r:id="rId8" w:history="1">
        <w:r w:rsidRPr="006D2224">
          <w:rPr>
            <w:rStyle w:val="Hyperlink"/>
            <w:rFonts w:ascii="Cambria" w:hAnsi="Cambria" w:cs="Times New Roman"/>
            <w:sz w:val="24"/>
            <w:szCs w:val="24"/>
            <w:u w:val="none"/>
            <w:lang w:val="en-ZA"/>
          </w:rPr>
          <w:t>A/HRC/21/39</w:t>
        </w:r>
      </w:hyperlink>
      <w:r w:rsidRPr="006D2224">
        <w:rPr>
          <w:rFonts w:ascii="Cambria" w:hAnsi="Cambria" w:cs="Times New Roman"/>
          <w:sz w:val="24"/>
          <w:szCs w:val="24"/>
          <w:lang w:val="en-ZA"/>
        </w:rPr>
        <w:t>) underline that States should “repeal and reform any laws that criminalize life-sustaining activities in public places, such as sleeping, begging, eating or performing personal hygiene activities.” Furthermore, States should “review sanctions procedures that require the payment of disproportionate fines by persons living in poverty, especially those related to begging, use of public space and welfare fraud, and consider abolishing prison sentences for non-payment of fines for those unable to pay.”</w:t>
      </w:r>
    </w:p>
    <w:p w14:paraId="6FD7F621" w14:textId="77777777" w:rsidR="00324064" w:rsidRPr="006D2224" w:rsidRDefault="00324064" w:rsidP="00324064">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Additionally, the </w:t>
      </w:r>
      <w:r w:rsidRPr="006D2224">
        <w:rPr>
          <w:rFonts w:ascii="Cambria" w:hAnsi="Cambria" w:cs="Times New Roman"/>
          <w:i/>
          <w:iCs/>
          <w:sz w:val="24"/>
          <w:szCs w:val="24"/>
          <w:lang w:val="en-ZA"/>
        </w:rPr>
        <w:t>Guidelines for the Implementation of the Right to Adequate Housing</w:t>
      </w:r>
      <w:r w:rsidRPr="006D2224">
        <w:rPr>
          <w:rFonts w:ascii="Cambria" w:hAnsi="Cambria" w:cs="Times New Roman"/>
          <w:sz w:val="24"/>
          <w:szCs w:val="24"/>
          <w:lang w:val="en-ZA"/>
        </w:rPr>
        <w:t xml:space="preserve"> (</w:t>
      </w:r>
      <w:hyperlink r:id="rId9" w:history="1">
        <w:r w:rsidRPr="006D2224">
          <w:rPr>
            <w:rStyle w:val="Hyperlink"/>
            <w:rFonts w:ascii="Cambria" w:hAnsi="Cambria" w:cs="Times New Roman"/>
            <w:sz w:val="24"/>
            <w:szCs w:val="24"/>
            <w:u w:val="none"/>
            <w:lang w:val="en-ZA"/>
          </w:rPr>
          <w:t>A/HRC/43/43</w:t>
        </w:r>
      </w:hyperlink>
      <w:r w:rsidRPr="006D2224">
        <w:rPr>
          <w:rFonts w:ascii="Cambria" w:hAnsi="Cambria" w:cs="Times New Roman"/>
          <w:sz w:val="24"/>
          <w:szCs w:val="24"/>
          <w:lang w:val="en-ZA"/>
        </w:rPr>
        <w:t xml:space="preserve">), specify that “States should prohibit and address discrimination on the ground of homelessness or other housing status and repeal all laws and measures that criminalize or penalize homeless people or behaviour associated with being homeless, such as sleeping or eating in public spaces. The forced eviction of homeless persons from public spaces and the destruction of their personal belongings must be prohibited. Homeless persons should be equally protected from interference with privacy and the home, wherever they are living.” They further recommend: “States should provide, within their justice system, alternative procedures for dealing with minor offences of homeless people to help them break the cycle of criminalization, incarceration and homelessness and secure the right to housing.” </w:t>
      </w:r>
    </w:p>
    <w:p w14:paraId="1EF0E821" w14:textId="1523DBDF" w:rsidR="00324064" w:rsidRPr="006D2224" w:rsidRDefault="00324064" w:rsidP="00324064">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Similarly, in June 2020 the Human Rights Council called in Resolution </w:t>
      </w:r>
      <w:hyperlink r:id="rId10" w:history="1">
        <w:r w:rsidRPr="006D2224">
          <w:rPr>
            <w:rStyle w:val="Hyperlink"/>
            <w:rFonts w:ascii="Cambria" w:hAnsi="Cambria" w:cs="Times New Roman"/>
            <w:sz w:val="24"/>
            <w:szCs w:val="24"/>
            <w:u w:val="none"/>
            <w:lang w:val="en-ZA"/>
          </w:rPr>
          <w:t>43/14 </w:t>
        </w:r>
      </w:hyperlink>
      <w:r w:rsidRPr="006D2224">
        <w:rPr>
          <w:rFonts w:ascii="Cambria" w:hAnsi="Cambria" w:cs="Times New Roman"/>
          <w:sz w:val="24"/>
          <w:szCs w:val="24"/>
          <w:lang w:val="en-ZA"/>
        </w:rPr>
        <w:t>on States to “take all measures necessary to eliminate legislation that criminalized homelessness.”</w:t>
      </w:r>
    </w:p>
    <w:p w14:paraId="799EF46F" w14:textId="2E70D578" w:rsidR="00324064" w:rsidRPr="006D2224" w:rsidRDefault="00324064" w:rsidP="00324064">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In June 2021, the United Nations </w:t>
      </w:r>
      <w:r w:rsidRPr="006D2224">
        <w:rPr>
          <w:rFonts w:ascii="Cambria" w:hAnsi="Cambria" w:cs="Times New Roman"/>
          <w:i/>
          <w:iCs/>
          <w:sz w:val="24"/>
          <w:szCs w:val="24"/>
          <w:lang w:val="en-ZA"/>
        </w:rPr>
        <w:t>Special Rapporteur on the Right to Adequate Housing</w:t>
      </w:r>
      <w:r w:rsidRPr="006D2224">
        <w:rPr>
          <w:rFonts w:ascii="Cambria" w:hAnsi="Cambria" w:cs="Times New Roman"/>
          <w:sz w:val="24"/>
          <w:szCs w:val="24"/>
          <w:lang w:val="en-ZA"/>
        </w:rPr>
        <w:t xml:space="preserve"> and the </w:t>
      </w:r>
      <w:r w:rsidRPr="006D2224">
        <w:rPr>
          <w:rFonts w:ascii="Cambria" w:hAnsi="Cambria" w:cs="Times New Roman"/>
          <w:i/>
          <w:iCs/>
          <w:sz w:val="24"/>
          <w:szCs w:val="24"/>
          <w:lang w:val="en-ZA"/>
        </w:rPr>
        <w:t>Special Rapporteur on Extreme Poverty and Human Rights</w:t>
      </w:r>
      <w:r w:rsidRPr="006D2224">
        <w:rPr>
          <w:rFonts w:ascii="Cambria" w:hAnsi="Cambria" w:cs="Times New Roman"/>
          <w:sz w:val="24"/>
          <w:szCs w:val="24"/>
          <w:lang w:val="en-ZA"/>
        </w:rPr>
        <w:t xml:space="preserve"> have sent a request to all Member States of the Council of Europe and to European and National City Networks and Associations for information concerning any laws and regulations that may still be in place in several European countries at national, federal state or local level which may result in criminalization of persons living in extreme poverty or homelessness.</w:t>
      </w:r>
    </w:p>
    <w:p w14:paraId="0950FBB9" w14:textId="77777777" w:rsidR="00324064" w:rsidRPr="006D2224" w:rsidRDefault="00324064" w:rsidP="00324064">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On 30 August 2021, the cited Special Rapporteurs invited all other States, local Governments, civil society organizations, National Human Rights Institutions, national associations working with the homeless, and other relevant stakeholders to submit information on laws and regulations at national, federal state or local level that may still prohibit or sanction begging, staying, sleeping, easting or undertaking any other life sustaining activities in public spaces.</w:t>
      </w:r>
    </w:p>
    <w:p w14:paraId="0B04BD67" w14:textId="7DDA9AE9" w:rsidR="009042AA" w:rsidRPr="006D2224" w:rsidRDefault="009042AA" w:rsidP="00324064">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The present Report was elaborated in attention to the above-mentioned call for inputs. It aims at contributing to the work of the </w:t>
      </w:r>
      <w:r w:rsidR="00324064" w:rsidRPr="006D2224">
        <w:rPr>
          <w:rFonts w:ascii="Cambria" w:hAnsi="Cambria" w:cs="Times New Roman"/>
          <w:sz w:val="24"/>
          <w:szCs w:val="24"/>
          <w:lang w:val="en-ZA"/>
        </w:rPr>
        <w:t>Special Rapporteurs</w:t>
      </w:r>
      <w:r w:rsidRPr="006D2224">
        <w:rPr>
          <w:rFonts w:ascii="Cambria" w:hAnsi="Cambria" w:cs="Times New Roman"/>
          <w:sz w:val="24"/>
          <w:szCs w:val="24"/>
          <w:lang w:val="en-ZA"/>
        </w:rPr>
        <w:t xml:space="preserve"> by identifying and systematizing relevant information regarding Brazil</w:t>
      </w:r>
      <w:r w:rsidR="0096743F" w:rsidRPr="006D2224">
        <w:rPr>
          <w:rFonts w:ascii="Cambria" w:hAnsi="Cambria" w:cs="Times New Roman"/>
          <w:sz w:val="24"/>
          <w:szCs w:val="24"/>
          <w:lang w:val="en-ZA"/>
        </w:rPr>
        <w:t>, France and Poland</w:t>
      </w:r>
      <w:r w:rsidRPr="006D2224">
        <w:rPr>
          <w:rFonts w:ascii="Cambria" w:hAnsi="Cambria" w:cs="Times New Roman"/>
          <w:sz w:val="24"/>
          <w:szCs w:val="24"/>
          <w:lang w:val="en-ZA"/>
        </w:rPr>
        <w:t>.</w:t>
      </w:r>
      <w:r w:rsidR="00E77680" w:rsidRPr="006D2224">
        <w:rPr>
          <w:rFonts w:ascii="Cambria" w:hAnsi="Cambria" w:cs="Times New Roman"/>
          <w:sz w:val="24"/>
          <w:szCs w:val="24"/>
          <w:lang w:val="en-ZA"/>
        </w:rPr>
        <w:t xml:space="preserve"> </w:t>
      </w:r>
    </w:p>
    <w:p w14:paraId="65F8414E" w14:textId="7F4073EB" w:rsidR="00D62153" w:rsidRDefault="00D62153" w:rsidP="002C60B1">
      <w:pPr>
        <w:spacing w:after="0" w:line="240" w:lineRule="auto"/>
        <w:jc w:val="both"/>
        <w:rPr>
          <w:rFonts w:ascii="Cambria" w:hAnsi="Cambria" w:cs="Times New Roman"/>
          <w:b/>
          <w:bCs/>
          <w:sz w:val="24"/>
          <w:szCs w:val="24"/>
          <w:lang w:val="en-ZA"/>
        </w:rPr>
      </w:pPr>
    </w:p>
    <w:p w14:paraId="66ABEE89" w14:textId="6CEAFAD3" w:rsidR="00EE0A23" w:rsidRDefault="00EE0A23" w:rsidP="002C60B1">
      <w:pPr>
        <w:spacing w:after="0" w:line="240" w:lineRule="auto"/>
        <w:jc w:val="both"/>
        <w:rPr>
          <w:rFonts w:ascii="Cambria" w:hAnsi="Cambria" w:cs="Times New Roman"/>
          <w:b/>
          <w:bCs/>
          <w:sz w:val="24"/>
          <w:szCs w:val="24"/>
          <w:lang w:val="en-ZA"/>
        </w:rPr>
      </w:pPr>
    </w:p>
    <w:p w14:paraId="0DA55090" w14:textId="1599807D" w:rsidR="00EE0A23" w:rsidRDefault="00EE0A23" w:rsidP="002C60B1">
      <w:pPr>
        <w:spacing w:after="0" w:line="240" w:lineRule="auto"/>
        <w:jc w:val="both"/>
        <w:rPr>
          <w:rFonts w:ascii="Cambria" w:hAnsi="Cambria" w:cs="Times New Roman"/>
          <w:b/>
          <w:bCs/>
          <w:sz w:val="24"/>
          <w:szCs w:val="24"/>
          <w:lang w:val="en-ZA"/>
        </w:rPr>
      </w:pPr>
    </w:p>
    <w:p w14:paraId="0DB77F00" w14:textId="3454A240" w:rsidR="000157AC" w:rsidRPr="006D2224" w:rsidRDefault="00CE1396" w:rsidP="00324064">
      <w:pPr>
        <w:spacing w:after="0" w:line="240" w:lineRule="auto"/>
        <w:jc w:val="both"/>
        <w:rPr>
          <w:rFonts w:ascii="Cambria" w:hAnsi="Cambria" w:cs="Times New Roman"/>
          <w:b/>
          <w:bCs/>
          <w:sz w:val="24"/>
          <w:szCs w:val="24"/>
          <w:lang w:val="en-ZA"/>
        </w:rPr>
      </w:pPr>
      <w:bookmarkStart w:id="3" w:name="_Hlk89098462"/>
      <w:r w:rsidRPr="006D2224">
        <w:rPr>
          <w:rFonts w:ascii="Cambria" w:hAnsi="Cambria" w:cs="Times New Roman"/>
          <w:b/>
          <w:bCs/>
          <w:sz w:val="24"/>
          <w:szCs w:val="24"/>
          <w:lang w:val="en-ZA"/>
        </w:rPr>
        <w:lastRenderedPageBreak/>
        <w:t>2. Contributions regarding Brazil</w:t>
      </w:r>
    </w:p>
    <w:p w14:paraId="2DE1379C" w14:textId="49B9A0FD" w:rsidR="00CE1396" w:rsidRPr="006D2224" w:rsidRDefault="00CE1396" w:rsidP="00324064">
      <w:pPr>
        <w:spacing w:after="0" w:line="240" w:lineRule="auto"/>
        <w:jc w:val="both"/>
        <w:rPr>
          <w:rFonts w:ascii="Cambria" w:hAnsi="Cambria" w:cs="Times New Roman"/>
          <w:sz w:val="24"/>
          <w:szCs w:val="24"/>
          <w:lang w:val="en-ZA"/>
        </w:rPr>
      </w:pPr>
    </w:p>
    <w:p w14:paraId="5706490D" w14:textId="48C5961B" w:rsidR="00D62153" w:rsidRPr="006D2224" w:rsidRDefault="00D62153" w:rsidP="00CE1396">
      <w:pPr>
        <w:spacing w:after="0" w:line="240" w:lineRule="auto"/>
        <w:jc w:val="both"/>
        <w:rPr>
          <w:rFonts w:ascii="Cambria" w:hAnsi="Cambria" w:cs="Times New Roman"/>
          <w:b/>
          <w:bCs/>
          <w:sz w:val="24"/>
          <w:szCs w:val="24"/>
          <w:lang w:val="en-ZA"/>
        </w:rPr>
      </w:pPr>
      <w:r w:rsidRPr="006D2224">
        <w:rPr>
          <w:rFonts w:ascii="Cambria" w:hAnsi="Cambria" w:cs="Times New Roman"/>
          <w:b/>
          <w:bCs/>
          <w:sz w:val="24"/>
          <w:szCs w:val="24"/>
          <w:lang w:val="en-ZA"/>
        </w:rPr>
        <w:t>2.1. Criminal legislation related to begging and other conducts</w:t>
      </w:r>
    </w:p>
    <w:bookmarkEnd w:id="3"/>
    <w:p w14:paraId="13A9CFF1" w14:textId="77777777" w:rsidR="00D62153" w:rsidRPr="006D2224" w:rsidRDefault="00D62153" w:rsidP="00CE1396">
      <w:pPr>
        <w:spacing w:after="0" w:line="240" w:lineRule="auto"/>
        <w:jc w:val="both"/>
        <w:rPr>
          <w:rFonts w:ascii="Cambria" w:hAnsi="Cambria" w:cs="Times New Roman"/>
          <w:sz w:val="24"/>
          <w:szCs w:val="24"/>
          <w:lang w:val="en-ZA"/>
        </w:rPr>
      </w:pPr>
    </w:p>
    <w:p w14:paraId="406B75DA" w14:textId="272D65DE" w:rsidR="00CE1396" w:rsidRPr="006D2224" w:rsidRDefault="00CE1396" w:rsidP="00CE1396">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In Brazil, the </w:t>
      </w:r>
      <w:r w:rsidRPr="006D2224">
        <w:rPr>
          <w:rFonts w:ascii="Cambria" w:hAnsi="Cambria" w:cs="Times New Roman"/>
          <w:i/>
          <w:iCs/>
          <w:sz w:val="24"/>
          <w:szCs w:val="24"/>
          <w:lang w:val="en-ZA"/>
        </w:rPr>
        <w:t>Criminal Misdemeanour Act</w:t>
      </w:r>
      <w:r w:rsidRPr="006D2224">
        <w:rPr>
          <w:rFonts w:ascii="Cambria" w:hAnsi="Cambria" w:cs="Times New Roman"/>
          <w:sz w:val="24"/>
          <w:szCs w:val="24"/>
          <w:lang w:val="en-ZA"/>
        </w:rPr>
        <w:t xml:space="preserve"> (</w:t>
      </w:r>
      <w:hyperlink r:id="rId11" w:history="1">
        <w:r w:rsidRPr="006D2224">
          <w:rPr>
            <w:rStyle w:val="Hyperlink"/>
            <w:rFonts w:ascii="Cambria" w:hAnsi="Cambria" w:cs="Times New Roman"/>
            <w:sz w:val="24"/>
            <w:szCs w:val="24"/>
            <w:u w:val="none"/>
            <w:lang w:val="en-ZA"/>
          </w:rPr>
          <w:t>Decree-Law No. 3.688/1941</w:t>
        </w:r>
      </w:hyperlink>
      <w:r w:rsidRPr="006D2224">
        <w:rPr>
          <w:rFonts w:ascii="Cambria" w:hAnsi="Cambria" w:cs="Times New Roman"/>
          <w:sz w:val="24"/>
          <w:szCs w:val="24"/>
          <w:lang w:val="en-ZA"/>
        </w:rPr>
        <w:t xml:space="preserve">) established, </w:t>
      </w:r>
      <w:r w:rsidRPr="006D2224">
        <w:rPr>
          <w:rFonts w:ascii="Cambria" w:hAnsi="Cambria" w:cs="Times New Roman"/>
          <w:i/>
          <w:iCs/>
          <w:sz w:val="24"/>
          <w:szCs w:val="24"/>
          <w:lang w:val="en-ZA"/>
        </w:rPr>
        <w:t>inter alia</w:t>
      </w:r>
      <w:r w:rsidRPr="006D2224">
        <w:rPr>
          <w:rFonts w:ascii="Cambria" w:hAnsi="Cambria" w:cs="Times New Roman"/>
          <w:sz w:val="24"/>
          <w:szCs w:val="24"/>
          <w:lang w:val="en-ZA"/>
        </w:rPr>
        <w:t>, possible prison and fine sanctions for the misdemeanours of “idleness”, “public annoyance”, “begging” and “</w:t>
      </w:r>
      <w:r w:rsidR="0011663C" w:rsidRPr="006D2224">
        <w:rPr>
          <w:rFonts w:ascii="Cambria" w:hAnsi="Cambria" w:cs="Times New Roman"/>
          <w:sz w:val="24"/>
          <w:szCs w:val="24"/>
          <w:lang w:val="en-ZA"/>
        </w:rPr>
        <w:t>drunkenness</w:t>
      </w:r>
      <w:r w:rsidRPr="006D2224">
        <w:rPr>
          <w:rFonts w:ascii="Cambria" w:hAnsi="Cambria" w:cs="Times New Roman"/>
          <w:sz w:val="24"/>
          <w:szCs w:val="24"/>
          <w:lang w:val="en-ZA"/>
        </w:rPr>
        <w:t>” in its articles 59 to 62</w:t>
      </w:r>
      <w:r w:rsidRPr="006D2224">
        <w:rPr>
          <w:rStyle w:val="Refdenotaderodap"/>
          <w:rFonts w:ascii="Cambria" w:hAnsi="Cambria" w:cs="Times New Roman"/>
          <w:sz w:val="24"/>
          <w:szCs w:val="24"/>
          <w:lang w:val="en-ZA"/>
        </w:rPr>
        <w:footnoteReference w:id="3"/>
      </w:r>
      <w:r w:rsidRPr="006D2224">
        <w:rPr>
          <w:rFonts w:ascii="Cambria" w:hAnsi="Cambria" w:cs="Times New Roman"/>
          <w:sz w:val="24"/>
          <w:szCs w:val="24"/>
          <w:lang w:val="en-ZA"/>
        </w:rPr>
        <w:t>:</w:t>
      </w:r>
    </w:p>
    <w:p w14:paraId="759508F4"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Article. 59. Giving oneself habitually to idleness, being nonetheless valid for work, without having an income to ensure sufficient means of subsistence, or providing for one’s own subsistence through illicit occupation:</w:t>
      </w:r>
    </w:p>
    <w:p w14:paraId="718573E5"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Penalty – simple imprisonment, from fifteen days to three months.</w:t>
      </w:r>
    </w:p>
    <w:p w14:paraId="27BC10C1"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Single paragraph. The supervening acquisition of income, which assures the convicted sufficient means of subsistence, extinguishes the penalty.</w:t>
      </w:r>
    </w:p>
    <w:p w14:paraId="74DB79A0"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Article 60. Begging, for idleness or greed:</w:t>
      </w:r>
    </w:p>
    <w:p w14:paraId="22D5F433"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Penalty – simple imprisonment, from fifteen days to three months.</w:t>
      </w:r>
    </w:p>
    <w:p w14:paraId="050612C9"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Single paragraph. The penalty is increased from one-sixth to one-third, if the misdemeanour is committed:</w:t>
      </w:r>
    </w:p>
    <w:p w14:paraId="550B5CB8"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a) in a vexatious, threatening or fraudulent manner;</w:t>
      </w:r>
    </w:p>
    <w:p w14:paraId="2FF0E56C"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b) by simulating disease or deformity;</w:t>
      </w:r>
    </w:p>
    <w:p w14:paraId="479E2D43"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c) in the company of an alienated person or a person under the age of eighteen.</w:t>
      </w:r>
    </w:p>
    <w:p w14:paraId="1A3B32B1"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Article 61. To annoy someone, in a public place or accessible to the public, in an offensive manner:</w:t>
      </w:r>
    </w:p>
    <w:p w14:paraId="6C14717C"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 xml:space="preserve">Penalty – fine, from two hundred thousand </w:t>
      </w:r>
      <w:proofErr w:type="spellStart"/>
      <w:r w:rsidRPr="006D2224">
        <w:rPr>
          <w:rFonts w:ascii="Cambria" w:hAnsi="Cambria" w:cs="Times New Roman"/>
          <w:sz w:val="20"/>
          <w:szCs w:val="20"/>
          <w:lang w:val="en-ZA"/>
        </w:rPr>
        <w:t>réis</w:t>
      </w:r>
      <w:proofErr w:type="spellEnd"/>
      <w:r w:rsidRPr="006D2224">
        <w:rPr>
          <w:rFonts w:ascii="Cambria" w:hAnsi="Cambria" w:cs="Times New Roman"/>
          <w:sz w:val="20"/>
          <w:szCs w:val="20"/>
          <w:lang w:val="en-ZA"/>
        </w:rPr>
        <w:t xml:space="preserve"> to two </w:t>
      </w:r>
      <w:proofErr w:type="spellStart"/>
      <w:r w:rsidRPr="006D2224">
        <w:rPr>
          <w:rFonts w:ascii="Cambria" w:hAnsi="Cambria" w:cs="Times New Roman"/>
          <w:sz w:val="20"/>
          <w:szCs w:val="20"/>
          <w:lang w:val="en-ZA"/>
        </w:rPr>
        <w:t>contos</w:t>
      </w:r>
      <w:proofErr w:type="spellEnd"/>
      <w:r w:rsidRPr="006D2224">
        <w:rPr>
          <w:rFonts w:ascii="Cambria" w:hAnsi="Cambria" w:cs="Times New Roman"/>
          <w:sz w:val="20"/>
          <w:szCs w:val="20"/>
          <w:lang w:val="en-ZA"/>
        </w:rPr>
        <w:t xml:space="preserve"> de </w:t>
      </w:r>
      <w:proofErr w:type="spellStart"/>
      <w:r w:rsidRPr="006D2224">
        <w:rPr>
          <w:rFonts w:ascii="Cambria" w:hAnsi="Cambria" w:cs="Times New Roman"/>
          <w:sz w:val="20"/>
          <w:szCs w:val="20"/>
          <w:lang w:val="en-ZA"/>
        </w:rPr>
        <w:t>réis</w:t>
      </w:r>
      <w:proofErr w:type="spellEnd"/>
      <w:r w:rsidRPr="006D2224">
        <w:rPr>
          <w:rFonts w:ascii="Cambria" w:hAnsi="Cambria" w:cs="Times New Roman"/>
          <w:sz w:val="20"/>
          <w:szCs w:val="20"/>
          <w:lang w:val="en-ZA"/>
        </w:rPr>
        <w:t>.</w:t>
      </w:r>
    </w:p>
    <w:p w14:paraId="6752A34C"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Article 62. To publicly present oneself in a state of intoxication, in a way that causes scandal or endangers the safety of oneself or others:</w:t>
      </w:r>
    </w:p>
    <w:p w14:paraId="684F812F"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 xml:space="preserve">Penalty – simple imprisonment, from fifteen days to three months, or fine, from two hundred thousand </w:t>
      </w:r>
      <w:proofErr w:type="spellStart"/>
      <w:r w:rsidRPr="006D2224">
        <w:rPr>
          <w:rFonts w:ascii="Cambria" w:hAnsi="Cambria" w:cs="Times New Roman"/>
          <w:sz w:val="20"/>
          <w:szCs w:val="20"/>
          <w:lang w:val="en-ZA"/>
        </w:rPr>
        <w:t>réis</w:t>
      </w:r>
      <w:proofErr w:type="spellEnd"/>
      <w:r w:rsidRPr="006D2224">
        <w:rPr>
          <w:rFonts w:ascii="Cambria" w:hAnsi="Cambria" w:cs="Times New Roman"/>
          <w:sz w:val="20"/>
          <w:szCs w:val="20"/>
          <w:lang w:val="en-ZA"/>
        </w:rPr>
        <w:t xml:space="preserve"> to two </w:t>
      </w:r>
      <w:proofErr w:type="spellStart"/>
      <w:r w:rsidRPr="006D2224">
        <w:rPr>
          <w:rFonts w:ascii="Cambria" w:hAnsi="Cambria" w:cs="Times New Roman"/>
          <w:sz w:val="20"/>
          <w:szCs w:val="20"/>
          <w:lang w:val="en-ZA"/>
        </w:rPr>
        <w:t>contos</w:t>
      </w:r>
      <w:proofErr w:type="spellEnd"/>
      <w:r w:rsidRPr="006D2224">
        <w:rPr>
          <w:rFonts w:ascii="Cambria" w:hAnsi="Cambria" w:cs="Times New Roman"/>
          <w:sz w:val="20"/>
          <w:szCs w:val="20"/>
          <w:lang w:val="en-ZA"/>
        </w:rPr>
        <w:t xml:space="preserve"> of </w:t>
      </w:r>
      <w:proofErr w:type="spellStart"/>
      <w:r w:rsidRPr="006D2224">
        <w:rPr>
          <w:rFonts w:ascii="Cambria" w:hAnsi="Cambria" w:cs="Times New Roman"/>
          <w:sz w:val="20"/>
          <w:szCs w:val="20"/>
          <w:lang w:val="en-ZA"/>
        </w:rPr>
        <w:t>réis</w:t>
      </w:r>
      <w:proofErr w:type="spellEnd"/>
      <w:r w:rsidRPr="006D2224">
        <w:rPr>
          <w:rFonts w:ascii="Cambria" w:hAnsi="Cambria" w:cs="Times New Roman"/>
          <w:sz w:val="20"/>
          <w:szCs w:val="20"/>
          <w:lang w:val="en-ZA"/>
        </w:rPr>
        <w:t>.</w:t>
      </w:r>
    </w:p>
    <w:p w14:paraId="4D1BDB77" w14:textId="77777777" w:rsidR="00CE1396" w:rsidRPr="006D2224" w:rsidRDefault="00CE1396" w:rsidP="00CE1396">
      <w:pPr>
        <w:spacing w:after="0" w:line="240" w:lineRule="auto"/>
        <w:jc w:val="both"/>
        <w:rPr>
          <w:rFonts w:ascii="Cambria" w:hAnsi="Cambria" w:cs="Times New Roman"/>
          <w:sz w:val="20"/>
          <w:szCs w:val="20"/>
          <w:lang w:val="en-ZA"/>
        </w:rPr>
      </w:pPr>
      <w:r w:rsidRPr="006D2224">
        <w:rPr>
          <w:rFonts w:ascii="Cambria" w:hAnsi="Cambria" w:cs="Times New Roman"/>
          <w:sz w:val="20"/>
          <w:szCs w:val="20"/>
          <w:lang w:val="en-ZA"/>
        </w:rPr>
        <w:t>Single paragraph. If drunkenness is habitual, the offender is to be admitted to a house for custody and treatment.</w:t>
      </w:r>
    </w:p>
    <w:p w14:paraId="40BF3394" w14:textId="0C3220A4" w:rsidR="00CE1396" w:rsidRPr="006D2224" w:rsidRDefault="00CE1396" w:rsidP="00CE1396">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While articles 60 and 61 were formally revoked by Federal Law No. 11.983/2009 and Federal Law No. 13.718/2018, the other described misdemeanours remain formally valid.</w:t>
      </w:r>
    </w:p>
    <w:p w14:paraId="022A9C52" w14:textId="70FAA046" w:rsidR="00CE1396" w:rsidRPr="006D2224" w:rsidRDefault="00CE1396" w:rsidP="00CE1396">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Additionally, the Brazilian </w:t>
      </w:r>
      <w:r w:rsidRPr="006D2224">
        <w:rPr>
          <w:rFonts w:ascii="Cambria" w:hAnsi="Cambria" w:cs="Times New Roman"/>
          <w:i/>
          <w:iCs/>
          <w:sz w:val="24"/>
          <w:szCs w:val="24"/>
          <w:lang w:val="en-ZA"/>
        </w:rPr>
        <w:t>Penal Code</w:t>
      </w:r>
      <w:r w:rsidRPr="006D2224">
        <w:rPr>
          <w:rFonts w:ascii="Cambria" w:hAnsi="Cambria" w:cs="Times New Roman"/>
          <w:sz w:val="24"/>
          <w:szCs w:val="24"/>
          <w:lang w:val="en-ZA"/>
        </w:rPr>
        <w:t xml:space="preserve"> (</w:t>
      </w:r>
      <w:hyperlink r:id="rId12" w:history="1">
        <w:r w:rsidRPr="006D2224">
          <w:rPr>
            <w:rStyle w:val="Hyperlink"/>
            <w:rFonts w:ascii="Cambria" w:hAnsi="Cambria" w:cs="Times New Roman"/>
            <w:sz w:val="24"/>
            <w:szCs w:val="24"/>
            <w:u w:val="none"/>
            <w:lang w:val="en-ZA"/>
          </w:rPr>
          <w:t>Decree-Law No. 2.848/1940</w:t>
        </w:r>
      </w:hyperlink>
      <w:r w:rsidRPr="006D2224">
        <w:rPr>
          <w:rFonts w:ascii="Cambria" w:hAnsi="Cambria" w:cs="Times New Roman"/>
          <w:sz w:val="24"/>
          <w:szCs w:val="24"/>
          <w:lang w:val="en-ZA"/>
        </w:rPr>
        <w:t xml:space="preserve">) established the crime of “intellectual abandonment” in its Article 247 as, </w:t>
      </w:r>
      <w:r w:rsidRPr="006D2224">
        <w:rPr>
          <w:rFonts w:ascii="Cambria" w:hAnsi="Cambria" w:cs="Times New Roman"/>
          <w:i/>
          <w:iCs/>
          <w:sz w:val="24"/>
          <w:szCs w:val="24"/>
          <w:lang w:val="en-ZA"/>
        </w:rPr>
        <w:t>inter alia</w:t>
      </w:r>
      <w:r w:rsidRPr="006D2224">
        <w:rPr>
          <w:rFonts w:ascii="Cambria" w:hAnsi="Cambria" w:cs="Times New Roman"/>
          <w:sz w:val="24"/>
          <w:szCs w:val="24"/>
          <w:lang w:val="en-ZA"/>
        </w:rPr>
        <w:t>, the conduct of “[a]</w:t>
      </w:r>
      <w:proofErr w:type="spellStart"/>
      <w:r w:rsidRPr="006D2224">
        <w:rPr>
          <w:rFonts w:ascii="Cambria" w:hAnsi="Cambria" w:cs="Times New Roman"/>
          <w:sz w:val="24"/>
          <w:szCs w:val="24"/>
          <w:lang w:val="en-ZA"/>
        </w:rPr>
        <w:t>lllow</w:t>
      </w:r>
      <w:proofErr w:type="spellEnd"/>
      <w:r w:rsidRPr="006D2224">
        <w:rPr>
          <w:rFonts w:ascii="Cambria" w:hAnsi="Cambria" w:cs="Times New Roman"/>
          <w:sz w:val="24"/>
          <w:szCs w:val="24"/>
          <w:lang w:val="en-ZA"/>
        </w:rPr>
        <w:t>[</w:t>
      </w:r>
      <w:proofErr w:type="spellStart"/>
      <w:r w:rsidRPr="006D2224">
        <w:rPr>
          <w:rFonts w:ascii="Cambria" w:hAnsi="Cambria" w:cs="Times New Roman"/>
          <w:sz w:val="24"/>
          <w:szCs w:val="24"/>
          <w:lang w:val="en-ZA"/>
        </w:rPr>
        <w:t>ing</w:t>
      </w:r>
      <w:proofErr w:type="spellEnd"/>
      <w:r w:rsidRPr="006D2224">
        <w:rPr>
          <w:rFonts w:ascii="Cambria" w:hAnsi="Cambria" w:cs="Times New Roman"/>
          <w:sz w:val="24"/>
          <w:szCs w:val="24"/>
          <w:lang w:val="en-ZA"/>
        </w:rPr>
        <w:t>] someone under the age of eighteen, subject to his/her power or entrusted to his/her guard or supervision, to beg or serve as a beggar to excite public commiseration. Penalty – detention, from one to three months, or fine.”</w:t>
      </w:r>
      <w:r w:rsidRPr="006D2224">
        <w:rPr>
          <w:rStyle w:val="Refdenotaderodap"/>
          <w:rFonts w:ascii="Cambria" w:hAnsi="Cambria" w:cs="Times New Roman"/>
          <w:sz w:val="24"/>
          <w:szCs w:val="24"/>
          <w:lang w:val="en-ZA"/>
        </w:rPr>
        <w:footnoteReference w:id="4"/>
      </w:r>
      <w:r w:rsidRPr="006D2224">
        <w:rPr>
          <w:rFonts w:ascii="Cambria" w:hAnsi="Cambria" w:cs="Times New Roman"/>
          <w:sz w:val="24"/>
          <w:szCs w:val="24"/>
          <w:lang w:val="en-ZA"/>
        </w:rPr>
        <w:t xml:space="preserve"> This norm also remains formally valid.</w:t>
      </w:r>
    </w:p>
    <w:p w14:paraId="59E38BA6" w14:textId="1EA0EB53" w:rsidR="00D62153" w:rsidRPr="006D2224" w:rsidRDefault="00D62153" w:rsidP="00CE1396">
      <w:pPr>
        <w:spacing w:after="0" w:line="240" w:lineRule="auto"/>
        <w:jc w:val="both"/>
        <w:rPr>
          <w:rFonts w:ascii="Cambria" w:hAnsi="Cambria" w:cs="Times New Roman"/>
          <w:sz w:val="24"/>
          <w:szCs w:val="24"/>
          <w:lang w:val="en-ZA"/>
        </w:rPr>
      </w:pPr>
    </w:p>
    <w:p w14:paraId="5F303690" w14:textId="7983A0B8" w:rsidR="00D62153" w:rsidRPr="006D2224" w:rsidRDefault="00D62153" w:rsidP="00D62153">
      <w:pPr>
        <w:spacing w:after="0" w:line="240" w:lineRule="auto"/>
        <w:jc w:val="both"/>
        <w:rPr>
          <w:rFonts w:ascii="Cambria" w:hAnsi="Cambria" w:cs="Times New Roman"/>
          <w:b/>
          <w:bCs/>
          <w:sz w:val="24"/>
          <w:szCs w:val="24"/>
          <w:lang w:val="en-ZA"/>
        </w:rPr>
      </w:pPr>
      <w:bookmarkStart w:id="4" w:name="_Hlk89098477"/>
      <w:r w:rsidRPr="006D2224">
        <w:rPr>
          <w:rFonts w:ascii="Cambria" w:hAnsi="Cambria" w:cs="Times New Roman"/>
          <w:b/>
          <w:bCs/>
          <w:sz w:val="24"/>
          <w:szCs w:val="24"/>
          <w:lang w:val="en-ZA"/>
        </w:rPr>
        <w:t>2.2. Crim</w:t>
      </w:r>
      <w:r w:rsidR="00A0549A" w:rsidRPr="006D2224">
        <w:rPr>
          <w:rFonts w:ascii="Cambria" w:hAnsi="Cambria" w:cs="Times New Roman"/>
          <w:b/>
          <w:bCs/>
          <w:sz w:val="24"/>
          <w:szCs w:val="24"/>
          <w:lang w:val="en-ZA"/>
        </w:rPr>
        <w:t xml:space="preserve">es of necessity and </w:t>
      </w:r>
      <w:r w:rsidR="001551FE" w:rsidRPr="006D2224">
        <w:rPr>
          <w:rFonts w:ascii="Cambria" w:hAnsi="Cambria" w:cs="Times New Roman"/>
          <w:b/>
          <w:bCs/>
          <w:sz w:val="24"/>
          <w:szCs w:val="24"/>
          <w:lang w:val="en-ZA"/>
        </w:rPr>
        <w:t>the principle of insignificance</w:t>
      </w:r>
    </w:p>
    <w:bookmarkEnd w:id="4"/>
    <w:p w14:paraId="57AA0E06" w14:textId="77777777" w:rsidR="00D62153" w:rsidRPr="006D2224" w:rsidRDefault="00D62153" w:rsidP="00D62153">
      <w:pPr>
        <w:spacing w:after="0" w:line="240" w:lineRule="auto"/>
        <w:jc w:val="both"/>
        <w:rPr>
          <w:rFonts w:ascii="Cambria" w:hAnsi="Cambria" w:cs="Times New Roman"/>
          <w:sz w:val="24"/>
          <w:szCs w:val="24"/>
          <w:lang w:val="en-ZA"/>
        </w:rPr>
      </w:pPr>
    </w:p>
    <w:p w14:paraId="09B6D928" w14:textId="61F380EE" w:rsidR="00A0549A" w:rsidRPr="006D2224" w:rsidRDefault="00A0549A" w:rsidP="00A0549A">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In Brazil, as in other nations, necessity can be argued as a possible justification or an exculpation for breaking the law.</w:t>
      </w:r>
      <w:r w:rsidR="00EA0C5A" w:rsidRPr="006D2224">
        <w:rPr>
          <w:rFonts w:ascii="Cambria" w:hAnsi="Cambria" w:cs="Times New Roman"/>
          <w:sz w:val="24"/>
          <w:szCs w:val="24"/>
          <w:lang w:val="en-ZA"/>
        </w:rPr>
        <w:t xml:space="preserve"> In the case of Brazil, this is a legislated possibility.</w:t>
      </w:r>
      <w:r w:rsidR="001D6F33" w:rsidRPr="006D2224">
        <w:rPr>
          <w:rStyle w:val="Refdenotaderodap"/>
          <w:rFonts w:ascii="Cambria" w:hAnsi="Cambria" w:cs="Times New Roman"/>
          <w:sz w:val="24"/>
          <w:szCs w:val="24"/>
          <w:lang w:val="en-ZA"/>
        </w:rPr>
        <w:footnoteReference w:id="5"/>
      </w:r>
      <w:r w:rsidR="00744D03" w:rsidRPr="006D2224">
        <w:rPr>
          <w:rFonts w:ascii="Cambria" w:hAnsi="Cambria" w:cs="Times New Roman"/>
          <w:sz w:val="24"/>
          <w:szCs w:val="24"/>
          <w:lang w:val="en-ZA"/>
        </w:rPr>
        <w:t xml:space="preserve"> One common application of </w:t>
      </w:r>
      <w:r w:rsidR="00C11F1B" w:rsidRPr="006D2224">
        <w:rPr>
          <w:rFonts w:ascii="Cambria" w:hAnsi="Cambria" w:cs="Times New Roman"/>
          <w:sz w:val="24"/>
          <w:szCs w:val="24"/>
          <w:lang w:val="en-ZA"/>
        </w:rPr>
        <w:t>this norm</w:t>
      </w:r>
      <w:r w:rsidR="00744D03" w:rsidRPr="006D2224">
        <w:rPr>
          <w:rFonts w:ascii="Cambria" w:hAnsi="Cambria" w:cs="Times New Roman"/>
          <w:sz w:val="24"/>
          <w:szCs w:val="24"/>
          <w:lang w:val="en-ZA"/>
        </w:rPr>
        <w:t xml:space="preserve"> relates to the so-called “hunger theft” (“</w:t>
      </w:r>
      <w:proofErr w:type="spellStart"/>
      <w:r w:rsidR="00744D03" w:rsidRPr="006D2224">
        <w:rPr>
          <w:rFonts w:ascii="Cambria" w:hAnsi="Cambria" w:cs="Times New Roman"/>
          <w:sz w:val="24"/>
          <w:szCs w:val="24"/>
          <w:lang w:val="en-ZA"/>
        </w:rPr>
        <w:t>furto</w:t>
      </w:r>
      <w:proofErr w:type="spellEnd"/>
      <w:r w:rsidR="00744D03" w:rsidRPr="006D2224">
        <w:rPr>
          <w:rFonts w:ascii="Cambria" w:hAnsi="Cambria" w:cs="Times New Roman"/>
          <w:sz w:val="24"/>
          <w:szCs w:val="24"/>
          <w:lang w:val="en-ZA"/>
        </w:rPr>
        <w:t xml:space="preserve"> </w:t>
      </w:r>
      <w:proofErr w:type="spellStart"/>
      <w:r w:rsidR="00744D03" w:rsidRPr="006D2224">
        <w:rPr>
          <w:rFonts w:ascii="Cambria" w:hAnsi="Cambria" w:cs="Times New Roman"/>
          <w:sz w:val="24"/>
          <w:szCs w:val="24"/>
          <w:lang w:val="en-ZA"/>
        </w:rPr>
        <w:t>famélico</w:t>
      </w:r>
      <w:proofErr w:type="spellEnd"/>
      <w:r w:rsidR="00744D03" w:rsidRPr="006D2224">
        <w:rPr>
          <w:rFonts w:ascii="Cambria" w:hAnsi="Cambria" w:cs="Times New Roman"/>
          <w:sz w:val="24"/>
          <w:szCs w:val="24"/>
          <w:lang w:val="en-ZA"/>
        </w:rPr>
        <w:t xml:space="preserve">”), a situation where food is stolen to mitigate hunger </w:t>
      </w:r>
      <w:r w:rsidR="00C11F1B" w:rsidRPr="006D2224">
        <w:rPr>
          <w:rFonts w:ascii="Cambria" w:hAnsi="Cambria" w:cs="Times New Roman"/>
          <w:sz w:val="24"/>
          <w:szCs w:val="24"/>
          <w:lang w:val="en-ZA"/>
        </w:rPr>
        <w:t>or</w:t>
      </w:r>
      <w:r w:rsidR="00744D03" w:rsidRPr="006D2224">
        <w:rPr>
          <w:rFonts w:ascii="Cambria" w:hAnsi="Cambria" w:cs="Times New Roman"/>
          <w:sz w:val="24"/>
          <w:szCs w:val="24"/>
          <w:lang w:val="en-ZA"/>
        </w:rPr>
        <w:t xml:space="preserve"> starvation.</w:t>
      </w:r>
      <w:r w:rsidR="00D1273C" w:rsidRPr="006D2224">
        <w:rPr>
          <w:rStyle w:val="Refdenotaderodap"/>
          <w:rFonts w:ascii="Cambria" w:hAnsi="Cambria" w:cs="Times New Roman"/>
          <w:sz w:val="24"/>
          <w:szCs w:val="24"/>
          <w:lang w:val="en-ZA"/>
        </w:rPr>
        <w:footnoteReference w:id="6"/>
      </w:r>
    </w:p>
    <w:p w14:paraId="1348545B" w14:textId="47309BA4" w:rsidR="004A2BF8" w:rsidRPr="006D2224" w:rsidRDefault="00EA0C5A" w:rsidP="00EA0C5A">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In addition to the argument of necessity, </w:t>
      </w:r>
      <w:r w:rsidR="00744D03" w:rsidRPr="006D2224">
        <w:rPr>
          <w:rFonts w:ascii="Cambria" w:hAnsi="Cambria" w:cs="Times New Roman"/>
          <w:sz w:val="24"/>
          <w:szCs w:val="24"/>
          <w:lang w:val="en-ZA"/>
        </w:rPr>
        <w:t xml:space="preserve">legal literature and caselaw developed </w:t>
      </w:r>
      <w:r w:rsidR="00C11F1B" w:rsidRPr="006D2224">
        <w:rPr>
          <w:rFonts w:ascii="Cambria" w:hAnsi="Cambria" w:cs="Times New Roman"/>
          <w:sz w:val="24"/>
          <w:szCs w:val="24"/>
          <w:lang w:val="en-ZA"/>
        </w:rPr>
        <w:t xml:space="preserve">a </w:t>
      </w:r>
      <w:r w:rsidR="00744D03" w:rsidRPr="006D2224">
        <w:rPr>
          <w:rFonts w:ascii="Cambria" w:hAnsi="Cambria" w:cs="Times New Roman"/>
          <w:sz w:val="24"/>
          <w:szCs w:val="24"/>
          <w:lang w:val="en-ZA"/>
        </w:rPr>
        <w:t xml:space="preserve">concept or doctrine called </w:t>
      </w:r>
      <w:r w:rsidR="00C11F1B" w:rsidRPr="006D2224">
        <w:rPr>
          <w:rFonts w:ascii="Cambria" w:hAnsi="Cambria" w:cs="Times New Roman"/>
          <w:sz w:val="24"/>
          <w:szCs w:val="24"/>
          <w:lang w:val="en-ZA"/>
        </w:rPr>
        <w:t>“</w:t>
      </w:r>
      <w:r w:rsidR="00744D03" w:rsidRPr="006D2224">
        <w:rPr>
          <w:rFonts w:ascii="Cambria" w:hAnsi="Cambria" w:cs="Times New Roman"/>
          <w:sz w:val="24"/>
          <w:szCs w:val="24"/>
          <w:lang w:val="en-ZA"/>
        </w:rPr>
        <w:t>the principle of insignificance”.</w:t>
      </w:r>
      <w:r w:rsidRPr="006D2224">
        <w:rPr>
          <w:rFonts w:ascii="Cambria" w:hAnsi="Cambria" w:cs="Times New Roman"/>
          <w:sz w:val="24"/>
          <w:szCs w:val="24"/>
          <w:lang w:val="en-ZA"/>
        </w:rPr>
        <w:t xml:space="preserve"> </w:t>
      </w:r>
      <w:r w:rsidR="00744D03" w:rsidRPr="006D2224">
        <w:rPr>
          <w:rFonts w:ascii="Cambria" w:hAnsi="Cambria" w:cs="Times New Roman"/>
          <w:sz w:val="24"/>
          <w:szCs w:val="24"/>
          <w:lang w:val="en-ZA"/>
        </w:rPr>
        <w:t>According to this doctrine, minor nonviolent offences</w:t>
      </w:r>
      <w:r w:rsidR="00C11F1B" w:rsidRPr="006D2224">
        <w:rPr>
          <w:rFonts w:ascii="Cambria" w:hAnsi="Cambria" w:cs="Times New Roman"/>
          <w:sz w:val="24"/>
          <w:szCs w:val="24"/>
          <w:lang w:val="en-ZA"/>
        </w:rPr>
        <w:t>,</w:t>
      </w:r>
      <w:r w:rsidR="00744D03" w:rsidRPr="006D2224">
        <w:rPr>
          <w:rFonts w:ascii="Cambria" w:hAnsi="Cambria" w:cs="Times New Roman"/>
          <w:sz w:val="24"/>
          <w:szCs w:val="24"/>
          <w:lang w:val="en-ZA"/>
        </w:rPr>
        <w:t xml:space="preserve"> such as </w:t>
      </w:r>
      <w:r w:rsidR="00C11F1B" w:rsidRPr="006D2224">
        <w:rPr>
          <w:rFonts w:ascii="Cambria" w:hAnsi="Cambria" w:cs="Times New Roman"/>
          <w:sz w:val="24"/>
          <w:szCs w:val="24"/>
          <w:lang w:val="en-ZA"/>
        </w:rPr>
        <w:t>taking</w:t>
      </w:r>
      <w:r w:rsidR="00744D03" w:rsidRPr="006D2224">
        <w:rPr>
          <w:rFonts w:ascii="Cambria" w:hAnsi="Cambria" w:cs="Times New Roman"/>
          <w:sz w:val="24"/>
          <w:szCs w:val="24"/>
          <w:lang w:val="en-ZA"/>
        </w:rPr>
        <w:t xml:space="preserve"> objects of small</w:t>
      </w:r>
      <w:r w:rsidR="00C11F1B" w:rsidRPr="006D2224">
        <w:rPr>
          <w:rFonts w:ascii="Cambria" w:hAnsi="Cambria" w:cs="Times New Roman"/>
          <w:sz w:val="24"/>
          <w:szCs w:val="24"/>
          <w:lang w:val="en-ZA"/>
        </w:rPr>
        <w:t xml:space="preserve"> or no</w:t>
      </w:r>
      <w:r w:rsidR="00744D03" w:rsidRPr="006D2224">
        <w:rPr>
          <w:rFonts w:ascii="Cambria" w:hAnsi="Cambria" w:cs="Times New Roman"/>
          <w:sz w:val="24"/>
          <w:szCs w:val="24"/>
          <w:lang w:val="en-ZA"/>
        </w:rPr>
        <w:t xml:space="preserve"> value, do not provoke a relevant impact on society so as to justify the triggering of </w:t>
      </w:r>
      <w:r w:rsidR="00C11F1B" w:rsidRPr="006D2224">
        <w:rPr>
          <w:rFonts w:ascii="Cambria" w:hAnsi="Cambria" w:cs="Times New Roman"/>
          <w:sz w:val="24"/>
          <w:szCs w:val="24"/>
          <w:lang w:val="en-ZA"/>
        </w:rPr>
        <w:t>a</w:t>
      </w:r>
      <w:r w:rsidR="00C62DAF" w:rsidRPr="006D2224">
        <w:rPr>
          <w:rFonts w:ascii="Cambria" w:hAnsi="Cambria" w:cs="Times New Roman"/>
          <w:sz w:val="24"/>
          <w:szCs w:val="24"/>
          <w:lang w:val="en-ZA"/>
        </w:rPr>
        <w:t xml:space="preserve"> costly</w:t>
      </w:r>
      <w:r w:rsidR="00744D03" w:rsidRPr="006D2224">
        <w:rPr>
          <w:rFonts w:ascii="Cambria" w:hAnsi="Cambria" w:cs="Times New Roman"/>
          <w:sz w:val="24"/>
          <w:szCs w:val="24"/>
          <w:lang w:val="en-ZA"/>
        </w:rPr>
        <w:t xml:space="preserve"> penal system.</w:t>
      </w:r>
      <w:r w:rsidR="00D1273C" w:rsidRPr="006D2224">
        <w:rPr>
          <w:rStyle w:val="Refdenotaderodap"/>
          <w:rFonts w:ascii="Cambria" w:hAnsi="Cambria" w:cs="Times New Roman"/>
          <w:sz w:val="24"/>
          <w:szCs w:val="24"/>
          <w:lang w:val="en-ZA"/>
        </w:rPr>
        <w:footnoteReference w:id="7"/>
      </w:r>
      <w:r w:rsidR="0055303B" w:rsidRPr="006D2224">
        <w:rPr>
          <w:rFonts w:ascii="Cambria" w:hAnsi="Cambria" w:cs="Times New Roman"/>
          <w:sz w:val="24"/>
          <w:szCs w:val="24"/>
          <w:lang w:val="en-ZA"/>
        </w:rPr>
        <w:t xml:space="preserve"> </w:t>
      </w:r>
      <w:r w:rsidRPr="006D2224">
        <w:rPr>
          <w:rFonts w:ascii="Cambria" w:hAnsi="Cambria" w:cs="Times New Roman"/>
          <w:sz w:val="24"/>
          <w:szCs w:val="24"/>
          <w:lang w:val="en-ZA"/>
        </w:rPr>
        <w:t xml:space="preserve">In Brazilian Tax Law, </w:t>
      </w:r>
      <w:r w:rsidR="004A2BF8" w:rsidRPr="006D2224">
        <w:rPr>
          <w:rFonts w:ascii="Cambria" w:hAnsi="Cambria" w:cs="Times New Roman"/>
          <w:sz w:val="24"/>
          <w:szCs w:val="24"/>
          <w:lang w:val="en-ZA"/>
        </w:rPr>
        <w:t xml:space="preserve">an administrative norm adopts a similar </w:t>
      </w:r>
      <w:r w:rsidR="00C11F1B" w:rsidRPr="006D2224">
        <w:rPr>
          <w:rFonts w:ascii="Cambria" w:hAnsi="Cambria" w:cs="Times New Roman"/>
          <w:sz w:val="24"/>
          <w:szCs w:val="24"/>
          <w:lang w:val="en-ZA"/>
        </w:rPr>
        <w:t>logic</w:t>
      </w:r>
      <w:r w:rsidR="004A2BF8" w:rsidRPr="006D2224">
        <w:rPr>
          <w:rFonts w:ascii="Cambria" w:hAnsi="Cambria" w:cs="Times New Roman"/>
          <w:sz w:val="24"/>
          <w:szCs w:val="24"/>
          <w:lang w:val="en-ZA"/>
        </w:rPr>
        <w:t xml:space="preserve"> and recommends public attorneys not to sue</w:t>
      </w:r>
      <w:r w:rsidR="00C11F1B" w:rsidRPr="006D2224">
        <w:rPr>
          <w:rFonts w:ascii="Cambria" w:hAnsi="Cambria" w:cs="Times New Roman"/>
          <w:sz w:val="24"/>
          <w:szCs w:val="24"/>
          <w:lang w:val="en-ZA"/>
        </w:rPr>
        <w:t xml:space="preserve"> tax debts</w:t>
      </w:r>
      <w:r w:rsidR="004A2BF8" w:rsidRPr="006D2224">
        <w:rPr>
          <w:rFonts w:ascii="Cambria" w:hAnsi="Cambria" w:cs="Times New Roman"/>
          <w:sz w:val="24"/>
          <w:szCs w:val="24"/>
          <w:lang w:val="en-ZA"/>
        </w:rPr>
        <w:t xml:space="preserve"> in Court when </w:t>
      </w:r>
      <w:r w:rsidR="00C11F1B" w:rsidRPr="006D2224">
        <w:rPr>
          <w:rFonts w:ascii="Cambria" w:hAnsi="Cambria" w:cs="Times New Roman"/>
          <w:sz w:val="24"/>
          <w:szCs w:val="24"/>
          <w:lang w:val="en-ZA"/>
        </w:rPr>
        <w:t>their value is less than</w:t>
      </w:r>
      <w:r w:rsidR="004A2BF8" w:rsidRPr="006D2224">
        <w:rPr>
          <w:rFonts w:ascii="Cambria" w:hAnsi="Cambria" w:cs="Times New Roman"/>
          <w:sz w:val="24"/>
          <w:szCs w:val="24"/>
          <w:lang w:val="en-ZA"/>
        </w:rPr>
        <w:t xml:space="preserve"> 20 thousand reais. </w:t>
      </w:r>
      <w:r w:rsidR="00C11F1B" w:rsidRPr="006D2224">
        <w:rPr>
          <w:rFonts w:ascii="Cambria" w:hAnsi="Cambria" w:cs="Times New Roman"/>
          <w:sz w:val="24"/>
          <w:szCs w:val="24"/>
          <w:lang w:val="en-ZA"/>
        </w:rPr>
        <w:t>A</w:t>
      </w:r>
      <w:r w:rsidR="004A2BF8" w:rsidRPr="006D2224">
        <w:rPr>
          <w:rFonts w:ascii="Cambria" w:hAnsi="Cambria" w:cs="Times New Roman"/>
          <w:sz w:val="24"/>
          <w:szCs w:val="24"/>
          <w:lang w:val="en-ZA"/>
        </w:rPr>
        <w:t>ttorneys are</w:t>
      </w:r>
      <w:r w:rsidR="00C11F1B" w:rsidRPr="006D2224">
        <w:rPr>
          <w:rFonts w:ascii="Cambria" w:hAnsi="Cambria" w:cs="Times New Roman"/>
          <w:sz w:val="24"/>
          <w:szCs w:val="24"/>
          <w:lang w:val="en-ZA"/>
        </w:rPr>
        <w:t xml:space="preserve"> then</w:t>
      </w:r>
      <w:r w:rsidR="004A2BF8" w:rsidRPr="006D2224">
        <w:rPr>
          <w:rFonts w:ascii="Cambria" w:hAnsi="Cambria" w:cs="Times New Roman"/>
          <w:sz w:val="24"/>
          <w:szCs w:val="24"/>
          <w:lang w:val="en-ZA"/>
        </w:rPr>
        <w:t xml:space="preserve"> required to look for</w:t>
      </w:r>
      <w:r w:rsidR="00C62DAF" w:rsidRPr="006D2224">
        <w:rPr>
          <w:rFonts w:ascii="Cambria" w:hAnsi="Cambria" w:cs="Times New Roman"/>
          <w:sz w:val="24"/>
          <w:szCs w:val="24"/>
          <w:lang w:val="en-ZA"/>
        </w:rPr>
        <w:t xml:space="preserve"> less expensive</w:t>
      </w:r>
      <w:r w:rsidR="004A2BF8" w:rsidRPr="006D2224">
        <w:rPr>
          <w:rFonts w:ascii="Cambria" w:hAnsi="Cambria" w:cs="Times New Roman"/>
          <w:sz w:val="24"/>
          <w:szCs w:val="24"/>
          <w:lang w:val="en-ZA"/>
        </w:rPr>
        <w:t xml:space="preserve"> alternatives</w:t>
      </w:r>
      <w:r w:rsidR="00C11F1B" w:rsidRPr="006D2224">
        <w:rPr>
          <w:rFonts w:ascii="Cambria" w:hAnsi="Cambria" w:cs="Times New Roman"/>
          <w:sz w:val="24"/>
          <w:szCs w:val="24"/>
          <w:lang w:val="en-ZA"/>
        </w:rPr>
        <w:t xml:space="preserve"> of coercing or pressing debtors to pay</w:t>
      </w:r>
      <w:r w:rsidR="004A2BF8" w:rsidRPr="006D2224">
        <w:rPr>
          <w:rFonts w:ascii="Cambria" w:hAnsi="Cambria" w:cs="Times New Roman"/>
          <w:sz w:val="24"/>
          <w:szCs w:val="24"/>
          <w:lang w:val="en-ZA"/>
        </w:rPr>
        <w:t>, because the average cost of a judicial suit would surpass the debt in question.</w:t>
      </w:r>
      <w:r w:rsidR="00D1273C" w:rsidRPr="006D2224">
        <w:rPr>
          <w:rStyle w:val="Refdenotaderodap"/>
          <w:rFonts w:ascii="Cambria" w:hAnsi="Cambria" w:cs="Times New Roman"/>
          <w:sz w:val="24"/>
          <w:szCs w:val="24"/>
          <w:lang w:val="en-ZA"/>
        </w:rPr>
        <w:footnoteReference w:id="8"/>
      </w:r>
    </w:p>
    <w:p w14:paraId="285BA493" w14:textId="57F6F8EB" w:rsidR="00C35B69" w:rsidRPr="006D2224" w:rsidRDefault="00C11F1B" w:rsidP="00C11F1B">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In practice, however, arguments of necessity or insignificance are not always observed or accepted by the police, prosecutors and courts. </w:t>
      </w:r>
      <w:r w:rsidR="001551FE" w:rsidRPr="006D2224">
        <w:rPr>
          <w:rFonts w:ascii="Cambria" w:hAnsi="Cambria" w:cs="Times New Roman"/>
          <w:sz w:val="24"/>
          <w:szCs w:val="24"/>
          <w:lang w:val="en-ZA"/>
        </w:rPr>
        <w:t>In 2020, for instance, it was reported that, during the same week, one Supreme Court Justice absolved a woman who was facing charges for taking a piece of meat from a supermarket, while another Supreme Court Justice denied an appeal to free a man who was imprisoned for taking two bottles of shampoo.</w:t>
      </w:r>
      <w:r w:rsidR="001551FE" w:rsidRPr="006D2224">
        <w:rPr>
          <w:rStyle w:val="Refdenotaderodap"/>
          <w:rFonts w:ascii="Cambria" w:hAnsi="Cambria" w:cs="Times New Roman"/>
          <w:sz w:val="24"/>
          <w:szCs w:val="24"/>
          <w:lang w:val="en-ZA"/>
        </w:rPr>
        <w:footnoteReference w:id="9"/>
      </w:r>
      <w:r w:rsidR="001551FE" w:rsidRPr="006D2224">
        <w:rPr>
          <w:rFonts w:ascii="Cambria" w:hAnsi="Cambria" w:cs="Times New Roman"/>
          <w:sz w:val="24"/>
          <w:szCs w:val="24"/>
          <w:lang w:val="en-ZA"/>
        </w:rPr>
        <w:t xml:space="preserve"> </w:t>
      </w:r>
      <w:r w:rsidR="0055303B" w:rsidRPr="006D2224">
        <w:rPr>
          <w:rFonts w:ascii="Cambria" w:hAnsi="Cambria" w:cs="Times New Roman"/>
          <w:sz w:val="24"/>
          <w:szCs w:val="24"/>
          <w:lang w:val="en-ZA"/>
        </w:rPr>
        <w:t xml:space="preserve">As a result, desperate individuals living in extreme poverty are jailed for neglectable offences. </w:t>
      </w:r>
    </w:p>
    <w:p w14:paraId="05551512" w14:textId="55E850D6" w:rsidR="00D8279C" w:rsidRPr="006D2224" w:rsidRDefault="00C11F1B" w:rsidP="0055303B">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C</w:t>
      </w:r>
      <w:r w:rsidR="0055303B" w:rsidRPr="006D2224">
        <w:rPr>
          <w:rFonts w:ascii="Cambria" w:hAnsi="Cambria" w:cs="Times New Roman"/>
          <w:sz w:val="24"/>
          <w:szCs w:val="24"/>
          <w:lang w:val="en-ZA"/>
        </w:rPr>
        <w:t xml:space="preserve">ases </w:t>
      </w:r>
      <w:r w:rsidRPr="006D2224">
        <w:rPr>
          <w:rFonts w:ascii="Cambria" w:hAnsi="Cambria" w:cs="Times New Roman"/>
          <w:sz w:val="24"/>
          <w:szCs w:val="24"/>
          <w:lang w:val="en-ZA"/>
        </w:rPr>
        <w:t xml:space="preserve">of arrests and imprisonment of this fashion </w:t>
      </w:r>
      <w:r w:rsidR="0055303B" w:rsidRPr="006D2224">
        <w:rPr>
          <w:rFonts w:ascii="Cambria" w:hAnsi="Cambria" w:cs="Times New Roman"/>
          <w:sz w:val="24"/>
          <w:szCs w:val="24"/>
          <w:lang w:val="en-ZA"/>
        </w:rPr>
        <w:t>are frequent</w:t>
      </w:r>
      <w:r w:rsidR="00D8279C" w:rsidRPr="006D2224">
        <w:rPr>
          <w:rFonts w:ascii="Cambria" w:hAnsi="Cambria" w:cs="Times New Roman"/>
          <w:sz w:val="24"/>
          <w:szCs w:val="24"/>
          <w:lang w:val="en-ZA"/>
        </w:rPr>
        <w:t xml:space="preserve">. As an illustration, in São Paulo </w:t>
      </w:r>
      <w:r w:rsidR="001551FE" w:rsidRPr="006D2224">
        <w:rPr>
          <w:rFonts w:ascii="Cambria" w:hAnsi="Cambria" w:cs="Times New Roman"/>
          <w:sz w:val="24"/>
          <w:szCs w:val="24"/>
          <w:lang w:val="en-ZA"/>
        </w:rPr>
        <w:t>a homeless woman was arrested for taking ramen, soda and a juice-type powdered drink mix from a supermarket. The items cost 21 reais (approximately 3 or 4 dollars) and she claimed she was very hungry and concerned with her five children. She was set free by a judicial order after two weeks in jail.</w:t>
      </w:r>
      <w:r w:rsidR="001551FE" w:rsidRPr="006D2224">
        <w:rPr>
          <w:rStyle w:val="Refdenotaderodap"/>
          <w:rFonts w:ascii="Cambria" w:hAnsi="Cambria" w:cs="Times New Roman"/>
          <w:sz w:val="24"/>
          <w:szCs w:val="24"/>
          <w:lang w:val="en-ZA"/>
        </w:rPr>
        <w:footnoteReference w:id="10"/>
      </w:r>
      <w:r w:rsidR="001551FE" w:rsidRPr="006D2224">
        <w:rPr>
          <w:rFonts w:ascii="Cambria" w:hAnsi="Cambria" w:cs="Times New Roman"/>
          <w:sz w:val="24"/>
          <w:szCs w:val="24"/>
          <w:lang w:val="en-ZA"/>
        </w:rPr>
        <w:t xml:space="preserve"> </w:t>
      </w:r>
      <w:r w:rsidR="00D8279C" w:rsidRPr="006D2224">
        <w:rPr>
          <w:rFonts w:ascii="Cambria" w:hAnsi="Cambria" w:cs="Times New Roman"/>
          <w:sz w:val="24"/>
          <w:szCs w:val="24"/>
          <w:lang w:val="en-ZA"/>
        </w:rPr>
        <w:t xml:space="preserve">In Rio Grande do Sul, two men were </w:t>
      </w:r>
      <w:r w:rsidR="00C35B69" w:rsidRPr="006D2224">
        <w:rPr>
          <w:rFonts w:ascii="Cambria" w:hAnsi="Cambria" w:cs="Times New Roman"/>
          <w:sz w:val="24"/>
          <w:szCs w:val="24"/>
          <w:lang w:val="en-ZA"/>
        </w:rPr>
        <w:t>arrested</w:t>
      </w:r>
      <w:r w:rsidR="00D8279C" w:rsidRPr="006D2224">
        <w:rPr>
          <w:rFonts w:ascii="Cambria" w:hAnsi="Cambria" w:cs="Times New Roman"/>
          <w:sz w:val="24"/>
          <w:szCs w:val="24"/>
          <w:lang w:val="en-ZA"/>
        </w:rPr>
        <w:t xml:space="preserve"> after taking pieces of cheese, ham and bacon from the courtyard of a supermarket. </w:t>
      </w:r>
      <w:r w:rsidRPr="006D2224">
        <w:rPr>
          <w:rFonts w:ascii="Cambria" w:hAnsi="Cambria" w:cs="Times New Roman"/>
          <w:sz w:val="24"/>
          <w:szCs w:val="24"/>
          <w:lang w:val="en-ZA"/>
        </w:rPr>
        <w:t>It appears that t</w:t>
      </w:r>
      <w:r w:rsidR="00D8279C" w:rsidRPr="006D2224">
        <w:rPr>
          <w:rFonts w:ascii="Cambria" w:hAnsi="Cambria" w:cs="Times New Roman"/>
          <w:sz w:val="24"/>
          <w:szCs w:val="24"/>
          <w:lang w:val="en-ZA"/>
        </w:rPr>
        <w:t>he products were expired</w:t>
      </w:r>
      <w:r w:rsidRPr="006D2224">
        <w:rPr>
          <w:rFonts w:ascii="Cambria" w:hAnsi="Cambria" w:cs="Times New Roman"/>
          <w:sz w:val="24"/>
          <w:szCs w:val="24"/>
          <w:lang w:val="en-ZA"/>
        </w:rPr>
        <w:t xml:space="preserve"> and </w:t>
      </w:r>
      <w:r w:rsidR="00C35B69" w:rsidRPr="006D2224">
        <w:rPr>
          <w:rFonts w:ascii="Cambria" w:hAnsi="Cambria" w:cs="Times New Roman"/>
          <w:sz w:val="24"/>
          <w:szCs w:val="24"/>
          <w:lang w:val="en-ZA"/>
        </w:rPr>
        <w:t xml:space="preserve">left in a disposal area, where they would be </w:t>
      </w:r>
      <w:r w:rsidR="00FC3D37" w:rsidRPr="006D2224">
        <w:rPr>
          <w:rFonts w:ascii="Cambria" w:hAnsi="Cambria" w:cs="Times New Roman"/>
          <w:sz w:val="24"/>
          <w:szCs w:val="24"/>
          <w:lang w:val="en-ZA"/>
        </w:rPr>
        <w:t xml:space="preserve">eventually </w:t>
      </w:r>
      <w:r w:rsidR="00C35B69" w:rsidRPr="006D2224">
        <w:rPr>
          <w:rFonts w:ascii="Cambria" w:hAnsi="Cambria" w:cs="Times New Roman"/>
          <w:sz w:val="24"/>
          <w:szCs w:val="24"/>
          <w:lang w:val="en-ZA"/>
        </w:rPr>
        <w:t xml:space="preserve">crushed. The first instance judge </w:t>
      </w:r>
      <w:r w:rsidR="00FC3D37" w:rsidRPr="006D2224">
        <w:rPr>
          <w:rFonts w:ascii="Cambria" w:hAnsi="Cambria" w:cs="Times New Roman"/>
          <w:sz w:val="24"/>
          <w:szCs w:val="24"/>
          <w:lang w:val="en-ZA"/>
        </w:rPr>
        <w:t>did acquit</w:t>
      </w:r>
      <w:r w:rsidR="00C35B69" w:rsidRPr="006D2224">
        <w:rPr>
          <w:rFonts w:ascii="Cambria" w:hAnsi="Cambria" w:cs="Times New Roman"/>
          <w:sz w:val="24"/>
          <w:szCs w:val="24"/>
          <w:lang w:val="en-ZA"/>
        </w:rPr>
        <w:t xml:space="preserve"> the</w:t>
      </w:r>
      <w:r w:rsidR="00FC3D37" w:rsidRPr="006D2224">
        <w:rPr>
          <w:rFonts w:ascii="Cambria" w:hAnsi="Cambria" w:cs="Times New Roman"/>
          <w:sz w:val="24"/>
          <w:szCs w:val="24"/>
          <w:lang w:val="en-ZA"/>
        </w:rPr>
        <w:t>se men</w:t>
      </w:r>
      <w:r w:rsidR="00C35B69" w:rsidRPr="006D2224">
        <w:rPr>
          <w:rFonts w:ascii="Cambria" w:hAnsi="Cambria" w:cs="Times New Roman"/>
          <w:sz w:val="24"/>
          <w:szCs w:val="24"/>
          <w:lang w:val="en-ZA"/>
        </w:rPr>
        <w:t xml:space="preserve"> on grounds of insignificance. The Prosecution, however, appealed the acquittal under the justification that, even though it was a minor offense, those men had criminal records.</w:t>
      </w:r>
      <w:r w:rsidR="00C35B69" w:rsidRPr="006D2224">
        <w:rPr>
          <w:rStyle w:val="Refdenotaderodap"/>
          <w:rFonts w:ascii="Cambria" w:hAnsi="Cambria" w:cs="Times New Roman"/>
          <w:sz w:val="24"/>
          <w:szCs w:val="24"/>
          <w:lang w:val="en-ZA"/>
        </w:rPr>
        <w:footnoteReference w:id="11"/>
      </w:r>
    </w:p>
    <w:p w14:paraId="495C4634" w14:textId="62A0AAFD" w:rsidR="00C62DAF" w:rsidRDefault="00C62DAF" w:rsidP="00EA0C5A">
      <w:pPr>
        <w:spacing w:after="0" w:line="240" w:lineRule="auto"/>
        <w:jc w:val="both"/>
        <w:rPr>
          <w:rFonts w:ascii="Cambria" w:hAnsi="Cambria" w:cs="Times New Roman"/>
          <w:sz w:val="24"/>
          <w:szCs w:val="24"/>
          <w:lang w:val="en-ZA"/>
        </w:rPr>
      </w:pPr>
    </w:p>
    <w:p w14:paraId="48CCA631" w14:textId="77777777" w:rsidR="00EE0A23" w:rsidRPr="006D2224" w:rsidRDefault="00EE0A23" w:rsidP="00EA0C5A">
      <w:pPr>
        <w:spacing w:after="0" w:line="240" w:lineRule="auto"/>
        <w:jc w:val="both"/>
        <w:rPr>
          <w:rFonts w:ascii="Cambria" w:hAnsi="Cambria" w:cs="Times New Roman"/>
          <w:sz w:val="24"/>
          <w:szCs w:val="24"/>
          <w:lang w:val="en-ZA"/>
        </w:rPr>
      </w:pPr>
    </w:p>
    <w:p w14:paraId="0B8E7D15" w14:textId="7D0012DC" w:rsidR="00D62153" w:rsidRPr="006D2224" w:rsidRDefault="00D62153" w:rsidP="00CE1396">
      <w:pPr>
        <w:spacing w:after="0" w:line="240" w:lineRule="auto"/>
        <w:jc w:val="both"/>
        <w:rPr>
          <w:rFonts w:ascii="Cambria" w:hAnsi="Cambria" w:cs="Times New Roman"/>
          <w:b/>
          <w:bCs/>
          <w:sz w:val="24"/>
          <w:szCs w:val="24"/>
          <w:lang w:val="en-ZA"/>
        </w:rPr>
      </w:pPr>
      <w:bookmarkStart w:id="5" w:name="_Hlk89098486"/>
      <w:r w:rsidRPr="006D2224">
        <w:rPr>
          <w:rFonts w:ascii="Cambria" w:hAnsi="Cambria" w:cs="Times New Roman"/>
          <w:b/>
          <w:bCs/>
          <w:sz w:val="24"/>
          <w:szCs w:val="24"/>
          <w:lang w:val="en-ZA"/>
        </w:rPr>
        <w:lastRenderedPageBreak/>
        <w:t xml:space="preserve">2.3. Confiscation of personal belongings </w:t>
      </w:r>
    </w:p>
    <w:bookmarkEnd w:id="5"/>
    <w:p w14:paraId="740CE316" w14:textId="77777777" w:rsidR="00D62153" w:rsidRPr="006D2224" w:rsidRDefault="00D62153" w:rsidP="00CE1396">
      <w:pPr>
        <w:spacing w:after="0" w:line="240" w:lineRule="auto"/>
        <w:jc w:val="both"/>
        <w:rPr>
          <w:rFonts w:ascii="Cambria" w:hAnsi="Cambria" w:cs="Times New Roman"/>
          <w:sz w:val="24"/>
          <w:szCs w:val="24"/>
          <w:lang w:val="en-ZA"/>
        </w:rPr>
      </w:pPr>
    </w:p>
    <w:p w14:paraId="401D4A66" w14:textId="6DE38652" w:rsidR="004F7B7A" w:rsidRPr="006D2224" w:rsidRDefault="00116D15" w:rsidP="004F7B7A">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T</w:t>
      </w:r>
      <w:r w:rsidR="00CE1396" w:rsidRPr="006D2224">
        <w:rPr>
          <w:rFonts w:ascii="Cambria" w:hAnsi="Cambria" w:cs="Times New Roman"/>
          <w:sz w:val="24"/>
          <w:szCs w:val="24"/>
          <w:lang w:val="en-ZA"/>
        </w:rPr>
        <w:t xml:space="preserve">here have been several </w:t>
      </w:r>
      <w:r w:rsidR="00B6061C" w:rsidRPr="006D2224">
        <w:rPr>
          <w:rFonts w:ascii="Cambria" w:hAnsi="Cambria" w:cs="Times New Roman"/>
          <w:sz w:val="24"/>
          <w:szCs w:val="24"/>
          <w:lang w:val="en-ZA"/>
        </w:rPr>
        <w:t xml:space="preserve">news </w:t>
      </w:r>
      <w:r w:rsidR="00CE1396" w:rsidRPr="006D2224">
        <w:rPr>
          <w:rFonts w:ascii="Cambria" w:hAnsi="Cambria" w:cs="Times New Roman"/>
          <w:sz w:val="24"/>
          <w:szCs w:val="24"/>
          <w:lang w:val="en-ZA"/>
        </w:rPr>
        <w:t xml:space="preserve">reports of State agents forcefully confiscating personal belongings and documents </w:t>
      </w:r>
      <w:r w:rsidR="00133A8B" w:rsidRPr="006D2224">
        <w:rPr>
          <w:rFonts w:ascii="Cambria" w:hAnsi="Cambria" w:cs="Times New Roman"/>
          <w:sz w:val="24"/>
          <w:szCs w:val="24"/>
          <w:lang w:val="en-ZA"/>
        </w:rPr>
        <w:t>from</w:t>
      </w:r>
      <w:r w:rsidR="00CE1396" w:rsidRPr="006D2224">
        <w:rPr>
          <w:rFonts w:ascii="Cambria" w:hAnsi="Cambria" w:cs="Times New Roman"/>
          <w:sz w:val="24"/>
          <w:szCs w:val="24"/>
          <w:lang w:val="en-ZA"/>
        </w:rPr>
        <w:t xml:space="preserve"> people living in the street</w:t>
      </w:r>
      <w:r w:rsidRPr="006D2224">
        <w:rPr>
          <w:rFonts w:ascii="Cambria" w:hAnsi="Cambria" w:cs="Times New Roman"/>
          <w:sz w:val="24"/>
          <w:szCs w:val="24"/>
          <w:lang w:val="en-ZA"/>
        </w:rPr>
        <w:t>, coming from different cities in Brazil</w:t>
      </w:r>
      <w:r w:rsidR="00D72650" w:rsidRPr="006D2224">
        <w:rPr>
          <w:rFonts w:ascii="Cambria" w:hAnsi="Cambria" w:cs="Times New Roman"/>
          <w:sz w:val="24"/>
          <w:szCs w:val="24"/>
          <w:lang w:val="en-ZA"/>
        </w:rPr>
        <w:t xml:space="preserve"> throughout the years</w:t>
      </w:r>
      <w:r w:rsidR="004F7B7A" w:rsidRPr="006D2224">
        <w:rPr>
          <w:rFonts w:ascii="Cambria" w:hAnsi="Cambria" w:cs="Times New Roman"/>
          <w:sz w:val="24"/>
          <w:szCs w:val="24"/>
          <w:lang w:val="en-ZA"/>
        </w:rPr>
        <w:t xml:space="preserve">, </w:t>
      </w:r>
      <w:proofErr w:type="spellStart"/>
      <w:r w:rsidR="004F7B7A" w:rsidRPr="006D2224">
        <w:rPr>
          <w:rFonts w:ascii="Cambria" w:hAnsi="Cambria" w:cs="Times New Roman"/>
          <w:i/>
          <w:iCs/>
          <w:sz w:val="24"/>
          <w:szCs w:val="24"/>
          <w:lang w:val="en-ZA"/>
        </w:rPr>
        <w:t>v.g</w:t>
      </w:r>
      <w:proofErr w:type="spellEnd"/>
      <w:r w:rsidR="004F7B7A" w:rsidRPr="006D2224">
        <w:rPr>
          <w:rFonts w:ascii="Cambria" w:hAnsi="Cambria" w:cs="Times New Roman"/>
          <w:i/>
          <w:iCs/>
          <w:sz w:val="24"/>
          <w:szCs w:val="24"/>
          <w:lang w:val="en-ZA"/>
        </w:rPr>
        <w:t>.</w:t>
      </w:r>
      <w:r w:rsidR="004F7B7A" w:rsidRPr="006D2224">
        <w:rPr>
          <w:rFonts w:ascii="Cambria" w:hAnsi="Cambria" w:cs="Times New Roman"/>
          <w:sz w:val="24"/>
          <w:szCs w:val="24"/>
          <w:lang w:val="en-ZA"/>
        </w:rPr>
        <w:t>: a</w:t>
      </w:r>
      <w:r w:rsidR="00D72650" w:rsidRPr="006D2224">
        <w:rPr>
          <w:rFonts w:ascii="Cambria" w:hAnsi="Cambria" w:cs="Times New Roman"/>
          <w:sz w:val="24"/>
          <w:szCs w:val="24"/>
          <w:lang w:val="en-ZA"/>
        </w:rPr>
        <w:t xml:space="preserve"> 2014 report about Belo Horizonte, São Paulo,</w:t>
      </w:r>
      <w:r w:rsidR="004F7B7A" w:rsidRPr="006D2224">
        <w:rPr>
          <w:rFonts w:ascii="Cambria" w:hAnsi="Cambria" w:cs="Times New Roman"/>
          <w:sz w:val="24"/>
          <w:szCs w:val="24"/>
          <w:lang w:val="en-ZA"/>
        </w:rPr>
        <w:t xml:space="preserve"> </w:t>
      </w:r>
      <w:r w:rsidR="00D72650" w:rsidRPr="006D2224">
        <w:rPr>
          <w:rFonts w:ascii="Cambria" w:hAnsi="Cambria" w:cs="Times New Roman"/>
          <w:sz w:val="24"/>
          <w:szCs w:val="24"/>
          <w:lang w:val="en-ZA"/>
        </w:rPr>
        <w:t>Rio de Janeiro, Salvador, Porto Alegre and Brasília, in the context of the preparations for the 2014 World Cup in Brazil;</w:t>
      </w:r>
      <w:r w:rsidR="00D72650" w:rsidRPr="006D2224">
        <w:rPr>
          <w:rStyle w:val="Refdenotaderodap"/>
          <w:rFonts w:ascii="Cambria" w:hAnsi="Cambria" w:cs="Times New Roman"/>
          <w:sz w:val="24"/>
          <w:szCs w:val="24"/>
          <w:lang w:val="en-ZA"/>
        </w:rPr>
        <w:footnoteReference w:id="12"/>
      </w:r>
      <w:r w:rsidR="004F7B7A" w:rsidRPr="006D2224">
        <w:rPr>
          <w:rFonts w:ascii="Cambria" w:hAnsi="Cambria" w:cs="Times New Roman"/>
          <w:sz w:val="24"/>
          <w:szCs w:val="24"/>
          <w:lang w:val="en-ZA"/>
        </w:rPr>
        <w:t xml:space="preserve"> 2014 and 2018 reports about Belo Horizonte;</w:t>
      </w:r>
      <w:r w:rsidR="004F7B7A" w:rsidRPr="006D2224">
        <w:rPr>
          <w:rStyle w:val="Refdenotaderodap"/>
          <w:rFonts w:ascii="Cambria" w:hAnsi="Cambria" w:cs="Times New Roman"/>
          <w:sz w:val="24"/>
          <w:szCs w:val="24"/>
          <w:lang w:val="en-ZA"/>
        </w:rPr>
        <w:footnoteReference w:id="13"/>
      </w:r>
      <w:r w:rsidR="004F7B7A" w:rsidRPr="006D2224">
        <w:rPr>
          <w:rFonts w:ascii="Cambria" w:hAnsi="Cambria" w:cs="Times New Roman"/>
          <w:sz w:val="24"/>
          <w:szCs w:val="24"/>
          <w:lang w:val="en-ZA"/>
        </w:rPr>
        <w:t xml:space="preserve"> 2017 reports about São Paulo</w:t>
      </w:r>
      <w:r w:rsidR="004F7B7A" w:rsidRPr="006D2224">
        <w:rPr>
          <w:rStyle w:val="Refdenotaderodap"/>
          <w:rFonts w:ascii="Cambria" w:hAnsi="Cambria" w:cs="Times New Roman"/>
          <w:sz w:val="24"/>
          <w:szCs w:val="24"/>
          <w:lang w:val="en-ZA"/>
        </w:rPr>
        <w:footnoteReference w:id="14"/>
      </w:r>
      <w:r w:rsidR="004F7B7A" w:rsidRPr="006D2224">
        <w:rPr>
          <w:rFonts w:ascii="Cambria" w:hAnsi="Cambria" w:cs="Times New Roman"/>
          <w:sz w:val="24"/>
          <w:szCs w:val="24"/>
          <w:lang w:val="en-ZA"/>
        </w:rPr>
        <w:t>;</w:t>
      </w:r>
      <w:r w:rsidR="00B6061C" w:rsidRPr="006D2224">
        <w:rPr>
          <w:rFonts w:ascii="Cambria" w:hAnsi="Cambria" w:cs="Times New Roman"/>
          <w:sz w:val="24"/>
          <w:szCs w:val="24"/>
          <w:lang w:val="en-ZA"/>
        </w:rPr>
        <w:t xml:space="preserve"> a 2018 report about Curitiba</w:t>
      </w:r>
      <w:r w:rsidR="00124E2B" w:rsidRPr="006D2224">
        <w:rPr>
          <w:rStyle w:val="Refdenotaderodap"/>
          <w:rFonts w:ascii="Cambria" w:hAnsi="Cambria" w:cs="Times New Roman"/>
          <w:sz w:val="24"/>
          <w:szCs w:val="24"/>
          <w:lang w:val="en-ZA"/>
        </w:rPr>
        <w:footnoteReference w:id="15"/>
      </w:r>
      <w:r w:rsidR="00B6061C" w:rsidRPr="006D2224">
        <w:rPr>
          <w:rFonts w:ascii="Cambria" w:hAnsi="Cambria" w:cs="Times New Roman"/>
          <w:sz w:val="24"/>
          <w:szCs w:val="24"/>
          <w:lang w:val="en-ZA"/>
        </w:rPr>
        <w:t>;</w:t>
      </w:r>
      <w:r w:rsidR="00124E2B" w:rsidRPr="006D2224">
        <w:rPr>
          <w:rFonts w:ascii="Cambria" w:hAnsi="Cambria" w:cs="Times New Roman"/>
          <w:sz w:val="24"/>
          <w:szCs w:val="24"/>
          <w:lang w:val="en-ZA"/>
        </w:rPr>
        <w:t xml:space="preserve"> a 2021 report about Porto Alegre…</w:t>
      </w:r>
      <w:r w:rsidR="00124E2B" w:rsidRPr="006D2224">
        <w:rPr>
          <w:rStyle w:val="Refdenotaderodap"/>
          <w:rFonts w:ascii="Cambria" w:hAnsi="Cambria" w:cs="Times New Roman"/>
          <w:sz w:val="24"/>
          <w:szCs w:val="24"/>
          <w:lang w:val="en-ZA"/>
        </w:rPr>
        <w:footnoteReference w:id="16"/>
      </w:r>
    </w:p>
    <w:p w14:paraId="2FF40EE0" w14:textId="2A255058" w:rsidR="00124E2B" w:rsidRPr="006D2224" w:rsidRDefault="00D72650" w:rsidP="00CE1396">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It is worth examining one of these instances from a closer look: the case of Belo Horizonte, one of the largest cities in the country</w:t>
      </w:r>
      <w:r w:rsidR="00124E2B" w:rsidRPr="006D2224">
        <w:rPr>
          <w:rFonts w:ascii="Cambria" w:hAnsi="Cambria" w:cs="Times New Roman"/>
          <w:sz w:val="24"/>
          <w:szCs w:val="24"/>
          <w:lang w:val="en-ZA"/>
        </w:rPr>
        <w:t>, and how practices of confiscation were disputed before judicial authorities.</w:t>
      </w:r>
      <w:r w:rsidRPr="006D2224">
        <w:rPr>
          <w:rFonts w:ascii="Cambria" w:hAnsi="Cambria" w:cs="Times New Roman"/>
          <w:sz w:val="24"/>
          <w:szCs w:val="24"/>
          <w:lang w:val="en-ZA"/>
        </w:rPr>
        <w:t xml:space="preserve"> </w:t>
      </w:r>
      <w:r w:rsidR="00124E2B" w:rsidRPr="006D2224">
        <w:rPr>
          <w:rFonts w:ascii="Cambria" w:hAnsi="Cambria" w:cs="Times New Roman"/>
          <w:sz w:val="24"/>
          <w:szCs w:val="24"/>
          <w:lang w:val="en-ZA"/>
        </w:rPr>
        <w:t xml:space="preserve">It is instructive in terms of the legal arguments that are constantly present in debates about practices of confiscation. It is also instructive in terms of the role that </w:t>
      </w:r>
      <w:r w:rsidR="00EC47B5" w:rsidRPr="006D2224">
        <w:rPr>
          <w:rFonts w:ascii="Cambria" w:hAnsi="Cambria" w:cs="Times New Roman"/>
          <w:sz w:val="24"/>
          <w:szCs w:val="24"/>
          <w:lang w:val="en-ZA"/>
        </w:rPr>
        <w:t xml:space="preserve">local </w:t>
      </w:r>
      <w:r w:rsidR="00124E2B" w:rsidRPr="006D2224">
        <w:rPr>
          <w:rFonts w:ascii="Cambria" w:hAnsi="Cambria" w:cs="Times New Roman"/>
          <w:sz w:val="24"/>
          <w:szCs w:val="24"/>
          <w:lang w:val="en-ZA"/>
        </w:rPr>
        <w:t xml:space="preserve">regulation </w:t>
      </w:r>
      <w:r w:rsidR="00EC47B5" w:rsidRPr="006D2224">
        <w:rPr>
          <w:rFonts w:ascii="Cambria" w:hAnsi="Cambria" w:cs="Times New Roman"/>
          <w:sz w:val="24"/>
          <w:szCs w:val="24"/>
          <w:lang w:val="en-ZA"/>
        </w:rPr>
        <w:t>play in such themes.</w:t>
      </w:r>
    </w:p>
    <w:p w14:paraId="53F329A5" w14:textId="292DA1C4" w:rsidR="003647C2" w:rsidRPr="006D2224" w:rsidRDefault="00CE1396" w:rsidP="00CE1396">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In November 2012, </w:t>
      </w:r>
      <w:r w:rsidRPr="006D2224">
        <w:rPr>
          <w:rFonts w:ascii="Cambria" w:hAnsi="Cambria" w:cs="Times New Roman"/>
          <w:i/>
          <w:iCs/>
          <w:sz w:val="24"/>
          <w:szCs w:val="24"/>
          <w:lang w:val="en-ZA"/>
        </w:rPr>
        <w:t>e.g.</w:t>
      </w:r>
      <w:r w:rsidRPr="006D2224">
        <w:rPr>
          <w:rFonts w:ascii="Cambria" w:hAnsi="Cambria" w:cs="Times New Roman"/>
          <w:sz w:val="24"/>
          <w:szCs w:val="24"/>
          <w:lang w:val="en-ZA"/>
        </w:rPr>
        <w:t>, a Popular Action</w:t>
      </w:r>
      <w:r w:rsidR="00BE650D" w:rsidRPr="006D2224">
        <w:rPr>
          <w:rFonts w:ascii="Cambria" w:hAnsi="Cambria" w:cs="Times New Roman"/>
          <w:sz w:val="24"/>
          <w:szCs w:val="24"/>
          <w:lang w:val="en-ZA"/>
        </w:rPr>
        <w:t xml:space="preserve"> was filed</w:t>
      </w:r>
      <w:r w:rsidRPr="006D2224">
        <w:rPr>
          <w:rFonts w:ascii="Cambria" w:hAnsi="Cambria" w:cs="Times New Roman"/>
          <w:sz w:val="24"/>
          <w:szCs w:val="24"/>
          <w:lang w:val="en-ZA"/>
        </w:rPr>
        <w:t xml:space="preserve"> against the Municipality of Belo Horizonte and the State of Minas Gerais (Process No. 1355234-45.2012.8.13.0024) claiming that agents from city and State governments forcibly approached and seized documents and personal belongings of homeless people, depriving them of the minimum material conditions for survival. The plaintiff asked the Judiciary to determine the halt of “any actions that imply the illegal seizure of personal belongings and/or identification documents of these people”.</w:t>
      </w:r>
      <w:r w:rsidRPr="006D2224">
        <w:rPr>
          <w:rStyle w:val="Refdenotaderodap"/>
          <w:rFonts w:ascii="Cambria" w:hAnsi="Cambria" w:cs="Times New Roman"/>
          <w:sz w:val="24"/>
          <w:szCs w:val="24"/>
          <w:lang w:val="en-ZA"/>
        </w:rPr>
        <w:footnoteReference w:id="17"/>
      </w:r>
      <w:r w:rsidRPr="006D2224">
        <w:rPr>
          <w:rFonts w:ascii="Cambria" w:hAnsi="Cambria" w:cs="Times New Roman"/>
          <w:sz w:val="24"/>
          <w:szCs w:val="24"/>
          <w:lang w:val="en-ZA"/>
        </w:rPr>
        <w:t xml:space="preserve"> </w:t>
      </w:r>
    </w:p>
    <w:p w14:paraId="1BD40526" w14:textId="77777777" w:rsidR="0015535F" w:rsidRPr="006D2224" w:rsidRDefault="00CE1396" w:rsidP="00CE1396">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The lower court denied the plaintiff’s motion under the justification that the Public Administration has the power to restrict the use and enjoyment of freedom and property in favour of the interest of the community, and that State agents were only collecting debris that could pose health risks to the general population</w:t>
      </w:r>
      <w:r w:rsidR="003647C2" w:rsidRPr="006D2224">
        <w:rPr>
          <w:rFonts w:ascii="Cambria" w:hAnsi="Cambria" w:cs="Times New Roman"/>
          <w:sz w:val="24"/>
          <w:szCs w:val="24"/>
          <w:lang w:val="en-ZA"/>
        </w:rPr>
        <w:t xml:space="preserve"> as a legitimate use of their </w:t>
      </w:r>
      <w:r w:rsidR="007D6BD4" w:rsidRPr="006D2224">
        <w:rPr>
          <w:rFonts w:ascii="Cambria" w:hAnsi="Cambria" w:cs="Times New Roman"/>
          <w:sz w:val="24"/>
          <w:szCs w:val="24"/>
          <w:lang w:val="en-ZA"/>
        </w:rPr>
        <w:t>“</w:t>
      </w:r>
      <w:r w:rsidR="003647C2" w:rsidRPr="006D2224">
        <w:rPr>
          <w:rFonts w:ascii="Cambria" w:hAnsi="Cambria" w:cs="Times New Roman"/>
          <w:sz w:val="24"/>
          <w:szCs w:val="24"/>
          <w:lang w:val="en-ZA"/>
        </w:rPr>
        <w:t>police power</w:t>
      </w:r>
      <w:r w:rsidR="007D6BD4" w:rsidRPr="006D2224">
        <w:rPr>
          <w:rFonts w:ascii="Cambria" w:hAnsi="Cambria" w:cs="Times New Roman"/>
          <w:sz w:val="24"/>
          <w:szCs w:val="24"/>
          <w:lang w:val="en-ZA"/>
        </w:rPr>
        <w:t>”</w:t>
      </w:r>
      <w:r w:rsidR="003647C2" w:rsidRPr="006D2224">
        <w:rPr>
          <w:rFonts w:ascii="Cambria" w:hAnsi="Cambria" w:cs="Times New Roman"/>
          <w:sz w:val="24"/>
          <w:szCs w:val="24"/>
          <w:lang w:val="en-ZA"/>
        </w:rPr>
        <w:t xml:space="preserve"> or </w:t>
      </w:r>
      <w:r w:rsidR="007D6BD4" w:rsidRPr="006D2224">
        <w:rPr>
          <w:rFonts w:ascii="Cambria" w:hAnsi="Cambria" w:cs="Times New Roman"/>
          <w:sz w:val="24"/>
          <w:szCs w:val="24"/>
          <w:lang w:val="en-ZA"/>
        </w:rPr>
        <w:t>“</w:t>
      </w:r>
      <w:r w:rsidR="003647C2" w:rsidRPr="006D2224">
        <w:rPr>
          <w:rFonts w:ascii="Cambria" w:hAnsi="Cambria" w:cs="Times New Roman"/>
          <w:sz w:val="24"/>
          <w:szCs w:val="24"/>
          <w:lang w:val="en-ZA"/>
        </w:rPr>
        <w:t>administrative power</w:t>
      </w:r>
      <w:r w:rsidR="007D6BD4" w:rsidRPr="006D2224">
        <w:rPr>
          <w:rFonts w:ascii="Cambria" w:hAnsi="Cambria" w:cs="Times New Roman"/>
          <w:sz w:val="24"/>
          <w:szCs w:val="24"/>
          <w:lang w:val="en-ZA"/>
        </w:rPr>
        <w:t>”</w:t>
      </w:r>
      <w:r w:rsidR="003647C2" w:rsidRPr="006D2224">
        <w:rPr>
          <w:rFonts w:ascii="Cambria" w:hAnsi="Cambria" w:cs="Times New Roman"/>
          <w:sz w:val="24"/>
          <w:szCs w:val="24"/>
          <w:lang w:val="en-ZA"/>
        </w:rPr>
        <w:t xml:space="preserve"> (“</w:t>
      </w:r>
      <w:proofErr w:type="spellStart"/>
      <w:r w:rsidR="003647C2" w:rsidRPr="006D2224">
        <w:rPr>
          <w:rFonts w:ascii="Cambria" w:hAnsi="Cambria" w:cs="Times New Roman"/>
          <w:sz w:val="24"/>
          <w:szCs w:val="24"/>
          <w:lang w:val="en-ZA"/>
        </w:rPr>
        <w:t>poder</w:t>
      </w:r>
      <w:proofErr w:type="spellEnd"/>
      <w:r w:rsidR="003647C2" w:rsidRPr="006D2224">
        <w:rPr>
          <w:rFonts w:ascii="Cambria" w:hAnsi="Cambria" w:cs="Times New Roman"/>
          <w:sz w:val="24"/>
          <w:szCs w:val="24"/>
          <w:lang w:val="en-ZA"/>
        </w:rPr>
        <w:t xml:space="preserve"> de </w:t>
      </w:r>
      <w:proofErr w:type="spellStart"/>
      <w:r w:rsidR="003647C2" w:rsidRPr="006D2224">
        <w:rPr>
          <w:rFonts w:ascii="Cambria" w:hAnsi="Cambria" w:cs="Times New Roman"/>
          <w:sz w:val="24"/>
          <w:szCs w:val="24"/>
          <w:lang w:val="en-ZA"/>
        </w:rPr>
        <w:t>polícia</w:t>
      </w:r>
      <w:proofErr w:type="spellEnd"/>
      <w:r w:rsidR="003647C2" w:rsidRPr="006D2224">
        <w:rPr>
          <w:rFonts w:ascii="Cambria" w:hAnsi="Cambria" w:cs="Times New Roman"/>
          <w:sz w:val="24"/>
          <w:szCs w:val="24"/>
          <w:lang w:val="en-ZA"/>
        </w:rPr>
        <w:t>”)</w:t>
      </w:r>
      <w:r w:rsidRPr="006D2224">
        <w:rPr>
          <w:rFonts w:ascii="Cambria" w:hAnsi="Cambria" w:cs="Times New Roman"/>
          <w:sz w:val="24"/>
          <w:szCs w:val="24"/>
          <w:lang w:val="en-ZA"/>
        </w:rPr>
        <w:t>. This decision was overruled after an appeal to the second instance, the Court of Justice of the State of Minas Gerais, on 22 July 2013. According to the Court, defendants were obligated “to refrain from acts that violate the fundamental rights of homeless residents, especially the seizure of identification documents and personal belongings necessary for survival, with the exception of any type of illicit object or substance”.</w:t>
      </w:r>
      <w:r w:rsidRPr="006D2224">
        <w:rPr>
          <w:rStyle w:val="Refdenotaderodap"/>
          <w:rFonts w:ascii="Cambria" w:hAnsi="Cambria" w:cs="Times New Roman"/>
          <w:sz w:val="24"/>
          <w:szCs w:val="24"/>
          <w:lang w:val="en-ZA"/>
        </w:rPr>
        <w:footnoteReference w:id="18"/>
      </w:r>
      <w:r w:rsidRPr="006D2224">
        <w:rPr>
          <w:rFonts w:ascii="Cambria" w:hAnsi="Cambria" w:cs="Times New Roman"/>
          <w:sz w:val="24"/>
          <w:szCs w:val="24"/>
          <w:lang w:val="en-ZA"/>
        </w:rPr>
        <w:t xml:space="preserve"> </w:t>
      </w:r>
    </w:p>
    <w:p w14:paraId="06B5C939" w14:textId="0BF08ED7" w:rsidR="006E102D" w:rsidRPr="006D2224" w:rsidRDefault="00CE1396" w:rsidP="00CE1396">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lastRenderedPageBreak/>
        <w:t>Following this ruling, the Municipality of Belo Horizonte issued an administrative norm (</w:t>
      </w:r>
      <w:r w:rsidR="0015535F" w:rsidRPr="006D2224">
        <w:rPr>
          <w:rFonts w:ascii="Cambria" w:hAnsi="Cambria" w:cs="Times New Roman"/>
          <w:sz w:val="24"/>
          <w:szCs w:val="24"/>
          <w:lang w:val="en-ZA"/>
        </w:rPr>
        <w:t>“</w:t>
      </w:r>
      <w:proofErr w:type="spellStart"/>
      <w:r w:rsidRPr="006D2224">
        <w:rPr>
          <w:rFonts w:ascii="Cambria" w:hAnsi="Cambria" w:cs="Times New Roman"/>
          <w:sz w:val="24"/>
          <w:szCs w:val="24"/>
          <w:lang w:val="en-ZA"/>
        </w:rPr>
        <w:t>Instrução</w:t>
      </w:r>
      <w:proofErr w:type="spellEnd"/>
      <w:r w:rsidRPr="006D2224">
        <w:rPr>
          <w:rFonts w:ascii="Cambria" w:hAnsi="Cambria" w:cs="Times New Roman"/>
          <w:sz w:val="24"/>
          <w:szCs w:val="24"/>
          <w:lang w:val="en-ZA"/>
        </w:rPr>
        <w:t xml:space="preserve"> </w:t>
      </w:r>
      <w:proofErr w:type="spellStart"/>
      <w:r w:rsidRPr="006D2224">
        <w:rPr>
          <w:rFonts w:ascii="Cambria" w:hAnsi="Cambria" w:cs="Times New Roman"/>
          <w:sz w:val="24"/>
          <w:szCs w:val="24"/>
          <w:lang w:val="en-ZA"/>
        </w:rPr>
        <w:t>Normativa</w:t>
      </w:r>
      <w:proofErr w:type="spellEnd"/>
      <w:r w:rsidRPr="006D2224">
        <w:rPr>
          <w:rFonts w:ascii="Cambria" w:hAnsi="Cambria" w:cs="Times New Roman"/>
          <w:sz w:val="24"/>
          <w:szCs w:val="24"/>
          <w:lang w:val="en-ZA"/>
        </w:rPr>
        <w:t xml:space="preserve"> </w:t>
      </w:r>
      <w:proofErr w:type="spellStart"/>
      <w:r w:rsidR="0015535F" w:rsidRPr="006D2224">
        <w:rPr>
          <w:rFonts w:ascii="Cambria" w:hAnsi="Cambria" w:cs="Times New Roman"/>
          <w:sz w:val="24"/>
          <w:szCs w:val="24"/>
          <w:lang w:val="en-ZA"/>
        </w:rPr>
        <w:t>Conjunta</w:t>
      </w:r>
      <w:proofErr w:type="spellEnd"/>
      <w:r w:rsidR="0015535F" w:rsidRPr="006D2224">
        <w:rPr>
          <w:rFonts w:ascii="Cambria" w:hAnsi="Cambria" w:cs="Times New Roman"/>
          <w:sz w:val="24"/>
          <w:szCs w:val="24"/>
          <w:lang w:val="en-ZA"/>
        </w:rPr>
        <w:t xml:space="preserve"> </w:t>
      </w:r>
      <w:r w:rsidRPr="006D2224">
        <w:rPr>
          <w:rFonts w:ascii="Cambria" w:hAnsi="Cambria" w:cs="Times New Roman"/>
          <w:sz w:val="24"/>
          <w:szCs w:val="24"/>
          <w:lang w:val="en-ZA"/>
        </w:rPr>
        <w:t>No. 01</w:t>
      </w:r>
      <w:r w:rsidR="0015535F" w:rsidRPr="006D2224">
        <w:rPr>
          <w:rFonts w:ascii="Cambria" w:hAnsi="Cambria" w:cs="Times New Roman"/>
          <w:sz w:val="24"/>
          <w:szCs w:val="24"/>
          <w:lang w:val="en-ZA"/>
        </w:rPr>
        <w:t xml:space="preserve">, de 2 de </w:t>
      </w:r>
      <w:proofErr w:type="spellStart"/>
      <w:r w:rsidR="0015535F" w:rsidRPr="006D2224">
        <w:rPr>
          <w:rFonts w:ascii="Cambria" w:hAnsi="Cambria" w:cs="Times New Roman"/>
          <w:sz w:val="24"/>
          <w:szCs w:val="24"/>
          <w:lang w:val="en-ZA"/>
        </w:rPr>
        <w:t>dezembro</w:t>
      </w:r>
      <w:proofErr w:type="spellEnd"/>
      <w:r w:rsidR="0015535F" w:rsidRPr="006D2224">
        <w:rPr>
          <w:rFonts w:ascii="Cambria" w:hAnsi="Cambria" w:cs="Times New Roman"/>
          <w:sz w:val="24"/>
          <w:szCs w:val="24"/>
          <w:lang w:val="en-ZA"/>
        </w:rPr>
        <w:t xml:space="preserve"> de </w:t>
      </w:r>
      <w:r w:rsidRPr="006D2224">
        <w:rPr>
          <w:rFonts w:ascii="Cambria" w:hAnsi="Cambria" w:cs="Times New Roman"/>
          <w:sz w:val="24"/>
          <w:szCs w:val="24"/>
          <w:lang w:val="en-ZA"/>
        </w:rPr>
        <w:t>2013</w:t>
      </w:r>
      <w:r w:rsidR="0015535F" w:rsidRPr="006D2224">
        <w:rPr>
          <w:rFonts w:ascii="Cambria" w:hAnsi="Cambria" w:cs="Times New Roman"/>
          <w:sz w:val="24"/>
          <w:szCs w:val="24"/>
          <w:lang w:val="en-ZA"/>
        </w:rPr>
        <w:t>”</w:t>
      </w:r>
      <w:r w:rsidRPr="006D2224">
        <w:rPr>
          <w:rFonts w:ascii="Cambria" w:hAnsi="Cambria" w:cs="Times New Roman"/>
          <w:sz w:val="24"/>
          <w:szCs w:val="24"/>
          <w:lang w:val="en-ZA"/>
        </w:rPr>
        <w:t xml:space="preserve">) to define what would amount to personal belongings. The norm </w:t>
      </w:r>
      <w:r w:rsidR="006E102D" w:rsidRPr="006D2224">
        <w:rPr>
          <w:rFonts w:ascii="Cambria" w:hAnsi="Cambria" w:cs="Times New Roman"/>
          <w:sz w:val="24"/>
          <w:szCs w:val="24"/>
          <w:lang w:val="en-ZA"/>
        </w:rPr>
        <w:t>adopted a narrow definition that opened the gate for new acts of confiscation that included objects beyond the carry-on capacity of each individual without the aid of a cart. The norm was criticized for its consequences, and also for the conditions of its elaboration; it was claimed</w:t>
      </w:r>
      <w:r w:rsidR="00BE650D" w:rsidRPr="006D2224">
        <w:rPr>
          <w:rFonts w:ascii="Cambria" w:hAnsi="Cambria" w:cs="Times New Roman"/>
          <w:sz w:val="24"/>
          <w:szCs w:val="24"/>
          <w:lang w:val="en-ZA"/>
        </w:rPr>
        <w:t xml:space="preserve">, </w:t>
      </w:r>
      <w:proofErr w:type="spellStart"/>
      <w:r w:rsidR="00BE650D" w:rsidRPr="006D2224">
        <w:rPr>
          <w:rFonts w:ascii="Cambria" w:hAnsi="Cambria" w:cs="Times New Roman"/>
          <w:i/>
          <w:iCs/>
          <w:sz w:val="24"/>
          <w:szCs w:val="24"/>
          <w:lang w:val="en-ZA"/>
        </w:rPr>
        <w:t>v.g</w:t>
      </w:r>
      <w:proofErr w:type="spellEnd"/>
      <w:r w:rsidR="00BE650D" w:rsidRPr="006D2224">
        <w:rPr>
          <w:rFonts w:ascii="Cambria" w:hAnsi="Cambria" w:cs="Times New Roman"/>
          <w:i/>
          <w:iCs/>
          <w:sz w:val="24"/>
          <w:szCs w:val="24"/>
          <w:lang w:val="en-ZA"/>
        </w:rPr>
        <w:t>.</w:t>
      </w:r>
      <w:r w:rsidR="00BE650D" w:rsidRPr="006D2224">
        <w:rPr>
          <w:rFonts w:ascii="Cambria" w:hAnsi="Cambria" w:cs="Times New Roman"/>
          <w:sz w:val="24"/>
          <w:szCs w:val="24"/>
          <w:lang w:val="en-ZA"/>
        </w:rPr>
        <w:t>,</w:t>
      </w:r>
      <w:r w:rsidR="006E102D" w:rsidRPr="006D2224">
        <w:rPr>
          <w:rFonts w:ascii="Cambria" w:hAnsi="Cambria" w:cs="Times New Roman"/>
          <w:sz w:val="24"/>
          <w:szCs w:val="24"/>
          <w:lang w:val="en-ZA"/>
        </w:rPr>
        <w:t xml:space="preserve"> that the administrative norm was issued without any consultation with the affected population.</w:t>
      </w:r>
      <w:r w:rsidR="006E102D" w:rsidRPr="006D2224">
        <w:rPr>
          <w:rStyle w:val="Refdenotaderodap"/>
          <w:rFonts w:ascii="Cambria" w:hAnsi="Cambria" w:cs="Times New Roman"/>
          <w:sz w:val="24"/>
          <w:szCs w:val="24"/>
          <w:lang w:val="en-ZA"/>
        </w:rPr>
        <w:footnoteReference w:id="19"/>
      </w:r>
    </w:p>
    <w:p w14:paraId="24E5D686" w14:textId="77777777" w:rsidR="00116D15" w:rsidRPr="006D2224" w:rsidRDefault="00116D15" w:rsidP="00116D15">
      <w:pPr>
        <w:spacing w:after="0" w:line="240" w:lineRule="auto"/>
        <w:jc w:val="both"/>
        <w:rPr>
          <w:rFonts w:ascii="Cambria" w:hAnsi="Cambria" w:cs="Times New Roman"/>
          <w:sz w:val="24"/>
          <w:szCs w:val="24"/>
          <w:lang w:val="en-ZA"/>
        </w:rPr>
      </w:pPr>
    </w:p>
    <w:p w14:paraId="06ED0023" w14:textId="5E153C16" w:rsidR="0052446F" w:rsidRPr="006D2224" w:rsidRDefault="00D62153" w:rsidP="0052446F">
      <w:pPr>
        <w:spacing w:after="0" w:line="240" w:lineRule="auto"/>
        <w:jc w:val="both"/>
        <w:rPr>
          <w:rFonts w:ascii="Cambria" w:hAnsi="Cambria" w:cs="Times New Roman"/>
          <w:b/>
          <w:bCs/>
          <w:sz w:val="24"/>
          <w:szCs w:val="24"/>
          <w:lang w:val="en-ZA"/>
        </w:rPr>
      </w:pPr>
      <w:bookmarkStart w:id="6" w:name="_Hlk89098495"/>
      <w:r w:rsidRPr="006D2224">
        <w:rPr>
          <w:rFonts w:ascii="Cambria" w:hAnsi="Cambria" w:cs="Times New Roman"/>
          <w:b/>
          <w:bCs/>
          <w:sz w:val="24"/>
          <w:szCs w:val="24"/>
          <w:lang w:val="en-ZA"/>
        </w:rPr>
        <w:t>2.</w:t>
      </w:r>
      <w:r w:rsidR="00F96BB5" w:rsidRPr="006D2224">
        <w:rPr>
          <w:rFonts w:ascii="Cambria" w:hAnsi="Cambria" w:cs="Times New Roman"/>
          <w:b/>
          <w:bCs/>
          <w:sz w:val="24"/>
          <w:szCs w:val="24"/>
          <w:lang w:val="en-ZA"/>
        </w:rPr>
        <w:t>4</w:t>
      </w:r>
      <w:r w:rsidRPr="006D2224">
        <w:rPr>
          <w:rFonts w:ascii="Cambria" w:hAnsi="Cambria" w:cs="Times New Roman"/>
          <w:b/>
          <w:bCs/>
          <w:sz w:val="24"/>
          <w:szCs w:val="24"/>
          <w:lang w:val="en-ZA"/>
        </w:rPr>
        <w:t xml:space="preserve">. </w:t>
      </w:r>
      <w:r w:rsidR="00BE650D" w:rsidRPr="006D2224">
        <w:rPr>
          <w:rFonts w:ascii="Cambria" w:hAnsi="Cambria" w:cs="Times New Roman"/>
          <w:b/>
          <w:bCs/>
          <w:sz w:val="24"/>
          <w:szCs w:val="24"/>
          <w:lang w:val="en-ZA"/>
        </w:rPr>
        <w:t>A</w:t>
      </w:r>
      <w:r w:rsidRPr="006D2224">
        <w:rPr>
          <w:rFonts w:ascii="Cambria" w:hAnsi="Cambria" w:cs="Times New Roman"/>
          <w:b/>
          <w:bCs/>
          <w:sz w:val="24"/>
          <w:szCs w:val="24"/>
          <w:lang w:val="en-ZA"/>
        </w:rPr>
        <w:t>nti-beggar architecture</w:t>
      </w:r>
    </w:p>
    <w:bookmarkEnd w:id="6"/>
    <w:p w14:paraId="2EF1D7D2" w14:textId="77777777" w:rsidR="00D62153" w:rsidRPr="006D2224" w:rsidRDefault="00D62153" w:rsidP="0052446F">
      <w:pPr>
        <w:spacing w:after="0" w:line="240" w:lineRule="auto"/>
        <w:jc w:val="both"/>
        <w:rPr>
          <w:rFonts w:ascii="Cambria" w:hAnsi="Cambria" w:cs="Times New Roman"/>
          <w:sz w:val="24"/>
          <w:szCs w:val="24"/>
          <w:lang w:val="en-ZA"/>
        </w:rPr>
      </w:pPr>
    </w:p>
    <w:p w14:paraId="5DC78C96" w14:textId="5487EB7A" w:rsidR="0052446F" w:rsidRPr="006D2224" w:rsidRDefault="0052446F" w:rsidP="0052446F">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“Hostile architecture” refers to </w:t>
      </w:r>
      <w:r w:rsidR="00587C0C" w:rsidRPr="006D2224">
        <w:rPr>
          <w:rFonts w:ascii="Cambria" w:hAnsi="Cambria" w:cs="Times New Roman"/>
          <w:sz w:val="24"/>
          <w:szCs w:val="24"/>
          <w:lang w:val="en-ZA"/>
        </w:rPr>
        <w:t xml:space="preserve">private and public </w:t>
      </w:r>
      <w:r w:rsidRPr="006D2224">
        <w:rPr>
          <w:rFonts w:ascii="Cambria" w:hAnsi="Cambria" w:cs="Times New Roman"/>
          <w:sz w:val="24"/>
          <w:szCs w:val="24"/>
          <w:lang w:val="en-ZA"/>
        </w:rPr>
        <w:t>urban design that adopts elements aimed at hindering the presence of homeless people in certain public spaces. Examples of hostile architecture include constructions and objects such as electric fences, barbed wires, railings on the perimeter of squares and lawns, lances on walls and guardrails, metal beams in commercial doors, stones in open areas, water dripping at intervals under marquees</w:t>
      </w:r>
      <w:r w:rsidR="00637019" w:rsidRPr="006D2224">
        <w:rPr>
          <w:rFonts w:ascii="Cambria" w:hAnsi="Cambria" w:cs="Times New Roman"/>
          <w:sz w:val="24"/>
          <w:szCs w:val="24"/>
          <w:lang w:val="en-ZA"/>
        </w:rPr>
        <w:t xml:space="preserve"> and public benches </w:t>
      </w:r>
      <w:r w:rsidRPr="006D2224">
        <w:rPr>
          <w:rFonts w:ascii="Cambria" w:hAnsi="Cambria" w:cs="Times New Roman"/>
          <w:sz w:val="24"/>
          <w:szCs w:val="24"/>
          <w:lang w:val="en-ZA"/>
        </w:rPr>
        <w:t>with widths that are intentionally lower than recommended by ergonomic standards</w:t>
      </w:r>
      <w:r w:rsidR="00637019" w:rsidRPr="006D2224">
        <w:rPr>
          <w:rFonts w:ascii="Cambria" w:hAnsi="Cambria" w:cs="Times New Roman"/>
          <w:sz w:val="24"/>
          <w:szCs w:val="24"/>
          <w:lang w:val="en-ZA"/>
        </w:rPr>
        <w:t xml:space="preserve"> and / or with curved or irregular geometries.</w:t>
      </w:r>
      <w:r w:rsidR="00637019" w:rsidRPr="006D2224">
        <w:rPr>
          <w:rStyle w:val="Refdenotaderodap"/>
          <w:rFonts w:ascii="Cambria" w:hAnsi="Cambria" w:cs="Times New Roman"/>
          <w:sz w:val="24"/>
          <w:szCs w:val="24"/>
          <w:lang w:val="en-ZA"/>
        </w:rPr>
        <w:footnoteReference w:id="20"/>
      </w:r>
    </w:p>
    <w:p w14:paraId="6BD98C28" w14:textId="682268FA" w:rsidR="00637019" w:rsidRPr="006D2224" w:rsidRDefault="00637019" w:rsidP="00637019">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There have been reports of hostile architecture – sometimes also called “anti-beggar architecture” – being adopted in major Brazilian cities throughout the years. In the largest of them, São Paulo, examples followed from 1994 to the present: </w:t>
      </w:r>
      <w:proofErr w:type="spellStart"/>
      <w:r w:rsidRPr="006D2224">
        <w:rPr>
          <w:rFonts w:ascii="Cambria" w:hAnsi="Cambria" w:cs="Times New Roman"/>
          <w:sz w:val="24"/>
          <w:szCs w:val="24"/>
          <w:lang w:val="en-ZA"/>
        </w:rPr>
        <w:t>i</w:t>
      </w:r>
      <w:proofErr w:type="spellEnd"/>
      <w:r w:rsidRPr="006D2224">
        <w:rPr>
          <w:rFonts w:ascii="Cambria" w:hAnsi="Cambria" w:cs="Times New Roman"/>
          <w:sz w:val="24"/>
          <w:szCs w:val="24"/>
          <w:lang w:val="en-ZA"/>
        </w:rPr>
        <w:t xml:space="preserve">) in September 1994, </w:t>
      </w:r>
      <w:r w:rsidR="00587C0C" w:rsidRPr="006D2224">
        <w:rPr>
          <w:rFonts w:ascii="Cambria" w:hAnsi="Cambria" w:cs="Times New Roman"/>
          <w:sz w:val="24"/>
          <w:szCs w:val="24"/>
          <w:lang w:val="en-ZA"/>
        </w:rPr>
        <w:t>there were reports of the construction of</w:t>
      </w:r>
      <w:r w:rsidRPr="006D2224">
        <w:rPr>
          <w:rFonts w:ascii="Cambria" w:hAnsi="Cambria" w:cs="Times New Roman"/>
          <w:sz w:val="24"/>
          <w:szCs w:val="24"/>
          <w:lang w:val="en-ZA"/>
        </w:rPr>
        <w:t xml:space="preserve"> buildings without marquees or surrounded by bars and the installation of showers to wet the floor below the marquees and thus chase away those who seek shelter at night; ii) in 2005, </w:t>
      </w:r>
      <w:r w:rsidR="00587C0C" w:rsidRPr="006D2224">
        <w:rPr>
          <w:rFonts w:ascii="Cambria" w:hAnsi="Cambria" w:cs="Times New Roman"/>
          <w:sz w:val="24"/>
          <w:szCs w:val="24"/>
          <w:lang w:val="en-ZA"/>
        </w:rPr>
        <w:t xml:space="preserve">the </w:t>
      </w:r>
      <w:r w:rsidRPr="006D2224">
        <w:rPr>
          <w:rFonts w:ascii="Cambria" w:hAnsi="Cambria" w:cs="Times New Roman"/>
          <w:sz w:val="24"/>
          <w:szCs w:val="24"/>
          <w:lang w:val="en-ZA"/>
        </w:rPr>
        <w:t xml:space="preserve">city government began installing concrete ramps in the underground passage that connects </w:t>
      </w:r>
      <w:r w:rsidR="00587C0C" w:rsidRPr="006D2224">
        <w:rPr>
          <w:rFonts w:ascii="Cambria" w:hAnsi="Cambria" w:cs="Times New Roman"/>
          <w:sz w:val="24"/>
          <w:szCs w:val="24"/>
          <w:lang w:val="en-ZA"/>
        </w:rPr>
        <w:t>“</w:t>
      </w:r>
      <w:r w:rsidRPr="006D2224">
        <w:rPr>
          <w:rFonts w:ascii="Cambria" w:hAnsi="Cambria" w:cs="Times New Roman"/>
          <w:sz w:val="24"/>
          <w:szCs w:val="24"/>
          <w:lang w:val="en-ZA"/>
        </w:rPr>
        <w:t xml:space="preserve">Avenida </w:t>
      </w:r>
      <w:proofErr w:type="spellStart"/>
      <w:r w:rsidRPr="006D2224">
        <w:rPr>
          <w:rFonts w:ascii="Cambria" w:hAnsi="Cambria" w:cs="Times New Roman"/>
          <w:sz w:val="24"/>
          <w:szCs w:val="24"/>
          <w:lang w:val="en-ZA"/>
        </w:rPr>
        <w:t>Paulista</w:t>
      </w:r>
      <w:proofErr w:type="spellEnd"/>
      <w:r w:rsidR="00587C0C" w:rsidRPr="006D2224">
        <w:rPr>
          <w:rFonts w:ascii="Cambria" w:hAnsi="Cambria" w:cs="Times New Roman"/>
          <w:sz w:val="24"/>
          <w:szCs w:val="24"/>
          <w:lang w:val="en-ZA"/>
        </w:rPr>
        <w:t>”</w:t>
      </w:r>
      <w:r w:rsidRPr="006D2224">
        <w:rPr>
          <w:rFonts w:ascii="Cambria" w:hAnsi="Cambria" w:cs="Times New Roman"/>
          <w:sz w:val="24"/>
          <w:szCs w:val="24"/>
          <w:lang w:val="en-ZA"/>
        </w:rPr>
        <w:t xml:space="preserve"> Avenida </w:t>
      </w:r>
      <w:proofErr w:type="spellStart"/>
      <w:r w:rsidRPr="006D2224">
        <w:rPr>
          <w:rFonts w:ascii="Cambria" w:hAnsi="Cambria" w:cs="Times New Roman"/>
          <w:sz w:val="24"/>
          <w:szCs w:val="24"/>
          <w:lang w:val="en-ZA"/>
        </w:rPr>
        <w:t>Doutor</w:t>
      </w:r>
      <w:proofErr w:type="spellEnd"/>
      <w:r w:rsidRPr="006D2224">
        <w:rPr>
          <w:rFonts w:ascii="Cambria" w:hAnsi="Cambria" w:cs="Times New Roman"/>
          <w:sz w:val="24"/>
          <w:szCs w:val="24"/>
          <w:lang w:val="en-ZA"/>
        </w:rPr>
        <w:t xml:space="preserve"> Arnaldo</w:t>
      </w:r>
      <w:r w:rsidR="00587C0C" w:rsidRPr="006D2224">
        <w:rPr>
          <w:rFonts w:ascii="Cambria" w:hAnsi="Cambria" w:cs="Times New Roman"/>
          <w:sz w:val="24"/>
          <w:szCs w:val="24"/>
          <w:lang w:val="en-ZA"/>
        </w:rPr>
        <w:t>”</w:t>
      </w:r>
      <w:r w:rsidRPr="006D2224">
        <w:rPr>
          <w:rFonts w:ascii="Cambria" w:hAnsi="Cambria" w:cs="Times New Roman"/>
          <w:sz w:val="24"/>
          <w:szCs w:val="24"/>
          <w:lang w:val="en-ZA"/>
        </w:rPr>
        <w:t xml:space="preserve"> so as to make it impossible for passers-by to remain</w:t>
      </w:r>
      <w:r w:rsidR="00587C0C" w:rsidRPr="006D2224">
        <w:rPr>
          <w:rFonts w:ascii="Cambria" w:hAnsi="Cambria" w:cs="Times New Roman"/>
          <w:sz w:val="24"/>
          <w:szCs w:val="24"/>
          <w:lang w:val="en-ZA"/>
        </w:rPr>
        <w:t xml:space="preserve"> (they were informally called “anti-beggar ramps”); iii) i</w:t>
      </w:r>
      <w:r w:rsidRPr="006D2224">
        <w:rPr>
          <w:rFonts w:ascii="Cambria" w:hAnsi="Cambria" w:cs="Times New Roman"/>
          <w:sz w:val="24"/>
          <w:szCs w:val="24"/>
          <w:lang w:val="en-ZA"/>
        </w:rPr>
        <w:t>n 2007, the city government installed “anti-beggar benches” at an important public square, “</w:t>
      </w:r>
      <w:proofErr w:type="spellStart"/>
      <w:r w:rsidRPr="006D2224">
        <w:rPr>
          <w:rFonts w:ascii="Cambria" w:hAnsi="Cambria" w:cs="Times New Roman"/>
          <w:sz w:val="24"/>
          <w:szCs w:val="24"/>
          <w:lang w:val="en-ZA"/>
        </w:rPr>
        <w:t>Praça</w:t>
      </w:r>
      <w:proofErr w:type="spellEnd"/>
      <w:r w:rsidRPr="006D2224">
        <w:rPr>
          <w:rFonts w:ascii="Cambria" w:hAnsi="Cambria" w:cs="Times New Roman"/>
          <w:sz w:val="24"/>
          <w:szCs w:val="24"/>
          <w:lang w:val="en-ZA"/>
        </w:rPr>
        <w:t xml:space="preserve"> da República” – public benches with iron partitions to prevent people from lying on them</w:t>
      </w:r>
      <w:r w:rsidR="00587C0C" w:rsidRPr="006D2224">
        <w:rPr>
          <w:rFonts w:ascii="Cambria" w:hAnsi="Cambria" w:cs="Times New Roman"/>
          <w:sz w:val="24"/>
          <w:szCs w:val="24"/>
          <w:lang w:val="en-ZA"/>
        </w:rPr>
        <w:t>; iv) in 2014, the city government built cobblestone beds around pilasters in the northern part of the city, where people used to sleep; v) in 2021, cobblestones were installed under the “Dom Luciano Mendes de Almeida” viaduct to avoid the presence of homeless people and were subsequently met by opposition from religious and social activist Father Julio Lancellotti (a prominent figure in the defence of the homeless).</w:t>
      </w:r>
      <w:r w:rsidR="00587C0C" w:rsidRPr="006D2224">
        <w:rPr>
          <w:rStyle w:val="Refdenotaderodap"/>
          <w:rFonts w:ascii="Cambria" w:hAnsi="Cambria" w:cs="Times New Roman"/>
          <w:sz w:val="24"/>
          <w:szCs w:val="24"/>
          <w:lang w:val="en-ZA"/>
        </w:rPr>
        <w:footnoteReference w:id="21"/>
      </w:r>
    </w:p>
    <w:p w14:paraId="0B223669" w14:textId="77777777" w:rsidR="000109DC" w:rsidRPr="006D2224" w:rsidRDefault="000109DC" w:rsidP="00637019">
      <w:pPr>
        <w:spacing w:after="0" w:line="240" w:lineRule="auto"/>
        <w:jc w:val="both"/>
        <w:rPr>
          <w:rFonts w:ascii="Cambria" w:hAnsi="Cambria" w:cs="Times New Roman"/>
          <w:sz w:val="24"/>
          <w:szCs w:val="24"/>
          <w:lang w:val="en-ZA"/>
        </w:rPr>
      </w:pPr>
    </w:p>
    <w:p w14:paraId="7E7C9F01" w14:textId="1695578E" w:rsidR="00F96BB5" w:rsidRPr="006D2224" w:rsidRDefault="00F96BB5" w:rsidP="00F96BB5">
      <w:pPr>
        <w:spacing w:after="0" w:line="240" w:lineRule="auto"/>
        <w:jc w:val="both"/>
        <w:rPr>
          <w:rFonts w:ascii="Cambria" w:hAnsi="Cambria" w:cs="Times New Roman"/>
          <w:b/>
          <w:bCs/>
          <w:sz w:val="24"/>
          <w:szCs w:val="24"/>
          <w:lang w:val="en-ZA"/>
        </w:rPr>
      </w:pPr>
      <w:bookmarkStart w:id="7" w:name="_Hlk89098502"/>
      <w:r w:rsidRPr="006D2224">
        <w:rPr>
          <w:rFonts w:ascii="Cambria" w:hAnsi="Cambria" w:cs="Times New Roman"/>
          <w:b/>
          <w:bCs/>
          <w:sz w:val="24"/>
          <w:szCs w:val="24"/>
          <w:lang w:val="en-ZA"/>
        </w:rPr>
        <w:t xml:space="preserve">2.5. Reports of </w:t>
      </w:r>
      <w:r w:rsidR="00F9704E" w:rsidRPr="006D2224">
        <w:rPr>
          <w:rFonts w:ascii="Cambria" w:hAnsi="Cambria" w:cs="Times New Roman"/>
          <w:b/>
          <w:bCs/>
          <w:sz w:val="24"/>
          <w:szCs w:val="24"/>
          <w:lang w:val="en-ZA"/>
        </w:rPr>
        <w:t>threats, aggressions and massacres</w:t>
      </w:r>
      <w:r w:rsidRPr="006D2224">
        <w:rPr>
          <w:rFonts w:ascii="Cambria" w:hAnsi="Cambria" w:cs="Times New Roman"/>
          <w:b/>
          <w:bCs/>
          <w:sz w:val="24"/>
          <w:szCs w:val="24"/>
          <w:lang w:val="en-ZA"/>
        </w:rPr>
        <w:t xml:space="preserve"> </w:t>
      </w:r>
    </w:p>
    <w:bookmarkEnd w:id="7"/>
    <w:p w14:paraId="0DECD9E9" w14:textId="77777777" w:rsidR="00F96BB5" w:rsidRPr="006D2224" w:rsidRDefault="00F96BB5" w:rsidP="00F96BB5">
      <w:pPr>
        <w:spacing w:after="0" w:line="240" w:lineRule="auto"/>
        <w:jc w:val="both"/>
        <w:rPr>
          <w:rFonts w:ascii="Cambria" w:hAnsi="Cambria" w:cs="Times New Roman"/>
          <w:b/>
          <w:bCs/>
          <w:sz w:val="24"/>
          <w:szCs w:val="24"/>
          <w:lang w:val="en-ZA"/>
        </w:rPr>
      </w:pPr>
    </w:p>
    <w:p w14:paraId="4423FA07" w14:textId="77777777" w:rsidR="00B12D8E" w:rsidRPr="006D2224" w:rsidRDefault="00B12D8E" w:rsidP="00B12D8E">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In its 1997 </w:t>
      </w:r>
      <w:r w:rsidRPr="006D2224">
        <w:rPr>
          <w:rFonts w:ascii="Cambria" w:hAnsi="Cambria" w:cs="Times New Roman"/>
          <w:i/>
          <w:iCs/>
          <w:sz w:val="24"/>
          <w:szCs w:val="24"/>
          <w:lang w:val="en-ZA"/>
        </w:rPr>
        <w:t>Report on the Situation of Human Rights in Brazil</w:t>
      </w:r>
      <w:r w:rsidRPr="006D2224">
        <w:rPr>
          <w:rFonts w:ascii="Cambria" w:hAnsi="Cambria" w:cs="Times New Roman"/>
          <w:sz w:val="24"/>
          <w:szCs w:val="24"/>
          <w:lang w:val="en-ZA"/>
        </w:rPr>
        <w:t xml:space="preserve">, the Inter-American Commission on Human Rights (IACHR) referred, </w:t>
      </w:r>
      <w:r w:rsidRPr="006D2224">
        <w:rPr>
          <w:rFonts w:ascii="Cambria" w:hAnsi="Cambria" w:cs="Times New Roman"/>
          <w:i/>
          <w:iCs/>
          <w:sz w:val="24"/>
          <w:szCs w:val="24"/>
          <w:lang w:val="en-ZA"/>
        </w:rPr>
        <w:t>inter alia</w:t>
      </w:r>
      <w:r w:rsidRPr="006D2224">
        <w:rPr>
          <w:rFonts w:ascii="Cambria" w:hAnsi="Cambria" w:cs="Times New Roman"/>
          <w:sz w:val="24"/>
          <w:szCs w:val="24"/>
          <w:lang w:val="en-ZA"/>
        </w:rPr>
        <w:t>, to the issues of police violence and impunity, including violence against street children. The Report mentions, for instance, how the Legislative Commission on Human Rights of the state of Bahia had received, in 1995, information about five massacres attributed to the state military police, three of which involved children.</w:t>
      </w:r>
      <w:r w:rsidRPr="006D2224">
        <w:rPr>
          <w:rFonts w:ascii="Cambria" w:hAnsi="Cambria" w:cs="Times New Roman"/>
          <w:sz w:val="24"/>
          <w:szCs w:val="24"/>
          <w:vertAlign w:val="superscript"/>
          <w:lang w:val="en-ZA"/>
        </w:rPr>
        <w:footnoteReference w:id="22"/>
      </w:r>
      <w:r w:rsidRPr="006D2224">
        <w:rPr>
          <w:rFonts w:ascii="Cambria" w:hAnsi="Cambria" w:cs="Times New Roman"/>
          <w:sz w:val="24"/>
          <w:szCs w:val="24"/>
          <w:lang w:val="en-ZA"/>
        </w:rPr>
        <w:t xml:space="preserve"> </w:t>
      </w:r>
    </w:p>
    <w:p w14:paraId="333BAE0B" w14:textId="77777777" w:rsidR="00B12D8E" w:rsidRPr="006D2224" w:rsidRDefault="00B12D8E" w:rsidP="00B12D8E">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The 1997 Report also describes the formation of death squads by former police officers (including members that were expelled from the police), off-duty police officers looking for extra income and others, and their activities in many Brazilian states (</w:t>
      </w:r>
      <w:proofErr w:type="spellStart"/>
      <w:r w:rsidRPr="006D2224">
        <w:rPr>
          <w:rFonts w:ascii="Cambria" w:hAnsi="Cambria" w:cs="Times New Roman"/>
          <w:i/>
          <w:iCs/>
          <w:sz w:val="24"/>
          <w:szCs w:val="24"/>
          <w:lang w:val="en-ZA"/>
        </w:rPr>
        <w:t>v.g</w:t>
      </w:r>
      <w:proofErr w:type="spellEnd"/>
      <w:r w:rsidRPr="006D2224">
        <w:rPr>
          <w:rFonts w:ascii="Cambria" w:hAnsi="Cambria" w:cs="Times New Roman"/>
          <w:i/>
          <w:iCs/>
          <w:sz w:val="24"/>
          <w:szCs w:val="24"/>
          <w:lang w:val="en-ZA"/>
        </w:rPr>
        <w:t xml:space="preserve">. </w:t>
      </w:r>
      <w:r w:rsidRPr="006D2224">
        <w:rPr>
          <w:rFonts w:ascii="Cambria" w:hAnsi="Cambria" w:cs="Times New Roman"/>
          <w:sz w:val="24"/>
          <w:szCs w:val="24"/>
          <w:lang w:val="en-ZA"/>
        </w:rPr>
        <w:t xml:space="preserve">Rio de Janeiro, São Paulo, Rio Grande do Norte, Pernambuco, Acre, Amazonas, Alagoas, </w:t>
      </w:r>
      <w:proofErr w:type="spellStart"/>
      <w:r w:rsidRPr="006D2224">
        <w:rPr>
          <w:rFonts w:ascii="Cambria" w:hAnsi="Cambria" w:cs="Times New Roman"/>
          <w:sz w:val="24"/>
          <w:szCs w:val="24"/>
          <w:lang w:val="en-ZA"/>
        </w:rPr>
        <w:t>Espírito</w:t>
      </w:r>
      <w:proofErr w:type="spellEnd"/>
      <w:r w:rsidRPr="006D2224">
        <w:rPr>
          <w:rFonts w:ascii="Cambria" w:hAnsi="Cambria" w:cs="Times New Roman"/>
          <w:sz w:val="24"/>
          <w:szCs w:val="24"/>
          <w:lang w:val="en-ZA"/>
        </w:rPr>
        <w:t xml:space="preserve"> Santo, Minas Gerais, Mato Grosso do Sul, Pará, Sergipe). These paramilitary units were linked to the extrajudicial killings of adults, adolescents and small children alike – usually poor people and persons seen as suspected criminals in urban areas, and labour union leaders in rural areas. The Commission referred to facts from the mid-1980s to the mid-1990s, and highlighted how the killings remained largely unpunished.</w:t>
      </w:r>
      <w:r w:rsidRPr="006D2224">
        <w:rPr>
          <w:rFonts w:ascii="Cambria" w:hAnsi="Cambria" w:cs="Times New Roman"/>
          <w:sz w:val="24"/>
          <w:szCs w:val="24"/>
          <w:vertAlign w:val="superscript"/>
          <w:lang w:val="en-ZA"/>
        </w:rPr>
        <w:footnoteReference w:id="23"/>
      </w:r>
    </w:p>
    <w:p w14:paraId="1390AB20" w14:textId="77777777" w:rsidR="00B12D8E" w:rsidRPr="006D2224" w:rsidRDefault="00B12D8E" w:rsidP="00B12D8E">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Two cases in point of actions of death squads against persons living in the street were the Candelária Massacre (“</w:t>
      </w:r>
      <w:proofErr w:type="spellStart"/>
      <w:r w:rsidRPr="006D2224">
        <w:rPr>
          <w:rFonts w:ascii="Cambria" w:hAnsi="Cambria" w:cs="Times New Roman"/>
          <w:sz w:val="24"/>
          <w:szCs w:val="24"/>
          <w:lang w:val="en-ZA"/>
        </w:rPr>
        <w:t>Chacina</w:t>
      </w:r>
      <w:proofErr w:type="spellEnd"/>
      <w:r w:rsidRPr="006D2224">
        <w:rPr>
          <w:rFonts w:ascii="Cambria" w:hAnsi="Cambria" w:cs="Times New Roman"/>
          <w:sz w:val="24"/>
          <w:szCs w:val="24"/>
          <w:lang w:val="en-ZA"/>
        </w:rPr>
        <w:t xml:space="preserve"> da Candelária”) in Rio de Janeiro, and the Massacre of </w:t>
      </w:r>
      <w:proofErr w:type="spellStart"/>
      <w:r w:rsidRPr="006D2224">
        <w:rPr>
          <w:rFonts w:ascii="Cambria" w:hAnsi="Cambria" w:cs="Times New Roman"/>
          <w:sz w:val="24"/>
          <w:szCs w:val="24"/>
          <w:lang w:val="en-ZA"/>
        </w:rPr>
        <w:t>Sé</w:t>
      </w:r>
      <w:proofErr w:type="spellEnd"/>
      <w:r w:rsidRPr="006D2224">
        <w:rPr>
          <w:rFonts w:ascii="Cambria" w:hAnsi="Cambria" w:cs="Times New Roman"/>
          <w:sz w:val="24"/>
          <w:szCs w:val="24"/>
          <w:lang w:val="en-ZA"/>
        </w:rPr>
        <w:t xml:space="preserve"> (“</w:t>
      </w:r>
      <w:proofErr w:type="spellStart"/>
      <w:r w:rsidRPr="006D2224">
        <w:rPr>
          <w:rFonts w:ascii="Cambria" w:hAnsi="Cambria" w:cs="Times New Roman"/>
          <w:sz w:val="24"/>
          <w:szCs w:val="24"/>
          <w:lang w:val="en-ZA"/>
        </w:rPr>
        <w:t>Chacina</w:t>
      </w:r>
      <w:proofErr w:type="spellEnd"/>
      <w:r w:rsidRPr="006D2224">
        <w:rPr>
          <w:rFonts w:ascii="Cambria" w:hAnsi="Cambria" w:cs="Times New Roman"/>
          <w:sz w:val="24"/>
          <w:szCs w:val="24"/>
          <w:lang w:val="en-ZA"/>
        </w:rPr>
        <w:t xml:space="preserve"> da </w:t>
      </w:r>
      <w:proofErr w:type="spellStart"/>
      <w:r w:rsidRPr="006D2224">
        <w:rPr>
          <w:rFonts w:ascii="Cambria" w:hAnsi="Cambria" w:cs="Times New Roman"/>
          <w:sz w:val="24"/>
          <w:szCs w:val="24"/>
          <w:lang w:val="en-ZA"/>
        </w:rPr>
        <w:t>Sé</w:t>
      </w:r>
      <w:proofErr w:type="spellEnd"/>
      <w:r w:rsidRPr="006D2224">
        <w:rPr>
          <w:rFonts w:ascii="Cambria" w:hAnsi="Cambria" w:cs="Times New Roman"/>
          <w:sz w:val="24"/>
          <w:szCs w:val="24"/>
          <w:lang w:val="en-ZA"/>
        </w:rPr>
        <w:t>”) in São Paulo. During the Candelária Massacre, on the night of 23 July 1993, an armed group opened fire against eight homeless persons, including six children, who were beside the Candelária Church.</w:t>
      </w:r>
      <w:r w:rsidRPr="006D2224">
        <w:rPr>
          <w:rFonts w:ascii="Cambria" w:hAnsi="Cambria" w:cs="Times New Roman"/>
          <w:sz w:val="24"/>
          <w:szCs w:val="24"/>
          <w:vertAlign w:val="superscript"/>
          <w:lang w:val="en-ZA"/>
        </w:rPr>
        <w:footnoteReference w:id="24"/>
      </w:r>
      <w:r w:rsidRPr="006D2224">
        <w:rPr>
          <w:rFonts w:ascii="Cambria" w:hAnsi="Cambria" w:cs="Times New Roman"/>
          <w:sz w:val="24"/>
          <w:szCs w:val="24"/>
          <w:lang w:val="en-ZA"/>
        </w:rPr>
        <w:t xml:space="preserve"> During the Massacre of </w:t>
      </w:r>
      <w:proofErr w:type="spellStart"/>
      <w:r w:rsidRPr="006D2224">
        <w:rPr>
          <w:rFonts w:ascii="Cambria" w:hAnsi="Cambria" w:cs="Times New Roman"/>
          <w:sz w:val="24"/>
          <w:szCs w:val="24"/>
          <w:lang w:val="en-ZA"/>
        </w:rPr>
        <w:t>Sé</w:t>
      </w:r>
      <w:proofErr w:type="spellEnd"/>
      <w:r w:rsidRPr="006D2224">
        <w:rPr>
          <w:rFonts w:ascii="Cambria" w:hAnsi="Cambria" w:cs="Times New Roman"/>
          <w:sz w:val="24"/>
          <w:szCs w:val="24"/>
          <w:lang w:val="en-ZA"/>
        </w:rPr>
        <w:t>, a series of armed attacks against homeless persons between 19 and 22 August 2004 with 15 victims, 7 of which were deceased.</w:t>
      </w:r>
      <w:r w:rsidRPr="006D2224">
        <w:rPr>
          <w:rFonts w:ascii="Cambria" w:hAnsi="Cambria" w:cs="Times New Roman"/>
          <w:sz w:val="24"/>
          <w:szCs w:val="24"/>
          <w:vertAlign w:val="superscript"/>
          <w:lang w:val="en-ZA"/>
        </w:rPr>
        <w:footnoteReference w:id="25"/>
      </w:r>
    </w:p>
    <w:p w14:paraId="300196E9" w14:textId="77777777" w:rsidR="00B12D8E" w:rsidRPr="006D2224" w:rsidRDefault="00B12D8E" w:rsidP="00B12D8E">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Following a country visit that took place in 2018, the IACHR concluded and published a new </w:t>
      </w:r>
      <w:r w:rsidRPr="006D2224">
        <w:rPr>
          <w:rFonts w:ascii="Cambria" w:hAnsi="Cambria" w:cs="Times New Roman"/>
          <w:i/>
          <w:iCs/>
          <w:sz w:val="24"/>
          <w:szCs w:val="24"/>
          <w:lang w:val="en-ZA"/>
        </w:rPr>
        <w:t>Report on the Situation of Human Rights in Brazil</w:t>
      </w:r>
      <w:r w:rsidRPr="006D2224">
        <w:rPr>
          <w:rFonts w:ascii="Cambria" w:hAnsi="Cambria" w:cs="Times New Roman"/>
          <w:sz w:val="24"/>
          <w:szCs w:val="24"/>
          <w:lang w:val="en-ZA"/>
        </w:rPr>
        <w:t xml:space="preserve"> in 2021. The Commission noted that, even though Brazil maintained a democratic system governed by the rule of law, the country remained characterized by extreme social inequality based on structurally embedded discrimination against the poor and </w:t>
      </w:r>
      <w:r w:rsidRPr="006D2224">
        <w:rPr>
          <w:rFonts w:ascii="Cambria" w:hAnsi="Cambria" w:cs="Times New Roman"/>
          <w:sz w:val="24"/>
          <w:szCs w:val="24"/>
          <w:lang w:val="en-ZA"/>
        </w:rPr>
        <w:lastRenderedPageBreak/>
        <w:t>street people, among other disadvantaged groups.</w:t>
      </w:r>
      <w:r w:rsidRPr="006D2224">
        <w:rPr>
          <w:rFonts w:ascii="Cambria" w:hAnsi="Cambria" w:cs="Times New Roman"/>
          <w:sz w:val="24"/>
          <w:szCs w:val="24"/>
          <w:vertAlign w:val="superscript"/>
          <w:lang w:val="en-US"/>
        </w:rPr>
        <w:footnoteReference w:id="26"/>
      </w:r>
      <w:r w:rsidRPr="006D2224">
        <w:rPr>
          <w:rFonts w:ascii="Cambria" w:hAnsi="Cambria" w:cs="Times New Roman"/>
          <w:sz w:val="24"/>
          <w:szCs w:val="24"/>
          <w:lang w:val="en-ZA"/>
        </w:rPr>
        <w:t xml:space="preserve"> Two instances of violence against persons living in the street were specifically addressed: reported complaints by street people regarding abuses and mistreatment by the police in São Paulo</w:t>
      </w:r>
      <w:r w:rsidRPr="006D2224">
        <w:rPr>
          <w:rFonts w:ascii="Cambria" w:hAnsi="Cambria" w:cs="Times New Roman"/>
          <w:sz w:val="24"/>
          <w:szCs w:val="24"/>
          <w:vertAlign w:val="superscript"/>
          <w:lang w:val="en-US"/>
        </w:rPr>
        <w:footnoteReference w:id="27"/>
      </w:r>
      <w:r w:rsidRPr="006D2224">
        <w:rPr>
          <w:rFonts w:ascii="Cambria" w:hAnsi="Cambria" w:cs="Times New Roman"/>
          <w:sz w:val="24"/>
          <w:szCs w:val="24"/>
          <w:lang w:val="en-ZA"/>
        </w:rPr>
        <w:t xml:space="preserve">; a shocking forced sterilization of an Afro-descendant woman living in the streets of </w:t>
      </w:r>
      <w:proofErr w:type="spellStart"/>
      <w:r w:rsidRPr="006D2224">
        <w:rPr>
          <w:rFonts w:ascii="Cambria" w:hAnsi="Cambria" w:cs="Times New Roman"/>
          <w:sz w:val="24"/>
          <w:szCs w:val="24"/>
          <w:lang w:val="en-ZA"/>
        </w:rPr>
        <w:t>Mococa</w:t>
      </w:r>
      <w:proofErr w:type="spellEnd"/>
      <w:r w:rsidRPr="006D2224">
        <w:rPr>
          <w:rFonts w:ascii="Cambria" w:hAnsi="Cambria" w:cs="Times New Roman"/>
          <w:sz w:val="24"/>
          <w:szCs w:val="24"/>
          <w:lang w:val="en-ZA"/>
        </w:rPr>
        <w:t>, state of São Paulo, as a result of a court order.</w:t>
      </w:r>
      <w:r w:rsidRPr="006D2224">
        <w:rPr>
          <w:rFonts w:ascii="Cambria" w:hAnsi="Cambria" w:cs="Times New Roman"/>
          <w:sz w:val="24"/>
          <w:szCs w:val="24"/>
          <w:vertAlign w:val="superscript"/>
          <w:lang w:val="en-US"/>
        </w:rPr>
        <w:footnoteReference w:id="28"/>
      </w:r>
    </w:p>
    <w:p w14:paraId="48072988" w14:textId="1F13B5E9" w:rsidR="00B12D8E" w:rsidRPr="006D2224" w:rsidRDefault="00B12D8E" w:rsidP="00B12D8E">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The problem of police violence against persons living in the street was also voiced in the context of Precautionary Measures adopted by the IACHR in 2019, in favour of Christian priest Julio Lancellotti and homeless person Daniel Guerra </w:t>
      </w:r>
      <w:proofErr w:type="spellStart"/>
      <w:r w:rsidRPr="006D2224">
        <w:rPr>
          <w:rFonts w:ascii="Cambria" w:hAnsi="Cambria" w:cs="Times New Roman"/>
          <w:sz w:val="24"/>
          <w:szCs w:val="24"/>
          <w:lang w:val="en-ZA"/>
        </w:rPr>
        <w:t>Feitosa</w:t>
      </w:r>
      <w:proofErr w:type="spellEnd"/>
      <w:r w:rsidRPr="006D2224">
        <w:rPr>
          <w:rFonts w:ascii="Cambria" w:hAnsi="Cambria" w:cs="Times New Roman"/>
          <w:sz w:val="24"/>
          <w:szCs w:val="24"/>
          <w:lang w:val="en-ZA"/>
        </w:rPr>
        <w:t xml:space="preserve">. According to the Commission’s Resolution on the case (Resolution No. 11/2019), </w:t>
      </w:r>
      <w:proofErr w:type="spellStart"/>
      <w:r w:rsidRPr="006D2224">
        <w:rPr>
          <w:rFonts w:ascii="Cambria" w:hAnsi="Cambria" w:cs="Times New Roman"/>
          <w:sz w:val="24"/>
          <w:szCs w:val="24"/>
          <w:lang w:val="en-ZA"/>
        </w:rPr>
        <w:t>i</w:t>
      </w:r>
      <w:proofErr w:type="spellEnd"/>
      <w:r w:rsidRPr="006D2224">
        <w:rPr>
          <w:rFonts w:ascii="Cambria" w:hAnsi="Cambria" w:cs="Times New Roman"/>
          <w:sz w:val="24"/>
          <w:szCs w:val="24"/>
          <w:lang w:val="en-ZA"/>
        </w:rPr>
        <w:t>) there had been previous reports from persons living in the streets of São Paulo about police abuse and mistreatment; ii) priest Julio Lancellotti was the object of continuous statements aimed at discrediting and stigmatizing his work on behalf of the homeless that resulted in an atmosphere of animosity</w:t>
      </w:r>
      <w:r w:rsidR="00F73BEA" w:rsidRPr="006D2224">
        <w:rPr>
          <w:rFonts w:ascii="Cambria" w:hAnsi="Cambria" w:cs="Times New Roman"/>
          <w:sz w:val="24"/>
          <w:szCs w:val="24"/>
          <w:lang w:val="en-ZA"/>
        </w:rPr>
        <w:t xml:space="preserve"> against him</w:t>
      </w:r>
      <w:r w:rsidRPr="006D2224">
        <w:rPr>
          <w:rFonts w:ascii="Cambria" w:hAnsi="Cambria" w:cs="Times New Roman"/>
          <w:sz w:val="24"/>
          <w:szCs w:val="24"/>
          <w:lang w:val="en-ZA"/>
        </w:rPr>
        <w:t>; iii) there had been threats and calls for priest Lancellotti’s death, some of them presumably coming from police officers; iv) the petitioners informed the Commission that, on different occasions, priest Lancellotti was intimidated and, once, physically assaulted</w:t>
      </w:r>
      <w:r w:rsidR="00F73BEA" w:rsidRPr="006D2224">
        <w:rPr>
          <w:rFonts w:ascii="Cambria" w:hAnsi="Cambria" w:cs="Times New Roman"/>
          <w:sz w:val="24"/>
          <w:szCs w:val="24"/>
          <w:lang w:val="en-ZA"/>
        </w:rPr>
        <w:t>,</w:t>
      </w:r>
      <w:r w:rsidRPr="006D2224">
        <w:rPr>
          <w:rFonts w:ascii="Cambria" w:hAnsi="Cambria" w:cs="Times New Roman"/>
          <w:sz w:val="24"/>
          <w:szCs w:val="24"/>
          <w:lang w:val="en-ZA"/>
        </w:rPr>
        <w:t xml:space="preserve"> by members of the police force known as Civil Guard while mediating an argument between the guards and the homeless persons; v) Daniel Guerra </w:t>
      </w:r>
      <w:proofErr w:type="spellStart"/>
      <w:r w:rsidRPr="006D2224">
        <w:rPr>
          <w:rFonts w:ascii="Cambria" w:hAnsi="Cambria" w:cs="Times New Roman"/>
          <w:sz w:val="24"/>
          <w:szCs w:val="24"/>
          <w:lang w:val="en-ZA"/>
        </w:rPr>
        <w:t>Feitosa</w:t>
      </w:r>
      <w:proofErr w:type="spellEnd"/>
      <w:r w:rsidRPr="006D2224">
        <w:rPr>
          <w:rFonts w:ascii="Cambria" w:hAnsi="Cambria" w:cs="Times New Roman"/>
          <w:sz w:val="24"/>
          <w:szCs w:val="24"/>
          <w:lang w:val="en-ZA"/>
        </w:rPr>
        <w:t xml:space="preserve"> was</w:t>
      </w:r>
      <w:r w:rsidR="00352C03" w:rsidRPr="006D2224">
        <w:rPr>
          <w:rFonts w:ascii="Cambria" w:hAnsi="Cambria" w:cs="Times New Roman"/>
          <w:sz w:val="24"/>
          <w:szCs w:val="24"/>
          <w:lang w:val="en-ZA"/>
        </w:rPr>
        <w:t xml:space="preserve"> reportedly</w:t>
      </w:r>
      <w:r w:rsidRPr="006D2224">
        <w:rPr>
          <w:rFonts w:ascii="Cambria" w:hAnsi="Cambria" w:cs="Times New Roman"/>
          <w:sz w:val="24"/>
          <w:szCs w:val="24"/>
          <w:lang w:val="en-ZA"/>
        </w:rPr>
        <w:t xml:space="preserve"> threatened and approached with violence by military police officers and guards; verbal threats included statements that they would “turn him off” and “bury him alive”.</w:t>
      </w:r>
      <w:r w:rsidRPr="006D2224">
        <w:rPr>
          <w:rFonts w:ascii="Cambria" w:hAnsi="Cambria" w:cs="Times New Roman"/>
          <w:sz w:val="24"/>
          <w:szCs w:val="24"/>
          <w:vertAlign w:val="superscript"/>
          <w:lang w:val="en-US"/>
        </w:rPr>
        <w:footnoteReference w:id="29"/>
      </w:r>
    </w:p>
    <w:p w14:paraId="25D0C66E" w14:textId="55594333" w:rsidR="00F96BB5" w:rsidRPr="006D2224" w:rsidRDefault="00F96BB5" w:rsidP="00637019">
      <w:pPr>
        <w:spacing w:after="0" w:line="240" w:lineRule="auto"/>
        <w:jc w:val="both"/>
        <w:rPr>
          <w:rFonts w:ascii="Cambria" w:hAnsi="Cambria" w:cs="Times New Roman"/>
          <w:sz w:val="24"/>
          <w:szCs w:val="24"/>
          <w:lang w:val="en-ZA"/>
        </w:rPr>
      </w:pPr>
    </w:p>
    <w:p w14:paraId="1B95691D" w14:textId="1D04C4DE" w:rsidR="00F96BB5" w:rsidRPr="006D2224" w:rsidRDefault="00F96BB5" w:rsidP="00F96BB5">
      <w:pPr>
        <w:spacing w:after="0" w:line="240" w:lineRule="auto"/>
        <w:jc w:val="both"/>
        <w:rPr>
          <w:rFonts w:ascii="Cambria" w:hAnsi="Cambria" w:cs="Times New Roman"/>
          <w:b/>
          <w:bCs/>
          <w:sz w:val="24"/>
          <w:szCs w:val="24"/>
          <w:lang w:val="en-ZA"/>
        </w:rPr>
      </w:pPr>
      <w:bookmarkStart w:id="8" w:name="_Hlk89098512"/>
      <w:r w:rsidRPr="006D2224">
        <w:rPr>
          <w:rFonts w:ascii="Cambria" w:hAnsi="Cambria" w:cs="Times New Roman"/>
          <w:b/>
          <w:bCs/>
          <w:sz w:val="24"/>
          <w:szCs w:val="24"/>
          <w:lang w:val="en-ZA"/>
        </w:rPr>
        <w:t>2.6. Impediments to the activities of street vendors</w:t>
      </w:r>
    </w:p>
    <w:bookmarkEnd w:id="8"/>
    <w:p w14:paraId="4DEE2E8A" w14:textId="77777777" w:rsidR="00F96BB5" w:rsidRPr="006D2224" w:rsidRDefault="00F96BB5" w:rsidP="00F96BB5">
      <w:pPr>
        <w:spacing w:after="0" w:line="240" w:lineRule="auto"/>
        <w:jc w:val="both"/>
        <w:rPr>
          <w:rFonts w:ascii="Cambria" w:hAnsi="Cambria" w:cs="Times New Roman"/>
          <w:b/>
          <w:bCs/>
          <w:sz w:val="24"/>
          <w:szCs w:val="24"/>
          <w:lang w:val="en-ZA"/>
        </w:rPr>
      </w:pPr>
    </w:p>
    <w:p w14:paraId="457C3608" w14:textId="77777777" w:rsidR="00F96BB5" w:rsidRPr="006D2224" w:rsidRDefault="00F96BB5" w:rsidP="00F96BB5">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People living in poverty and extreme poverty, including the homeless, are often subjected to informal work in different forms. A common one, especially in urban areas, is the work of street vendors.</w:t>
      </w:r>
    </w:p>
    <w:p w14:paraId="493198D6" w14:textId="77777777" w:rsidR="00F96BB5" w:rsidRPr="006D2224" w:rsidRDefault="00F96BB5" w:rsidP="00F96BB5">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These workers have been denouncing the criminalization and other impediments against their activities under pretended reasons of urban policy or of a sanitary nature, when in fact these would be means to favour larger market enterprises. In this sense, </w:t>
      </w:r>
      <w:r w:rsidRPr="006D2224">
        <w:rPr>
          <w:rFonts w:ascii="Cambria" w:hAnsi="Cambria" w:cs="Times New Roman"/>
          <w:i/>
          <w:iCs/>
          <w:sz w:val="24"/>
          <w:szCs w:val="24"/>
          <w:lang w:val="en-ZA"/>
        </w:rPr>
        <w:t>e.g.</w:t>
      </w:r>
      <w:r w:rsidRPr="006D2224">
        <w:rPr>
          <w:rFonts w:ascii="Cambria" w:hAnsi="Cambria" w:cs="Times New Roman"/>
          <w:sz w:val="24"/>
          <w:szCs w:val="24"/>
          <w:lang w:val="en-ZA"/>
        </w:rPr>
        <w:t>, the National Union of Brazilian Street Workers, Street Vendors and Marketers (“</w:t>
      </w:r>
      <w:proofErr w:type="spellStart"/>
      <w:r w:rsidRPr="006D2224">
        <w:rPr>
          <w:rFonts w:ascii="Cambria" w:hAnsi="Cambria" w:cs="Times New Roman"/>
          <w:sz w:val="24"/>
          <w:szCs w:val="24"/>
          <w:lang w:val="en-ZA"/>
        </w:rPr>
        <w:t>União</w:t>
      </w:r>
      <w:proofErr w:type="spellEnd"/>
      <w:r w:rsidRPr="006D2224">
        <w:rPr>
          <w:rFonts w:ascii="Cambria" w:hAnsi="Cambria" w:cs="Times New Roman"/>
          <w:sz w:val="24"/>
          <w:szCs w:val="24"/>
          <w:lang w:val="en-ZA"/>
        </w:rPr>
        <w:t xml:space="preserve"> Nacional das </w:t>
      </w:r>
      <w:proofErr w:type="spellStart"/>
      <w:r w:rsidRPr="006D2224">
        <w:rPr>
          <w:rFonts w:ascii="Cambria" w:hAnsi="Cambria" w:cs="Times New Roman"/>
          <w:sz w:val="24"/>
          <w:szCs w:val="24"/>
          <w:lang w:val="en-ZA"/>
        </w:rPr>
        <w:t>Trabalhadoras</w:t>
      </w:r>
      <w:proofErr w:type="spellEnd"/>
      <w:r w:rsidRPr="006D2224">
        <w:rPr>
          <w:rFonts w:ascii="Cambria" w:hAnsi="Cambria" w:cs="Times New Roman"/>
          <w:sz w:val="24"/>
          <w:szCs w:val="24"/>
          <w:lang w:val="en-ZA"/>
        </w:rPr>
        <w:t xml:space="preserve"> e </w:t>
      </w:r>
      <w:proofErr w:type="spellStart"/>
      <w:r w:rsidRPr="006D2224">
        <w:rPr>
          <w:rFonts w:ascii="Cambria" w:hAnsi="Cambria" w:cs="Times New Roman"/>
          <w:sz w:val="24"/>
          <w:szCs w:val="24"/>
          <w:lang w:val="en-ZA"/>
        </w:rPr>
        <w:t>Trabalhadores</w:t>
      </w:r>
      <w:proofErr w:type="spellEnd"/>
      <w:r w:rsidRPr="006D2224">
        <w:rPr>
          <w:rFonts w:ascii="Cambria" w:hAnsi="Cambria" w:cs="Times New Roman"/>
          <w:sz w:val="24"/>
          <w:szCs w:val="24"/>
          <w:lang w:val="en-ZA"/>
        </w:rPr>
        <w:t xml:space="preserve"> </w:t>
      </w:r>
      <w:proofErr w:type="spellStart"/>
      <w:r w:rsidRPr="006D2224">
        <w:rPr>
          <w:rFonts w:ascii="Cambria" w:hAnsi="Cambria" w:cs="Times New Roman"/>
          <w:sz w:val="24"/>
          <w:szCs w:val="24"/>
          <w:lang w:val="en-ZA"/>
        </w:rPr>
        <w:t>Ambulantes</w:t>
      </w:r>
      <w:proofErr w:type="spellEnd"/>
      <w:r w:rsidRPr="006D2224">
        <w:rPr>
          <w:rFonts w:ascii="Cambria" w:hAnsi="Cambria" w:cs="Times New Roman"/>
          <w:sz w:val="24"/>
          <w:szCs w:val="24"/>
          <w:lang w:val="en-ZA"/>
        </w:rPr>
        <w:t xml:space="preserve">, </w:t>
      </w:r>
      <w:proofErr w:type="spellStart"/>
      <w:r w:rsidRPr="006D2224">
        <w:rPr>
          <w:rFonts w:ascii="Cambria" w:hAnsi="Cambria" w:cs="Times New Roman"/>
          <w:sz w:val="24"/>
          <w:szCs w:val="24"/>
          <w:lang w:val="en-ZA"/>
        </w:rPr>
        <w:t>Camelôs</w:t>
      </w:r>
      <w:proofErr w:type="spellEnd"/>
      <w:r w:rsidRPr="006D2224">
        <w:rPr>
          <w:rFonts w:ascii="Cambria" w:hAnsi="Cambria" w:cs="Times New Roman"/>
          <w:sz w:val="24"/>
          <w:szCs w:val="24"/>
          <w:lang w:val="en-ZA"/>
        </w:rPr>
        <w:t xml:space="preserve"> e </w:t>
      </w:r>
      <w:proofErr w:type="spellStart"/>
      <w:r w:rsidRPr="006D2224">
        <w:rPr>
          <w:rFonts w:ascii="Cambria" w:hAnsi="Cambria" w:cs="Times New Roman"/>
          <w:sz w:val="24"/>
          <w:szCs w:val="24"/>
          <w:lang w:val="en-ZA"/>
        </w:rPr>
        <w:t>Feirantes</w:t>
      </w:r>
      <w:proofErr w:type="spellEnd"/>
      <w:r w:rsidRPr="006D2224">
        <w:rPr>
          <w:rFonts w:ascii="Cambria" w:hAnsi="Cambria" w:cs="Times New Roman"/>
          <w:sz w:val="24"/>
          <w:szCs w:val="24"/>
          <w:lang w:val="en-ZA"/>
        </w:rPr>
        <w:t xml:space="preserve"> do </w:t>
      </w:r>
      <w:proofErr w:type="spellStart"/>
      <w:r w:rsidRPr="006D2224">
        <w:rPr>
          <w:rFonts w:ascii="Cambria" w:hAnsi="Cambria" w:cs="Times New Roman"/>
          <w:sz w:val="24"/>
          <w:szCs w:val="24"/>
          <w:lang w:val="en-ZA"/>
        </w:rPr>
        <w:t>Brasil</w:t>
      </w:r>
      <w:proofErr w:type="spellEnd"/>
      <w:r w:rsidRPr="006D2224">
        <w:rPr>
          <w:rFonts w:ascii="Cambria" w:hAnsi="Cambria" w:cs="Times New Roman"/>
          <w:sz w:val="24"/>
          <w:szCs w:val="24"/>
          <w:lang w:val="en-ZA"/>
        </w:rPr>
        <w:t>”, or “</w:t>
      </w:r>
      <w:proofErr w:type="spellStart"/>
      <w:r w:rsidRPr="006D2224">
        <w:rPr>
          <w:rFonts w:ascii="Cambria" w:hAnsi="Cambria" w:cs="Times New Roman"/>
          <w:sz w:val="24"/>
          <w:szCs w:val="24"/>
          <w:lang w:val="en-ZA"/>
        </w:rPr>
        <w:t>Unicab</w:t>
      </w:r>
      <w:proofErr w:type="spellEnd"/>
      <w:r w:rsidRPr="006D2224">
        <w:rPr>
          <w:rFonts w:ascii="Cambria" w:hAnsi="Cambria" w:cs="Times New Roman"/>
          <w:sz w:val="24"/>
          <w:szCs w:val="24"/>
          <w:lang w:val="en-ZA"/>
        </w:rPr>
        <w:t>”) issued a public statement to the Parliament against what they see as “urban policies [with] exclusionary, inhumane ideals [that] put money above life”.</w:t>
      </w:r>
      <w:r w:rsidRPr="006D2224">
        <w:rPr>
          <w:rStyle w:val="Refdenotaderodap"/>
          <w:rFonts w:ascii="Cambria" w:hAnsi="Cambria" w:cs="Times New Roman"/>
          <w:sz w:val="24"/>
          <w:szCs w:val="24"/>
          <w:lang w:val="en-ZA"/>
        </w:rPr>
        <w:footnoteReference w:id="30"/>
      </w:r>
    </w:p>
    <w:p w14:paraId="0EC131F9" w14:textId="77777777" w:rsidR="00F96BB5" w:rsidRPr="006D2224" w:rsidRDefault="00F96BB5" w:rsidP="00F96BB5">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According to </w:t>
      </w:r>
      <w:proofErr w:type="spellStart"/>
      <w:r w:rsidRPr="006D2224">
        <w:rPr>
          <w:rFonts w:ascii="Cambria" w:hAnsi="Cambria" w:cs="Times New Roman"/>
          <w:sz w:val="24"/>
          <w:szCs w:val="24"/>
          <w:lang w:val="en-ZA"/>
        </w:rPr>
        <w:t>Unicab</w:t>
      </w:r>
      <w:proofErr w:type="spellEnd"/>
      <w:r w:rsidRPr="006D2224">
        <w:rPr>
          <w:rFonts w:ascii="Cambria" w:hAnsi="Cambria" w:cs="Times New Roman"/>
          <w:sz w:val="24"/>
          <w:szCs w:val="24"/>
          <w:lang w:val="en-ZA"/>
        </w:rPr>
        <w:t xml:space="preserve">, the rise in unemployment rates put more people under the need to work as street vendors as a means to guarantee the survival of their families, </w:t>
      </w:r>
      <w:r w:rsidRPr="006D2224">
        <w:rPr>
          <w:rFonts w:ascii="Cambria" w:hAnsi="Cambria" w:cs="Times New Roman"/>
          <w:sz w:val="24"/>
          <w:szCs w:val="24"/>
          <w:lang w:val="en-ZA"/>
        </w:rPr>
        <w:lastRenderedPageBreak/>
        <w:t xml:space="preserve">while the increasing </w:t>
      </w:r>
      <w:proofErr w:type="spellStart"/>
      <w:r w:rsidRPr="006D2224">
        <w:rPr>
          <w:rFonts w:ascii="Cambria" w:hAnsi="Cambria" w:cs="Times New Roman"/>
          <w:sz w:val="24"/>
          <w:szCs w:val="24"/>
          <w:lang w:val="en-ZA"/>
        </w:rPr>
        <w:t>mercantilization</w:t>
      </w:r>
      <w:proofErr w:type="spellEnd"/>
      <w:r w:rsidRPr="006D2224">
        <w:rPr>
          <w:rFonts w:ascii="Cambria" w:hAnsi="Cambria" w:cs="Times New Roman"/>
          <w:sz w:val="24"/>
          <w:szCs w:val="24"/>
          <w:lang w:val="en-ZA"/>
        </w:rPr>
        <w:t xml:space="preserve"> of urban public spaces makes it more difficult or impossible for vendors to carry out their subsistence activities. Street vendors face constant obstacles to their “right to work on urban land” (in the words of </w:t>
      </w:r>
      <w:proofErr w:type="spellStart"/>
      <w:r w:rsidRPr="006D2224">
        <w:rPr>
          <w:rFonts w:ascii="Cambria" w:hAnsi="Cambria" w:cs="Times New Roman"/>
          <w:sz w:val="24"/>
          <w:szCs w:val="24"/>
          <w:lang w:val="en-ZA"/>
        </w:rPr>
        <w:t>Unicab</w:t>
      </w:r>
      <w:proofErr w:type="spellEnd"/>
      <w:r w:rsidRPr="006D2224">
        <w:rPr>
          <w:rFonts w:ascii="Cambria" w:hAnsi="Cambria" w:cs="Times New Roman"/>
          <w:sz w:val="24"/>
          <w:szCs w:val="24"/>
          <w:lang w:val="en-ZA"/>
        </w:rPr>
        <w:t>), coming from the public administrative law of the municipalities through demanding licenses and permits that, “when issued, which is increasingly rare, are still precarious and discretionary” in the sense of being subject to capricious and/or sudden revocation.</w:t>
      </w:r>
      <w:r w:rsidRPr="006D2224">
        <w:rPr>
          <w:rStyle w:val="Refdenotaderodap"/>
          <w:rFonts w:ascii="Cambria" w:hAnsi="Cambria" w:cs="Times New Roman"/>
          <w:sz w:val="24"/>
          <w:szCs w:val="24"/>
          <w:lang w:val="en-ZA"/>
        </w:rPr>
        <w:footnoteReference w:id="31"/>
      </w:r>
    </w:p>
    <w:p w14:paraId="24A6C3F9" w14:textId="77777777" w:rsidR="00F96BB5" w:rsidRPr="006D2224" w:rsidRDefault="00F96BB5" w:rsidP="00F96BB5">
      <w:pPr>
        <w:spacing w:after="0" w:line="240" w:lineRule="auto"/>
        <w:jc w:val="both"/>
        <w:rPr>
          <w:rFonts w:ascii="Cambria" w:hAnsi="Cambria" w:cs="Times New Roman"/>
          <w:sz w:val="24"/>
          <w:szCs w:val="24"/>
          <w:lang w:val="en-ZA"/>
        </w:rPr>
      </w:pPr>
      <w:proofErr w:type="spellStart"/>
      <w:r w:rsidRPr="006D2224">
        <w:rPr>
          <w:rFonts w:ascii="Cambria" w:hAnsi="Cambria" w:cs="Times New Roman"/>
          <w:sz w:val="24"/>
          <w:szCs w:val="24"/>
          <w:lang w:val="en-ZA"/>
        </w:rPr>
        <w:t>Unicab</w:t>
      </w:r>
      <w:proofErr w:type="spellEnd"/>
      <w:r w:rsidRPr="006D2224">
        <w:rPr>
          <w:rFonts w:ascii="Cambria" w:hAnsi="Cambria" w:cs="Times New Roman"/>
          <w:sz w:val="24"/>
          <w:szCs w:val="24"/>
          <w:lang w:val="en-ZA"/>
        </w:rPr>
        <w:t xml:space="preserve"> also denounces the lack of inclusive and participatory municipal laws to protect the street vendor as the vulnerable worker that he/she is, and also the culture of considering the vendors not as workers, but as “small individual entrepreneurs”. The latter disfavours unionization and the means that the street vendor – “[t]his precarious worker without labour rights and without the proper recognition of the contribution he/she makes to the urban economy” – has to achieve policies in his and her favour. In the words of the workers themselves as organized by </w:t>
      </w:r>
      <w:proofErr w:type="spellStart"/>
      <w:r w:rsidRPr="006D2224">
        <w:rPr>
          <w:rFonts w:ascii="Cambria" w:hAnsi="Cambria" w:cs="Times New Roman"/>
          <w:sz w:val="24"/>
          <w:szCs w:val="24"/>
          <w:lang w:val="en-ZA"/>
        </w:rPr>
        <w:t>Unicab</w:t>
      </w:r>
      <w:proofErr w:type="spellEnd"/>
      <w:r w:rsidRPr="006D2224">
        <w:rPr>
          <w:rFonts w:ascii="Cambria" w:hAnsi="Cambria" w:cs="Times New Roman"/>
          <w:sz w:val="24"/>
          <w:szCs w:val="24"/>
          <w:lang w:val="en-ZA"/>
        </w:rPr>
        <w:t>: “We are hostage to the patronage of politicians that guarantee licenses and concessions in exchange for a vote”; if there is any change in municipal politics, “all guarantees fall to the ground”.</w:t>
      </w:r>
      <w:r w:rsidRPr="006D2224">
        <w:rPr>
          <w:rStyle w:val="Refdenotaderodap"/>
          <w:rFonts w:ascii="Cambria" w:hAnsi="Cambria" w:cs="Times New Roman"/>
          <w:sz w:val="24"/>
          <w:szCs w:val="24"/>
          <w:lang w:val="en-ZA"/>
        </w:rPr>
        <w:footnoteReference w:id="32"/>
      </w:r>
      <w:r w:rsidRPr="006D2224">
        <w:rPr>
          <w:rFonts w:ascii="Cambria" w:hAnsi="Cambria" w:cs="Times New Roman"/>
          <w:sz w:val="24"/>
          <w:szCs w:val="24"/>
          <w:lang w:val="en-ZA"/>
        </w:rPr>
        <w:t xml:space="preserve"> In contrast with this situation, </w:t>
      </w:r>
      <w:proofErr w:type="spellStart"/>
      <w:r w:rsidRPr="006D2224">
        <w:rPr>
          <w:rFonts w:ascii="Cambria" w:hAnsi="Cambria" w:cs="Times New Roman"/>
          <w:sz w:val="24"/>
          <w:szCs w:val="24"/>
          <w:lang w:val="en-ZA"/>
        </w:rPr>
        <w:t>Unicab</w:t>
      </w:r>
      <w:proofErr w:type="spellEnd"/>
      <w:r w:rsidRPr="006D2224">
        <w:rPr>
          <w:rFonts w:ascii="Cambria" w:hAnsi="Cambria" w:cs="Times New Roman"/>
          <w:sz w:val="24"/>
          <w:szCs w:val="24"/>
          <w:lang w:val="en-ZA"/>
        </w:rPr>
        <w:t xml:space="preserve"> mentions that there are positive examples in other countries, such as India, that could be examined by Brazil so as to make street vendors as a legitimate group “not [to be] treated as a deviation from the formal market from which it can only be reinserted.”</w:t>
      </w:r>
      <w:r w:rsidRPr="006D2224">
        <w:rPr>
          <w:rStyle w:val="Refdenotaderodap"/>
          <w:rFonts w:ascii="Cambria" w:hAnsi="Cambria" w:cs="Times New Roman"/>
          <w:sz w:val="24"/>
          <w:szCs w:val="24"/>
          <w:lang w:val="en-ZA"/>
        </w:rPr>
        <w:footnoteReference w:id="33"/>
      </w:r>
    </w:p>
    <w:p w14:paraId="5C73E22D" w14:textId="48258E35" w:rsidR="00F96BB5" w:rsidRDefault="00F96BB5" w:rsidP="00637019">
      <w:pPr>
        <w:spacing w:after="0" w:line="240" w:lineRule="auto"/>
        <w:jc w:val="both"/>
        <w:rPr>
          <w:rFonts w:ascii="Cambria" w:hAnsi="Cambria" w:cs="Times New Roman"/>
          <w:sz w:val="24"/>
          <w:szCs w:val="24"/>
          <w:lang w:val="en-ZA"/>
        </w:rPr>
      </w:pPr>
    </w:p>
    <w:p w14:paraId="63CD4FC8" w14:textId="69F6823A" w:rsidR="00EE0A23" w:rsidRDefault="00EE0A23" w:rsidP="00637019">
      <w:pPr>
        <w:spacing w:after="0" w:line="240" w:lineRule="auto"/>
        <w:jc w:val="both"/>
        <w:rPr>
          <w:rFonts w:ascii="Cambria" w:hAnsi="Cambria" w:cs="Times New Roman"/>
          <w:sz w:val="24"/>
          <w:szCs w:val="24"/>
          <w:lang w:val="en-ZA"/>
        </w:rPr>
      </w:pPr>
    </w:p>
    <w:p w14:paraId="30EEE50E" w14:textId="139A8324" w:rsidR="00EE0A23" w:rsidRDefault="00EE0A23" w:rsidP="00637019">
      <w:pPr>
        <w:spacing w:after="0" w:line="240" w:lineRule="auto"/>
        <w:jc w:val="both"/>
        <w:rPr>
          <w:rFonts w:ascii="Cambria" w:hAnsi="Cambria" w:cs="Times New Roman"/>
          <w:sz w:val="24"/>
          <w:szCs w:val="24"/>
          <w:lang w:val="en-ZA"/>
        </w:rPr>
      </w:pPr>
    </w:p>
    <w:p w14:paraId="29A5B939" w14:textId="1B0F0388" w:rsidR="00EE0A23" w:rsidRDefault="00EE0A23" w:rsidP="00637019">
      <w:pPr>
        <w:spacing w:after="0" w:line="240" w:lineRule="auto"/>
        <w:jc w:val="both"/>
        <w:rPr>
          <w:rFonts w:ascii="Cambria" w:hAnsi="Cambria" w:cs="Times New Roman"/>
          <w:sz w:val="24"/>
          <w:szCs w:val="24"/>
          <w:lang w:val="en-ZA"/>
        </w:rPr>
      </w:pPr>
    </w:p>
    <w:p w14:paraId="2A074A3B" w14:textId="3D9A8949" w:rsidR="00EE0A23" w:rsidRDefault="00EE0A23" w:rsidP="00637019">
      <w:pPr>
        <w:spacing w:after="0" w:line="240" w:lineRule="auto"/>
        <w:jc w:val="both"/>
        <w:rPr>
          <w:rFonts w:ascii="Cambria" w:hAnsi="Cambria" w:cs="Times New Roman"/>
          <w:sz w:val="24"/>
          <w:szCs w:val="24"/>
          <w:lang w:val="en-ZA"/>
        </w:rPr>
      </w:pPr>
    </w:p>
    <w:p w14:paraId="6C918863" w14:textId="7322A568" w:rsidR="00EE0A23" w:rsidRDefault="00EE0A23" w:rsidP="00637019">
      <w:pPr>
        <w:spacing w:after="0" w:line="240" w:lineRule="auto"/>
        <w:jc w:val="both"/>
        <w:rPr>
          <w:rFonts w:ascii="Cambria" w:hAnsi="Cambria" w:cs="Times New Roman"/>
          <w:sz w:val="24"/>
          <w:szCs w:val="24"/>
          <w:lang w:val="en-ZA"/>
        </w:rPr>
      </w:pPr>
    </w:p>
    <w:p w14:paraId="13308962" w14:textId="09192EE8" w:rsidR="00EE0A23" w:rsidRDefault="00EE0A23" w:rsidP="00637019">
      <w:pPr>
        <w:spacing w:after="0" w:line="240" w:lineRule="auto"/>
        <w:jc w:val="both"/>
        <w:rPr>
          <w:rFonts w:ascii="Cambria" w:hAnsi="Cambria" w:cs="Times New Roman"/>
          <w:sz w:val="24"/>
          <w:szCs w:val="24"/>
          <w:lang w:val="en-ZA"/>
        </w:rPr>
      </w:pPr>
    </w:p>
    <w:p w14:paraId="26292272" w14:textId="1D9D61C6" w:rsidR="00EE0A23" w:rsidRDefault="00EE0A23" w:rsidP="00637019">
      <w:pPr>
        <w:spacing w:after="0" w:line="240" w:lineRule="auto"/>
        <w:jc w:val="both"/>
        <w:rPr>
          <w:rFonts w:ascii="Cambria" w:hAnsi="Cambria" w:cs="Times New Roman"/>
          <w:sz w:val="24"/>
          <w:szCs w:val="24"/>
          <w:lang w:val="en-ZA"/>
        </w:rPr>
      </w:pPr>
    </w:p>
    <w:p w14:paraId="39BCAF5D" w14:textId="5D30CCEE" w:rsidR="00EE0A23" w:rsidRDefault="00EE0A23" w:rsidP="00637019">
      <w:pPr>
        <w:spacing w:after="0" w:line="240" w:lineRule="auto"/>
        <w:jc w:val="both"/>
        <w:rPr>
          <w:rFonts w:ascii="Cambria" w:hAnsi="Cambria" w:cs="Times New Roman"/>
          <w:sz w:val="24"/>
          <w:szCs w:val="24"/>
          <w:lang w:val="en-ZA"/>
        </w:rPr>
      </w:pPr>
    </w:p>
    <w:p w14:paraId="3432AFF6" w14:textId="552AFF7B" w:rsidR="00EE0A23" w:rsidRDefault="00EE0A23" w:rsidP="00637019">
      <w:pPr>
        <w:spacing w:after="0" w:line="240" w:lineRule="auto"/>
        <w:jc w:val="both"/>
        <w:rPr>
          <w:rFonts w:ascii="Cambria" w:hAnsi="Cambria" w:cs="Times New Roman"/>
          <w:sz w:val="24"/>
          <w:szCs w:val="24"/>
          <w:lang w:val="en-ZA"/>
        </w:rPr>
      </w:pPr>
    </w:p>
    <w:p w14:paraId="6D97FCAE" w14:textId="04DE239A" w:rsidR="00EE0A23" w:rsidRDefault="00EE0A23" w:rsidP="00637019">
      <w:pPr>
        <w:spacing w:after="0" w:line="240" w:lineRule="auto"/>
        <w:jc w:val="both"/>
        <w:rPr>
          <w:rFonts w:ascii="Cambria" w:hAnsi="Cambria" w:cs="Times New Roman"/>
          <w:sz w:val="24"/>
          <w:szCs w:val="24"/>
          <w:lang w:val="en-ZA"/>
        </w:rPr>
      </w:pPr>
    </w:p>
    <w:p w14:paraId="5908725B" w14:textId="6621A310" w:rsidR="00EE0A23" w:rsidRDefault="00EE0A23" w:rsidP="00637019">
      <w:pPr>
        <w:spacing w:after="0" w:line="240" w:lineRule="auto"/>
        <w:jc w:val="both"/>
        <w:rPr>
          <w:rFonts w:ascii="Cambria" w:hAnsi="Cambria" w:cs="Times New Roman"/>
          <w:sz w:val="24"/>
          <w:szCs w:val="24"/>
          <w:lang w:val="en-ZA"/>
        </w:rPr>
      </w:pPr>
    </w:p>
    <w:p w14:paraId="33798676" w14:textId="13CA1FA6" w:rsidR="00EE0A23" w:rsidRDefault="00EE0A23" w:rsidP="00637019">
      <w:pPr>
        <w:spacing w:after="0" w:line="240" w:lineRule="auto"/>
        <w:jc w:val="both"/>
        <w:rPr>
          <w:rFonts w:ascii="Cambria" w:hAnsi="Cambria" w:cs="Times New Roman"/>
          <w:sz w:val="24"/>
          <w:szCs w:val="24"/>
          <w:lang w:val="en-ZA"/>
        </w:rPr>
      </w:pPr>
    </w:p>
    <w:p w14:paraId="4C2CE0E5" w14:textId="7EEFF8E0" w:rsidR="00EE0A23" w:rsidRDefault="00EE0A23" w:rsidP="00637019">
      <w:pPr>
        <w:spacing w:after="0" w:line="240" w:lineRule="auto"/>
        <w:jc w:val="both"/>
        <w:rPr>
          <w:rFonts w:ascii="Cambria" w:hAnsi="Cambria" w:cs="Times New Roman"/>
          <w:sz w:val="24"/>
          <w:szCs w:val="24"/>
          <w:lang w:val="en-ZA"/>
        </w:rPr>
      </w:pPr>
    </w:p>
    <w:p w14:paraId="572BB2CB" w14:textId="4DB68836" w:rsidR="00EE0A23" w:rsidRDefault="00EE0A23" w:rsidP="00637019">
      <w:pPr>
        <w:spacing w:after="0" w:line="240" w:lineRule="auto"/>
        <w:jc w:val="both"/>
        <w:rPr>
          <w:rFonts w:ascii="Cambria" w:hAnsi="Cambria" w:cs="Times New Roman"/>
          <w:sz w:val="24"/>
          <w:szCs w:val="24"/>
          <w:lang w:val="en-ZA"/>
        </w:rPr>
      </w:pPr>
    </w:p>
    <w:p w14:paraId="6E946751" w14:textId="7E8E3844" w:rsidR="00EE0A23" w:rsidRDefault="00EE0A23" w:rsidP="00637019">
      <w:pPr>
        <w:spacing w:after="0" w:line="240" w:lineRule="auto"/>
        <w:jc w:val="both"/>
        <w:rPr>
          <w:rFonts w:ascii="Cambria" w:hAnsi="Cambria" w:cs="Times New Roman"/>
          <w:sz w:val="24"/>
          <w:szCs w:val="24"/>
          <w:lang w:val="en-ZA"/>
        </w:rPr>
      </w:pPr>
    </w:p>
    <w:p w14:paraId="31117760" w14:textId="20374294" w:rsidR="00EE0A23" w:rsidRDefault="00EE0A23" w:rsidP="00637019">
      <w:pPr>
        <w:spacing w:after="0" w:line="240" w:lineRule="auto"/>
        <w:jc w:val="both"/>
        <w:rPr>
          <w:rFonts w:ascii="Cambria" w:hAnsi="Cambria" w:cs="Times New Roman"/>
          <w:sz w:val="24"/>
          <w:szCs w:val="24"/>
          <w:lang w:val="en-ZA"/>
        </w:rPr>
      </w:pPr>
    </w:p>
    <w:p w14:paraId="0301DFF7" w14:textId="4460C7AA" w:rsidR="00EE0A23" w:rsidRDefault="00EE0A23" w:rsidP="00637019">
      <w:pPr>
        <w:spacing w:after="0" w:line="240" w:lineRule="auto"/>
        <w:jc w:val="both"/>
        <w:rPr>
          <w:rFonts w:ascii="Cambria" w:hAnsi="Cambria" w:cs="Times New Roman"/>
          <w:sz w:val="24"/>
          <w:szCs w:val="24"/>
          <w:lang w:val="en-ZA"/>
        </w:rPr>
      </w:pPr>
    </w:p>
    <w:p w14:paraId="4FD896CE" w14:textId="77777777" w:rsidR="00EE0A23" w:rsidRPr="006D2224" w:rsidRDefault="00EE0A23" w:rsidP="00637019">
      <w:pPr>
        <w:spacing w:after="0" w:line="240" w:lineRule="auto"/>
        <w:jc w:val="both"/>
        <w:rPr>
          <w:rFonts w:ascii="Cambria" w:hAnsi="Cambria" w:cs="Times New Roman"/>
          <w:sz w:val="24"/>
          <w:szCs w:val="24"/>
          <w:lang w:val="en-ZA"/>
        </w:rPr>
      </w:pPr>
    </w:p>
    <w:p w14:paraId="25FE9DC4" w14:textId="744E6B15" w:rsidR="0096743F" w:rsidRPr="006D2224" w:rsidRDefault="00CE1396" w:rsidP="00324064">
      <w:pPr>
        <w:spacing w:after="0" w:line="240" w:lineRule="auto"/>
        <w:jc w:val="both"/>
        <w:rPr>
          <w:rFonts w:ascii="Cambria" w:hAnsi="Cambria" w:cs="Times New Roman"/>
          <w:b/>
          <w:bCs/>
          <w:sz w:val="24"/>
          <w:szCs w:val="24"/>
          <w:lang w:val="en-ZA"/>
        </w:rPr>
      </w:pPr>
      <w:bookmarkStart w:id="9" w:name="_Hlk89098549"/>
      <w:r w:rsidRPr="006D2224">
        <w:rPr>
          <w:rFonts w:ascii="Cambria" w:hAnsi="Cambria" w:cs="Times New Roman"/>
          <w:b/>
          <w:bCs/>
          <w:sz w:val="24"/>
          <w:szCs w:val="24"/>
          <w:lang w:val="en-ZA"/>
        </w:rPr>
        <w:lastRenderedPageBreak/>
        <w:t>3. Contributions regarding France</w:t>
      </w:r>
    </w:p>
    <w:bookmarkEnd w:id="9"/>
    <w:p w14:paraId="42BD043A" w14:textId="4A408AC3" w:rsidR="007414DD" w:rsidRPr="006D2224" w:rsidRDefault="007414DD" w:rsidP="007414DD">
      <w:pPr>
        <w:spacing w:after="0" w:line="240" w:lineRule="auto"/>
        <w:jc w:val="both"/>
        <w:rPr>
          <w:rFonts w:ascii="Cambria" w:hAnsi="Cambria" w:cs="Times New Roman"/>
          <w:sz w:val="24"/>
          <w:szCs w:val="24"/>
          <w:lang w:val="en-ZA"/>
        </w:rPr>
      </w:pPr>
    </w:p>
    <w:p w14:paraId="2918386D" w14:textId="5007272F" w:rsidR="00BF0EBE" w:rsidRPr="006D2224" w:rsidRDefault="00BF0EBE" w:rsidP="007414DD">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The present analysis comprises information about legislation and caselaw in France</w:t>
      </w:r>
      <w:r w:rsidR="00B24391" w:rsidRPr="006D2224">
        <w:rPr>
          <w:rFonts w:ascii="Cambria" w:hAnsi="Cambria" w:cs="Times New Roman"/>
          <w:sz w:val="24"/>
          <w:szCs w:val="24"/>
          <w:lang w:val="en-ZA"/>
        </w:rPr>
        <w:t xml:space="preserve">. For this purpose, the Institute reviewed a study conducted by </w:t>
      </w:r>
      <w:proofErr w:type="spellStart"/>
      <w:r w:rsidR="00B24391" w:rsidRPr="006D2224">
        <w:rPr>
          <w:rFonts w:ascii="Cambria" w:hAnsi="Cambria" w:cs="Times New Roman"/>
          <w:i/>
          <w:iCs/>
          <w:sz w:val="24"/>
          <w:szCs w:val="24"/>
          <w:lang w:val="en-ZA"/>
        </w:rPr>
        <w:t>Jurislogement</w:t>
      </w:r>
      <w:proofErr w:type="spellEnd"/>
      <w:r w:rsidR="00BC2691" w:rsidRPr="006D2224">
        <w:rPr>
          <w:rStyle w:val="Refdenotaderodap"/>
          <w:rFonts w:ascii="Cambria" w:hAnsi="Cambria"/>
          <w:lang w:val="en-US"/>
        </w:rPr>
        <w:footnoteReference w:id="34"/>
      </w:r>
      <w:r w:rsidR="00B24391" w:rsidRPr="006D2224">
        <w:rPr>
          <w:rFonts w:ascii="Cambria" w:hAnsi="Cambria" w:cs="Times New Roman"/>
          <w:sz w:val="24"/>
          <w:szCs w:val="24"/>
          <w:lang w:val="en-ZA"/>
        </w:rPr>
        <w:t xml:space="preserve"> in 2012</w:t>
      </w:r>
      <w:r w:rsidR="00B24391" w:rsidRPr="006D2224">
        <w:rPr>
          <w:rStyle w:val="Refdenotaderodap"/>
          <w:rFonts w:ascii="Cambria" w:hAnsi="Cambria" w:cs="Times New Roman"/>
          <w:sz w:val="24"/>
          <w:szCs w:val="24"/>
          <w:lang w:val="en-ZA"/>
        </w:rPr>
        <w:footnoteReference w:id="35"/>
      </w:r>
      <w:r w:rsidR="00B24391" w:rsidRPr="006D2224">
        <w:rPr>
          <w:rFonts w:ascii="Cambria" w:hAnsi="Cambria" w:cs="Times New Roman"/>
          <w:sz w:val="24"/>
          <w:szCs w:val="24"/>
          <w:lang w:val="en-ZA"/>
        </w:rPr>
        <w:t xml:space="preserve"> in light of current accesses to varied sources, such as the official </w:t>
      </w:r>
      <w:r w:rsidR="00BC2691" w:rsidRPr="006D2224">
        <w:rPr>
          <w:rFonts w:ascii="Cambria" w:hAnsi="Cambria" w:cs="Times New Roman"/>
          <w:sz w:val="24"/>
          <w:szCs w:val="24"/>
          <w:lang w:val="en-ZA"/>
        </w:rPr>
        <w:t xml:space="preserve">French </w:t>
      </w:r>
      <w:r w:rsidR="00B24391" w:rsidRPr="006D2224">
        <w:rPr>
          <w:rFonts w:ascii="Cambria" w:hAnsi="Cambria" w:cs="Times New Roman"/>
          <w:sz w:val="24"/>
          <w:szCs w:val="24"/>
          <w:lang w:val="en-ZA"/>
        </w:rPr>
        <w:t>legislative website</w:t>
      </w:r>
      <w:r w:rsidR="00BC2691" w:rsidRPr="006D2224">
        <w:rPr>
          <w:rFonts w:ascii="Cambria" w:hAnsi="Cambria" w:cs="Times New Roman"/>
          <w:sz w:val="24"/>
          <w:szCs w:val="24"/>
          <w:lang w:val="en-ZA"/>
        </w:rPr>
        <w:t xml:space="preserve">, </w:t>
      </w:r>
      <w:r w:rsidR="005502D6" w:rsidRPr="006D2224">
        <w:rPr>
          <w:rFonts w:ascii="Cambria" w:hAnsi="Cambria" w:cs="Times New Roman"/>
          <w:sz w:val="24"/>
          <w:szCs w:val="24"/>
          <w:lang w:val="en-ZA"/>
        </w:rPr>
        <w:t>doctrinal works,</w:t>
      </w:r>
      <w:r w:rsidR="00BC2691" w:rsidRPr="006D2224">
        <w:rPr>
          <w:rFonts w:ascii="Cambria" w:hAnsi="Cambria" w:cs="Times New Roman"/>
          <w:sz w:val="24"/>
          <w:szCs w:val="24"/>
          <w:lang w:val="en-ZA"/>
        </w:rPr>
        <w:t xml:space="preserve"> press notes and the official French Courts’ website</w:t>
      </w:r>
      <w:r w:rsidR="005502D6" w:rsidRPr="006D2224">
        <w:rPr>
          <w:rFonts w:ascii="Cambria" w:hAnsi="Cambria" w:cs="Times New Roman"/>
          <w:sz w:val="24"/>
          <w:szCs w:val="24"/>
          <w:lang w:val="en-ZA"/>
        </w:rPr>
        <w:t xml:space="preserve"> (see references </w:t>
      </w:r>
      <w:r w:rsidR="005502D6" w:rsidRPr="006D2224">
        <w:rPr>
          <w:rFonts w:ascii="Cambria" w:hAnsi="Cambria" w:cs="Times New Roman"/>
          <w:i/>
          <w:iCs/>
          <w:sz w:val="24"/>
          <w:szCs w:val="24"/>
          <w:lang w:val="en-ZA"/>
        </w:rPr>
        <w:t>infra</w:t>
      </w:r>
      <w:r w:rsidR="005502D6" w:rsidRPr="006D2224">
        <w:rPr>
          <w:rFonts w:ascii="Cambria" w:hAnsi="Cambria" w:cs="Times New Roman"/>
          <w:sz w:val="24"/>
          <w:szCs w:val="24"/>
          <w:lang w:val="en-ZA"/>
        </w:rPr>
        <w:t>)</w:t>
      </w:r>
      <w:r w:rsidR="00BC2691" w:rsidRPr="006D2224">
        <w:rPr>
          <w:rFonts w:ascii="Cambria" w:hAnsi="Cambria" w:cs="Times New Roman"/>
          <w:sz w:val="24"/>
          <w:szCs w:val="24"/>
          <w:lang w:val="en-ZA"/>
        </w:rPr>
        <w:t>.</w:t>
      </w:r>
    </w:p>
    <w:p w14:paraId="1AFDAB6D" w14:textId="10A62741" w:rsidR="009B0C01" w:rsidRPr="006D2224" w:rsidRDefault="009B0C01" w:rsidP="007414DD">
      <w:pPr>
        <w:spacing w:after="0" w:line="240" w:lineRule="auto"/>
        <w:jc w:val="both"/>
        <w:rPr>
          <w:rFonts w:ascii="Cambria" w:hAnsi="Cambria" w:cs="Times New Roman"/>
          <w:sz w:val="24"/>
          <w:szCs w:val="24"/>
          <w:lang w:val="en-ZA"/>
        </w:rPr>
      </w:pPr>
    </w:p>
    <w:p w14:paraId="513C93FF" w14:textId="58C2E5CF" w:rsidR="009B0C01" w:rsidRPr="006D2224" w:rsidRDefault="009B0C01" w:rsidP="007414DD">
      <w:pPr>
        <w:spacing w:after="0" w:line="240" w:lineRule="auto"/>
        <w:jc w:val="both"/>
        <w:rPr>
          <w:rFonts w:ascii="Cambria" w:hAnsi="Cambria" w:cs="Times New Roman"/>
          <w:sz w:val="24"/>
          <w:szCs w:val="24"/>
          <w:lang w:val="en-ZA"/>
        </w:rPr>
      </w:pPr>
      <w:bookmarkStart w:id="10" w:name="_Hlk89098555"/>
      <w:r w:rsidRPr="006D2224">
        <w:rPr>
          <w:rFonts w:ascii="Cambria" w:hAnsi="Cambria" w:cs="Times New Roman"/>
          <w:b/>
          <w:bCs/>
          <w:sz w:val="24"/>
          <w:szCs w:val="24"/>
          <w:lang w:val="en-ZA"/>
        </w:rPr>
        <w:t>3.1.</w:t>
      </w:r>
      <w:r w:rsidRPr="006D2224">
        <w:rPr>
          <w:rFonts w:ascii="Cambria" w:hAnsi="Cambria" w:cs="Times New Roman"/>
          <w:sz w:val="24"/>
          <w:szCs w:val="24"/>
          <w:lang w:val="en-ZA"/>
        </w:rPr>
        <w:t xml:space="preserve"> </w:t>
      </w:r>
      <w:r w:rsidRPr="006D2224">
        <w:rPr>
          <w:rFonts w:ascii="Cambria" w:hAnsi="Cambria" w:cs="Times New Roman"/>
          <w:b/>
          <w:bCs/>
          <w:sz w:val="24"/>
          <w:szCs w:val="24"/>
          <w:lang w:val="en-ZA"/>
        </w:rPr>
        <w:t>Criminal legislation related to begging and other conducts</w:t>
      </w:r>
    </w:p>
    <w:bookmarkEnd w:id="10"/>
    <w:p w14:paraId="20457FEE" w14:textId="09D90991" w:rsidR="00B24391" w:rsidRPr="006D2224" w:rsidRDefault="00B24391" w:rsidP="007414DD">
      <w:pPr>
        <w:spacing w:after="0" w:line="240" w:lineRule="auto"/>
        <w:jc w:val="both"/>
        <w:rPr>
          <w:rFonts w:ascii="Cambria" w:hAnsi="Cambria" w:cs="Times New Roman"/>
          <w:sz w:val="24"/>
          <w:szCs w:val="24"/>
          <w:lang w:val="en-ZA"/>
        </w:rPr>
      </w:pPr>
    </w:p>
    <w:p w14:paraId="18C859D5" w14:textId="77777777" w:rsidR="00911351" w:rsidRPr="006D2224" w:rsidRDefault="001B1870" w:rsidP="001B1870">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 xml:space="preserve">The ancient </w:t>
      </w:r>
      <w:hyperlink r:id="rId13" w:anchor="LEGISCTA000006150843" w:history="1">
        <w:r w:rsidRPr="006D2224">
          <w:rPr>
            <w:rStyle w:val="Hyperlink"/>
            <w:rFonts w:ascii="Cambria" w:hAnsi="Cambria" w:cs="Times New Roman"/>
            <w:sz w:val="24"/>
            <w:szCs w:val="24"/>
            <w:u w:val="none"/>
            <w:lang w:val="en-US"/>
          </w:rPr>
          <w:t>Penal Code of 26 February 1810</w:t>
        </w:r>
      </w:hyperlink>
      <w:r w:rsidRPr="006D2224">
        <w:rPr>
          <w:rFonts w:ascii="Cambria" w:hAnsi="Cambria" w:cs="Times New Roman"/>
          <w:sz w:val="24"/>
          <w:szCs w:val="24"/>
          <w:lang w:val="en-US"/>
        </w:rPr>
        <w:t xml:space="preserve"> essentially criminalized vagrancy and begging acts in public space in its </w:t>
      </w:r>
      <w:hyperlink r:id="rId14" w:anchor="LEGISCTA000006150843" w:history="1">
        <w:r w:rsidRPr="006D2224">
          <w:rPr>
            <w:rStyle w:val="Hyperlink"/>
            <w:rFonts w:ascii="Cambria" w:hAnsi="Cambria" w:cs="Times New Roman"/>
            <w:sz w:val="24"/>
            <w:szCs w:val="24"/>
            <w:u w:val="none"/>
            <w:lang w:val="en-US"/>
          </w:rPr>
          <w:t>articles 269 to 281</w:t>
        </w:r>
      </w:hyperlink>
      <w:r w:rsidRPr="006D2224">
        <w:rPr>
          <w:rFonts w:ascii="Cambria" w:hAnsi="Cambria" w:cs="Times New Roman"/>
          <w:sz w:val="24"/>
          <w:szCs w:val="24"/>
          <w:lang w:val="en-US"/>
        </w:rPr>
        <w:t xml:space="preserve"> of the Chapter “Crimes against public peace”</w:t>
      </w:r>
      <w:r w:rsidRPr="006D2224">
        <w:rPr>
          <w:rStyle w:val="Refdenotaderodap"/>
          <w:rFonts w:ascii="Cambria" w:hAnsi="Cambria" w:cs="Times New Roman"/>
          <w:sz w:val="24"/>
          <w:szCs w:val="24"/>
          <w:lang w:val="en-US"/>
        </w:rPr>
        <w:footnoteReference w:id="36"/>
      </w:r>
      <w:r w:rsidRPr="006D2224">
        <w:rPr>
          <w:rFonts w:ascii="Cambria" w:hAnsi="Cambria" w:cs="Times New Roman"/>
          <w:sz w:val="24"/>
          <w:szCs w:val="24"/>
          <w:lang w:val="en-US"/>
        </w:rPr>
        <w:t xml:space="preserve">. </w:t>
      </w:r>
      <w:hyperlink r:id="rId15" w:history="1">
        <w:r w:rsidRPr="006D2224">
          <w:rPr>
            <w:rStyle w:val="Hyperlink"/>
            <w:rFonts w:ascii="Cambria" w:hAnsi="Cambria" w:cs="Times New Roman"/>
            <w:sz w:val="24"/>
            <w:szCs w:val="24"/>
            <w:u w:val="none"/>
            <w:lang w:val="en-US"/>
          </w:rPr>
          <w:t>Article 269</w:t>
        </w:r>
      </w:hyperlink>
      <w:r w:rsidRPr="006D2224">
        <w:rPr>
          <w:rFonts w:ascii="Cambria" w:hAnsi="Cambria" w:cs="Times New Roman"/>
          <w:sz w:val="24"/>
          <w:szCs w:val="24"/>
          <w:lang w:val="en-US"/>
        </w:rPr>
        <w:t xml:space="preserve"> established to be a vagabond as a crime. The conduct was further defined by </w:t>
      </w:r>
      <w:hyperlink r:id="rId16" w:history="1">
        <w:r w:rsidRPr="006D2224">
          <w:rPr>
            <w:rStyle w:val="Hyperlink"/>
            <w:rFonts w:ascii="Cambria" w:hAnsi="Cambria" w:cs="Times New Roman"/>
            <w:sz w:val="24"/>
            <w:szCs w:val="24"/>
            <w:u w:val="none"/>
            <w:lang w:val="en-US"/>
          </w:rPr>
          <w:t>article 270</w:t>
        </w:r>
      </w:hyperlink>
      <w:r w:rsidRPr="006D2224">
        <w:rPr>
          <w:rFonts w:ascii="Cambria" w:hAnsi="Cambria" w:cs="Times New Roman"/>
          <w:sz w:val="24"/>
          <w:szCs w:val="24"/>
          <w:lang w:val="en-US"/>
        </w:rPr>
        <w:t xml:space="preserve">, according to which a vagabond is anyone without confession or domicile, nor means of subsistence, and who do not usually exercise either occupation or profession. </w:t>
      </w:r>
      <w:hyperlink r:id="rId17" w:anchor="LEGISCTA000006166084" w:history="1">
        <w:r w:rsidRPr="006D2224">
          <w:rPr>
            <w:rStyle w:val="Hyperlink"/>
            <w:rFonts w:ascii="Cambria" w:hAnsi="Cambria" w:cs="Times New Roman"/>
            <w:sz w:val="24"/>
            <w:szCs w:val="24"/>
            <w:u w:val="none"/>
            <w:lang w:val="en-US"/>
          </w:rPr>
          <w:t>Articles 274 to 276</w:t>
        </w:r>
      </w:hyperlink>
      <w:r w:rsidRPr="006D2224">
        <w:rPr>
          <w:rFonts w:ascii="Cambria" w:hAnsi="Cambria" w:cs="Times New Roman"/>
          <w:sz w:val="24"/>
          <w:szCs w:val="24"/>
          <w:lang w:val="en-US"/>
        </w:rPr>
        <w:t xml:space="preserve"> established the sanction of prison to any person found begging in public space, whether there exist or not a public establishment to receive these people. </w:t>
      </w:r>
    </w:p>
    <w:p w14:paraId="15D754E0" w14:textId="13997529" w:rsidR="00911351" w:rsidRPr="006D2224" w:rsidRDefault="001B1870" w:rsidP="00911351">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Th</w:t>
      </w:r>
      <w:r w:rsidR="000109DC" w:rsidRPr="006D2224">
        <w:rPr>
          <w:rFonts w:ascii="Cambria" w:hAnsi="Cambria" w:cs="Times New Roman"/>
          <w:sz w:val="24"/>
          <w:szCs w:val="24"/>
          <w:lang w:val="en-US"/>
        </w:rPr>
        <w:t>e referred legislation was</w:t>
      </w:r>
      <w:r w:rsidRPr="006D2224">
        <w:rPr>
          <w:rFonts w:ascii="Cambria" w:hAnsi="Cambria" w:cs="Times New Roman"/>
          <w:sz w:val="24"/>
          <w:szCs w:val="24"/>
          <w:lang w:val="en-US"/>
        </w:rPr>
        <w:t xml:space="preserve"> revoked by the </w:t>
      </w:r>
      <w:hyperlink r:id="rId18" w:history="1">
        <w:r w:rsidRPr="006D2224">
          <w:rPr>
            <w:rStyle w:val="Hyperlink"/>
            <w:rFonts w:ascii="Cambria" w:hAnsi="Cambria" w:cs="Times New Roman"/>
            <w:sz w:val="24"/>
            <w:szCs w:val="24"/>
            <w:u w:val="none"/>
            <w:lang w:val="en-US"/>
          </w:rPr>
          <w:t>Act of December 16, 1992</w:t>
        </w:r>
      </w:hyperlink>
      <w:r w:rsidRPr="006D2224">
        <w:rPr>
          <w:rFonts w:ascii="Cambria" w:hAnsi="Cambria" w:cs="Times New Roman"/>
          <w:sz w:val="24"/>
          <w:szCs w:val="24"/>
          <w:lang w:val="en-US"/>
        </w:rPr>
        <w:t>, having effect on March 1st, 1994.</w:t>
      </w:r>
      <w:r w:rsidR="000109DC" w:rsidRPr="006D2224">
        <w:rPr>
          <w:rFonts w:ascii="Cambria" w:hAnsi="Cambria" w:cs="Times New Roman"/>
          <w:sz w:val="24"/>
          <w:szCs w:val="24"/>
          <w:lang w:val="en-US"/>
        </w:rPr>
        <w:t xml:space="preserve"> </w:t>
      </w:r>
      <w:r w:rsidR="00911351" w:rsidRPr="006D2224">
        <w:rPr>
          <w:rFonts w:ascii="Cambria" w:hAnsi="Cambria" w:cs="Times New Roman"/>
          <w:sz w:val="24"/>
          <w:szCs w:val="24"/>
          <w:lang w:val="en-US"/>
        </w:rPr>
        <w:t xml:space="preserve">Contemporary legislation includes the following provisions related to offences that can indirectly affect the homeless: </w:t>
      </w:r>
    </w:p>
    <w:p w14:paraId="5EE9B74D" w14:textId="16097C17" w:rsidR="00BF0EBE" w:rsidRPr="006D2224" w:rsidRDefault="000109DC" w:rsidP="00911351">
      <w:pPr>
        <w:pStyle w:val="PargrafodaLista"/>
        <w:numPr>
          <w:ilvl w:val="0"/>
          <w:numId w:val="6"/>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 xml:space="preserve">To solicit, on a public street, the delivery of funds, values or goods in an aggressive manner or under the threat of a dangerous animal is a crime punishable by six months of imprisonment and a </w:t>
      </w:r>
      <w:r w:rsidR="00C04DF9" w:rsidRPr="006D2224">
        <w:rPr>
          <w:rFonts w:ascii="Cambria" w:hAnsi="Cambria" w:cs="Times New Roman"/>
          <w:sz w:val="24"/>
          <w:szCs w:val="24"/>
          <w:lang w:val="en-US"/>
        </w:rPr>
        <w:t xml:space="preserve">fine of </w:t>
      </w:r>
      <w:r w:rsidRPr="006D2224">
        <w:rPr>
          <w:rFonts w:ascii="Cambria" w:hAnsi="Cambria" w:cs="Times New Roman"/>
          <w:sz w:val="24"/>
          <w:szCs w:val="24"/>
          <w:lang w:val="en-US"/>
        </w:rPr>
        <w:t>3,750 euros (</w:t>
      </w:r>
      <w:hyperlink r:id="rId19" w:anchor="LEGISCTA000006165329" w:history="1">
        <w:r w:rsidRPr="006D2224">
          <w:rPr>
            <w:rStyle w:val="Hyperlink"/>
            <w:rFonts w:ascii="Cambria" w:hAnsi="Cambria" w:cs="Times New Roman"/>
            <w:sz w:val="24"/>
            <w:szCs w:val="24"/>
            <w:u w:val="none"/>
            <w:lang w:val="en-US"/>
          </w:rPr>
          <w:t>Article 312-12-1 of Penal Code</w:t>
        </w:r>
      </w:hyperlink>
      <w:r w:rsidRPr="006D2224">
        <w:rPr>
          <w:rFonts w:ascii="Cambria" w:hAnsi="Cambria" w:cs="Times New Roman"/>
          <w:sz w:val="24"/>
          <w:szCs w:val="24"/>
          <w:lang w:val="en-US"/>
        </w:rPr>
        <w:t>).</w:t>
      </w:r>
    </w:p>
    <w:p w14:paraId="46AA9283" w14:textId="6F76DC21" w:rsidR="000109DC" w:rsidRPr="006D2224" w:rsidRDefault="000109DC" w:rsidP="00911351">
      <w:pPr>
        <w:pStyle w:val="PargrafodaLista"/>
        <w:numPr>
          <w:ilvl w:val="0"/>
          <w:numId w:val="6"/>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To keep a small child in the street or in a space assigned to collective passenger transport in order to solicit the generosity of passers-by is considered deprivation of care and is punishable by seven years of imprisonment and a fine of 100,000 euros (</w:t>
      </w:r>
      <w:hyperlink r:id="rId20" w:history="1">
        <w:r w:rsidRPr="006D2224">
          <w:rPr>
            <w:rStyle w:val="Hyperlink"/>
            <w:rFonts w:ascii="Cambria" w:hAnsi="Cambria" w:cs="Times New Roman"/>
            <w:sz w:val="24"/>
            <w:szCs w:val="24"/>
            <w:u w:val="none"/>
            <w:lang w:val="en-US"/>
          </w:rPr>
          <w:t>Article 227-15</w:t>
        </w:r>
      </w:hyperlink>
      <w:r w:rsidRPr="006D2224">
        <w:rPr>
          <w:rFonts w:ascii="Cambria" w:hAnsi="Cambria" w:cs="Times New Roman"/>
          <w:sz w:val="24"/>
          <w:szCs w:val="24"/>
          <w:lang w:val="en-US"/>
        </w:rPr>
        <w:t>).</w:t>
      </w:r>
    </w:p>
    <w:p w14:paraId="7004A8B9" w14:textId="63B7F948" w:rsidR="00C04DF9" w:rsidRPr="006D2224" w:rsidRDefault="009A1D1F" w:rsidP="00911351">
      <w:pPr>
        <w:pStyle w:val="PargrafodaLista"/>
        <w:numPr>
          <w:ilvl w:val="0"/>
          <w:numId w:val="6"/>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 xml:space="preserve">To </w:t>
      </w:r>
      <w:r w:rsidR="00C04DF9" w:rsidRPr="006D2224">
        <w:rPr>
          <w:rFonts w:ascii="Cambria" w:hAnsi="Cambria" w:cs="Times New Roman"/>
          <w:sz w:val="24"/>
          <w:szCs w:val="24"/>
          <w:lang w:val="en-US"/>
        </w:rPr>
        <w:t xml:space="preserve">set up a meeting on land with the aim of establishing a dwelling there, be it temporary or not, is punishable by one year of imprisonment, a fine of 7,500 euros and, when the settling involves motor vehicles, the seizure or confiscation of such vehicles (Articles </w:t>
      </w:r>
      <w:hyperlink r:id="rId21" w:history="1">
        <w:bookmarkStart w:id="11" w:name="_Hlk89090719"/>
        <w:bookmarkStart w:id="12" w:name="_Hlk89090725"/>
        <w:r w:rsidR="00C04DF9" w:rsidRPr="006D2224">
          <w:rPr>
            <w:rStyle w:val="Hyperlink"/>
            <w:rFonts w:ascii="Cambria" w:hAnsi="Cambria" w:cs="Times New Roman"/>
            <w:sz w:val="24"/>
            <w:szCs w:val="24"/>
            <w:u w:val="none"/>
            <w:lang w:val="en-US"/>
          </w:rPr>
          <w:t>322-4-1</w:t>
        </w:r>
        <w:bookmarkEnd w:id="11"/>
        <w:bookmarkEnd w:id="12"/>
      </w:hyperlink>
      <w:r w:rsidR="00C04DF9" w:rsidRPr="006D2224">
        <w:rPr>
          <w:rFonts w:ascii="Cambria" w:hAnsi="Cambria" w:cs="Times New Roman"/>
          <w:sz w:val="24"/>
          <w:szCs w:val="24"/>
          <w:lang w:val="en-US"/>
        </w:rPr>
        <w:t xml:space="preserve"> and </w:t>
      </w:r>
      <w:hyperlink r:id="rId22" w:anchor="LEGIARTI000006418309" w:history="1">
        <w:r w:rsidR="00C04DF9" w:rsidRPr="006D2224">
          <w:rPr>
            <w:rStyle w:val="Hyperlink"/>
            <w:rFonts w:ascii="Cambria" w:hAnsi="Cambria" w:cs="Times New Roman"/>
            <w:sz w:val="24"/>
            <w:szCs w:val="24"/>
            <w:u w:val="none"/>
            <w:lang w:val="en-US"/>
          </w:rPr>
          <w:t>322-15-1</w:t>
        </w:r>
      </w:hyperlink>
      <w:r w:rsidR="00C04DF9" w:rsidRPr="006D2224">
        <w:rPr>
          <w:rFonts w:ascii="Cambria" w:hAnsi="Cambria" w:cs="Times New Roman"/>
          <w:sz w:val="24"/>
          <w:szCs w:val="24"/>
          <w:lang w:val="en-US"/>
        </w:rPr>
        <w:t>).</w:t>
      </w:r>
    </w:p>
    <w:p w14:paraId="23E3340C" w14:textId="2709496D" w:rsidR="00E12197" w:rsidRPr="006D2224" w:rsidRDefault="00E12197" w:rsidP="00911351">
      <w:pPr>
        <w:pStyle w:val="PargrafodaLista"/>
        <w:numPr>
          <w:ilvl w:val="0"/>
          <w:numId w:val="6"/>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To offer goods or services for sale in public spaces without official authorization (street selling), in violation of regulatory (administrative) provisions, is punishable by six months of imprisonment and a fine of 3,750 euros (</w:t>
      </w:r>
      <w:hyperlink r:id="rId23" w:history="1">
        <w:r w:rsidRPr="006D2224">
          <w:rPr>
            <w:rStyle w:val="Hyperlink"/>
            <w:rFonts w:ascii="Cambria" w:hAnsi="Cambria" w:cs="Times New Roman"/>
            <w:sz w:val="24"/>
            <w:szCs w:val="24"/>
            <w:u w:val="none"/>
            <w:lang w:val="en-US"/>
          </w:rPr>
          <w:t>Article 446-1</w:t>
        </w:r>
      </w:hyperlink>
      <w:r w:rsidRPr="006D2224">
        <w:rPr>
          <w:rFonts w:ascii="Cambria" w:hAnsi="Cambria" w:cs="Times New Roman"/>
          <w:sz w:val="24"/>
          <w:szCs w:val="24"/>
          <w:lang w:val="en-US"/>
        </w:rPr>
        <w:t>).</w:t>
      </w:r>
    </w:p>
    <w:p w14:paraId="03495453" w14:textId="2E6A4781" w:rsidR="00911351" w:rsidRDefault="00911351" w:rsidP="007414DD">
      <w:pPr>
        <w:spacing w:after="0" w:line="240" w:lineRule="auto"/>
        <w:jc w:val="both"/>
        <w:rPr>
          <w:rFonts w:ascii="Cambria" w:hAnsi="Cambria" w:cs="Times New Roman"/>
          <w:sz w:val="24"/>
          <w:szCs w:val="24"/>
          <w:lang w:val="fr-FR"/>
        </w:rPr>
      </w:pPr>
    </w:p>
    <w:p w14:paraId="3E45DA3C" w14:textId="0EC826F5" w:rsidR="00EE0A23" w:rsidRDefault="00EE0A23" w:rsidP="007414DD">
      <w:pPr>
        <w:spacing w:after="0" w:line="240" w:lineRule="auto"/>
        <w:jc w:val="both"/>
        <w:rPr>
          <w:rFonts w:ascii="Cambria" w:hAnsi="Cambria" w:cs="Times New Roman"/>
          <w:sz w:val="24"/>
          <w:szCs w:val="24"/>
          <w:lang w:val="fr-FR"/>
        </w:rPr>
      </w:pPr>
    </w:p>
    <w:p w14:paraId="2F8B3FAD" w14:textId="77777777" w:rsidR="00EE0A23" w:rsidRPr="006D2224" w:rsidRDefault="00EE0A23" w:rsidP="007414DD">
      <w:pPr>
        <w:spacing w:after="0" w:line="240" w:lineRule="auto"/>
        <w:jc w:val="both"/>
        <w:rPr>
          <w:rFonts w:ascii="Cambria" w:hAnsi="Cambria" w:cs="Times New Roman"/>
          <w:sz w:val="24"/>
          <w:szCs w:val="24"/>
          <w:lang w:val="fr-FR"/>
        </w:rPr>
      </w:pPr>
    </w:p>
    <w:p w14:paraId="72DE2CE8" w14:textId="0B86E1BF" w:rsidR="00E12197" w:rsidRPr="006D2224" w:rsidRDefault="00E12197" w:rsidP="00E12197">
      <w:pPr>
        <w:spacing w:after="0" w:line="240" w:lineRule="auto"/>
        <w:jc w:val="both"/>
        <w:rPr>
          <w:rFonts w:ascii="Cambria" w:hAnsi="Cambria" w:cs="Times New Roman"/>
          <w:sz w:val="24"/>
          <w:szCs w:val="24"/>
          <w:lang w:val="en-ZA"/>
        </w:rPr>
      </w:pPr>
      <w:bookmarkStart w:id="13" w:name="_Hlk89098564"/>
      <w:r w:rsidRPr="006D2224">
        <w:rPr>
          <w:rFonts w:ascii="Cambria" w:hAnsi="Cambria" w:cs="Times New Roman"/>
          <w:b/>
          <w:bCs/>
          <w:sz w:val="24"/>
          <w:szCs w:val="24"/>
          <w:lang w:val="en-ZA"/>
        </w:rPr>
        <w:lastRenderedPageBreak/>
        <w:t>3.2.</w:t>
      </w:r>
      <w:r w:rsidRPr="006D2224">
        <w:rPr>
          <w:rFonts w:ascii="Cambria" w:hAnsi="Cambria" w:cs="Times New Roman"/>
          <w:sz w:val="24"/>
          <w:szCs w:val="24"/>
          <w:lang w:val="en-ZA"/>
        </w:rPr>
        <w:t xml:space="preserve"> </w:t>
      </w:r>
      <w:r w:rsidRPr="006D2224">
        <w:rPr>
          <w:rFonts w:ascii="Cambria" w:hAnsi="Cambria" w:cs="Times New Roman"/>
          <w:b/>
          <w:bCs/>
          <w:sz w:val="24"/>
          <w:szCs w:val="24"/>
          <w:lang w:val="en-ZA"/>
        </w:rPr>
        <w:t>Administrative legislation related to begging and other conducts</w:t>
      </w:r>
    </w:p>
    <w:bookmarkEnd w:id="13"/>
    <w:p w14:paraId="506DBFE2" w14:textId="77777777" w:rsidR="00E12197" w:rsidRPr="006D2224" w:rsidRDefault="00E12197" w:rsidP="00E12197">
      <w:pPr>
        <w:spacing w:after="0" w:line="240" w:lineRule="auto"/>
        <w:jc w:val="both"/>
        <w:rPr>
          <w:rFonts w:ascii="Cambria" w:hAnsi="Cambria" w:cs="Times New Roman"/>
          <w:sz w:val="24"/>
          <w:szCs w:val="24"/>
          <w:lang w:val="en-ZA"/>
        </w:rPr>
      </w:pPr>
    </w:p>
    <w:p w14:paraId="57732F7F" w14:textId="0AFE7092" w:rsidR="007F27FF" w:rsidRPr="006D2224" w:rsidRDefault="007F27FF" w:rsidP="007414DD">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 xml:space="preserve">According to </w:t>
      </w:r>
      <w:hyperlink r:id="rId24" w:history="1">
        <w:r w:rsidRPr="006D2224">
          <w:rPr>
            <w:rStyle w:val="Hyperlink"/>
            <w:rFonts w:ascii="Cambria" w:hAnsi="Cambria" w:cs="Times New Roman"/>
            <w:sz w:val="24"/>
            <w:szCs w:val="24"/>
            <w:u w:val="none"/>
            <w:lang w:val="en-US"/>
          </w:rPr>
          <w:t>article L. 2212-2</w:t>
        </w:r>
      </w:hyperlink>
      <w:r w:rsidRPr="006D2224">
        <w:rPr>
          <w:rFonts w:ascii="Cambria" w:hAnsi="Cambria" w:cs="Times New Roman"/>
          <w:sz w:val="24"/>
          <w:szCs w:val="24"/>
          <w:lang w:val="en-US"/>
        </w:rPr>
        <w:t xml:space="preserve"> of the French General Code of Local Authorities (“Code </w:t>
      </w:r>
      <w:proofErr w:type="spellStart"/>
      <w:r w:rsidRPr="006D2224">
        <w:rPr>
          <w:rFonts w:ascii="Cambria" w:hAnsi="Cambria" w:cs="Times New Roman"/>
          <w:sz w:val="24"/>
          <w:szCs w:val="24"/>
          <w:lang w:val="en-US"/>
        </w:rPr>
        <w:t>général</w:t>
      </w:r>
      <w:proofErr w:type="spellEnd"/>
      <w:r w:rsidRPr="006D2224">
        <w:rPr>
          <w:rFonts w:ascii="Cambria" w:hAnsi="Cambria" w:cs="Times New Roman"/>
          <w:sz w:val="24"/>
          <w:szCs w:val="24"/>
          <w:lang w:val="en-US"/>
        </w:rPr>
        <w:t xml:space="preserve"> des </w:t>
      </w:r>
      <w:proofErr w:type="spellStart"/>
      <w:r w:rsidRPr="006D2224">
        <w:rPr>
          <w:rFonts w:ascii="Cambria" w:hAnsi="Cambria" w:cs="Times New Roman"/>
          <w:sz w:val="24"/>
          <w:szCs w:val="24"/>
          <w:lang w:val="en-US"/>
        </w:rPr>
        <w:t>collectivités</w:t>
      </w:r>
      <w:proofErr w:type="spellEnd"/>
      <w:r w:rsidRPr="006D2224">
        <w:rPr>
          <w:rFonts w:ascii="Cambria" w:hAnsi="Cambria" w:cs="Times New Roman"/>
          <w:sz w:val="24"/>
          <w:szCs w:val="24"/>
          <w:lang w:val="en-US"/>
        </w:rPr>
        <w:t xml:space="preserve"> </w:t>
      </w:r>
      <w:proofErr w:type="spellStart"/>
      <w:r w:rsidRPr="006D2224">
        <w:rPr>
          <w:rFonts w:ascii="Cambria" w:hAnsi="Cambria" w:cs="Times New Roman"/>
          <w:sz w:val="24"/>
          <w:szCs w:val="24"/>
          <w:lang w:val="en-US"/>
        </w:rPr>
        <w:t>territoriales</w:t>
      </w:r>
      <w:proofErr w:type="spellEnd"/>
      <w:r w:rsidRPr="006D2224">
        <w:rPr>
          <w:rFonts w:ascii="Cambria" w:hAnsi="Cambria" w:cs="Times New Roman"/>
          <w:sz w:val="24"/>
          <w:szCs w:val="24"/>
          <w:lang w:val="en-US"/>
        </w:rPr>
        <w:t>”), municipal (city/town) governments may exercise police power or administrative power (local “</w:t>
      </w:r>
      <w:proofErr w:type="spellStart"/>
      <w:r w:rsidRPr="006D2224">
        <w:rPr>
          <w:rFonts w:ascii="Cambria" w:hAnsi="Cambria" w:cs="Times New Roman"/>
          <w:sz w:val="24"/>
          <w:szCs w:val="24"/>
          <w:lang w:val="en-US"/>
        </w:rPr>
        <w:t>pouvoir</w:t>
      </w:r>
      <w:proofErr w:type="spellEnd"/>
      <w:r w:rsidRPr="006D2224">
        <w:rPr>
          <w:rFonts w:ascii="Cambria" w:hAnsi="Cambria" w:cs="Times New Roman"/>
          <w:sz w:val="24"/>
          <w:szCs w:val="24"/>
          <w:lang w:val="en-US"/>
        </w:rPr>
        <w:t xml:space="preserve"> de police”, “police </w:t>
      </w:r>
      <w:proofErr w:type="spellStart"/>
      <w:r w:rsidRPr="006D2224">
        <w:rPr>
          <w:rFonts w:ascii="Cambria" w:hAnsi="Cambria" w:cs="Times New Roman"/>
          <w:sz w:val="24"/>
          <w:szCs w:val="24"/>
          <w:lang w:val="en-US"/>
        </w:rPr>
        <w:t>municipale</w:t>
      </w:r>
      <w:proofErr w:type="spellEnd"/>
      <w:r w:rsidRPr="006D2224">
        <w:rPr>
          <w:rFonts w:ascii="Cambria" w:hAnsi="Cambria" w:cs="Times New Roman"/>
          <w:sz w:val="24"/>
          <w:szCs w:val="24"/>
          <w:lang w:val="en-US"/>
        </w:rPr>
        <w:t>”) to ensure “good order, public safety, security and sanitation.”</w:t>
      </w:r>
      <w:r w:rsidR="00F9145E" w:rsidRPr="006D2224">
        <w:rPr>
          <w:rFonts w:ascii="Cambria" w:hAnsi="Cambria" w:cs="Times New Roman"/>
          <w:sz w:val="24"/>
          <w:szCs w:val="24"/>
          <w:lang w:val="en-US"/>
        </w:rPr>
        <w:t xml:space="preserve"> </w:t>
      </w:r>
      <w:r w:rsidRPr="006D2224">
        <w:rPr>
          <w:rFonts w:ascii="Cambria" w:hAnsi="Cambria" w:cs="Times New Roman"/>
          <w:sz w:val="24"/>
          <w:szCs w:val="24"/>
          <w:lang w:val="en-US"/>
        </w:rPr>
        <w:t>Under this legal basis, anti-begging regulation (“</w:t>
      </w:r>
      <w:proofErr w:type="spellStart"/>
      <w:r w:rsidRPr="006D2224">
        <w:rPr>
          <w:rFonts w:ascii="Cambria" w:hAnsi="Cambria" w:cs="Times New Roman"/>
          <w:sz w:val="24"/>
          <w:szCs w:val="24"/>
          <w:lang w:val="en-US"/>
        </w:rPr>
        <w:t>Arrêtés</w:t>
      </w:r>
      <w:proofErr w:type="spellEnd"/>
      <w:r w:rsidRPr="006D2224">
        <w:rPr>
          <w:rFonts w:ascii="Cambria" w:hAnsi="Cambria" w:cs="Times New Roman"/>
          <w:sz w:val="24"/>
          <w:szCs w:val="24"/>
          <w:lang w:val="en-US"/>
        </w:rPr>
        <w:t xml:space="preserve"> Anti-</w:t>
      </w:r>
      <w:proofErr w:type="spellStart"/>
      <w:r w:rsidRPr="006D2224">
        <w:rPr>
          <w:rFonts w:ascii="Cambria" w:hAnsi="Cambria" w:cs="Times New Roman"/>
          <w:sz w:val="24"/>
          <w:szCs w:val="24"/>
          <w:lang w:val="en-US"/>
        </w:rPr>
        <w:t>Mendicités</w:t>
      </w:r>
      <w:proofErr w:type="spellEnd"/>
      <w:r w:rsidRPr="006D2224">
        <w:rPr>
          <w:rFonts w:ascii="Cambria" w:hAnsi="Cambria" w:cs="Times New Roman"/>
          <w:sz w:val="24"/>
          <w:szCs w:val="24"/>
          <w:lang w:val="en-US"/>
        </w:rPr>
        <w:t xml:space="preserve">”) were considered as means </w:t>
      </w:r>
      <w:proofErr w:type="spellStart"/>
      <w:r w:rsidRPr="006D2224">
        <w:rPr>
          <w:rFonts w:ascii="Cambria" w:hAnsi="Cambria" w:cs="Times New Roman"/>
          <w:sz w:val="24"/>
          <w:szCs w:val="24"/>
          <w:lang w:val="en-US"/>
        </w:rPr>
        <w:t>i</w:t>
      </w:r>
      <w:proofErr w:type="spellEnd"/>
      <w:r w:rsidRPr="006D2224">
        <w:rPr>
          <w:rFonts w:ascii="Cambria" w:hAnsi="Cambria" w:cs="Times New Roman"/>
          <w:sz w:val="24"/>
          <w:szCs w:val="24"/>
          <w:lang w:val="en-US"/>
        </w:rPr>
        <w:t xml:space="preserve">) to protect the </w:t>
      </w:r>
      <w:r w:rsidR="007414DD" w:rsidRPr="006D2224">
        <w:rPr>
          <w:rFonts w:ascii="Cambria" w:hAnsi="Cambria" w:cs="Times New Roman"/>
          <w:sz w:val="24"/>
          <w:szCs w:val="24"/>
          <w:lang w:val="en-US"/>
        </w:rPr>
        <w:t>safety and the convenience of the passage in the streets, quays, squares and public ways;</w:t>
      </w:r>
      <w:r w:rsidRPr="006D2224">
        <w:rPr>
          <w:rFonts w:ascii="Cambria" w:hAnsi="Cambria" w:cs="Times New Roman"/>
          <w:sz w:val="24"/>
          <w:szCs w:val="24"/>
          <w:lang w:val="en-US"/>
        </w:rPr>
        <w:t xml:space="preserve"> ii) to repress attacks on public peace; iii) to maintain good order in places where large gatherings take place – </w:t>
      </w:r>
      <w:proofErr w:type="spellStart"/>
      <w:r w:rsidRPr="006D2224">
        <w:rPr>
          <w:rFonts w:ascii="Cambria" w:hAnsi="Cambria" w:cs="Times New Roman"/>
          <w:i/>
          <w:iCs/>
          <w:sz w:val="24"/>
          <w:szCs w:val="24"/>
          <w:lang w:val="en-US"/>
        </w:rPr>
        <w:t>v.g</w:t>
      </w:r>
      <w:proofErr w:type="spellEnd"/>
      <w:r w:rsidRPr="006D2224">
        <w:rPr>
          <w:rFonts w:ascii="Cambria" w:hAnsi="Cambria" w:cs="Times New Roman"/>
          <w:i/>
          <w:iCs/>
          <w:sz w:val="24"/>
          <w:szCs w:val="24"/>
          <w:lang w:val="en-US"/>
        </w:rPr>
        <w:t>.</w:t>
      </w:r>
      <w:r w:rsidRPr="006D2224">
        <w:rPr>
          <w:rFonts w:ascii="Cambria" w:hAnsi="Cambria" w:cs="Times New Roman"/>
          <w:sz w:val="24"/>
          <w:szCs w:val="24"/>
          <w:lang w:val="en-US"/>
        </w:rPr>
        <w:t xml:space="preserve"> fairs, markets, public celebrations and ceremonies, shows, games, cafes, churches and other public places; iv) to prevent </w:t>
      </w:r>
      <w:r w:rsidR="007414DD" w:rsidRPr="006D2224">
        <w:rPr>
          <w:rFonts w:ascii="Cambria" w:hAnsi="Cambria" w:cs="Times New Roman"/>
          <w:sz w:val="24"/>
          <w:szCs w:val="24"/>
          <w:lang w:val="en-US"/>
        </w:rPr>
        <w:t xml:space="preserve">or remedy unfortunate events that could be caused by the straying of harmful or ferocious animals. </w:t>
      </w:r>
    </w:p>
    <w:p w14:paraId="7E0B81C2" w14:textId="72633E05" w:rsidR="003A420C" w:rsidRPr="006D2224" w:rsidRDefault="003A420C" w:rsidP="003A420C">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 xml:space="preserve">According to </w:t>
      </w:r>
      <w:hyperlink r:id="rId25" w:history="1">
        <w:r w:rsidRPr="006D2224">
          <w:rPr>
            <w:rStyle w:val="Hyperlink"/>
            <w:rFonts w:ascii="Cambria" w:hAnsi="Cambria" w:cs="Times New Roman"/>
            <w:sz w:val="24"/>
            <w:szCs w:val="24"/>
            <w:lang w:val="en-US"/>
          </w:rPr>
          <w:t>article R. 610-5 of the Penal Code</w:t>
        </w:r>
      </w:hyperlink>
      <w:r w:rsidRPr="006D2224">
        <w:rPr>
          <w:rFonts w:ascii="Cambria" w:hAnsi="Cambria" w:cs="Times New Roman"/>
          <w:sz w:val="24"/>
          <w:szCs w:val="24"/>
          <w:lang w:val="en-US"/>
        </w:rPr>
        <w:t xml:space="preserve">, any violation of these administrative norms can be punished with the imposition of a small fine of 38 euros. </w:t>
      </w:r>
      <w:r w:rsidR="000D3FB9" w:rsidRPr="006D2224">
        <w:rPr>
          <w:rFonts w:ascii="Cambria" w:hAnsi="Cambria" w:cs="Times New Roman"/>
          <w:sz w:val="24"/>
          <w:szCs w:val="24"/>
          <w:lang w:val="en-US"/>
        </w:rPr>
        <w:t xml:space="preserve">On 30 July 2015, Senator Patricia Schillinger submitted Written Question No. 17468 to the </w:t>
      </w:r>
      <w:r w:rsidR="00163215" w:rsidRPr="006D2224">
        <w:rPr>
          <w:rFonts w:ascii="Cambria" w:hAnsi="Cambria" w:cs="Times New Roman"/>
          <w:sz w:val="24"/>
          <w:szCs w:val="24"/>
          <w:lang w:val="en-US"/>
        </w:rPr>
        <w:t>Minist</w:t>
      </w:r>
      <w:r w:rsidR="000D3FB9" w:rsidRPr="006D2224">
        <w:rPr>
          <w:rFonts w:ascii="Cambria" w:hAnsi="Cambria" w:cs="Times New Roman"/>
          <w:sz w:val="24"/>
          <w:szCs w:val="24"/>
          <w:lang w:val="en-US"/>
        </w:rPr>
        <w:t>ry</w:t>
      </w:r>
      <w:r w:rsidR="00163215" w:rsidRPr="006D2224">
        <w:rPr>
          <w:rFonts w:ascii="Cambria" w:hAnsi="Cambria" w:cs="Times New Roman"/>
          <w:sz w:val="24"/>
          <w:szCs w:val="24"/>
          <w:lang w:val="en-US"/>
        </w:rPr>
        <w:t xml:space="preserve"> of the Interior</w:t>
      </w:r>
      <w:r w:rsidR="000D3FB9" w:rsidRPr="006D2224">
        <w:rPr>
          <w:rFonts w:ascii="Cambria" w:hAnsi="Cambria" w:cs="Times New Roman"/>
          <w:sz w:val="24"/>
          <w:szCs w:val="24"/>
          <w:lang w:val="en-US"/>
        </w:rPr>
        <w:t xml:space="preserve"> demonstrating her concern with </w:t>
      </w:r>
      <w:r w:rsidRPr="006D2224">
        <w:rPr>
          <w:rFonts w:ascii="Cambria" w:hAnsi="Cambria" w:cs="Times New Roman"/>
          <w:sz w:val="24"/>
          <w:szCs w:val="24"/>
          <w:lang w:val="en-US"/>
        </w:rPr>
        <w:t>this small fine as not being dissuasive enough and asking what are the Ministry’s plans to strengthen the mayor's police powers in situations where he or she is confronted with public order disturbances caused by acts of begging.</w:t>
      </w:r>
      <w:r w:rsidRPr="006D2224">
        <w:rPr>
          <w:rStyle w:val="Refdenotaderodap"/>
          <w:rFonts w:ascii="Cambria" w:hAnsi="Cambria" w:cs="Times New Roman"/>
          <w:sz w:val="24"/>
          <w:szCs w:val="24"/>
          <w:lang w:val="en-US"/>
        </w:rPr>
        <w:footnoteReference w:id="37"/>
      </w:r>
    </w:p>
    <w:p w14:paraId="17126B4B" w14:textId="4A4C48EC" w:rsidR="005502D6" w:rsidRPr="006D2224" w:rsidRDefault="003A420C" w:rsidP="005502D6">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The Ministry of the Interior’s response was published in the Senate Official Journal on 30 June 2016 and emphasized that the general police power which the mayor has under Article L. 2212-2 need to be exercised</w:t>
      </w:r>
      <w:r w:rsidR="007967BE" w:rsidRPr="006D2224">
        <w:rPr>
          <w:rFonts w:ascii="Cambria" w:hAnsi="Cambria" w:cs="Times New Roman"/>
          <w:sz w:val="24"/>
          <w:szCs w:val="24"/>
          <w:lang w:val="en-US"/>
        </w:rPr>
        <w:t xml:space="preserve"> with proportionality and in attention to the varied circumstances of time and place; towards the legitimate goals of promoting good order, public safety, security, public tranquility and sanitation; and with equilibrium vis-à-vis fundamental freedoms, including the freedom of circulation. In this sense, a general ban on begging on the entire territory of a municipality, for example, can be disproportional and too excessive of a constraint to be rendered legitimate.</w:t>
      </w:r>
      <w:r w:rsidR="005502D6" w:rsidRPr="006D2224">
        <w:rPr>
          <w:rFonts w:ascii="Cambria" w:hAnsi="Cambria" w:cs="Times New Roman"/>
          <w:sz w:val="24"/>
          <w:szCs w:val="24"/>
          <w:lang w:val="en-US"/>
        </w:rPr>
        <w:t xml:space="preserve"> Regarding the question of the non-dissuasive nature of the penal fine repressing the contravention of a municipal decree, the Ministry of Interior clarified that the general increase of this fine can result either from the amendment, by legislative means, of article 131-13 of the penal code (which sets the value of first-class fines at 38 euros), or by amending article R. 610-5 of the same code relating to first-class fines. In both cases, this general increase in the amount of the fine incurred would have to be assessed in the light of the principles of necessity and proportionality of penalties. The Ministry of Interior also stressed the importance of any discussion or legislative reform be carried out in attention to the jurisprudence regarding anti-begging regulation.</w:t>
      </w:r>
      <w:r w:rsidR="005502D6" w:rsidRPr="006D2224">
        <w:rPr>
          <w:rStyle w:val="Refdenotaderodap"/>
          <w:rFonts w:ascii="Cambria" w:hAnsi="Cambria" w:cs="Times New Roman"/>
          <w:sz w:val="24"/>
          <w:szCs w:val="24"/>
          <w:lang w:val="en-US"/>
        </w:rPr>
        <w:footnoteReference w:id="38"/>
      </w:r>
    </w:p>
    <w:p w14:paraId="54333D94" w14:textId="68EBCFEC" w:rsidR="001628B4" w:rsidRPr="006D2224" w:rsidRDefault="007414DD" w:rsidP="007414DD">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The conditions</w:t>
      </w:r>
      <w:r w:rsidRPr="006D2224">
        <w:rPr>
          <w:rFonts w:ascii="Cambria" w:hAnsi="Cambria" w:cs="Times New Roman"/>
          <w:sz w:val="24"/>
          <w:szCs w:val="24"/>
          <w:vertAlign w:val="superscript"/>
          <w:lang w:val="en-US"/>
        </w:rPr>
        <w:footnoteReference w:id="39"/>
      </w:r>
      <w:r w:rsidRPr="006D2224">
        <w:rPr>
          <w:rFonts w:ascii="Cambria" w:hAnsi="Cambria" w:cs="Times New Roman"/>
          <w:sz w:val="24"/>
          <w:szCs w:val="24"/>
          <w:lang w:val="en-US"/>
        </w:rPr>
        <w:t xml:space="preserve"> to enact a valuable </w:t>
      </w:r>
      <w:r w:rsidR="008C0FA9" w:rsidRPr="006D2224">
        <w:rPr>
          <w:rFonts w:ascii="Cambria" w:hAnsi="Cambria" w:cs="Times New Roman"/>
          <w:sz w:val="24"/>
          <w:szCs w:val="24"/>
          <w:lang w:val="en-US"/>
        </w:rPr>
        <w:t>regulation</w:t>
      </w:r>
      <w:r w:rsidRPr="006D2224">
        <w:rPr>
          <w:rFonts w:ascii="Cambria" w:hAnsi="Cambria" w:cs="Times New Roman"/>
          <w:sz w:val="24"/>
          <w:szCs w:val="24"/>
          <w:lang w:val="en-US"/>
        </w:rPr>
        <w:t xml:space="preserve"> were established at the decision of </w:t>
      </w:r>
      <w:hyperlink r:id="rId26" w:history="1">
        <w:r w:rsidRPr="006D2224">
          <w:rPr>
            <w:rStyle w:val="Hyperlink"/>
            <w:rFonts w:ascii="Cambria" w:hAnsi="Cambria" w:cs="Times New Roman"/>
            <w:sz w:val="24"/>
            <w:szCs w:val="24"/>
            <w:u w:val="none"/>
            <w:lang w:val="en-US"/>
          </w:rPr>
          <w:t xml:space="preserve">Conseil </w:t>
        </w:r>
        <w:proofErr w:type="spellStart"/>
        <w:r w:rsidRPr="006D2224">
          <w:rPr>
            <w:rStyle w:val="Hyperlink"/>
            <w:rFonts w:ascii="Cambria" w:hAnsi="Cambria" w:cs="Times New Roman"/>
            <w:sz w:val="24"/>
            <w:szCs w:val="24"/>
            <w:u w:val="none"/>
            <w:lang w:val="en-US"/>
          </w:rPr>
          <w:t>d’Etat</w:t>
        </w:r>
        <w:proofErr w:type="spellEnd"/>
        <w:r w:rsidRPr="006D2224">
          <w:rPr>
            <w:rStyle w:val="Hyperlink"/>
            <w:rFonts w:ascii="Cambria" w:hAnsi="Cambria" w:cs="Times New Roman"/>
            <w:sz w:val="24"/>
            <w:szCs w:val="24"/>
            <w:u w:val="none"/>
            <w:lang w:val="en-US"/>
          </w:rPr>
          <w:t xml:space="preserve">, on 6 </w:t>
        </w:r>
        <w:proofErr w:type="spellStart"/>
        <w:r w:rsidRPr="006D2224">
          <w:rPr>
            <w:rStyle w:val="Hyperlink"/>
            <w:rFonts w:ascii="Cambria" w:hAnsi="Cambria" w:cs="Times New Roman"/>
            <w:sz w:val="24"/>
            <w:szCs w:val="24"/>
            <w:u w:val="none"/>
            <w:lang w:val="en-US"/>
          </w:rPr>
          <w:t>june</w:t>
        </w:r>
        <w:proofErr w:type="spellEnd"/>
        <w:r w:rsidRPr="006D2224">
          <w:rPr>
            <w:rStyle w:val="Hyperlink"/>
            <w:rFonts w:ascii="Cambria" w:hAnsi="Cambria" w:cs="Times New Roman"/>
            <w:sz w:val="24"/>
            <w:szCs w:val="24"/>
            <w:u w:val="none"/>
            <w:lang w:val="en-US"/>
          </w:rPr>
          <w:t xml:space="preserve"> 2003</w:t>
        </w:r>
      </w:hyperlink>
      <w:r w:rsidRPr="006D2224">
        <w:rPr>
          <w:rFonts w:ascii="Cambria" w:hAnsi="Cambria" w:cs="Times New Roman"/>
          <w:sz w:val="24"/>
          <w:szCs w:val="24"/>
          <w:lang w:val="en-US"/>
        </w:rPr>
        <w:t xml:space="preserve">, the </w:t>
      </w:r>
      <w:r w:rsidR="00932C46" w:rsidRPr="006D2224">
        <w:rPr>
          <w:rFonts w:ascii="Cambria" w:hAnsi="Cambria" w:cs="Times New Roman"/>
          <w:sz w:val="24"/>
          <w:szCs w:val="24"/>
          <w:lang w:val="en-US"/>
        </w:rPr>
        <w:t xml:space="preserve">highest </w:t>
      </w:r>
      <w:r w:rsidRPr="006D2224">
        <w:rPr>
          <w:rFonts w:ascii="Cambria" w:hAnsi="Cambria" w:cs="Times New Roman"/>
          <w:sz w:val="24"/>
          <w:szCs w:val="24"/>
          <w:lang w:val="en-US"/>
        </w:rPr>
        <w:t>Administrative Court of France. It states that the mayors have to justify th</w:t>
      </w:r>
      <w:r w:rsidR="001628B4" w:rsidRPr="006D2224">
        <w:rPr>
          <w:rFonts w:ascii="Cambria" w:hAnsi="Cambria" w:cs="Times New Roman"/>
          <w:sz w:val="24"/>
          <w:szCs w:val="24"/>
          <w:lang w:val="en-US"/>
        </w:rPr>
        <w:t xml:space="preserve">eir norms </w:t>
      </w:r>
      <w:r w:rsidRPr="006D2224">
        <w:rPr>
          <w:rFonts w:ascii="Cambria" w:hAnsi="Cambria" w:cs="Times New Roman"/>
          <w:sz w:val="24"/>
          <w:szCs w:val="24"/>
          <w:lang w:val="en-US"/>
        </w:rPr>
        <w:t>under two main circumstances: (1) a real threat to the public order</w:t>
      </w:r>
      <w:r w:rsidR="001628B4" w:rsidRPr="006D2224">
        <w:rPr>
          <w:rFonts w:ascii="Cambria" w:hAnsi="Cambria" w:cs="Times New Roman"/>
          <w:sz w:val="24"/>
          <w:szCs w:val="24"/>
          <w:lang w:val="en-US"/>
        </w:rPr>
        <w:t xml:space="preserve"> must be demonstrated</w:t>
      </w:r>
      <w:r w:rsidRPr="006D2224">
        <w:rPr>
          <w:rFonts w:ascii="Cambria" w:hAnsi="Cambria" w:cs="Times New Roman"/>
          <w:sz w:val="24"/>
          <w:szCs w:val="24"/>
          <w:lang w:val="en-US"/>
        </w:rPr>
        <w:t xml:space="preserve"> and (2) </w:t>
      </w:r>
      <w:r w:rsidR="001628B4" w:rsidRPr="006D2224">
        <w:rPr>
          <w:rFonts w:ascii="Cambria" w:hAnsi="Cambria" w:cs="Times New Roman"/>
          <w:sz w:val="24"/>
          <w:szCs w:val="24"/>
          <w:lang w:val="en-US"/>
        </w:rPr>
        <w:t>there</w:t>
      </w:r>
      <w:r w:rsidRPr="006D2224">
        <w:rPr>
          <w:rFonts w:ascii="Cambria" w:hAnsi="Cambria" w:cs="Times New Roman"/>
          <w:sz w:val="24"/>
          <w:szCs w:val="24"/>
          <w:lang w:val="en-US"/>
        </w:rPr>
        <w:t xml:space="preserve"> must </w:t>
      </w:r>
      <w:r w:rsidR="001628B4" w:rsidRPr="006D2224">
        <w:rPr>
          <w:rFonts w:ascii="Cambria" w:hAnsi="Cambria" w:cs="Times New Roman"/>
          <w:sz w:val="24"/>
          <w:szCs w:val="24"/>
          <w:lang w:val="en-US"/>
        </w:rPr>
        <w:t>be</w:t>
      </w:r>
      <w:r w:rsidRPr="006D2224">
        <w:rPr>
          <w:rFonts w:ascii="Cambria" w:hAnsi="Cambria" w:cs="Times New Roman"/>
          <w:sz w:val="24"/>
          <w:szCs w:val="24"/>
          <w:lang w:val="en-US"/>
        </w:rPr>
        <w:t xml:space="preserve"> specific time </w:t>
      </w:r>
      <w:r w:rsidRPr="006D2224">
        <w:rPr>
          <w:rFonts w:ascii="Cambria" w:hAnsi="Cambria" w:cs="Times New Roman"/>
          <w:sz w:val="24"/>
          <w:szCs w:val="24"/>
          <w:lang w:val="en-US"/>
        </w:rPr>
        <w:lastRenderedPageBreak/>
        <w:t xml:space="preserve">and space for </w:t>
      </w:r>
      <w:r w:rsidR="001628B4" w:rsidRPr="006D2224">
        <w:rPr>
          <w:rFonts w:ascii="Cambria" w:hAnsi="Cambria" w:cs="Times New Roman"/>
          <w:sz w:val="24"/>
          <w:szCs w:val="24"/>
          <w:lang w:val="en-US"/>
        </w:rPr>
        <w:t>the norms’</w:t>
      </w:r>
      <w:r w:rsidRPr="006D2224">
        <w:rPr>
          <w:rFonts w:ascii="Cambria" w:hAnsi="Cambria" w:cs="Times New Roman"/>
          <w:sz w:val="24"/>
          <w:szCs w:val="24"/>
          <w:lang w:val="en-US"/>
        </w:rPr>
        <w:t xml:space="preserve"> application. </w:t>
      </w:r>
      <w:r w:rsidR="001628B4" w:rsidRPr="006D2224">
        <w:rPr>
          <w:rFonts w:ascii="Cambria" w:hAnsi="Cambria" w:cs="Times New Roman"/>
          <w:sz w:val="24"/>
          <w:szCs w:val="24"/>
          <w:lang w:val="en-US"/>
        </w:rPr>
        <w:t xml:space="preserve">In the concrete case, the mayor of </w:t>
      </w:r>
      <w:proofErr w:type="spellStart"/>
      <w:r w:rsidR="001628B4" w:rsidRPr="006D2224">
        <w:rPr>
          <w:rFonts w:ascii="Cambria" w:hAnsi="Cambria" w:cs="Times New Roman"/>
          <w:sz w:val="24"/>
          <w:szCs w:val="24"/>
          <w:lang w:val="en-US"/>
        </w:rPr>
        <w:t>Prades</w:t>
      </w:r>
      <w:proofErr w:type="spellEnd"/>
      <w:r w:rsidR="001628B4" w:rsidRPr="006D2224">
        <w:rPr>
          <w:rFonts w:ascii="Cambria" w:hAnsi="Cambria" w:cs="Times New Roman"/>
          <w:sz w:val="24"/>
          <w:szCs w:val="24"/>
          <w:lang w:val="en-US"/>
        </w:rPr>
        <w:t xml:space="preserve"> had issued an Administrative Norm that prohibited begging during spring season period, from Tuesday to Sunday, from 9AM to 8PM, in the city centers and in two specific areas. The Conseil </w:t>
      </w:r>
      <w:proofErr w:type="spellStart"/>
      <w:r w:rsidR="001628B4" w:rsidRPr="006D2224">
        <w:rPr>
          <w:rFonts w:ascii="Cambria" w:hAnsi="Cambria" w:cs="Times New Roman"/>
          <w:sz w:val="24"/>
          <w:szCs w:val="24"/>
          <w:lang w:val="en-US"/>
        </w:rPr>
        <w:t>d’Etat</w:t>
      </w:r>
      <w:proofErr w:type="spellEnd"/>
      <w:r w:rsidR="001628B4" w:rsidRPr="006D2224">
        <w:rPr>
          <w:rFonts w:ascii="Cambria" w:hAnsi="Cambria" w:cs="Times New Roman"/>
          <w:sz w:val="24"/>
          <w:szCs w:val="24"/>
          <w:lang w:val="en-US"/>
        </w:rPr>
        <w:t xml:space="preserve"> found this norm to be legal.</w:t>
      </w:r>
    </w:p>
    <w:p w14:paraId="4BC4FAF5" w14:textId="0F954663" w:rsidR="00932C46" w:rsidRPr="006D2224" w:rsidRDefault="00932C46" w:rsidP="00932C46">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In 2015, the municipality of Saint-</w:t>
      </w:r>
      <w:proofErr w:type="spellStart"/>
      <w:r w:rsidRPr="006D2224">
        <w:rPr>
          <w:rFonts w:ascii="Cambria" w:hAnsi="Cambria" w:cs="Times New Roman"/>
          <w:sz w:val="24"/>
          <w:szCs w:val="24"/>
          <w:lang w:val="en-US"/>
        </w:rPr>
        <w:t>Etiènne</w:t>
      </w:r>
      <w:proofErr w:type="spellEnd"/>
      <w:r w:rsidRPr="006D2224">
        <w:rPr>
          <w:rFonts w:ascii="Cambria" w:hAnsi="Cambria" w:cs="Times New Roman"/>
          <w:sz w:val="24"/>
          <w:szCs w:val="24"/>
          <w:lang w:val="en-US"/>
        </w:rPr>
        <w:t xml:space="preserve"> issued an Administrative Act prohibiting the conducts of sitting or lying on the street, grouping with dogs, and broadcasting music or emitting a loud voice.</w:t>
      </w:r>
      <w:r w:rsidRPr="006D2224">
        <w:rPr>
          <w:rStyle w:val="Refdenotaderodap"/>
          <w:rFonts w:ascii="Cambria" w:hAnsi="Cambria" w:cs="Times New Roman"/>
          <w:sz w:val="24"/>
          <w:szCs w:val="24"/>
          <w:lang w:val="en-US"/>
        </w:rPr>
        <w:footnoteReference w:id="40"/>
      </w:r>
      <w:r w:rsidRPr="006D2224">
        <w:rPr>
          <w:rFonts w:ascii="Cambria" w:hAnsi="Cambria" w:cs="Times New Roman"/>
          <w:sz w:val="24"/>
          <w:szCs w:val="24"/>
          <w:lang w:val="en-US"/>
        </w:rPr>
        <w:t xml:space="preserve"> A Human Rights association suited the municipality arguing that the Act violated basic rights. Firstly, the judge, and then, the magistrate of the Chamber Appeal argued that the mayor was acting under the police rights in establishing public order and tranquility. It was only on </w:t>
      </w:r>
      <w:hyperlink r:id="rId27" w:history="1">
        <w:r w:rsidRPr="006D2224">
          <w:rPr>
            <w:rStyle w:val="Hyperlink"/>
            <w:rFonts w:ascii="Cambria" w:hAnsi="Cambria" w:cs="Times New Roman"/>
            <w:sz w:val="24"/>
            <w:szCs w:val="24"/>
            <w:u w:val="none"/>
            <w:lang w:val="en-US"/>
          </w:rPr>
          <w:t xml:space="preserve">16 July 2021 that the Conseil </w:t>
        </w:r>
        <w:proofErr w:type="spellStart"/>
        <w:r w:rsidRPr="006D2224">
          <w:rPr>
            <w:rStyle w:val="Hyperlink"/>
            <w:rFonts w:ascii="Cambria" w:hAnsi="Cambria" w:cs="Times New Roman"/>
            <w:sz w:val="24"/>
            <w:szCs w:val="24"/>
            <w:u w:val="none"/>
            <w:lang w:val="en-US"/>
          </w:rPr>
          <w:t>d’État</w:t>
        </w:r>
        <w:proofErr w:type="spellEnd"/>
      </w:hyperlink>
      <w:r w:rsidRPr="006D2224">
        <w:rPr>
          <w:rFonts w:ascii="Cambria" w:hAnsi="Cambria" w:cs="Times New Roman"/>
          <w:sz w:val="24"/>
          <w:szCs w:val="24"/>
          <w:lang w:val="en-US"/>
        </w:rPr>
        <w:t xml:space="preserve"> declared the Act void for violating the freedom of circulation (right to come and go), among other violations.</w:t>
      </w:r>
    </w:p>
    <w:p w14:paraId="76D266F0" w14:textId="639835D3" w:rsidR="007414DD" w:rsidRPr="006D2224" w:rsidRDefault="00932C46" w:rsidP="007414DD">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US"/>
        </w:rPr>
        <w:t xml:space="preserve">The lower administrative courts took the conditions stated by the Conseil </w:t>
      </w:r>
      <w:proofErr w:type="spellStart"/>
      <w:r w:rsidRPr="006D2224">
        <w:rPr>
          <w:rFonts w:ascii="Cambria" w:hAnsi="Cambria" w:cs="Times New Roman"/>
          <w:sz w:val="24"/>
          <w:szCs w:val="24"/>
          <w:lang w:val="en-US"/>
        </w:rPr>
        <w:t>d’Etat</w:t>
      </w:r>
      <w:proofErr w:type="spellEnd"/>
      <w:r w:rsidRPr="006D2224">
        <w:rPr>
          <w:rFonts w:ascii="Cambria" w:hAnsi="Cambria" w:cs="Times New Roman"/>
          <w:sz w:val="24"/>
          <w:szCs w:val="24"/>
          <w:lang w:val="en-US"/>
        </w:rPr>
        <w:t xml:space="preserve"> in 2003 into account in different instances, and even before the cited 2003 ruling.</w:t>
      </w:r>
      <w:r w:rsidR="009267DC" w:rsidRPr="006D2224">
        <w:rPr>
          <w:rFonts w:ascii="Cambria" w:hAnsi="Cambria" w:cs="Times New Roman"/>
          <w:sz w:val="24"/>
          <w:szCs w:val="24"/>
          <w:lang w:val="en-US"/>
        </w:rPr>
        <w:t xml:space="preserve"> </w:t>
      </w:r>
      <w:r w:rsidRPr="00932C46">
        <w:rPr>
          <w:rFonts w:ascii="Cambria" w:hAnsi="Cambria" w:cs="Times New Roman"/>
          <w:sz w:val="24"/>
          <w:szCs w:val="24"/>
          <w:lang w:val="en-US"/>
        </w:rPr>
        <w:t>On June 5, 1996, the mayor of Nice prohibited begging from 15 July to 15 September 1996 under the following circumstances: begging while sitting or lying down when this constitutes an obstacle to the free movement of pedestrians; requesting money in an aggressive manner at cafés, public parks, traffic lights and around the cathedral. While examining the legitimacy of this norm in a concrete case, the Administrative Appeal Court</w:t>
      </w:r>
      <w:r w:rsidR="009267DC" w:rsidRPr="006D2224">
        <w:rPr>
          <w:rFonts w:ascii="Cambria" w:hAnsi="Cambria" w:cs="Times New Roman"/>
          <w:sz w:val="24"/>
          <w:szCs w:val="24"/>
          <w:lang w:val="en-US"/>
        </w:rPr>
        <w:t xml:space="preserve"> (“Court Administrative </w:t>
      </w:r>
      <w:proofErr w:type="spellStart"/>
      <w:r w:rsidR="009267DC" w:rsidRPr="006D2224">
        <w:rPr>
          <w:rFonts w:ascii="Cambria" w:hAnsi="Cambria" w:cs="Times New Roman"/>
          <w:sz w:val="24"/>
          <w:szCs w:val="24"/>
          <w:lang w:val="en-US"/>
        </w:rPr>
        <w:t>d’Appel</w:t>
      </w:r>
      <w:proofErr w:type="spellEnd"/>
      <w:r w:rsidR="009267DC" w:rsidRPr="006D2224">
        <w:rPr>
          <w:rFonts w:ascii="Cambria" w:hAnsi="Cambria" w:cs="Times New Roman"/>
          <w:sz w:val="24"/>
          <w:szCs w:val="24"/>
          <w:lang w:val="en-US"/>
        </w:rPr>
        <w:t>”)</w:t>
      </w:r>
      <w:r w:rsidRPr="00932C46">
        <w:rPr>
          <w:rFonts w:ascii="Cambria" w:hAnsi="Cambria" w:cs="Times New Roman"/>
          <w:sz w:val="24"/>
          <w:szCs w:val="24"/>
          <w:lang w:val="en-US"/>
        </w:rPr>
        <w:t xml:space="preserve"> of Marseille considered that the Act was specific enough, reason why it was declared valid (CAA de Marseille, December 9, 1999, n°97MA01478)</w:t>
      </w:r>
      <w:r w:rsidRPr="006D2224">
        <w:rPr>
          <w:rFonts w:ascii="Cambria" w:hAnsi="Cambria" w:cs="Times New Roman"/>
          <w:sz w:val="24"/>
          <w:szCs w:val="24"/>
          <w:lang w:val="en-US"/>
        </w:rPr>
        <w:t>.</w:t>
      </w:r>
      <w:r w:rsidRPr="00932C46">
        <w:rPr>
          <w:rFonts w:ascii="Cambria" w:hAnsi="Cambria" w:cs="Times New Roman"/>
          <w:sz w:val="24"/>
          <w:szCs w:val="24"/>
          <w:vertAlign w:val="superscript"/>
          <w:lang w:val="en-US"/>
        </w:rPr>
        <w:footnoteReference w:id="41"/>
      </w:r>
      <w:r w:rsidR="009267DC" w:rsidRPr="006D2224">
        <w:rPr>
          <w:rFonts w:ascii="Cambria" w:hAnsi="Cambria" w:cs="Times New Roman"/>
          <w:sz w:val="24"/>
          <w:szCs w:val="24"/>
          <w:lang w:val="en-US"/>
        </w:rPr>
        <w:t xml:space="preserve"> </w:t>
      </w:r>
      <w:r w:rsidR="007414DD" w:rsidRPr="006D2224">
        <w:rPr>
          <w:rFonts w:ascii="Cambria" w:hAnsi="Cambria" w:cs="Times New Roman"/>
          <w:sz w:val="24"/>
          <w:szCs w:val="24"/>
          <w:lang w:val="en-US"/>
        </w:rPr>
        <w:t xml:space="preserve">In other situations, when </w:t>
      </w:r>
      <w:r w:rsidR="009267DC" w:rsidRPr="006D2224">
        <w:rPr>
          <w:rFonts w:ascii="Cambria" w:hAnsi="Cambria" w:cs="Times New Roman"/>
          <w:sz w:val="24"/>
          <w:szCs w:val="24"/>
          <w:lang w:val="en-US"/>
        </w:rPr>
        <w:t xml:space="preserve">the elements of real threat and specific time and space were considered absent, the administrative norms were considered legally invalid </w:t>
      </w:r>
      <w:r w:rsidR="007414DD" w:rsidRPr="006D2224">
        <w:rPr>
          <w:rFonts w:ascii="Cambria" w:hAnsi="Cambria" w:cs="Times New Roman"/>
          <w:sz w:val="24"/>
          <w:szCs w:val="24"/>
          <w:lang w:val="en-ZA"/>
        </w:rPr>
        <w:t>(</w:t>
      </w:r>
      <w:hyperlink r:id="rId28" w:history="1">
        <w:r w:rsidR="007414DD" w:rsidRPr="006D2224">
          <w:rPr>
            <w:rStyle w:val="Hyperlink"/>
            <w:rFonts w:ascii="Cambria" w:hAnsi="Cambria" w:cs="Times New Roman"/>
            <w:sz w:val="24"/>
            <w:szCs w:val="24"/>
            <w:u w:val="none"/>
            <w:lang w:val="en-ZA"/>
          </w:rPr>
          <w:t xml:space="preserve">CAA Douai, 13 </w:t>
        </w:r>
        <w:proofErr w:type="spellStart"/>
        <w:r w:rsidR="007414DD" w:rsidRPr="006D2224">
          <w:rPr>
            <w:rStyle w:val="Hyperlink"/>
            <w:rFonts w:ascii="Cambria" w:hAnsi="Cambria" w:cs="Times New Roman"/>
            <w:sz w:val="24"/>
            <w:szCs w:val="24"/>
            <w:u w:val="none"/>
            <w:lang w:val="en-ZA"/>
          </w:rPr>
          <w:t>novembre</w:t>
        </w:r>
        <w:proofErr w:type="spellEnd"/>
        <w:r w:rsidR="007414DD" w:rsidRPr="006D2224">
          <w:rPr>
            <w:rStyle w:val="Hyperlink"/>
            <w:rFonts w:ascii="Cambria" w:hAnsi="Cambria" w:cs="Times New Roman"/>
            <w:sz w:val="24"/>
            <w:szCs w:val="24"/>
            <w:u w:val="none"/>
            <w:lang w:val="en-ZA"/>
          </w:rPr>
          <w:t xml:space="preserve"> 2008, n°08DA00756</w:t>
        </w:r>
      </w:hyperlink>
      <w:r w:rsidR="007414DD" w:rsidRPr="006D2224">
        <w:rPr>
          <w:rFonts w:ascii="Cambria" w:hAnsi="Cambria" w:cs="Times New Roman"/>
          <w:sz w:val="24"/>
          <w:szCs w:val="24"/>
          <w:lang w:val="en-ZA"/>
        </w:rPr>
        <w:t xml:space="preserve">; </w:t>
      </w:r>
      <w:hyperlink r:id="rId29" w:history="1">
        <w:r w:rsidR="007414DD" w:rsidRPr="006D2224">
          <w:rPr>
            <w:rStyle w:val="Hyperlink"/>
            <w:rFonts w:ascii="Cambria" w:hAnsi="Cambria" w:cs="Times New Roman"/>
            <w:sz w:val="24"/>
            <w:szCs w:val="24"/>
            <w:u w:val="none"/>
            <w:lang w:val="en-ZA"/>
          </w:rPr>
          <w:t xml:space="preserve">CAA de Bordeaux, 27 </w:t>
        </w:r>
        <w:proofErr w:type="spellStart"/>
        <w:r w:rsidR="007414DD" w:rsidRPr="006D2224">
          <w:rPr>
            <w:rStyle w:val="Hyperlink"/>
            <w:rFonts w:ascii="Cambria" w:hAnsi="Cambria" w:cs="Times New Roman"/>
            <w:sz w:val="24"/>
            <w:szCs w:val="24"/>
            <w:u w:val="none"/>
            <w:lang w:val="en-ZA"/>
          </w:rPr>
          <w:t>avril</w:t>
        </w:r>
        <w:proofErr w:type="spellEnd"/>
        <w:r w:rsidR="007414DD" w:rsidRPr="006D2224">
          <w:rPr>
            <w:rStyle w:val="Hyperlink"/>
            <w:rFonts w:ascii="Cambria" w:hAnsi="Cambria" w:cs="Times New Roman"/>
            <w:sz w:val="24"/>
            <w:szCs w:val="24"/>
            <w:u w:val="none"/>
            <w:lang w:val="en-ZA"/>
          </w:rPr>
          <w:t xml:space="preserve"> 2004, n° 03BX00760</w:t>
        </w:r>
      </w:hyperlink>
      <w:r w:rsidR="007414DD" w:rsidRPr="006D2224">
        <w:rPr>
          <w:rFonts w:ascii="Cambria" w:hAnsi="Cambria" w:cs="Times New Roman"/>
          <w:sz w:val="24"/>
          <w:szCs w:val="24"/>
          <w:lang w:val="en-ZA"/>
        </w:rPr>
        <w:t xml:space="preserve">; </w:t>
      </w:r>
      <w:hyperlink r:id="rId30" w:history="1">
        <w:r w:rsidR="007414DD" w:rsidRPr="006D2224">
          <w:rPr>
            <w:rStyle w:val="Hyperlink"/>
            <w:rFonts w:ascii="Cambria" w:hAnsi="Cambria" w:cs="Times New Roman"/>
            <w:sz w:val="24"/>
            <w:szCs w:val="24"/>
            <w:u w:val="none"/>
            <w:lang w:val="en-ZA"/>
          </w:rPr>
          <w:t xml:space="preserve">CAA de Bordeaux, 26 </w:t>
        </w:r>
        <w:proofErr w:type="spellStart"/>
        <w:r w:rsidR="007414DD" w:rsidRPr="006D2224">
          <w:rPr>
            <w:rStyle w:val="Hyperlink"/>
            <w:rFonts w:ascii="Cambria" w:hAnsi="Cambria" w:cs="Times New Roman"/>
            <w:sz w:val="24"/>
            <w:szCs w:val="24"/>
            <w:u w:val="none"/>
            <w:lang w:val="en-ZA"/>
          </w:rPr>
          <w:t>avril</w:t>
        </w:r>
        <w:proofErr w:type="spellEnd"/>
        <w:r w:rsidR="007414DD" w:rsidRPr="006D2224">
          <w:rPr>
            <w:rStyle w:val="Hyperlink"/>
            <w:rFonts w:ascii="Cambria" w:hAnsi="Cambria" w:cs="Times New Roman"/>
            <w:sz w:val="24"/>
            <w:szCs w:val="24"/>
            <w:u w:val="none"/>
            <w:lang w:val="en-ZA"/>
          </w:rPr>
          <w:t xml:space="preserve"> 1999, n°97BX01773</w:t>
        </w:r>
      </w:hyperlink>
      <w:r w:rsidR="007414DD" w:rsidRPr="006D2224">
        <w:rPr>
          <w:rFonts w:ascii="Cambria" w:hAnsi="Cambria" w:cs="Times New Roman"/>
          <w:sz w:val="24"/>
          <w:szCs w:val="24"/>
          <w:lang w:val="en-ZA"/>
        </w:rPr>
        <w:t xml:space="preserve">; TA de Montpellier, 24 </w:t>
      </w:r>
      <w:proofErr w:type="spellStart"/>
      <w:r w:rsidR="007414DD" w:rsidRPr="006D2224">
        <w:rPr>
          <w:rFonts w:ascii="Cambria" w:hAnsi="Cambria" w:cs="Times New Roman"/>
          <w:sz w:val="24"/>
          <w:szCs w:val="24"/>
          <w:lang w:val="en-ZA"/>
        </w:rPr>
        <w:t>décembre</w:t>
      </w:r>
      <w:proofErr w:type="spellEnd"/>
      <w:r w:rsidR="007414DD" w:rsidRPr="006D2224">
        <w:rPr>
          <w:rFonts w:ascii="Cambria" w:hAnsi="Cambria" w:cs="Times New Roman"/>
          <w:sz w:val="24"/>
          <w:szCs w:val="24"/>
          <w:lang w:val="en-ZA"/>
        </w:rPr>
        <w:t xml:space="preserve"> 1997, n°972625; TA de Montpellier, 21 Mai 1997; TA de Pau, 22 </w:t>
      </w:r>
      <w:proofErr w:type="spellStart"/>
      <w:r w:rsidR="007414DD" w:rsidRPr="006D2224">
        <w:rPr>
          <w:rFonts w:ascii="Cambria" w:hAnsi="Cambria" w:cs="Times New Roman"/>
          <w:sz w:val="24"/>
          <w:szCs w:val="24"/>
          <w:lang w:val="en-ZA"/>
        </w:rPr>
        <w:t>novembre</w:t>
      </w:r>
      <w:proofErr w:type="spellEnd"/>
      <w:r w:rsidR="007414DD" w:rsidRPr="006D2224">
        <w:rPr>
          <w:rFonts w:ascii="Cambria" w:hAnsi="Cambria" w:cs="Times New Roman"/>
          <w:sz w:val="24"/>
          <w:szCs w:val="24"/>
          <w:lang w:val="en-ZA"/>
        </w:rPr>
        <w:t xml:space="preserve"> 1995)</w:t>
      </w:r>
      <w:r w:rsidR="007414DD" w:rsidRPr="006D2224">
        <w:rPr>
          <w:rFonts w:ascii="Cambria" w:hAnsi="Cambria" w:cs="Times New Roman"/>
          <w:sz w:val="24"/>
          <w:szCs w:val="24"/>
          <w:vertAlign w:val="superscript"/>
          <w:lang w:val="en-US"/>
        </w:rPr>
        <w:footnoteReference w:id="42"/>
      </w:r>
      <w:r w:rsidR="007414DD" w:rsidRPr="006D2224">
        <w:rPr>
          <w:rFonts w:ascii="Cambria" w:hAnsi="Cambria" w:cs="Times New Roman"/>
          <w:sz w:val="24"/>
          <w:szCs w:val="24"/>
          <w:lang w:val="en-ZA"/>
        </w:rPr>
        <w:t xml:space="preserve">. </w:t>
      </w:r>
    </w:p>
    <w:p w14:paraId="63642810" w14:textId="52EA33BA" w:rsidR="009267DC" w:rsidRPr="006D2224" w:rsidRDefault="006923D0" w:rsidP="006923D0">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ZA"/>
        </w:rPr>
        <w:t>Similar practices and norms continue to be implemented in more recent times. For example, o</w:t>
      </w:r>
      <w:r w:rsidRPr="006D2224">
        <w:rPr>
          <w:rFonts w:ascii="Cambria" w:hAnsi="Cambria" w:cs="Times New Roman"/>
          <w:sz w:val="24"/>
          <w:szCs w:val="24"/>
          <w:lang w:val="en-US"/>
        </w:rPr>
        <w:t>n</w:t>
      </w:r>
      <w:r w:rsidR="009267DC" w:rsidRPr="009267DC">
        <w:rPr>
          <w:rFonts w:ascii="Cambria" w:hAnsi="Cambria" w:cs="Times New Roman"/>
          <w:sz w:val="24"/>
          <w:szCs w:val="24"/>
          <w:lang w:val="en-US"/>
        </w:rPr>
        <w:t xml:space="preserve"> </w:t>
      </w:r>
      <w:r w:rsidRPr="006D2224">
        <w:rPr>
          <w:rFonts w:ascii="Cambria" w:hAnsi="Cambria" w:cs="Times New Roman"/>
          <w:sz w:val="24"/>
          <w:szCs w:val="24"/>
          <w:lang w:val="en-US"/>
        </w:rPr>
        <w:t xml:space="preserve">25 </w:t>
      </w:r>
      <w:r w:rsidR="009267DC" w:rsidRPr="009267DC">
        <w:rPr>
          <w:rFonts w:ascii="Cambria" w:hAnsi="Cambria" w:cs="Times New Roman"/>
          <w:sz w:val="24"/>
          <w:szCs w:val="24"/>
          <w:lang w:val="en-US"/>
        </w:rPr>
        <w:t xml:space="preserve">April 2019, the mayor of Strasbourg issued an order limiting and prohibiting all kind of beggars in the street around the Christmas Marked and touristic points. The order was active until </w:t>
      </w:r>
      <w:r w:rsidRPr="006D2224">
        <w:rPr>
          <w:rFonts w:ascii="Cambria" w:hAnsi="Cambria" w:cs="Times New Roman"/>
          <w:sz w:val="24"/>
          <w:szCs w:val="24"/>
          <w:lang w:val="en-US"/>
        </w:rPr>
        <w:t xml:space="preserve">30 </w:t>
      </w:r>
      <w:r w:rsidR="009267DC" w:rsidRPr="009267DC">
        <w:rPr>
          <w:rFonts w:ascii="Cambria" w:hAnsi="Cambria" w:cs="Times New Roman"/>
          <w:sz w:val="24"/>
          <w:szCs w:val="24"/>
          <w:lang w:val="en-US"/>
        </w:rPr>
        <w:t xml:space="preserve">September, and then from </w:t>
      </w:r>
      <w:r w:rsidRPr="006D2224">
        <w:rPr>
          <w:rFonts w:ascii="Cambria" w:hAnsi="Cambria" w:cs="Times New Roman"/>
          <w:sz w:val="24"/>
          <w:szCs w:val="24"/>
          <w:lang w:val="en-US"/>
        </w:rPr>
        <w:t xml:space="preserve">23 </w:t>
      </w:r>
      <w:r w:rsidR="009267DC" w:rsidRPr="009267DC">
        <w:rPr>
          <w:rFonts w:ascii="Cambria" w:hAnsi="Cambria" w:cs="Times New Roman"/>
          <w:sz w:val="24"/>
          <w:szCs w:val="24"/>
          <w:lang w:val="en-US"/>
        </w:rPr>
        <w:t xml:space="preserve">November to </w:t>
      </w:r>
      <w:r w:rsidRPr="006D2224">
        <w:rPr>
          <w:rFonts w:ascii="Cambria" w:hAnsi="Cambria" w:cs="Times New Roman"/>
          <w:sz w:val="24"/>
          <w:szCs w:val="24"/>
          <w:lang w:val="en-US"/>
        </w:rPr>
        <w:t xml:space="preserve">31 </w:t>
      </w:r>
      <w:r w:rsidR="009267DC" w:rsidRPr="009267DC">
        <w:rPr>
          <w:rFonts w:ascii="Cambria" w:hAnsi="Cambria" w:cs="Times New Roman"/>
          <w:sz w:val="24"/>
          <w:szCs w:val="24"/>
          <w:lang w:val="en-US"/>
        </w:rPr>
        <w:t xml:space="preserve">December, from 10AM to 8PM. The order prohibited the prolonged occupation when it </w:t>
      </w:r>
      <w:r w:rsidRPr="006D2224">
        <w:rPr>
          <w:rFonts w:ascii="Cambria" w:hAnsi="Cambria" w:cs="Times New Roman"/>
          <w:sz w:val="24"/>
          <w:szCs w:val="24"/>
          <w:lang w:val="en-US"/>
        </w:rPr>
        <w:t>presents an obstacle to</w:t>
      </w:r>
      <w:r w:rsidR="009267DC" w:rsidRPr="009267DC">
        <w:rPr>
          <w:rFonts w:ascii="Cambria" w:hAnsi="Cambria" w:cs="Times New Roman"/>
          <w:sz w:val="24"/>
          <w:szCs w:val="24"/>
          <w:lang w:val="en-US"/>
        </w:rPr>
        <w:t xml:space="preserve"> the free movement of people, to undermine public tranquility or public health, whether it is accompanied or by solicitations with regard to passers-by or not. Moreover,</w:t>
      </w:r>
      <w:r w:rsidRPr="006D2224">
        <w:rPr>
          <w:rFonts w:ascii="Cambria" w:hAnsi="Cambria" w:cs="Times New Roman"/>
          <w:sz w:val="24"/>
          <w:szCs w:val="24"/>
          <w:lang w:val="en-US"/>
        </w:rPr>
        <w:t xml:space="preserve"> it prohibited</w:t>
      </w:r>
      <w:r w:rsidR="009267DC" w:rsidRPr="009267DC">
        <w:rPr>
          <w:rFonts w:ascii="Cambria" w:hAnsi="Cambria" w:cs="Times New Roman"/>
          <w:sz w:val="24"/>
          <w:szCs w:val="24"/>
          <w:lang w:val="en-US"/>
        </w:rPr>
        <w:t xml:space="preserve"> the regrouping of dogs in a prolonged or continuous manner </w:t>
      </w:r>
      <w:r w:rsidRPr="006D2224">
        <w:rPr>
          <w:rFonts w:ascii="Cambria" w:hAnsi="Cambria" w:cs="Times New Roman"/>
          <w:sz w:val="24"/>
          <w:szCs w:val="24"/>
          <w:lang w:val="en-US"/>
        </w:rPr>
        <w:t>in a</w:t>
      </w:r>
      <w:r w:rsidR="009267DC" w:rsidRPr="009267DC">
        <w:rPr>
          <w:rFonts w:ascii="Cambria" w:hAnsi="Cambria" w:cs="Times New Roman"/>
          <w:sz w:val="24"/>
          <w:szCs w:val="24"/>
          <w:lang w:val="en-US"/>
        </w:rPr>
        <w:t xml:space="preserve"> public street, even </w:t>
      </w:r>
      <w:r w:rsidRPr="006D2224">
        <w:rPr>
          <w:rFonts w:ascii="Cambria" w:hAnsi="Cambria" w:cs="Times New Roman"/>
          <w:sz w:val="24"/>
          <w:szCs w:val="24"/>
          <w:lang w:val="en-US"/>
        </w:rPr>
        <w:t xml:space="preserve">when the dogs were </w:t>
      </w:r>
      <w:r w:rsidR="009267DC" w:rsidRPr="009267DC">
        <w:rPr>
          <w:rFonts w:ascii="Cambria" w:hAnsi="Cambria" w:cs="Times New Roman"/>
          <w:sz w:val="24"/>
          <w:szCs w:val="24"/>
          <w:lang w:val="en-US"/>
        </w:rPr>
        <w:t>accompanied by their masters and kept on a leash</w:t>
      </w:r>
      <w:r w:rsidR="009267DC" w:rsidRPr="009267DC">
        <w:rPr>
          <w:rFonts w:ascii="Cambria" w:hAnsi="Cambria" w:cs="Times New Roman"/>
          <w:sz w:val="24"/>
          <w:szCs w:val="24"/>
          <w:vertAlign w:val="superscript"/>
          <w:lang w:val="en-US"/>
        </w:rPr>
        <w:footnoteReference w:id="43"/>
      </w:r>
      <w:r w:rsidR="009267DC" w:rsidRPr="009267DC">
        <w:rPr>
          <w:rFonts w:ascii="Cambria" w:hAnsi="Cambria" w:cs="Times New Roman"/>
          <w:sz w:val="24"/>
          <w:szCs w:val="24"/>
          <w:lang w:val="en-US"/>
        </w:rPr>
        <w:t xml:space="preserve">. </w:t>
      </w:r>
    </w:p>
    <w:p w14:paraId="7DCF3FBB" w14:textId="70536B22" w:rsidR="006923D0" w:rsidRPr="006D2224" w:rsidRDefault="006923D0" w:rsidP="006923D0">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As these practices and norms continue to be implemented, so their legal validity remains debatable before the Courts. Two current examples concern the municipalities of Bayonne and Metz.</w:t>
      </w:r>
    </w:p>
    <w:p w14:paraId="1461C70E" w14:textId="6C6906AF" w:rsidR="009267DC" w:rsidRPr="009267DC" w:rsidRDefault="009267DC" w:rsidP="009267DC">
      <w:pPr>
        <w:spacing w:after="0" w:line="240" w:lineRule="auto"/>
        <w:jc w:val="both"/>
        <w:rPr>
          <w:rFonts w:ascii="Cambria" w:hAnsi="Cambria" w:cs="Times New Roman"/>
          <w:sz w:val="24"/>
          <w:szCs w:val="24"/>
          <w:lang w:val="en-US"/>
        </w:rPr>
      </w:pPr>
      <w:r w:rsidRPr="009267DC">
        <w:rPr>
          <w:rFonts w:ascii="Cambria" w:hAnsi="Cambria" w:cs="Times New Roman"/>
          <w:sz w:val="24"/>
          <w:szCs w:val="24"/>
          <w:lang w:val="en-US"/>
        </w:rPr>
        <w:lastRenderedPageBreak/>
        <w:t xml:space="preserve">On </w:t>
      </w:r>
      <w:r w:rsidR="006923D0" w:rsidRPr="006D2224">
        <w:rPr>
          <w:rFonts w:ascii="Cambria" w:hAnsi="Cambria" w:cs="Times New Roman"/>
          <w:sz w:val="24"/>
          <w:szCs w:val="24"/>
          <w:lang w:val="en-US"/>
        </w:rPr>
        <w:t xml:space="preserve">18 </w:t>
      </w:r>
      <w:r w:rsidRPr="009267DC">
        <w:rPr>
          <w:rFonts w:ascii="Cambria" w:hAnsi="Cambria" w:cs="Times New Roman"/>
          <w:sz w:val="24"/>
          <w:szCs w:val="24"/>
          <w:lang w:val="en-US"/>
        </w:rPr>
        <w:t xml:space="preserve">September 2020, the mayor of Bayonne issued an </w:t>
      </w:r>
      <w:r w:rsidR="006923D0" w:rsidRPr="006D2224">
        <w:rPr>
          <w:rFonts w:ascii="Cambria" w:hAnsi="Cambria" w:cs="Times New Roman"/>
          <w:sz w:val="24"/>
          <w:szCs w:val="24"/>
          <w:lang w:val="en-US"/>
        </w:rPr>
        <w:t>administrative norm</w:t>
      </w:r>
      <w:r w:rsidRPr="009267DC">
        <w:rPr>
          <w:rFonts w:ascii="Cambria" w:hAnsi="Cambria" w:cs="Times New Roman"/>
          <w:sz w:val="24"/>
          <w:szCs w:val="24"/>
          <w:lang w:val="en-US"/>
        </w:rPr>
        <w:t xml:space="preserve"> limiting groupings that</w:t>
      </w:r>
      <w:r w:rsidR="006923D0" w:rsidRPr="006D2224">
        <w:rPr>
          <w:rFonts w:ascii="Cambria" w:hAnsi="Cambria" w:cs="Times New Roman"/>
          <w:sz w:val="24"/>
          <w:szCs w:val="24"/>
          <w:lang w:val="en-US"/>
        </w:rPr>
        <w:t xml:space="preserve"> would</w:t>
      </w:r>
      <w:r w:rsidRPr="009267DC">
        <w:rPr>
          <w:rFonts w:ascii="Cambria" w:hAnsi="Cambria" w:cs="Times New Roman"/>
          <w:sz w:val="24"/>
          <w:szCs w:val="24"/>
          <w:lang w:val="en-US"/>
        </w:rPr>
        <w:t xml:space="preserve"> undermine peace, security and public order</w:t>
      </w:r>
      <w:r w:rsidR="006923D0" w:rsidRPr="006D2224">
        <w:rPr>
          <w:rFonts w:ascii="Cambria" w:hAnsi="Cambria" w:cs="Times New Roman"/>
          <w:sz w:val="24"/>
          <w:szCs w:val="24"/>
          <w:lang w:val="en-US"/>
        </w:rPr>
        <w:t>, as well as</w:t>
      </w:r>
      <w:r w:rsidRPr="009267DC">
        <w:rPr>
          <w:rFonts w:ascii="Cambria" w:hAnsi="Cambria" w:cs="Times New Roman"/>
          <w:sz w:val="24"/>
          <w:szCs w:val="24"/>
          <w:lang w:val="en-US"/>
        </w:rPr>
        <w:t xml:space="preserve"> the storage or installation of equipment without authorization, the storage of linen, the heating of foodstuffs, the deposit of food for pets or the watering of canines, and the broadcasting of any music, </w:t>
      </w:r>
      <w:r w:rsidR="001F5875" w:rsidRPr="006D2224">
        <w:rPr>
          <w:rFonts w:ascii="Cambria" w:hAnsi="Cambria" w:cs="Times New Roman"/>
          <w:sz w:val="24"/>
          <w:szCs w:val="24"/>
          <w:lang w:val="en-US"/>
        </w:rPr>
        <w:t xml:space="preserve">be it </w:t>
      </w:r>
      <w:r w:rsidRPr="009267DC">
        <w:rPr>
          <w:rFonts w:ascii="Cambria" w:hAnsi="Cambria" w:cs="Times New Roman"/>
          <w:sz w:val="24"/>
          <w:szCs w:val="24"/>
          <w:lang w:val="en-US"/>
        </w:rPr>
        <w:t xml:space="preserve">amplified or not. By a </w:t>
      </w:r>
      <w:hyperlink r:id="rId31" w:history="1">
        <w:r w:rsidRPr="009267DC">
          <w:rPr>
            <w:rStyle w:val="Hyperlink"/>
            <w:rFonts w:ascii="Cambria" w:hAnsi="Cambria" w:cs="Times New Roman"/>
            <w:sz w:val="24"/>
            <w:szCs w:val="24"/>
            <w:lang w:val="en-US"/>
          </w:rPr>
          <w:t>decision of 22 December 2020</w:t>
        </w:r>
      </w:hyperlink>
      <w:r w:rsidRPr="009267DC">
        <w:rPr>
          <w:rFonts w:ascii="Cambria" w:hAnsi="Cambria" w:cs="Times New Roman"/>
          <w:sz w:val="24"/>
          <w:szCs w:val="24"/>
          <w:lang w:val="en-US"/>
        </w:rPr>
        <w:t>, the judge considered that Article 3 was too general and absolute,</w:t>
      </w:r>
      <w:r w:rsidR="001F5875" w:rsidRPr="006D2224">
        <w:rPr>
          <w:rFonts w:ascii="Cambria" w:hAnsi="Cambria" w:cs="Times New Roman"/>
          <w:sz w:val="24"/>
          <w:szCs w:val="24"/>
          <w:lang w:val="en-US"/>
        </w:rPr>
        <w:t xml:space="preserve"> thus</w:t>
      </w:r>
      <w:r w:rsidRPr="009267DC">
        <w:rPr>
          <w:rFonts w:ascii="Cambria" w:hAnsi="Cambria" w:cs="Times New Roman"/>
          <w:sz w:val="24"/>
          <w:szCs w:val="24"/>
          <w:lang w:val="en-US"/>
        </w:rPr>
        <w:t xml:space="preserve"> lacking </w:t>
      </w:r>
      <w:r w:rsidR="001F5875" w:rsidRPr="006D2224">
        <w:rPr>
          <w:rFonts w:ascii="Cambria" w:hAnsi="Cambria" w:cs="Times New Roman"/>
          <w:sz w:val="24"/>
          <w:szCs w:val="24"/>
          <w:lang w:val="en-US"/>
        </w:rPr>
        <w:t>the properties of</w:t>
      </w:r>
      <w:r w:rsidRPr="009267DC">
        <w:rPr>
          <w:rFonts w:ascii="Cambria" w:hAnsi="Cambria" w:cs="Times New Roman"/>
          <w:sz w:val="24"/>
          <w:szCs w:val="24"/>
          <w:lang w:val="en-US"/>
        </w:rPr>
        <w:t xml:space="preserve"> proportionality and necessity</w:t>
      </w:r>
      <w:r w:rsidR="001F5875" w:rsidRPr="006D2224">
        <w:rPr>
          <w:rFonts w:ascii="Cambria" w:hAnsi="Cambria" w:cs="Times New Roman"/>
          <w:sz w:val="24"/>
          <w:szCs w:val="24"/>
          <w:lang w:val="en-US"/>
        </w:rPr>
        <w:t>. This decision suspended the norm until a subsequent final ruling.</w:t>
      </w:r>
      <w:r w:rsidRPr="009267DC">
        <w:rPr>
          <w:rFonts w:ascii="Cambria" w:hAnsi="Cambria" w:cs="Times New Roman"/>
          <w:sz w:val="24"/>
          <w:szCs w:val="24"/>
          <w:vertAlign w:val="superscript"/>
          <w:lang w:val="en-US"/>
        </w:rPr>
        <w:footnoteReference w:id="44"/>
      </w:r>
    </w:p>
    <w:p w14:paraId="061E2461" w14:textId="45031240" w:rsidR="009267DC" w:rsidRPr="009267DC" w:rsidRDefault="009267DC" w:rsidP="009267DC">
      <w:pPr>
        <w:spacing w:after="0" w:line="240" w:lineRule="auto"/>
        <w:jc w:val="both"/>
        <w:rPr>
          <w:rFonts w:ascii="Cambria" w:hAnsi="Cambria" w:cs="Times New Roman"/>
          <w:sz w:val="24"/>
          <w:szCs w:val="24"/>
          <w:lang w:val="en-US"/>
        </w:rPr>
      </w:pPr>
      <w:r w:rsidRPr="009267DC">
        <w:rPr>
          <w:rFonts w:ascii="Cambria" w:hAnsi="Cambria" w:cs="Times New Roman"/>
          <w:sz w:val="24"/>
          <w:szCs w:val="24"/>
          <w:lang w:val="en-US"/>
        </w:rPr>
        <w:t xml:space="preserve">On </w:t>
      </w:r>
      <w:r w:rsidR="001F5875" w:rsidRPr="006D2224">
        <w:rPr>
          <w:rFonts w:ascii="Cambria" w:hAnsi="Cambria" w:cs="Times New Roman"/>
          <w:sz w:val="24"/>
          <w:szCs w:val="24"/>
          <w:lang w:val="en-US"/>
        </w:rPr>
        <w:t xml:space="preserve">15 December </w:t>
      </w:r>
      <w:r w:rsidRPr="009267DC">
        <w:rPr>
          <w:rFonts w:ascii="Cambria" w:hAnsi="Cambria" w:cs="Times New Roman"/>
          <w:sz w:val="24"/>
          <w:szCs w:val="24"/>
          <w:lang w:val="en-US"/>
        </w:rPr>
        <w:t>2020, the mayor of Metz prohibited</w:t>
      </w:r>
      <w:r w:rsidR="001F5875" w:rsidRPr="006D2224">
        <w:rPr>
          <w:rFonts w:ascii="Cambria" w:hAnsi="Cambria" w:cs="Times New Roman"/>
          <w:sz w:val="24"/>
          <w:szCs w:val="24"/>
          <w:lang w:val="en-US"/>
        </w:rPr>
        <w:t xml:space="preserve"> begging in several sectors of the city,</w:t>
      </w:r>
      <w:r w:rsidRPr="009267DC">
        <w:rPr>
          <w:rFonts w:ascii="Cambria" w:hAnsi="Cambria" w:cs="Times New Roman"/>
          <w:sz w:val="24"/>
          <w:szCs w:val="24"/>
          <w:lang w:val="en-US"/>
        </w:rPr>
        <w:t xml:space="preserve"> from Monday to Saturday</w:t>
      </w:r>
      <w:r w:rsidR="001F5875" w:rsidRPr="006D2224">
        <w:rPr>
          <w:rFonts w:ascii="Cambria" w:hAnsi="Cambria" w:cs="Times New Roman"/>
          <w:sz w:val="24"/>
          <w:szCs w:val="24"/>
          <w:lang w:val="en-US"/>
        </w:rPr>
        <w:t>,</w:t>
      </w:r>
      <w:r w:rsidRPr="009267DC">
        <w:rPr>
          <w:rFonts w:ascii="Cambria" w:hAnsi="Cambria" w:cs="Times New Roman"/>
          <w:sz w:val="24"/>
          <w:szCs w:val="24"/>
          <w:lang w:val="en-US"/>
        </w:rPr>
        <w:t xml:space="preserve"> between 9AM and. The Human Rights League and the Abbé Pierre Foundation asked </w:t>
      </w:r>
      <w:r w:rsidR="001F5875" w:rsidRPr="006D2224">
        <w:rPr>
          <w:rFonts w:ascii="Cambria" w:hAnsi="Cambria" w:cs="Times New Roman"/>
          <w:sz w:val="24"/>
          <w:szCs w:val="24"/>
          <w:lang w:val="en-US"/>
        </w:rPr>
        <w:t>as</w:t>
      </w:r>
      <w:r w:rsidRPr="009267DC">
        <w:rPr>
          <w:rFonts w:ascii="Cambria" w:hAnsi="Cambria" w:cs="Times New Roman"/>
          <w:sz w:val="24"/>
          <w:szCs w:val="24"/>
          <w:lang w:val="en-US"/>
        </w:rPr>
        <w:t xml:space="preserve"> administrative court to suspend </w:t>
      </w:r>
      <w:r w:rsidR="001F5875" w:rsidRPr="006D2224">
        <w:rPr>
          <w:rFonts w:ascii="Cambria" w:hAnsi="Cambria" w:cs="Times New Roman"/>
          <w:sz w:val="24"/>
          <w:szCs w:val="24"/>
          <w:lang w:val="en-US"/>
        </w:rPr>
        <w:t>the administrative norm</w:t>
      </w:r>
      <w:r w:rsidRPr="009267DC">
        <w:rPr>
          <w:rFonts w:ascii="Cambria" w:hAnsi="Cambria" w:cs="Times New Roman"/>
          <w:sz w:val="24"/>
          <w:szCs w:val="24"/>
          <w:lang w:val="en-US"/>
        </w:rPr>
        <w:t xml:space="preserve">. </w:t>
      </w:r>
      <w:r w:rsidR="001F5875" w:rsidRPr="006D2224">
        <w:rPr>
          <w:rFonts w:ascii="Cambria" w:hAnsi="Cambria" w:cs="Times New Roman"/>
          <w:sz w:val="24"/>
          <w:szCs w:val="24"/>
          <w:lang w:val="en-US"/>
        </w:rPr>
        <w:t>A</w:t>
      </w:r>
      <w:r w:rsidRPr="009267DC">
        <w:rPr>
          <w:rFonts w:ascii="Cambria" w:hAnsi="Cambria" w:cs="Times New Roman"/>
          <w:sz w:val="24"/>
          <w:szCs w:val="24"/>
          <w:lang w:val="en-US"/>
        </w:rPr>
        <w:t xml:space="preserve"> </w:t>
      </w:r>
      <w:hyperlink r:id="rId32" w:history="1">
        <w:r w:rsidR="001F5875" w:rsidRPr="006D2224">
          <w:rPr>
            <w:rStyle w:val="Hyperlink"/>
            <w:rFonts w:ascii="Cambria" w:hAnsi="Cambria" w:cs="Times New Roman"/>
            <w:sz w:val="24"/>
            <w:szCs w:val="24"/>
            <w:lang w:val="en-US"/>
          </w:rPr>
          <w:t>decision on 2</w:t>
        </w:r>
        <w:r w:rsidRPr="009267DC">
          <w:rPr>
            <w:rStyle w:val="Hyperlink"/>
            <w:rFonts w:ascii="Cambria" w:hAnsi="Cambria" w:cs="Times New Roman"/>
            <w:sz w:val="24"/>
            <w:szCs w:val="24"/>
            <w:lang w:val="en-US"/>
          </w:rPr>
          <w:t xml:space="preserve"> February 2021</w:t>
        </w:r>
      </w:hyperlink>
      <w:r w:rsidR="001F5875" w:rsidRPr="006D2224">
        <w:rPr>
          <w:rFonts w:ascii="Cambria" w:hAnsi="Cambria" w:cs="Times New Roman"/>
          <w:sz w:val="24"/>
          <w:szCs w:val="24"/>
          <w:lang w:val="en-US"/>
        </w:rPr>
        <w:t xml:space="preserve"> granted their request and ordered the suspension of the norm. The judicial authority</w:t>
      </w:r>
      <w:r w:rsidRPr="009267DC">
        <w:rPr>
          <w:rFonts w:ascii="Cambria" w:hAnsi="Cambria" w:cs="Times New Roman"/>
          <w:sz w:val="24"/>
          <w:szCs w:val="24"/>
          <w:lang w:val="en-US"/>
        </w:rPr>
        <w:t xml:space="preserve"> considered that there was serious doubt about the proportionality of the</w:t>
      </w:r>
      <w:r w:rsidR="001F5875" w:rsidRPr="006D2224">
        <w:rPr>
          <w:rFonts w:ascii="Cambria" w:hAnsi="Cambria" w:cs="Times New Roman"/>
          <w:sz w:val="24"/>
          <w:szCs w:val="24"/>
          <w:lang w:val="en-US"/>
        </w:rPr>
        <w:t xml:space="preserve"> limitations</w:t>
      </w:r>
      <w:r w:rsidRPr="009267DC">
        <w:rPr>
          <w:rFonts w:ascii="Cambria" w:hAnsi="Cambria" w:cs="Times New Roman"/>
          <w:sz w:val="24"/>
          <w:szCs w:val="24"/>
          <w:lang w:val="en-US"/>
        </w:rPr>
        <w:t xml:space="preserve"> to the freedom to come and go</w:t>
      </w:r>
      <w:r w:rsidR="001F5875" w:rsidRPr="006D2224">
        <w:rPr>
          <w:rFonts w:ascii="Cambria" w:hAnsi="Cambria" w:cs="Times New Roman"/>
          <w:sz w:val="24"/>
          <w:szCs w:val="24"/>
          <w:lang w:val="en-US"/>
        </w:rPr>
        <w:t xml:space="preserve"> that derived from the norm.</w:t>
      </w:r>
      <w:r w:rsidRPr="009267DC">
        <w:rPr>
          <w:rFonts w:ascii="Cambria" w:hAnsi="Cambria" w:cs="Times New Roman"/>
          <w:sz w:val="24"/>
          <w:szCs w:val="24"/>
          <w:vertAlign w:val="superscript"/>
          <w:lang w:val="en-US"/>
        </w:rPr>
        <w:footnoteReference w:id="45"/>
      </w:r>
      <w:r w:rsidRPr="009267DC">
        <w:rPr>
          <w:rFonts w:ascii="Cambria" w:hAnsi="Cambria" w:cs="Times New Roman"/>
          <w:sz w:val="24"/>
          <w:szCs w:val="24"/>
          <w:lang w:val="en-US"/>
        </w:rPr>
        <w:t xml:space="preserve"> </w:t>
      </w:r>
    </w:p>
    <w:p w14:paraId="20021AF3" w14:textId="7810E29C" w:rsidR="009267DC" w:rsidRDefault="009267DC" w:rsidP="007414DD">
      <w:pPr>
        <w:spacing w:after="0" w:line="240" w:lineRule="auto"/>
        <w:jc w:val="both"/>
        <w:rPr>
          <w:rFonts w:ascii="Cambria" w:hAnsi="Cambria" w:cs="Times New Roman"/>
          <w:sz w:val="24"/>
          <w:szCs w:val="24"/>
          <w:lang w:val="en-US"/>
        </w:rPr>
      </w:pPr>
    </w:p>
    <w:p w14:paraId="3AD2818B" w14:textId="58708405" w:rsidR="00EE0A23" w:rsidRDefault="00EE0A23" w:rsidP="007414DD">
      <w:pPr>
        <w:spacing w:after="0" w:line="240" w:lineRule="auto"/>
        <w:jc w:val="both"/>
        <w:rPr>
          <w:rFonts w:ascii="Cambria" w:hAnsi="Cambria" w:cs="Times New Roman"/>
          <w:sz w:val="24"/>
          <w:szCs w:val="24"/>
          <w:lang w:val="en-US"/>
        </w:rPr>
      </w:pPr>
    </w:p>
    <w:p w14:paraId="6F859F69" w14:textId="09955FE3" w:rsidR="00EE0A23" w:rsidRDefault="00EE0A23" w:rsidP="007414DD">
      <w:pPr>
        <w:spacing w:after="0" w:line="240" w:lineRule="auto"/>
        <w:jc w:val="both"/>
        <w:rPr>
          <w:rFonts w:ascii="Cambria" w:hAnsi="Cambria" w:cs="Times New Roman"/>
          <w:sz w:val="24"/>
          <w:szCs w:val="24"/>
          <w:lang w:val="en-US"/>
        </w:rPr>
      </w:pPr>
    </w:p>
    <w:p w14:paraId="428C3911" w14:textId="3F25D53D" w:rsidR="00EE0A23" w:rsidRDefault="00EE0A23" w:rsidP="007414DD">
      <w:pPr>
        <w:spacing w:after="0" w:line="240" w:lineRule="auto"/>
        <w:jc w:val="both"/>
        <w:rPr>
          <w:rFonts w:ascii="Cambria" w:hAnsi="Cambria" w:cs="Times New Roman"/>
          <w:sz w:val="24"/>
          <w:szCs w:val="24"/>
          <w:lang w:val="en-US"/>
        </w:rPr>
      </w:pPr>
    </w:p>
    <w:p w14:paraId="29725C3B" w14:textId="52997F19" w:rsidR="00EE0A23" w:rsidRDefault="00EE0A23" w:rsidP="007414DD">
      <w:pPr>
        <w:spacing w:after="0" w:line="240" w:lineRule="auto"/>
        <w:jc w:val="both"/>
        <w:rPr>
          <w:rFonts w:ascii="Cambria" w:hAnsi="Cambria" w:cs="Times New Roman"/>
          <w:sz w:val="24"/>
          <w:szCs w:val="24"/>
          <w:lang w:val="en-US"/>
        </w:rPr>
      </w:pPr>
    </w:p>
    <w:p w14:paraId="65ADBD0B" w14:textId="325EFA41" w:rsidR="00EE0A23" w:rsidRDefault="00EE0A23" w:rsidP="007414DD">
      <w:pPr>
        <w:spacing w:after="0" w:line="240" w:lineRule="auto"/>
        <w:jc w:val="both"/>
        <w:rPr>
          <w:rFonts w:ascii="Cambria" w:hAnsi="Cambria" w:cs="Times New Roman"/>
          <w:sz w:val="24"/>
          <w:szCs w:val="24"/>
          <w:lang w:val="en-US"/>
        </w:rPr>
      </w:pPr>
    </w:p>
    <w:p w14:paraId="00B34CE9" w14:textId="76199926" w:rsidR="00EE0A23" w:rsidRDefault="00EE0A23" w:rsidP="007414DD">
      <w:pPr>
        <w:spacing w:after="0" w:line="240" w:lineRule="auto"/>
        <w:jc w:val="both"/>
        <w:rPr>
          <w:rFonts w:ascii="Cambria" w:hAnsi="Cambria" w:cs="Times New Roman"/>
          <w:sz w:val="24"/>
          <w:szCs w:val="24"/>
          <w:lang w:val="en-US"/>
        </w:rPr>
      </w:pPr>
    </w:p>
    <w:p w14:paraId="4F1536E6" w14:textId="5A9FD331" w:rsidR="00EE0A23" w:rsidRDefault="00EE0A23" w:rsidP="007414DD">
      <w:pPr>
        <w:spacing w:after="0" w:line="240" w:lineRule="auto"/>
        <w:jc w:val="both"/>
        <w:rPr>
          <w:rFonts w:ascii="Cambria" w:hAnsi="Cambria" w:cs="Times New Roman"/>
          <w:sz w:val="24"/>
          <w:szCs w:val="24"/>
          <w:lang w:val="en-US"/>
        </w:rPr>
      </w:pPr>
    </w:p>
    <w:p w14:paraId="4075F4BD" w14:textId="3DB012D7" w:rsidR="00EE0A23" w:rsidRDefault="00EE0A23" w:rsidP="007414DD">
      <w:pPr>
        <w:spacing w:after="0" w:line="240" w:lineRule="auto"/>
        <w:jc w:val="both"/>
        <w:rPr>
          <w:rFonts w:ascii="Cambria" w:hAnsi="Cambria" w:cs="Times New Roman"/>
          <w:sz w:val="24"/>
          <w:szCs w:val="24"/>
          <w:lang w:val="en-US"/>
        </w:rPr>
      </w:pPr>
    </w:p>
    <w:p w14:paraId="26CFA3F7" w14:textId="0B6BDD07" w:rsidR="00EE0A23" w:rsidRDefault="00EE0A23" w:rsidP="007414DD">
      <w:pPr>
        <w:spacing w:after="0" w:line="240" w:lineRule="auto"/>
        <w:jc w:val="both"/>
        <w:rPr>
          <w:rFonts w:ascii="Cambria" w:hAnsi="Cambria" w:cs="Times New Roman"/>
          <w:sz w:val="24"/>
          <w:szCs w:val="24"/>
          <w:lang w:val="en-US"/>
        </w:rPr>
      </w:pPr>
    </w:p>
    <w:p w14:paraId="440B01C0" w14:textId="34A4ED08" w:rsidR="00EE0A23" w:rsidRDefault="00EE0A23" w:rsidP="007414DD">
      <w:pPr>
        <w:spacing w:after="0" w:line="240" w:lineRule="auto"/>
        <w:jc w:val="both"/>
        <w:rPr>
          <w:rFonts w:ascii="Cambria" w:hAnsi="Cambria" w:cs="Times New Roman"/>
          <w:sz w:val="24"/>
          <w:szCs w:val="24"/>
          <w:lang w:val="en-US"/>
        </w:rPr>
      </w:pPr>
    </w:p>
    <w:p w14:paraId="36261410" w14:textId="387C408E" w:rsidR="00EE0A23" w:rsidRDefault="00EE0A23" w:rsidP="007414DD">
      <w:pPr>
        <w:spacing w:after="0" w:line="240" w:lineRule="auto"/>
        <w:jc w:val="both"/>
        <w:rPr>
          <w:rFonts w:ascii="Cambria" w:hAnsi="Cambria" w:cs="Times New Roman"/>
          <w:sz w:val="24"/>
          <w:szCs w:val="24"/>
          <w:lang w:val="en-US"/>
        </w:rPr>
      </w:pPr>
    </w:p>
    <w:p w14:paraId="11C54D6C" w14:textId="5B64A497" w:rsidR="00EE0A23" w:rsidRDefault="00EE0A23" w:rsidP="007414DD">
      <w:pPr>
        <w:spacing w:after="0" w:line="240" w:lineRule="auto"/>
        <w:jc w:val="both"/>
        <w:rPr>
          <w:rFonts w:ascii="Cambria" w:hAnsi="Cambria" w:cs="Times New Roman"/>
          <w:sz w:val="24"/>
          <w:szCs w:val="24"/>
          <w:lang w:val="en-US"/>
        </w:rPr>
      </w:pPr>
    </w:p>
    <w:p w14:paraId="3F0B142A" w14:textId="1A5873E2" w:rsidR="00EE0A23" w:rsidRDefault="00EE0A23" w:rsidP="007414DD">
      <w:pPr>
        <w:spacing w:after="0" w:line="240" w:lineRule="auto"/>
        <w:jc w:val="both"/>
        <w:rPr>
          <w:rFonts w:ascii="Cambria" w:hAnsi="Cambria" w:cs="Times New Roman"/>
          <w:sz w:val="24"/>
          <w:szCs w:val="24"/>
          <w:lang w:val="en-US"/>
        </w:rPr>
      </w:pPr>
    </w:p>
    <w:p w14:paraId="4E6255F4" w14:textId="31D99F65" w:rsidR="00EE0A23" w:rsidRDefault="00EE0A23" w:rsidP="007414DD">
      <w:pPr>
        <w:spacing w:after="0" w:line="240" w:lineRule="auto"/>
        <w:jc w:val="both"/>
        <w:rPr>
          <w:rFonts w:ascii="Cambria" w:hAnsi="Cambria" w:cs="Times New Roman"/>
          <w:sz w:val="24"/>
          <w:szCs w:val="24"/>
          <w:lang w:val="en-US"/>
        </w:rPr>
      </w:pPr>
    </w:p>
    <w:p w14:paraId="04C4B99D" w14:textId="5C32793D" w:rsidR="00EE0A23" w:rsidRDefault="00EE0A23" w:rsidP="007414DD">
      <w:pPr>
        <w:spacing w:after="0" w:line="240" w:lineRule="auto"/>
        <w:jc w:val="both"/>
        <w:rPr>
          <w:rFonts w:ascii="Cambria" w:hAnsi="Cambria" w:cs="Times New Roman"/>
          <w:sz w:val="24"/>
          <w:szCs w:val="24"/>
          <w:lang w:val="en-US"/>
        </w:rPr>
      </w:pPr>
    </w:p>
    <w:p w14:paraId="1761EE95" w14:textId="57587EA3" w:rsidR="00EE0A23" w:rsidRDefault="00EE0A23" w:rsidP="007414DD">
      <w:pPr>
        <w:spacing w:after="0" w:line="240" w:lineRule="auto"/>
        <w:jc w:val="both"/>
        <w:rPr>
          <w:rFonts w:ascii="Cambria" w:hAnsi="Cambria" w:cs="Times New Roman"/>
          <w:sz w:val="24"/>
          <w:szCs w:val="24"/>
          <w:lang w:val="en-US"/>
        </w:rPr>
      </w:pPr>
    </w:p>
    <w:p w14:paraId="78FF0EED" w14:textId="325C21E4" w:rsidR="00EE0A23" w:rsidRDefault="00EE0A23" w:rsidP="007414DD">
      <w:pPr>
        <w:spacing w:after="0" w:line="240" w:lineRule="auto"/>
        <w:jc w:val="both"/>
        <w:rPr>
          <w:rFonts w:ascii="Cambria" w:hAnsi="Cambria" w:cs="Times New Roman"/>
          <w:sz w:val="24"/>
          <w:szCs w:val="24"/>
          <w:lang w:val="en-US"/>
        </w:rPr>
      </w:pPr>
    </w:p>
    <w:p w14:paraId="138CEB31" w14:textId="67BEDF1C" w:rsidR="00EE0A23" w:rsidRDefault="00EE0A23" w:rsidP="007414DD">
      <w:pPr>
        <w:spacing w:after="0" w:line="240" w:lineRule="auto"/>
        <w:jc w:val="both"/>
        <w:rPr>
          <w:rFonts w:ascii="Cambria" w:hAnsi="Cambria" w:cs="Times New Roman"/>
          <w:sz w:val="24"/>
          <w:szCs w:val="24"/>
          <w:lang w:val="en-US"/>
        </w:rPr>
      </w:pPr>
    </w:p>
    <w:p w14:paraId="2082159B" w14:textId="3A267081" w:rsidR="00EE0A23" w:rsidRDefault="00EE0A23" w:rsidP="007414DD">
      <w:pPr>
        <w:spacing w:after="0" w:line="240" w:lineRule="auto"/>
        <w:jc w:val="both"/>
        <w:rPr>
          <w:rFonts w:ascii="Cambria" w:hAnsi="Cambria" w:cs="Times New Roman"/>
          <w:sz w:val="24"/>
          <w:szCs w:val="24"/>
          <w:lang w:val="en-US"/>
        </w:rPr>
      </w:pPr>
    </w:p>
    <w:p w14:paraId="6FB6CD9E" w14:textId="712686A0" w:rsidR="00EE0A23" w:rsidRDefault="00EE0A23" w:rsidP="007414DD">
      <w:pPr>
        <w:spacing w:after="0" w:line="240" w:lineRule="auto"/>
        <w:jc w:val="both"/>
        <w:rPr>
          <w:rFonts w:ascii="Cambria" w:hAnsi="Cambria" w:cs="Times New Roman"/>
          <w:sz w:val="24"/>
          <w:szCs w:val="24"/>
          <w:lang w:val="en-US"/>
        </w:rPr>
      </w:pPr>
    </w:p>
    <w:p w14:paraId="6E078F4C" w14:textId="45C9CB47" w:rsidR="00EE0A23" w:rsidRDefault="00EE0A23" w:rsidP="007414DD">
      <w:pPr>
        <w:spacing w:after="0" w:line="240" w:lineRule="auto"/>
        <w:jc w:val="both"/>
        <w:rPr>
          <w:rFonts w:ascii="Cambria" w:hAnsi="Cambria" w:cs="Times New Roman"/>
          <w:sz w:val="24"/>
          <w:szCs w:val="24"/>
          <w:lang w:val="en-US"/>
        </w:rPr>
      </w:pPr>
    </w:p>
    <w:p w14:paraId="6988441F" w14:textId="308A4F0B" w:rsidR="00EE0A23" w:rsidRDefault="00EE0A23" w:rsidP="007414DD">
      <w:pPr>
        <w:spacing w:after="0" w:line="240" w:lineRule="auto"/>
        <w:jc w:val="both"/>
        <w:rPr>
          <w:rFonts w:ascii="Cambria" w:hAnsi="Cambria" w:cs="Times New Roman"/>
          <w:sz w:val="24"/>
          <w:szCs w:val="24"/>
          <w:lang w:val="en-US"/>
        </w:rPr>
      </w:pPr>
    </w:p>
    <w:p w14:paraId="45071DDB" w14:textId="21F2B102" w:rsidR="00EE0A23" w:rsidRDefault="00EE0A23" w:rsidP="007414DD">
      <w:pPr>
        <w:spacing w:after="0" w:line="240" w:lineRule="auto"/>
        <w:jc w:val="both"/>
        <w:rPr>
          <w:rFonts w:ascii="Cambria" w:hAnsi="Cambria" w:cs="Times New Roman"/>
          <w:sz w:val="24"/>
          <w:szCs w:val="24"/>
          <w:lang w:val="en-US"/>
        </w:rPr>
      </w:pPr>
    </w:p>
    <w:p w14:paraId="767D5A16" w14:textId="5418003B" w:rsidR="00EE0A23" w:rsidRDefault="00EE0A23" w:rsidP="007414DD">
      <w:pPr>
        <w:spacing w:after="0" w:line="240" w:lineRule="auto"/>
        <w:jc w:val="both"/>
        <w:rPr>
          <w:rFonts w:ascii="Cambria" w:hAnsi="Cambria" w:cs="Times New Roman"/>
          <w:sz w:val="24"/>
          <w:szCs w:val="24"/>
          <w:lang w:val="en-US"/>
        </w:rPr>
      </w:pPr>
    </w:p>
    <w:p w14:paraId="37CDC966" w14:textId="2A5F4356" w:rsidR="00EE0A23" w:rsidRDefault="00EE0A23" w:rsidP="007414DD">
      <w:pPr>
        <w:spacing w:after="0" w:line="240" w:lineRule="auto"/>
        <w:jc w:val="both"/>
        <w:rPr>
          <w:rFonts w:ascii="Cambria" w:hAnsi="Cambria" w:cs="Times New Roman"/>
          <w:sz w:val="24"/>
          <w:szCs w:val="24"/>
          <w:lang w:val="en-US"/>
        </w:rPr>
      </w:pPr>
    </w:p>
    <w:p w14:paraId="23A6F789" w14:textId="77777777" w:rsidR="00EE0A23" w:rsidRPr="006D2224" w:rsidRDefault="00EE0A23" w:rsidP="007414DD">
      <w:pPr>
        <w:spacing w:after="0" w:line="240" w:lineRule="auto"/>
        <w:jc w:val="both"/>
        <w:rPr>
          <w:rFonts w:ascii="Cambria" w:hAnsi="Cambria" w:cs="Times New Roman"/>
          <w:sz w:val="24"/>
          <w:szCs w:val="24"/>
          <w:lang w:val="en-US"/>
        </w:rPr>
      </w:pPr>
    </w:p>
    <w:p w14:paraId="5646CE30" w14:textId="112B9EBF" w:rsidR="003647C2" w:rsidRPr="006D2224" w:rsidRDefault="003647C2" w:rsidP="00CE1396">
      <w:pPr>
        <w:spacing w:after="0" w:line="240" w:lineRule="auto"/>
        <w:jc w:val="both"/>
        <w:rPr>
          <w:rFonts w:ascii="Cambria" w:hAnsi="Cambria" w:cs="Times New Roman"/>
          <w:b/>
          <w:bCs/>
          <w:sz w:val="24"/>
          <w:szCs w:val="24"/>
          <w:lang w:val="en-US"/>
        </w:rPr>
      </w:pPr>
      <w:bookmarkStart w:id="14" w:name="_Hlk89098576"/>
      <w:r w:rsidRPr="006D2224">
        <w:rPr>
          <w:rFonts w:ascii="Cambria" w:hAnsi="Cambria" w:cs="Times New Roman"/>
          <w:b/>
          <w:bCs/>
          <w:sz w:val="24"/>
          <w:szCs w:val="24"/>
          <w:lang w:val="en-US"/>
        </w:rPr>
        <w:lastRenderedPageBreak/>
        <w:t>4. Contributions regarding Poland</w:t>
      </w:r>
    </w:p>
    <w:bookmarkEnd w:id="14"/>
    <w:p w14:paraId="29C1C077" w14:textId="2F91C1CF" w:rsidR="008855ED" w:rsidRPr="006D2224" w:rsidRDefault="008855ED" w:rsidP="00C81F56">
      <w:pPr>
        <w:spacing w:after="0" w:line="240" w:lineRule="auto"/>
        <w:jc w:val="both"/>
        <w:rPr>
          <w:rFonts w:ascii="Cambria" w:hAnsi="Cambria" w:cs="Times New Roman"/>
          <w:b/>
          <w:bCs/>
          <w:sz w:val="24"/>
          <w:szCs w:val="24"/>
          <w:lang w:val="en-ZA"/>
        </w:rPr>
      </w:pPr>
    </w:p>
    <w:p w14:paraId="6CFDEBBB" w14:textId="77777777" w:rsidR="008E3E39" w:rsidRPr="006D2224" w:rsidRDefault="008E3E39" w:rsidP="008E3E39">
      <w:pPr>
        <w:spacing w:after="0" w:line="240" w:lineRule="auto"/>
        <w:jc w:val="both"/>
        <w:rPr>
          <w:rFonts w:ascii="Cambria" w:hAnsi="Cambria" w:cs="Times New Roman"/>
          <w:b/>
          <w:bCs/>
          <w:sz w:val="24"/>
          <w:szCs w:val="24"/>
          <w:lang w:val="en-ZA"/>
        </w:rPr>
      </w:pPr>
      <w:bookmarkStart w:id="15" w:name="_Hlk89098583"/>
      <w:r w:rsidRPr="006D2224">
        <w:rPr>
          <w:rFonts w:ascii="Cambria" w:hAnsi="Cambria" w:cs="Times New Roman"/>
          <w:b/>
          <w:bCs/>
          <w:sz w:val="24"/>
          <w:szCs w:val="24"/>
          <w:lang w:val="en-ZA"/>
        </w:rPr>
        <w:t>4.1. Criminal legislation related to begging and other conducts</w:t>
      </w:r>
    </w:p>
    <w:bookmarkEnd w:id="15"/>
    <w:p w14:paraId="644953FA" w14:textId="77777777" w:rsidR="008E3E39" w:rsidRPr="006D2224" w:rsidRDefault="008E3E39" w:rsidP="008E3E39">
      <w:pPr>
        <w:spacing w:after="0" w:line="240" w:lineRule="auto"/>
        <w:jc w:val="both"/>
        <w:rPr>
          <w:rFonts w:ascii="Cambria" w:hAnsi="Cambria" w:cs="Times New Roman"/>
          <w:sz w:val="24"/>
          <w:szCs w:val="24"/>
          <w:lang w:val="en-ZA"/>
        </w:rPr>
      </w:pPr>
    </w:p>
    <w:p w14:paraId="6C277F26" w14:textId="77777777" w:rsidR="008E3E39" w:rsidRPr="006D2224" w:rsidRDefault="008E3E39" w:rsidP="008E3E39">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In 2013, researcher </w:t>
      </w:r>
      <w:proofErr w:type="spellStart"/>
      <w:r w:rsidRPr="006D2224">
        <w:rPr>
          <w:rFonts w:ascii="Cambria" w:hAnsi="Cambria" w:cs="Times New Roman"/>
          <w:sz w:val="24"/>
          <w:szCs w:val="24"/>
          <w:lang w:val="en-ZA"/>
        </w:rPr>
        <w:t>Łukasz</w:t>
      </w:r>
      <w:proofErr w:type="spellEnd"/>
      <w:r w:rsidRPr="006D2224">
        <w:rPr>
          <w:rFonts w:ascii="Cambria" w:hAnsi="Cambria" w:cs="Times New Roman"/>
          <w:sz w:val="24"/>
          <w:szCs w:val="24"/>
          <w:lang w:val="en-ZA"/>
        </w:rPr>
        <w:t xml:space="preserve"> </w:t>
      </w:r>
      <w:proofErr w:type="spellStart"/>
      <w:r w:rsidRPr="006D2224">
        <w:rPr>
          <w:rFonts w:ascii="Cambria" w:hAnsi="Cambria" w:cs="Times New Roman"/>
          <w:sz w:val="24"/>
          <w:szCs w:val="24"/>
          <w:lang w:val="en-ZA"/>
        </w:rPr>
        <w:t>Browarczyk</w:t>
      </w:r>
      <w:proofErr w:type="spellEnd"/>
      <w:r w:rsidRPr="006D2224">
        <w:rPr>
          <w:rFonts w:ascii="Cambria" w:hAnsi="Cambria" w:cs="Times New Roman"/>
          <w:sz w:val="24"/>
          <w:szCs w:val="24"/>
          <w:lang w:val="en-ZA"/>
        </w:rPr>
        <w:t xml:space="preserve"> reported that, even though homelessness and staying in public spaces or sleeping in the streets were not subject to penalty in Poland </w:t>
      </w:r>
      <w:r w:rsidRPr="006D2224">
        <w:rPr>
          <w:rFonts w:ascii="Cambria" w:hAnsi="Cambria" w:cs="Times New Roman"/>
          <w:i/>
          <w:iCs/>
          <w:sz w:val="24"/>
          <w:szCs w:val="24"/>
          <w:lang w:val="en-ZA"/>
        </w:rPr>
        <w:t>per se</w:t>
      </w:r>
      <w:r w:rsidRPr="006D2224">
        <w:rPr>
          <w:rFonts w:ascii="Cambria" w:hAnsi="Cambria" w:cs="Times New Roman"/>
          <w:sz w:val="24"/>
          <w:szCs w:val="24"/>
          <w:lang w:val="en-ZA"/>
        </w:rPr>
        <w:t>, homelessness was still often associated with behaviours that are subject to punishment, such as begging or vulgar and obscene behaviour.</w:t>
      </w:r>
      <w:r w:rsidRPr="006D2224">
        <w:rPr>
          <w:rStyle w:val="Refdenotaderodap"/>
          <w:rFonts w:ascii="Cambria" w:hAnsi="Cambria" w:cs="Times New Roman"/>
          <w:sz w:val="24"/>
          <w:szCs w:val="24"/>
          <w:lang w:val="en-ZA"/>
        </w:rPr>
        <w:footnoteReference w:id="46"/>
      </w:r>
      <w:r w:rsidRPr="006D2224">
        <w:rPr>
          <w:rFonts w:ascii="Cambria" w:hAnsi="Cambria" w:cs="Times New Roman"/>
          <w:sz w:val="24"/>
          <w:szCs w:val="24"/>
          <w:lang w:val="en-ZA"/>
        </w:rPr>
        <w:t xml:space="preserve"> The year before that, Housing Rights Watch produced a document mapping these punishments. Housing Rights Watch is an interdisciplinary European network of associations, lawyers and academics who declare their commitment with promoting the right to housing. In 2012, the organization conducted a survey of national laws that penalise or criminalise the behaviour of people who are homeless. Poland was one of the assessed countries. The resulting memorandum listed many criminal offences directly or indirectly affecting homeless people. They included provisions related to begging, trespassing, bathing in forbidden areas, theft from a garden, indecent behaviour, fouling and littering, and minor forest damage.</w:t>
      </w:r>
      <w:r w:rsidRPr="006D2224">
        <w:rPr>
          <w:rStyle w:val="Refdenotaderodap"/>
          <w:rFonts w:ascii="Cambria" w:hAnsi="Cambria" w:cs="Times New Roman"/>
          <w:sz w:val="24"/>
          <w:szCs w:val="24"/>
          <w:lang w:val="en-ZA"/>
        </w:rPr>
        <w:footnoteReference w:id="47"/>
      </w:r>
    </w:p>
    <w:p w14:paraId="4245D322" w14:textId="77777777" w:rsidR="008E3E39" w:rsidRPr="006D2224" w:rsidRDefault="008E3E39" w:rsidP="008E3E39">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The present note is the result of a study that included </w:t>
      </w:r>
      <w:proofErr w:type="spellStart"/>
      <w:r w:rsidRPr="006D2224">
        <w:rPr>
          <w:rFonts w:ascii="Cambria" w:hAnsi="Cambria" w:cs="Times New Roman"/>
          <w:sz w:val="24"/>
          <w:szCs w:val="24"/>
          <w:lang w:val="en-ZA"/>
        </w:rPr>
        <w:t>Browarczyk’s</w:t>
      </w:r>
      <w:proofErr w:type="spellEnd"/>
      <w:r w:rsidRPr="006D2224">
        <w:rPr>
          <w:rFonts w:ascii="Cambria" w:hAnsi="Cambria" w:cs="Times New Roman"/>
          <w:sz w:val="24"/>
          <w:szCs w:val="24"/>
          <w:lang w:val="en-ZA"/>
        </w:rPr>
        <w:t xml:space="preserve"> remarks, the memorandum from Human Housing Watch and other doctrinal sources, as well as the direct examination of Polish legislation. </w:t>
      </w:r>
    </w:p>
    <w:p w14:paraId="0BC1A2C9" w14:textId="77777777" w:rsidR="008E3E39" w:rsidRPr="006D2224" w:rsidRDefault="008E3E39" w:rsidP="008E3E39">
      <w:pPr>
        <w:spacing w:after="0" w:line="240" w:lineRule="auto"/>
        <w:jc w:val="both"/>
        <w:rPr>
          <w:rFonts w:ascii="Cambria" w:hAnsi="Cambria" w:cs="Times New Roman"/>
          <w:sz w:val="24"/>
          <w:szCs w:val="24"/>
          <w:lang w:val="en-ZA"/>
        </w:rPr>
      </w:pPr>
    </w:p>
    <w:p w14:paraId="1E8EADEC" w14:textId="77777777" w:rsidR="008E3E39" w:rsidRPr="006D2224" w:rsidRDefault="008E3E39" w:rsidP="008E3E39">
      <w:pPr>
        <w:spacing w:after="0" w:line="240" w:lineRule="auto"/>
        <w:jc w:val="center"/>
        <w:rPr>
          <w:rFonts w:ascii="Cambria" w:hAnsi="Cambria" w:cs="Times New Roman"/>
          <w:sz w:val="24"/>
          <w:szCs w:val="24"/>
          <w:lang w:val="en-ZA"/>
        </w:rPr>
      </w:pPr>
      <w:r w:rsidRPr="006D2224">
        <w:rPr>
          <w:rFonts w:ascii="Cambria" w:hAnsi="Cambria" w:cs="Times New Roman"/>
          <w:sz w:val="24"/>
          <w:szCs w:val="24"/>
          <w:lang w:val="en-ZA"/>
        </w:rPr>
        <w:t>* * *</w:t>
      </w:r>
    </w:p>
    <w:p w14:paraId="62B2F359" w14:textId="77777777" w:rsidR="008E3E39" w:rsidRPr="006D2224" w:rsidRDefault="008E3E39" w:rsidP="008E3E39">
      <w:pPr>
        <w:spacing w:after="0" w:line="240" w:lineRule="auto"/>
        <w:jc w:val="both"/>
        <w:rPr>
          <w:rFonts w:ascii="Cambria" w:hAnsi="Cambria" w:cs="Times New Roman"/>
          <w:sz w:val="24"/>
          <w:szCs w:val="24"/>
          <w:lang w:val="en-ZA"/>
        </w:rPr>
      </w:pPr>
    </w:p>
    <w:p w14:paraId="062E9B84" w14:textId="77777777" w:rsidR="008E3E39" w:rsidRPr="006D2224" w:rsidRDefault="008E3E39" w:rsidP="008E3E39">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According to Article 58 (1) of the Polish Petty Offences Code</w:t>
      </w:r>
      <w:r w:rsidRPr="006D2224">
        <w:rPr>
          <w:rFonts w:ascii="Cambria" w:hAnsi="Cambria" w:cs="Times New Roman"/>
          <w:sz w:val="24"/>
          <w:szCs w:val="24"/>
          <w:vertAlign w:val="superscript"/>
          <w:lang w:val="en-US"/>
        </w:rPr>
        <w:footnoteReference w:id="48"/>
      </w:r>
      <w:r w:rsidRPr="006D2224">
        <w:rPr>
          <w:rFonts w:ascii="Cambria" w:hAnsi="Cambria" w:cs="Times New Roman"/>
          <w:sz w:val="24"/>
          <w:szCs w:val="24"/>
          <w:lang w:val="en-US"/>
        </w:rPr>
        <w:t xml:space="preserve"> (</w:t>
      </w:r>
      <w:hyperlink r:id="rId33" w:history="1">
        <w:r w:rsidRPr="006D2224">
          <w:rPr>
            <w:rStyle w:val="Hyperlink"/>
            <w:rFonts w:ascii="Cambria" w:hAnsi="Cambria" w:cs="Times New Roman"/>
            <w:sz w:val="24"/>
            <w:szCs w:val="24"/>
            <w:u w:val="none"/>
            <w:lang w:val="en-US"/>
          </w:rPr>
          <w:t>Act of 20 May 1971</w:t>
        </w:r>
      </w:hyperlink>
      <w:r w:rsidRPr="006D2224">
        <w:rPr>
          <w:rFonts w:ascii="Cambria" w:hAnsi="Cambria" w:cs="Times New Roman"/>
          <w:sz w:val="24"/>
          <w:szCs w:val="24"/>
          <w:lang w:val="en-US"/>
        </w:rPr>
        <w:t>), individuals who have the means of subsistence or are able to work, and yet beg in public, shall be punished by reprimand, fines and even restriction of liberty.</w:t>
      </w:r>
      <w:r w:rsidRPr="006D2224">
        <w:rPr>
          <w:rFonts w:ascii="Cambria" w:hAnsi="Cambria" w:cs="Times New Roman"/>
          <w:sz w:val="24"/>
          <w:szCs w:val="24"/>
          <w:vertAlign w:val="superscript"/>
          <w:lang w:val="en-US"/>
        </w:rPr>
        <w:footnoteReference w:id="49"/>
      </w:r>
      <w:r w:rsidRPr="006D2224">
        <w:rPr>
          <w:rFonts w:ascii="Cambria" w:hAnsi="Cambria" w:cs="Times New Roman"/>
          <w:sz w:val="24"/>
          <w:szCs w:val="24"/>
          <w:lang w:val="en-US"/>
        </w:rPr>
        <w:t xml:space="preserve"> Furthermore, Article 58 (2) establishes that individuals who beg in an insistent or fraudulent manner shall be punished by detention or restriction of liberty.</w:t>
      </w:r>
      <w:r w:rsidRPr="006D2224">
        <w:rPr>
          <w:rFonts w:ascii="Cambria" w:hAnsi="Cambria" w:cs="Times New Roman"/>
          <w:sz w:val="24"/>
          <w:szCs w:val="24"/>
          <w:vertAlign w:val="superscript"/>
          <w:lang w:val="en-US"/>
        </w:rPr>
        <w:footnoteReference w:id="50"/>
      </w:r>
      <w:r w:rsidRPr="006D2224">
        <w:rPr>
          <w:rFonts w:ascii="Cambria" w:hAnsi="Cambria" w:cs="Times New Roman"/>
          <w:sz w:val="24"/>
          <w:szCs w:val="24"/>
          <w:lang w:val="en-US"/>
        </w:rPr>
        <w:t xml:space="preserve"> The term related to </w:t>
      </w:r>
      <w:r w:rsidRPr="006D2224">
        <w:rPr>
          <w:rFonts w:ascii="Cambria" w:hAnsi="Cambria" w:cs="Times New Roman"/>
          <w:i/>
          <w:iCs/>
          <w:sz w:val="24"/>
          <w:szCs w:val="24"/>
          <w:lang w:val="en-US"/>
        </w:rPr>
        <w:t>begging</w:t>
      </w:r>
      <w:r w:rsidRPr="006D2224">
        <w:rPr>
          <w:rFonts w:ascii="Cambria" w:hAnsi="Cambria" w:cs="Times New Roman"/>
          <w:sz w:val="24"/>
          <w:szCs w:val="24"/>
          <w:lang w:val="en-US"/>
        </w:rPr>
        <w:t xml:space="preserve"> in this legislation is read as equivalent to not only collecting money, but also accepting non-pecuniary donations such as clothes or food.</w:t>
      </w:r>
      <w:r w:rsidRPr="006D2224">
        <w:rPr>
          <w:rFonts w:ascii="Cambria" w:hAnsi="Cambria" w:cs="Times New Roman"/>
          <w:sz w:val="24"/>
          <w:szCs w:val="24"/>
          <w:vertAlign w:val="superscript"/>
          <w:lang w:val="en-US"/>
        </w:rPr>
        <w:footnoteReference w:id="51"/>
      </w:r>
      <w:r w:rsidRPr="006D2224">
        <w:rPr>
          <w:rFonts w:ascii="Cambria" w:hAnsi="Cambria" w:cs="Times New Roman"/>
          <w:sz w:val="24"/>
          <w:szCs w:val="24"/>
          <w:lang w:val="en-US"/>
        </w:rPr>
        <w:t xml:space="preserve"> </w:t>
      </w:r>
    </w:p>
    <w:p w14:paraId="4510C5EF" w14:textId="77777777" w:rsidR="008E3E39" w:rsidRPr="006D2224" w:rsidRDefault="008E3E39" w:rsidP="008E3E39">
      <w:p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 xml:space="preserve">In addition to the provisions related to begging, the Petty Offences Code include provisions related to offences that can indirectly affect the homeless: </w:t>
      </w:r>
    </w:p>
    <w:p w14:paraId="2F863765" w14:textId="77777777" w:rsidR="008E3E39" w:rsidRPr="006D2224" w:rsidRDefault="008E3E39" w:rsidP="008E3E39">
      <w:pPr>
        <w:pStyle w:val="PargrafodaLista"/>
        <w:numPr>
          <w:ilvl w:val="0"/>
          <w:numId w:val="5"/>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lastRenderedPageBreak/>
        <w:t>Any individual not leaving the public premises upon the directions of a competent authority shall be subject to arrest or fine (Article 50).</w:t>
      </w:r>
      <w:r w:rsidRPr="006D2224">
        <w:rPr>
          <w:rFonts w:ascii="Cambria" w:hAnsi="Cambria"/>
          <w:vertAlign w:val="superscript"/>
          <w:lang w:val="en-US"/>
        </w:rPr>
        <w:footnoteReference w:id="52"/>
      </w:r>
      <w:r w:rsidRPr="006D2224">
        <w:rPr>
          <w:rFonts w:ascii="Cambria" w:hAnsi="Cambria" w:cs="Times New Roman"/>
          <w:sz w:val="24"/>
          <w:szCs w:val="24"/>
          <w:lang w:val="en-US"/>
        </w:rPr>
        <w:t xml:space="preserve"> </w:t>
      </w:r>
    </w:p>
    <w:p w14:paraId="4B07E1CD" w14:textId="77777777" w:rsidR="008E3E39" w:rsidRPr="006D2224" w:rsidRDefault="008E3E39" w:rsidP="008E3E39">
      <w:pPr>
        <w:pStyle w:val="PargrafodaLista"/>
        <w:numPr>
          <w:ilvl w:val="0"/>
          <w:numId w:val="5"/>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Bathing in a forbidden place is subject to punishment by reprimand and fine (Article 55).</w:t>
      </w:r>
      <w:r w:rsidRPr="006D2224">
        <w:rPr>
          <w:rFonts w:ascii="Cambria" w:hAnsi="Cambria"/>
          <w:vertAlign w:val="superscript"/>
          <w:lang w:val="en-US"/>
        </w:rPr>
        <w:footnoteReference w:id="53"/>
      </w:r>
      <w:r w:rsidRPr="006D2224">
        <w:rPr>
          <w:rFonts w:ascii="Cambria" w:hAnsi="Cambria" w:cs="Times New Roman"/>
          <w:sz w:val="24"/>
          <w:szCs w:val="24"/>
          <w:lang w:val="en-US"/>
        </w:rPr>
        <w:t xml:space="preserve"> </w:t>
      </w:r>
    </w:p>
    <w:p w14:paraId="086E5396" w14:textId="77777777" w:rsidR="008E3E39" w:rsidRPr="006D2224" w:rsidRDefault="008E3E39" w:rsidP="008E3E39">
      <w:pPr>
        <w:pStyle w:val="PargrafodaLista"/>
        <w:numPr>
          <w:ilvl w:val="0"/>
          <w:numId w:val="5"/>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Anyone who pollutes or litter places that are available to the public, such as roads, streets, gardens, lawns or green area is subject to punishment by reprimand or fine (Article 145).</w:t>
      </w:r>
      <w:r w:rsidRPr="006D2224">
        <w:rPr>
          <w:rFonts w:ascii="Cambria" w:hAnsi="Cambria"/>
          <w:vertAlign w:val="superscript"/>
          <w:lang w:val="en-US"/>
        </w:rPr>
        <w:footnoteReference w:id="54"/>
      </w:r>
      <w:r w:rsidRPr="006D2224">
        <w:rPr>
          <w:rFonts w:ascii="Cambria" w:hAnsi="Cambria" w:cs="Times New Roman"/>
          <w:sz w:val="24"/>
          <w:szCs w:val="24"/>
          <w:lang w:val="en-US"/>
        </w:rPr>
        <w:t xml:space="preserve"> </w:t>
      </w:r>
    </w:p>
    <w:p w14:paraId="0B895A5E" w14:textId="77777777" w:rsidR="008E3E39" w:rsidRPr="006D2224" w:rsidRDefault="008E3E39" w:rsidP="008E3E39">
      <w:pPr>
        <w:pStyle w:val="PargrafodaLista"/>
        <w:numPr>
          <w:ilvl w:val="0"/>
          <w:numId w:val="5"/>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Any individual stealing from someone else’s garden shall be penalized by the request of the injured party to a fine or a reprimand (Article 123).</w:t>
      </w:r>
      <w:r w:rsidRPr="006D2224">
        <w:rPr>
          <w:rFonts w:ascii="Cambria" w:hAnsi="Cambria"/>
          <w:vertAlign w:val="superscript"/>
          <w:lang w:val="en-US"/>
        </w:rPr>
        <w:footnoteReference w:id="55"/>
      </w:r>
      <w:r w:rsidRPr="006D2224">
        <w:rPr>
          <w:rFonts w:ascii="Cambria" w:hAnsi="Cambria" w:cs="Times New Roman"/>
          <w:sz w:val="24"/>
          <w:szCs w:val="24"/>
          <w:lang w:val="en-US"/>
        </w:rPr>
        <w:t xml:space="preserve"> </w:t>
      </w:r>
    </w:p>
    <w:p w14:paraId="2F5C7675" w14:textId="77777777" w:rsidR="008E3E39" w:rsidRPr="006D2224" w:rsidRDefault="008E3E39" w:rsidP="008E3E39">
      <w:pPr>
        <w:pStyle w:val="PargrafodaLista"/>
        <w:numPr>
          <w:ilvl w:val="0"/>
          <w:numId w:val="5"/>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Any individual committing any indecent behavior shall be punished by a fine or a reprimand (Article 140).</w:t>
      </w:r>
      <w:r w:rsidRPr="006D2224">
        <w:rPr>
          <w:rFonts w:ascii="Cambria" w:hAnsi="Cambria"/>
          <w:vertAlign w:val="superscript"/>
          <w:lang w:val="en-US"/>
        </w:rPr>
        <w:footnoteReference w:id="56"/>
      </w:r>
      <w:r w:rsidRPr="006D2224">
        <w:rPr>
          <w:rFonts w:ascii="Cambria" w:hAnsi="Cambria" w:cs="Times New Roman"/>
          <w:sz w:val="24"/>
          <w:szCs w:val="24"/>
          <w:lang w:val="en-US"/>
        </w:rPr>
        <w:t xml:space="preserve"> </w:t>
      </w:r>
    </w:p>
    <w:p w14:paraId="093923B9" w14:textId="77777777" w:rsidR="008E3E39" w:rsidRPr="006D2224" w:rsidRDefault="008E3E39" w:rsidP="008E3E39">
      <w:pPr>
        <w:pStyle w:val="PargrafodaLista"/>
        <w:numPr>
          <w:ilvl w:val="0"/>
          <w:numId w:val="5"/>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Extracting and collecting different branches of trees and other plants is subject to punishment by fine or reprimand (Article 153).</w:t>
      </w:r>
      <w:r w:rsidRPr="006D2224">
        <w:rPr>
          <w:rFonts w:ascii="Cambria" w:hAnsi="Cambria"/>
          <w:vertAlign w:val="superscript"/>
          <w:lang w:val="en-US"/>
        </w:rPr>
        <w:footnoteReference w:id="57"/>
      </w:r>
    </w:p>
    <w:p w14:paraId="701C330A" w14:textId="77777777" w:rsidR="008E3E39" w:rsidRPr="006D2224" w:rsidRDefault="008E3E39" w:rsidP="008E3E39">
      <w:pPr>
        <w:pStyle w:val="PargrafodaLista"/>
        <w:numPr>
          <w:ilvl w:val="0"/>
          <w:numId w:val="5"/>
        </w:numPr>
        <w:spacing w:after="0" w:line="240" w:lineRule="auto"/>
        <w:jc w:val="both"/>
        <w:rPr>
          <w:rFonts w:ascii="Cambria" w:hAnsi="Cambria" w:cs="Times New Roman"/>
          <w:sz w:val="24"/>
          <w:szCs w:val="24"/>
          <w:lang w:val="en-US"/>
        </w:rPr>
      </w:pPr>
      <w:r w:rsidRPr="006D2224">
        <w:rPr>
          <w:rFonts w:ascii="Cambria" w:hAnsi="Cambria" w:cs="Times New Roman"/>
          <w:sz w:val="24"/>
          <w:szCs w:val="24"/>
          <w:lang w:val="en-US"/>
        </w:rPr>
        <w:t>Any individuals not leaving the premises of the forest, field, garden, pasture and other places at the request of the entitled person shall be subject to a fine or a reprimand (Article 157).</w:t>
      </w:r>
      <w:r w:rsidRPr="006D2224">
        <w:rPr>
          <w:rStyle w:val="Refdenotaderodap"/>
          <w:rFonts w:ascii="Cambria" w:hAnsi="Cambria" w:cs="Times New Roman"/>
          <w:sz w:val="24"/>
          <w:szCs w:val="24"/>
          <w:lang w:val="en-US"/>
        </w:rPr>
        <w:footnoteReference w:id="58"/>
      </w:r>
      <w:r w:rsidRPr="006D2224">
        <w:rPr>
          <w:rFonts w:ascii="Cambria" w:hAnsi="Cambria" w:cs="Times New Roman"/>
          <w:sz w:val="24"/>
          <w:szCs w:val="24"/>
          <w:lang w:val="en-US"/>
        </w:rPr>
        <w:t xml:space="preserve"> </w:t>
      </w:r>
    </w:p>
    <w:p w14:paraId="04DF07BD" w14:textId="77777777" w:rsidR="008E3E39" w:rsidRPr="006D2224" w:rsidRDefault="008E3E39" w:rsidP="008E3E39">
      <w:pPr>
        <w:spacing w:after="0" w:line="240" w:lineRule="auto"/>
        <w:jc w:val="both"/>
        <w:rPr>
          <w:rFonts w:ascii="Cambria" w:hAnsi="Cambria" w:cs="Times New Roman"/>
          <w:sz w:val="24"/>
          <w:szCs w:val="24"/>
          <w:lang w:val="en-US"/>
        </w:rPr>
      </w:pPr>
    </w:p>
    <w:p w14:paraId="7B388FEF" w14:textId="77777777" w:rsidR="008E3E39" w:rsidRPr="006D2224" w:rsidRDefault="008E3E39" w:rsidP="008E3E39">
      <w:pPr>
        <w:spacing w:after="0" w:line="240" w:lineRule="auto"/>
        <w:jc w:val="both"/>
        <w:rPr>
          <w:rFonts w:ascii="Cambria" w:hAnsi="Cambria" w:cs="Times New Roman"/>
          <w:b/>
          <w:bCs/>
          <w:sz w:val="24"/>
          <w:szCs w:val="24"/>
          <w:lang w:val="en-ZA"/>
        </w:rPr>
      </w:pPr>
      <w:bookmarkStart w:id="22" w:name="_Hlk89098597"/>
      <w:r w:rsidRPr="006D2224">
        <w:rPr>
          <w:rFonts w:ascii="Cambria" w:hAnsi="Cambria" w:cs="Times New Roman"/>
          <w:b/>
          <w:bCs/>
          <w:sz w:val="24"/>
          <w:szCs w:val="24"/>
          <w:lang w:val="en-ZA"/>
        </w:rPr>
        <w:t>4.2. Attempts to remove homeless people from public places</w:t>
      </w:r>
    </w:p>
    <w:bookmarkEnd w:id="22"/>
    <w:p w14:paraId="43F6BF75" w14:textId="77777777" w:rsidR="008E3E39" w:rsidRPr="006D2224" w:rsidRDefault="008E3E39" w:rsidP="008E3E39">
      <w:pPr>
        <w:spacing w:after="0" w:line="240" w:lineRule="auto"/>
        <w:jc w:val="both"/>
        <w:rPr>
          <w:rFonts w:ascii="Cambria" w:hAnsi="Cambria" w:cs="Times New Roman"/>
          <w:sz w:val="24"/>
          <w:szCs w:val="24"/>
          <w:lang w:val="en-ZA"/>
        </w:rPr>
      </w:pPr>
    </w:p>
    <w:p w14:paraId="6C1BBA40" w14:textId="77777777" w:rsidR="008E3E39" w:rsidRPr="006D2224" w:rsidRDefault="008E3E39" w:rsidP="008E3E39">
      <w:pPr>
        <w:spacing w:after="0" w:line="240" w:lineRule="auto"/>
        <w:jc w:val="both"/>
        <w:rPr>
          <w:rFonts w:ascii="Cambria" w:hAnsi="Cambria" w:cs="Times New Roman"/>
          <w:sz w:val="24"/>
          <w:szCs w:val="24"/>
          <w:lang w:val="en"/>
        </w:rPr>
      </w:pPr>
      <w:r w:rsidRPr="006D2224">
        <w:rPr>
          <w:rFonts w:ascii="Cambria" w:hAnsi="Cambria" w:cs="Times New Roman"/>
          <w:sz w:val="24"/>
          <w:szCs w:val="24"/>
          <w:lang w:val="en-ZA"/>
        </w:rPr>
        <w:t xml:space="preserve">Researcher </w:t>
      </w:r>
      <w:proofErr w:type="spellStart"/>
      <w:r w:rsidRPr="006D2224">
        <w:rPr>
          <w:rFonts w:ascii="Cambria" w:hAnsi="Cambria" w:cs="Times New Roman"/>
          <w:sz w:val="24"/>
          <w:szCs w:val="24"/>
          <w:lang w:val="en-ZA"/>
        </w:rPr>
        <w:t>Łukasz</w:t>
      </w:r>
      <w:proofErr w:type="spellEnd"/>
      <w:r w:rsidRPr="006D2224">
        <w:rPr>
          <w:rFonts w:ascii="Cambria" w:hAnsi="Cambria" w:cs="Times New Roman"/>
          <w:sz w:val="24"/>
          <w:szCs w:val="24"/>
          <w:lang w:val="en-ZA"/>
        </w:rPr>
        <w:t xml:space="preserve"> </w:t>
      </w:r>
      <w:proofErr w:type="spellStart"/>
      <w:r w:rsidRPr="006D2224">
        <w:rPr>
          <w:rFonts w:ascii="Cambria" w:hAnsi="Cambria" w:cs="Times New Roman"/>
          <w:sz w:val="24"/>
          <w:szCs w:val="24"/>
          <w:lang w:val="en-ZA"/>
        </w:rPr>
        <w:t>Browarczyk</w:t>
      </w:r>
      <w:proofErr w:type="spellEnd"/>
      <w:r w:rsidRPr="006D2224">
        <w:rPr>
          <w:rFonts w:ascii="Cambria" w:hAnsi="Cambria" w:cs="Times New Roman"/>
          <w:sz w:val="24"/>
          <w:szCs w:val="24"/>
          <w:lang w:val="en-ZA"/>
        </w:rPr>
        <w:t xml:space="preserve"> reported that, due to their difficult life situation, homeless people were entitled to state aid to be provided by local authorities (or commune entities) in the forms of shelter, clothing and food.</w:t>
      </w:r>
      <w:r w:rsidRPr="006D2224">
        <w:rPr>
          <w:rStyle w:val="Refdenotaderodap"/>
          <w:rFonts w:ascii="Cambria" w:hAnsi="Cambria" w:cs="Times New Roman"/>
          <w:sz w:val="24"/>
          <w:szCs w:val="24"/>
          <w:lang w:val="en-ZA"/>
        </w:rPr>
        <w:footnoteReference w:id="59"/>
      </w:r>
      <w:r w:rsidRPr="006D2224">
        <w:rPr>
          <w:rFonts w:ascii="Cambria" w:hAnsi="Cambria" w:cs="Times New Roman"/>
          <w:sz w:val="24"/>
          <w:szCs w:val="24"/>
          <w:lang w:val="en-ZA"/>
        </w:rPr>
        <w:t xml:space="preserve"> According to Article 49 of the Act on Social Assistance of 12 March 2004, </w:t>
      </w:r>
      <w:r w:rsidRPr="006D2224">
        <w:rPr>
          <w:rFonts w:ascii="Cambria" w:hAnsi="Cambria" w:cs="Times New Roman"/>
          <w:sz w:val="24"/>
          <w:szCs w:val="24"/>
          <w:lang w:val="en"/>
        </w:rPr>
        <w:t xml:space="preserve">a homeless person is entitled to get included in an individual program overcoming homelessness, consisting in supporting a homeless person in solving her life problems, in particular family and </w:t>
      </w:r>
      <w:r w:rsidRPr="006D2224">
        <w:rPr>
          <w:rFonts w:ascii="Cambria" w:hAnsi="Cambria" w:cs="Times New Roman"/>
          <w:sz w:val="24"/>
          <w:szCs w:val="24"/>
          <w:lang w:val="en"/>
        </w:rPr>
        <w:lastRenderedPageBreak/>
        <w:t>housing problems, and help in finding employment.</w:t>
      </w:r>
      <w:r w:rsidRPr="006D2224">
        <w:rPr>
          <w:rFonts w:ascii="Cambria" w:hAnsi="Cambria" w:cs="Times New Roman"/>
          <w:sz w:val="24"/>
          <w:szCs w:val="24"/>
          <w:vertAlign w:val="superscript"/>
          <w:lang w:val="en"/>
        </w:rPr>
        <w:footnoteReference w:id="60"/>
      </w:r>
      <w:r w:rsidRPr="006D2224">
        <w:rPr>
          <w:rFonts w:ascii="Cambria" w:hAnsi="Cambria" w:cs="Times New Roman"/>
          <w:sz w:val="24"/>
          <w:szCs w:val="24"/>
          <w:lang w:val="en"/>
        </w:rPr>
        <w:t xml:space="preserve"> The assistance is provided through different programs of social welfare or services centers.</w:t>
      </w:r>
      <w:r w:rsidRPr="006D2224">
        <w:rPr>
          <w:rFonts w:ascii="Cambria" w:hAnsi="Cambria" w:cs="Times New Roman"/>
          <w:sz w:val="24"/>
          <w:szCs w:val="24"/>
          <w:vertAlign w:val="superscript"/>
          <w:lang w:val="en"/>
        </w:rPr>
        <w:footnoteReference w:id="61"/>
      </w:r>
      <w:r w:rsidRPr="006D2224">
        <w:rPr>
          <w:rFonts w:ascii="Cambria" w:hAnsi="Cambria" w:cs="Times New Roman"/>
          <w:sz w:val="24"/>
          <w:szCs w:val="24"/>
          <w:lang w:val="en-US"/>
        </w:rPr>
        <w:t xml:space="preserve"> </w:t>
      </w:r>
      <w:r w:rsidRPr="006D2224">
        <w:rPr>
          <w:rFonts w:ascii="Cambria" w:hAnsi="Cambria" w:cs="Times New Roman"/>
          <w:sz w:val="24"/>
          <w:szCs w:val="24"/>
          <w:lang w:val="en-ZA"/>
        </w:rPr>
        <w:t>This assistance, however, was characterized as insufficient and inadequate. Reported inadequacies included limited or absent support to homeless people with addictions in terms of outreach programmes, as well as insufficient numbers of low-threshold facilities (i.e., those that accept residents under the influence of alcohol).</w:t>
      </w:r>
      <w:r w:rsidRPr="006D2224">
        <w:rPr>
          <w:rStyle w:val="Refdenotaderodap"/>
          <w:rFonts w:ascii="Cambria" w:hAnsi="Cambria" w:cs="Times New Roman"/>
          <w:sz w:val="24"/>
          <w:szCs w:val="24"/>
          <w:lang w:val="en-ZA"/>
        </w:rPr>
        <w:footnoteReference w:id="62"/>
      </w:r>
    </w:p>
    <w:p w14:paraId="7EC525C7" w14:textId="77777777" w:rsidR="008E3E39" w:rsidRPr="006D2224" w:rsidRDefault="008E3E39" w:rsidP="008E3E39">
      <w:pPr>
        <w:spacing w:after="0" w:line="240" w:lineRule="auto"/>
        <w:jc w:val="both"/>
        <w:rPr>
          <w:rFonts w:ascii="Cambria" w:hAnsi="Cambria" w:cs="Times New Roman"/>
          <w:sz w:val="24"/>
          <w:szCs w:val="24"/>
          <w:lang w:val="en-ZA"/>
        </w:rPr>
      </w:pPr>
      <w:r w:rsidRPr="006D2224">
        <w:rPr>
          <w:rFonts w:ascii="Cambria" w:hAnsi="Cambria" w:cs="Times New Roman"/>
          <w:sz w:val="24"/>
          <w:szCs w:val="24"/>
          <w:lang w:val="en-ZA"/>
        </w:rPr>
        <w:t xml:space="preserve">In this context, many homeless adapted to live at or near railway stations or shopping centres. According to </w:t>
      </w:r>
      <w:proofErr w:type="spellStart"/>
      <w:r w:rsidRPr="006D2224">
        <w:rPr>
          <w:rFonts w:ascii="Cambria" w:hAnsi="Cambria" w:cs="Times New Roman"/>
          <w:sz w:val="24"/>
          <w:szCs w:val="24"/>
          <w:lang w:val="en-ZA"/>
        </w:rPr>
        <w:t>Browarczyk</w:t>
      </w:r>
      <w:proofErr w:type="spellEnd"/>
      <w:r w:rsidRPr="006D2224">
        <w:rPr>
          <w:rFonts w:ascii="Cambria" w:hAnsi="Cambria" w:cs="Times New Roman"/>
          <w:sz w:val="24"/>
          <w:szCs w:val="24"/>
          <w:lang w:val="en-ZA"/>
        </w:rPr>
        <w:t xml:space="preserve">, the best solution would be the adoption of effective social policies to assist the homeless; in their absence, it was reported that managers of building and premises where the homeless tend to gather attempt to remove the homeless from their areas with the aid of uniformed services (border guards, police, railroad guards) and paramilitary organisations. </w:t>
      </w:r>
      <w:proofErr w:type="spellStart"/>
      <w:r w:rsidRPr="006D2224">
        <w:rPr>
          <w:rFonts w:ascii="Cambria" w:hAnsi="Cambria" w:cs="Times New Roman"/>
          <w:sz w:val="24"/>
          <w:szCs w:val="24"/>
          <w:lang w:val="en-ZA"/>
        </w:rPr>
        <w:t>Browarczyk</w:t>
      </w:r>
      <w:proofErr w:type="spellEnd"/>
      <w:r w:rsidRPr="006D2224">
        <w:rPr>
          <w:rFonts w:ascii="Cambria" w:hAnsi="Cambria" w:cs="Times New Roman"/>
          <w:sz w:val="24"/>
          <w:szCs w:val="24"/>
          <w:lang w:val="en-ZA"/>
        </w:rPr>
        <w:t xml:space="preserve"> considers that these removals should be understood as another form of punishing the homeless; a punishment that prevents them from leading a socially accepted existence.</w:t>
      </w:r>
      <w:r w:rsidRPr="006D2224">
        <w:rPr>
          <w:rStyle w:val="Refdenotaderodap"/>
          <w:rFonts w:ascii="Cambria" w:hAnsi="Cambria" w:cs="Times New Roman"/>
          <w:sz w:val="24"/>
          <w:szCs w:val="24"/>
          <w:lang w:val="en-ZA"/>
        </w:rPr>
        <w:footnoteReference w:id="63"/>
      </w:r>
    </w:p>
    <w:p w14:paraId="05C4E125" w14:textId="77777777" w:rsidR="008E3E39" w:rsidRPr="006D2224" w:rsidRDefault="008E3E39" w:rsidP="00C81F56">
      <w:pPr>
        <w:spacing w:after="0" w:line="240" w:lineRule="auto"/>
        <w:jc w:val="both"/>
        <w:rPr>
          <w:rFonts w:ascii="Cambria" w:hAnsi="Cambria" w:cs="Times New Roman"/>
          <w:sz w:val="24"/>
          <w:szCs w:val="24"/>
          <w:lang w:val="en-ZA"/>
        </w:rPr>
      </w:pPr>
    </w:p>
    <w:sectPr w:rsidR="008E3E39" w:rsidRPr="006D2224">
      <w:headerReference w:type="default" r:id="rId3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C723" w14:textId="77777777" w:rsidR="00D1484D" w:rsidRDefault="00D1484D" w:rsidP="00F66AC6">
      <w:pPr>
        <w:spacing w:after="0" w:line="240" w:lineRule="auto"/>
      </w:pPr>
      <w:r>
        <w:separator/>
      </w:r>
    </w:p>
  </w:endnote>
  <w:endnote w:type="continuationSeparator" w:id="0">
    <w:p w14:paraId="7C81643A" w14:textId="77777777" w:rsidR="00D1484D" w:rsidRDefault="00D1484D" w:rsidP="00F6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206289422"/>
      <w:docPartObj>
        <w:docPartGallery w:val="Page Numbers (Bottom of Page)"/>
        <w:docPartUnique/>
      </w:docPartObj>
    </w:sdtPr>
    <w:sdtEndPr/>
    <w:sdtContent>
      <w:p w14:paraId="7F65AF74" w14:textId="77777777" w:rsidR="00994E5E" w:rsidRPr="00994E5E" w:rsidRDefault="001754C4">
        <w:pPr>
          <w:pStyle w:val="Rodap"/>
          <w:jc w:val="right"/>
          <w:rPr>
            <w:rFonts w:ascii="Cambria" w:hAnsi="Cambria"/>
          </w:rPr>
        </w:pPr>
        <w:r w:rsidRPr="00994E5E">
          <w:rPr>
            <w:rFonts w:ascii="Cambria" w:hAnsi="Cambria"/>
          </w:rPr>
          <w:fldChar w:fldCharType="begin"/>
        </w:r>
        <w:r w:rsidRPr="00994E5E">
          <w:rPr>
            <w:rFonts w:ascii="Cambria" w:hAnsi="Cambria"/>
          </w:rPr>
          <w:instrText>PAGE   \* MERGEFORMAT</w:instrText>
        </w:r>
        <w:r w:rsidRPr="00994E5E">
          <w:rPr>
            <w:rFonts w:ascii="Cambria" w:hAnsi="Cambria"/>
          </w:rPr>
          <w:fldChar w:fldCharType="separate"/>
        </w:r>
        <w:r w:rsidRPr="00994E5E">
          <w:rPr>
            <w:rFonts w:ascii="Cambria" w:hAnsi="Cambria"/>
          </w:rPr>
          <w:t>2</w:t>
        </w:r>
        <w:r w:rsidRPr="00994E5E">
          <w:rPr>
            <w:rFonts w:ascii="Cambria" w:hAnsi="Cambria"/>
          </w:rPr>
          <w:fldChar w:fldCharType="end"/>
        </w:r>
      </w:p>
    </w:sdtContent>
  </w:sdt>
  <w:p w14:paraId="7B08E9CD" w14:textId="77777777" w:rsidR="00994E5E" w:rsidRPr="00994E5E" w:rsidRDefault="00D1484D">
    <w:pPr>
      <w:pStyle w:val="Rodap"/>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5996" w14:textId="77777777" w:rsidR="00D1484D" w:rsidRDefault="00D1484D" w:rsidP="00F66AC6">
      <w:pPr>
        <w:spacing w:after="0" w:line="240" w:lineRule="auto"/>
      </w:pPr>
      <w:r>
        <w:separator/>
      </w:r>
    </w:p>
  </w:footnote>
  <w:footnote w:type="continuationSeparator" w:id="0">
    <w:p w14:paraId="2D665836" w14:textId="77777777" w:rsidR="00D1484D" w:rsidRDefault="00D1484D" w:rsidP="00F66AC6">
      <w:pPr>
        <w:spacing w:after="0" w:line="240" w:lineRule="auto"/>
      </w:pPr>
      <w:r>
        <w:continuationSeparator/>
      </w:r>
    </w:p>
  </w:footnote>
  <w:footnote w:id="1">
    <w:p w14:paraId="7375E4F1" w14:textId="77777777" w:rsidR="004633E1" w:rsidRPr="006D2224" w:rsidRDefault="004633E1" w:rsidP="004633E1">
      <w:pPr>
        <w:pStyle w:val="Textodenotaderodap"/>
        <w:jc w:val="both"/>
        <w:rPr>
          <w:rFonts w:ascii="Cambria" w:hAnsi="Cambria"/>
          <w:lang w:val="en-ZA"/>
        </w:rPr>
      </w:pPr>
      <w:r w:rsidRPr="006D2224">
        <w:rPr>
          <w:rStyle w:val="Refdenotaderodap"/>
          <w:rFonts w:ascii="Cambria" w:hAnsi="Cambria"/>
          <w:lang w:val="en-ZA"/>
        </w:rPr>
        <w:t>*</w:t>
      </w:r>
      <w:r w:rsidRPr="006D2224">
        <w:rPr>
          <w:rFonts w:ascii="Cambria" w:hAnsi="Cambria"/>
          <w:lang w:val="en-ZA"/>
        </w:rPr>
        <w:t xml:space="preserve"> Views on behalf of Facts and Norms Institute.</w:t>
      </w:r>
    </w:p>
  </w:footnote>
  <w:footnote w:id="2">
    <w:p w14:paraId="0CDCDF2D" w14:textId="77777777" w:rsidR="004633E1" w:rsidRPr="00205BAE" w:rsidRDefault="004633E1" w:rsidP="004633E1">
      <w:pPr>
        <w:pStyle w:val="Textodenotaderodap"/>
        <w:rPr>
          <w:lang w:val="en-ZA"/>
        </w:rPr>
      </w:pPr>
      <w:r w:rsidRPr="00205BAE">
        <w:rPr>
          <w:rStyle w:val="Refdenotaderodap"/>
        </w:rPr>
        <w:sym w:font="Symbol" w:char="F05E"/>
      </w:r>
      <w:r w:rsidRPr="00205BAE">
        <w:rPr>
          <w:lang w:val="en-ZA"/>
        </w:rPr>
        <w:t xml:space="preserve"> </w:t>
      </w:r>
      <w:r w:rsidRPr="00205BAE">
        <w:rPr>
          <w:rFonts w:ascii="Cambria" w:hAnsi="Cambria"/>
          <w:lang w:val="en-ZA"/>
        </w:rPr>
        <w:t xml:space="preserve">Facts and Norms Institute is an independent academic institution based in the Global South, with members present in all continents. The Institute’s mission is straightforward: to promote a rational, human rights-based approach to social issues. For more information, please visit </w:t>
      </w:r>
      <w:hyperlink r:id="rId1" w:history="1">
        <w:r w:rsidRPr="00205BAE">
          <w:rPr>
            <w:rStyle w:val="Hyperlink"/>
            <w:rFonts w:ascii="Cambria" w:hAnsi="Cambria"/>
            <w:lang w:val="en-ZA"/>
          </w:rPr>
          <w:t>www.factsandnorms.com</w:t>
        </w:r>
      </w:hyperlink>
    </w:p>
  </w:footnote>
  <w:footnote w:id="3">
    <w:p w14:paraId="49B988BD" w14:textId="77777777" w:rsidR="00CE1396" w:rsidRPr="006D2224" w:rsidRDefault="00CE1396"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lang w:val="en-ZA"/>
        </w:rPr>
        <w:t xml:space="preserve"> Original text (in Brazilian Portuguese): “Art. 59. </w:t>
      </w:r>
      <w:r w:rsidRPr="006D2224">
        <w:rPr>
          <w:rFonts w:ascii="Cambria" w:hAnsi="Cambria"/>
        </w:rPr>
        <w:t>Entregar-se alguém habitualmente à ociosidade, sendo válido para o trabalho, sem ter renda que lhe assegure meios bastantes de subsistência, ou prover à própria subsistência mediante ocupação ilícita: Pena – prisão simples, de quinze dias a três meses. Parágrafo único. A aquisição superveniente de renda, que assegure ao condenado meios bastantes de subsistência, extingue a pena. Art. 60. Mendigar, por ociosidade ou cupidez: Pena – prisão simples, de quinze dias a três meses. Parágrafo único. Aumenta-se a pena de um sexto a um terço, se a contravenção é praticada: a) de modo vexatório, ameaçador ou fraudulento; b) mediante simulação de moléstia ou deformidade; c) em companhia de alienado ou de menor de dezoito anos. Art. 61. Importunar alguém, em lugar público ou acessível ao público, de modo ofensivo ao pudor: Pena – multa, de duzentos mil réis a dois contos de réis. Art. 62. Apresentar-se publicamente em estado de embriaguez, de modo que cause escândalo ou ponha em perigo a segurança própria ou alheia: Pena – prisão simples, de quinze dias a três meses, ou multa, de duzentos mil réis a dois contos de réis. Parágrafo único. Se habitual a embriaguez, o contraventor é internado em casa de custódia e tratamento.”</w:t>
      </w:r>
    </w:p>
  </w:footnote>
  <w:footnote w:id="4">
    <w:p w14:paraId="6DBF8510" w14:textId="77777777" w:rsidR="00CE1396" w:rsidRPr="006D2224" w:rsidRDefault="00CE1396"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rPr>
        <w:t xml:space="preserve"> Original </w:t>
      </w:r>
      <w:proofErr w:type="spellStart"/>
      <w:r w:rsidRPr="006D2224">
        <w:rPr>
          <w:rFonts w:ascii="Cambria" w:hAnsi="Cambria"/>
        </w:rPr>
        <w:t>text</w:t>
      </w:r>
      <w:proofErr w:type="spellEnd"/>
      <w:r w:rsidRPr="006D2224">
        <w:rPr>
          <w:rFonts w:ascii="Cambria" w:hAnsi="Cambria"/>
        </w:rPr>
        <w:t xml:space="preserve"> (in </w:t>
      </w:r>
      <w:proofErr w:type="spellStart"/>
      <w:r w:rsidRPr="006D2224">
        <w:rPr>
          <w:rFonts w:ascii="Cambria" w:hAnsi="Cambria"/>
        </w:rPr>
        <w:t>Brazilian</w:t>
      </w:r>
      <w:proofErr w:type="spellEnd"/>
      <w:r w:rsidRPr="006D2224">
        <w:rPr>
          <w:rFonts w:ascii="Cambria" w:hAnsi="Cambria"/>
        </w:rPr>
        <w:t xml:space="preserve"> </w:t>
      </w:r>
      <w:proofErr w:type="spellStart"/>
      <w:r w:rsidRPr="006D2224">
        <w:rPr>
          <w:rFonts w:ascii="Cambria" w:hAnsi="Cambria"/>
        </w:rPr>
        <w:t>Portuguese</w:t>
      </w:r>
      <w:proofErr w:type="spellEnd"/>
      <w:r w:rsidRPr="006D2224">
        <w:rPr>
          <w:rFonts w:ascii="Cambria" w:hAnsi="Cambria"/>
        </w:rPr>
        <w:t xml:space="preserve">): “Art. 247 - Permitir alguém que menor de dezoito anos, sujeito a seu poder ou confiado à sua guarda ou vigilância: [...] IV - mendigue ou sirva a mendigo para excitar a comiseração pública. </w:t>
      </w:r>
      <w:r w:rsidRPr="006D2224">
        <w:rPr>
          <w:rFonts w:ascii="Cambria" w:hAnsi="Cambria"/>
          <w:lang w:val="en-ZA"/>
        </w:rPr>
        <w:t xml:space="preserve">Pena - </w:t>
      </w:r>
      <w:proofErr w:type="spellStart"/>
      <w:r w:rsidRPr="006D2224">
        <w:rPr>
          <w:rFonts w:ascii="Cambria" w:hAnsi="Cambria"/>
          <w:lang w:val="en-ZA"/>
        </w:rPr>
        <w:t>detenção</w:t>
      </w:r>
      <w:proofErr w:type="spellEnd"/>
      <w:r w:rsidRPr="006D2224">
        <w:rPr>
          <w:rFonts w:ascii="Cambria" w:hAnsi="Cambria"/>
          <w:lang w:val="en-ZA"/>
        </w:rPr>
        <w:t xml:space="preserve">, de um a </w:t>
      </w:r>
      <w:proofErr w:type="spellStart"/>
      <w:r w:rsidRPr="006D2224">
        <w:rPr>
          <w:rFonts w:ascii="Cambria" w:hAnsi="Cambria"/>
          <w:lang w:val="en-ZA"/>
        </w:rPr>
        <w:t>três</w:t>
      </w:r>
      <w:proofErr w:type="spellEnd"/>
      <w:r w:rsidRPr="006D2224">
        <w:rPr>
          <w:rFonts w:ascii="Cambria" w:hAnsi="Cambria"/>
          <w:lang w:val="en-ZA"/>
        </w:rPr>
        <w:t xml:space="preserve"> meses, </w:t>
      </w:r>
      <w:proofErr w:type="spellStart"/>
      <w:r w:rsidRPr="006D2224">
        <w:rPr>
          <w:rFonts w:ascii="Cambria" w:hAnsi="Cambria"/>
          <w:lang w:val="en-ZA"/>
        </w:rPr>
        <w:t>ou</w:t>
      </w:r>
      <w:proofErr w:type="spellEnd"/>
      <w:r w:rsidRPr="006D2224">
        <w:rPr>
          <w:rFonts w:ascii="Cambria" w:hAnsi="Cambria"/>
          <w:lang w:val="en-ZA"/>
        </w:rPr>
        <w:t xml:space="preserve"> </w:t>
      </w:r>
      <w:proofErr w:type="spellStart"/>
      <w:r w:rsidRPr="006D2224">
        <w:rPr>
          <w:rFonts w:ascii="Cambria" w:hAnsi="Cambria"/>
          <w:lang w:val="en-ZA"/>
        </w:rPr>
        <w:t>multa</w:t>
      </w:r>
      <w:proofErr w:type="spellEnd"/>
      <w:r w:rsidRPr="006D2224">
        <w:rPr>
          <w:rFonts w:ascii="Cambria" w:hAnsi="Cambria"/>
          <w:lang w:val="en-ZA"/>
        </w:rPr>
        <w:t>.”</w:t>
      </w:r>
    </w:p>
  </w:footnote>
  <w:footnote w:id="5">
    <w:p w14:paraId="51B9D0AA" w14:textId="325A186E" w:rsidR="001D6F33" w:rsidRPr="006D2224" w:rsidRDefault="001D6F33"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See, </w:t>
      </w:r>
      <w:r w:rsidRPr="006D2224">
        <w:rPr>
          <w:rFonts w:ascii="Cambria" w:hAnsi="Cambria"/>
          <w:i/>
          <w:iCs/>
          <w:lang w:val="en-ZA"/>
        </w:rPr>
        <w:t>e.g.</w:t>
      </w:r>
      <w:r w:rsidRPr="006D2224">
        <w:rPr>
          <w:rFonts w:ascii="Cambria" w:hAnsi="Cambria"/>
          <w:lang w:val="en-ZA"/>
        </w:rPr>
        <w:t xml:space="preserve">, Brazilian </w:t>
      </w:r>
      <w:r w:rsidRPr="006D2224">
        <w:rPr>
          <w:rFonts w:ascii="Cambria" w:hAnsi="Cambria"/>
          <w:i/>
          <w:iCs/>
          <w:lang w:val="en-ZA"/>
        </w:rPr>
        <w:t>Penal Code</w:t>
      </w:r>
      <w:r w:rsidRPr="006D2224">
        <w:rPr>
          <w:rFonts w:ascii="Cambria" w:hAnsi="Cambria"/>
          <w:lang w:val="en-ZA"/>
        </w:rPr>
        <w:t xml:space="preserve"> (</w:t>
      </w:r>
      <w:hyperlink r:id="rId2" w:history="1">
        <w:r w:rsidRPr="006D2224">
          <w:rPr>
            <w:rStyle w:val="Hyperlink"/>
            <w:rFonts w:ascii="Cambria" w:hAnsi="Cambria"/>
            <w:u w:val="none"/>
            <w:lang w:val="en-ZA"/>
          </w:rPr>
          <w:t>Decree-Law No. 2.848/1940</w:t>
        </w:r>
      </w:hyperlink>
      <w:r w:rsidRPr="006D2224">
        <w:rPr>
          <w:rFonts w:ascii="Cambria" w:hAnsi="Cambria"/>
          <w:lang w:val="en-ZA"/>
        </w:rPr>
        <w:t xml:space="preserve">), </w:t>
      </w:r>
      <w:r w:rsidR="00956F16" w:rsidRPr="006D2224">
        <w:rPr>
          <w:rFonts w:ascii="Cambria" w:hAnsi="Cambria"/>
          <w:lang w:val="en-ZA"/>
        </w:rPr>
        <w:t>a</w:t>
      </w:r>
      <w:r w:rsidRPr="006D2224">
        <w:rPr>
          <w:rFonts w:ascii="Cambria" w:hAnsi="Cambria"/>
          <w:lang w:val="en-ZA"/>
        </w:rPr>
        <w:t>rticles 23, item I, and 24 (describing state of necessity as a condition that excludes the illicit nature of the conduct). See, also: Wikipedia contributors. "</w:t>
      </w:r>
      <w:hyperlink r:id="rId3" w:history="1">
        <w:r w:rsidRPr="006D2224">
          <w:rPr>
            <w:rStyle w:val="Hyperlink"/>
            <w:rFonts w:ascii="Cambria" w:hAnsi="Cambria"/>
            <w:u w:val="none"/>
            <w:lang w:val="en-ZA"/>
          </w:rPr>
          <w:t>Necessity (criminal law)</w:t>
        </w:r>
      </w:hyperlink>
      <w:r w:rsidRPr="006D2224">
        <w:rPr>
          <w:rFonts w:ascii="Cambria" w:hAnsi="Cambria"/>
          <w:lang w:val="en-ZA"/>
        </w:rPr>
        <w:t>." </w:t>
      </w:r>
      <w:r w:rsidRPr="006D2224">
        <w:rPr>
          <w:rFonts w:ascii="Cambria" w:hAnsi="Cambria"/>
          <w:i/>
          <w:iCs/>
          <w:lang w:val="en-ZA"/>
        </w:rPr>
        <w:t xml:space="preserve">Wikipedia, The Free </w:t>
      </w:r>
      <w:proofErr w:type="spellStart"/>
      <w:r w:rsidRPr="006D2224">
        <w:rPr>
          <w:rFonts w:ascii="Cambria" w:hAnsi="Cambria"/>
          <w:i/>
          <w:iCs/>
          <w:lang w:val="en-ZA"/>
        </w:rPr>
        <w:t>Encyclopedia</w:t>
      </w:r>
      <w:proofErr w:type="spellEnd"/>
      <w:r w:rsidRPr="006D2224">
        <w:rPr>
          <w:rFonts w:ascii="Cambria" w:hAnsi="Cambria"/>
          <w:lang w:val="en-ZA"/>
        </w:rPr>
        <w:t xml:space="preserve">. Wikipedia, The Free </w:t>
      </w:r>
      <w:proofErr w:type="spellStart"/>
      <w:r w:rsidRPr="006D2224">
        <w:rPr>
          <w:rFonts w:ascii="Cambria" w:hAnsi="Cambria"/>
          <w:lang w:val="en-ZA"/>
        </w:rPr>
        <w:t>Encyclopedia</w:t>
      </w:r>
      <w:proofErr w:type="spellEnd"/>
      <w:r w:rsidRPr="006D2224">
        <w:rPr>
          <w:rFonts w:ascii="Cambria" w:hAnsi="Cambria"/>
          <w:lang w:val="en-ZA"/>
        </w:rPr>
        <w:t>, 26 Aug. 2021.</w:t>
      </w:r>
    </w:p>
  </w:footnote>
  <w:footnote w:id="6">
    <w:p w14:paraId="65B8A220" w14:textId="25897C4E" w:rsidR="00D1273C" w:rsidRPr="006D2224" w:rsidRDefault="00D1273C"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lang w:val="en-ZA"/>
        </w:rPr>
        <w:t xml:space="preserve"> </w:t>
      </w:r>
      <w:r w:rsidR="00E36A36" w:rsidRPr="006D2224">
        <w:rPr>
          <w:rFonts w:ascii="Cambria" w:hAnsi="Cambria"/>
          <w:lang w:val="en-ZA"/>
        </w:rPr>
        <w:t xml:space="preserve">See, </w:t>
      </w:r>
      <w:r w:rsidR="00E36A36" w:rsidRPr="006D2224">
        <w:rPr>
          <w:rFonts w:ascii="Cambria" w:hAnsi="Cambria"/>
          <w:i/>
          <w:iCs/>
          <w:lang w:val="en-ZA"/>
        </w:rPr>
        <w:t>e.g.</w:t>
      </w:r>
      <w:r w:rsidR="00E36A36" w:rsidRPr="006D2224">
        <w:rPr>
          <w:rFonts w:ascii="Cambria" w:hAnsi="Cambria"/>
          <w:lang w:val="en-ZA"/>
        </w:rPr>
        <w:t xml:space="preserve">, Cruz, Isabela. </w:t>
      </w:r>
      <w:hyperlink r:id="rId4" w:history="1">
        <w:r w:rsidR="00E36A36" w:rsidRPr="006D2224">
          <w:rPr>
            <w:rStyle w:val="Hyperlink"/>
            <w:rFonts w:ascii="Cambria" w:hAnsi="Cambria"/>
            <w:u w:val="none"/>
          </w:rPr>
          <w:t xml:space="preserve">Grupos políticos lucram com </w:t>
        </w:r>
        <w:proofErr w:type="spellStart"/>
        <w:r w:rsidR="00E36A36" w:rsidRPr="006D2224">
          <w:rPr>
            <w:rStyle w:val="Hyperlink"/>
            <w:rFonts w:ascii="Cambria" w:hAnsi="Cambria"/>
            <w:u w:val="none"/>
          </w:rPr>
          <w:t>punitivismo</w:t>
        </w:r>
        <w:proofErr w:type="spellEnd"/>
        <w:r w:rsidR="00E36A36" w:rsidRPr="006D2224">
          <w:rPr>
            <w:rStyle w:val="Hyperlink"/>
            <w:rFonts w:ascii="Cambria" w:hAnsi="Cambria"/>
            <w:u w:val="none"/>
          </w:rPr>
          <w:t xml:space="preserve"> da Justiça</w:t>
        </w:r>
      </w:hyperlink>
      <w:r w:rsidR="00E36A36" w:rsidRPr="006D2224">
        <w:rPr>
          <w:rFonts w:ascii="Cambria" w:hAnsi="Cambria"/>
        </w:rPr>
        <w:t xml:space="preserve">. </w:t>
      </w:r>
      <w:r w:rsidR="00E36A36" w:rsidRPr="006D2224">
        <w:rPr>
          <w:rFonts w:ascii="Cambria" w:hAnsi="Cambria"/>
          <w:i/>
          <w:iCs/>
        </w:rPr>
        <w:t>Nexo Jornal</w:t>
      </w:r>
      <w:r w:rsidR="00E36A36" w:rsidRPr="006D2224">
        <w:rPr>
          <w:rFonts w:ascii="Cambria" w:hAnsi="Cambria"/>
        </w:rPr>
        <w:t xml:space="preserve">, 14 </w:t>
      </w:r>
      <w:proofErr w:type="spellStart"/>
      <w:r w:rsidR="00E36A36" w:rsidRPr="006D2224">
        <w:rPr>
          <w:rFonts w:ascii="Cambria" w:hAnsi="Cambria"/>
        </w:rPr>
        <w:t>O</w:t>
      </w:r>
      <w:r w:rsidR="00C35B69" w:rsidRPr="006D2224">
        <w:rPr>
          <w:rFonts w:ascii="Cambria" w:hAnsi="Cambria"/>
        </w:rPr>
        <w:t>c</w:t>
      </w:r>
      <w:r w:rsidR="00E36A36" w:rsidRPr="006D2224">
        <w:rPr>
          <w:rFonts w:ascii="Cambria" w:hAnsi="Cambria"/>
        </w:rPr>
        <w:t>t</w:t>
      </w:r>
      <w:proofErr w:type="spellEnd"/>
      <w:r w:rsidR="00E36A36" w:rsidRPr="006D2224">
        <w:rPr>
          <w:rFonts w:ascii="Cambria" w:hAnsi="Cambria"/>
        </w:rPr>
        <w:t>. 2021.</w:t>
      </w:r>
    </w:p>
  </w:footnote>
  <w:footnote w:id="7">
    <w:p w14:paraId="132E12BE" w14:textId="0F5C63FE" w:rsidR="00D1273C" w:rsidRPr="006D2224" w:rsidRDefault="00D1273C"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w:t>
      </w:r>
      <w:r w:rsidR="00E36A36" w:rsidRPr="006D2224">
        <w:rPr>
          <w:rFonts w:ascii="Cambria" w:hAnsi="Cambria"/>
        </w:rPr>
        <w:t xml:space="preserve">Cruz, Isabela. </w:t>
      </w:r>
      <w:hyperlink r:id="rId5" w:history="1">
        <w:r w:rsidR="00E36A36" w:rsidRPr="006D2224">
          <w:rPr>
            <w:rStyle w:val="Hyperlink"/>
            <w:rFonts w:ascii="Cambria" w:hAnsi="Cambria"/>
            <w:u w:val="none"/>
          </w:rPr>
          <w:t xml:space="preserve">Grupos políticos lucram com </w:t>
        </w:r>
        <w:proofErr w:type="spellStart"/>
        <w:r w:rsidR="00E36A36" w:rsidRPr="006D2224">
          <w:rPr>
            <w:rStyle w:val="Hyperlink"/>
            <w:rFonts w:ascii="Cambria" w:hAnsi="Cambria"/>
            <w:u w:val="none"/>
          </w:rPr>
          <w:t>punitivismo</w:t>
        </w:r>
        <w:proofErr w:type="spellEnd"/>
        <w:r w:rsidR="00E36A36" w:rsidRPr="006D2224">
          <w:rPr>
            <w:rStyle w:val="Hyperlink"/>
            <w:rFonts w:ascii="Cambria" w:hAnsi="Cambria"/>
            <w:u w:val="none"/>
          </w:rPr>
          <w:t xml:space="preserve"> da Justiça</w:t>
        </w:r>
      </w:hyperlink>
      <w:r w:rsidR="00E36A36" w:rsidRPr="006D2224">
        <w:rPr>
          <w:rFonts w:ascii="Cambria" w:hAnsi="Cambria"/>
        </w:rPr>
        <w:t xml:space="preserve">. </w:t>
      </w:r>
      <w:r w:rsidR="00E36A36" w:rsidRPr="006D2224">
        <w:rPr>
          <w:rFonts w:ascii="Cambria" w:hAnsi="Cambria"/>
          <w:i/>
          <w:iCs/>
        </w:rPr>
        <w:t>Nexo Jornal</w:t>
      </w:r>
      <w:r w:rsidR="00E36A36" w:rsidRPr="006D2224">
        <w:rPr>
          <w:rFonts w:ascii="Cambria" w:hAnsi="Cambria"/>
        </w:rPr>
        <w:t xml:space="preserve">, 14 </w:t>
      </w:r>
      <w:proofErr w:type="spellStart"/>
      <w:r w:rsidR="00E36A36" w:rsidRPr="006D2224">
        <w:rPr>
          <w:rFonts w:ascii="Cambria" w:hAnsi="Cambria"/>
        </w:rPr>
        <w:t>O</w:t>
      </w:r>
      <w:r w:rsidR="00C35B69" w:rsidRPr="006D2224">
        <w:rPr>
          <w:rFonts w:ascii="Cambria" w:hAnsi="Cambria"/>
        </w:rPr>
        <w:t>c</w:t>
      </w:r>
      <w:r w:rsidR="00E36A36" w:rsidRPr="006D2224">
        <w:rPr>
          <w:rFonts w:ascii="Cambria" w:hAnsi="Cambria"/>
        </w:rPr>
        <w:t>t</w:t>
      </w:r>
      <w:proofErr w:type="spellEnd"/>
      <w:r w:rsidR="00E36A36" w:rsidRPr="006D2224">
        <w:rPr>
          <w:rFonts w:ascii="Cambria" w:hAnsi="Cambria"/>
        </w:rPr>
        <w:t>. 2021.</w:t>
      </w:r>
    </w:p>
  </w:footnote>
  <w:footnote w:id="8">
    <w:p w14:paraId="57119F82" w14:textId="2AF561DD" w:rsidR="00D1273C" w:rsidRPr="006D2224" w:rsidRDefault="00D1273C"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w:t>
      </w:r>
      <w:r w:rsidR="00E36A36" w:rsidRPr="006D2224">
        <w:rPr>
          <w:rFonts w:ascii="Cambria" w:hAnsi="Cambria"/>
        </w:rPr>
        <w:t xml:space="preserve">Cruz, Isabela. </w:t>
      </w:r>
      <w:hyperlink r:id="rId6" w:history="1">
        <w:r w:rsidR="00E36A36" w:rsidRPr="006D2224">
          <w:rPr>
            <w:rStyle w:val="Hyperlink"/>
            <w:rFonts w:ascii="Cambria" w:hAnsi="Cambria"/>
            <w:u w:val="none"/>
          </w:rPr>
          <w:t xml:space="preserve">Grupos políticos lucram com </w:t>
        </w:r>
        <w:proofErr w:type="spellStart"/>
        <w:r w:rsidR="00E36A36" w:rsidRPr="006D2224">
          <w:rPr>
            <w:rStyle w:val="Hyperlink"/>
            <w:rFonts w:ascii="Cambria" w:hAnsi="Cambria"/>
            <w:u w:val="none"/>
          </w:rPr>
          <w:t>punitivismo</w:t>
        </w:r>
        <w:proofErr w:type="spellEnd"/>
        <w:r w:rsidR="00E36A36" w:rsidRPr="006D2224">
          <w:rPr>
            <w:rStyle w:val="Hyperlink"/>
            <w:rFonts w:ascii="Cambria" w:hAnsi="Cambria"/>
            <w:u w:val="none"/>
          </w:rPr>
          <w:t xml:space="preserve"> da Justiça</w:t>
        </w:r>
      </w:hyperlink>
      <w:r w:rsidR="00E36A36" w:rsidRPr="006D2224">
        <w:rPr>
          <w:rFonts w:ascii="Cambria" w:hAnsi="Cambria"/>
        </w:rPr>
        <w:t xml:space="preserve">. </w:t>
      </w:r>
      <w:r w:rsidR="00E36A36" w:rsidRPr="006D2224">
        <w:rPr>
          <w:rFonts w:ascii="Cambria" w:hAnsi="Cambria"/>
          <w:i/>
          <w:iCs/>
        </w:rPr>
        <w:t>Nexo Jornal</w:t>
      </w:r>
      <w:r w:rsidR="00E36A36" w:rsidRPr="006D2224">
        <w:rPr>
          <w:rFonts w:ascii="Cambria" w:hAnsi="Cambria"/>
        </w:rPr>
        <w:t xml:space="preserve">, 14 </w:t>
      </w:r>
      <w:proofErr w:type="spellStart"/>
      <w:r w:rsidR="00E36A36" w:rsidRPr="006D2224">
        <w:rPr>
          <w:rFonts w:ascii="Cambria" w:hAnsi="Cambria"/>
        </w:rPr>
        <w:t>O</w:t>
      </w:r>
      <w:r w:rsidR="00C35B69" w:rsidRPr="006D2224">
        <w:rPr>
          <w:rFonts w:ascii="Cambria" w:hAnsi="Cambria"/>
        </w:rPr>
        <w:t>c</w:t>
      </w:r>
      <w:r w:rsidR="00E36A36" w:rsidRPr="006D2224">
        <w:rPr>
          <w:rFonts w:ascii="Cambria" w:hAnsi="Cambria"/>
        </w:rPr>
        <w:t>t</w:t>
      </w:r>
      <w:proofErr w:type="spellEnd"/>
      <w:r w:rsidR="00E36A36" w:rsidRPr="006D2224">
        <w:rPr>
          <w:rFonts w:ascii="Cambria" w:hAnsi="Cambria"/>
        </w:rPr>
        <w:t>. 2021.</w:t>
      </w:r>
    </w:p>
  </w:footnote>
  <w:footnote w:id="9">
    <w:p w14:paraId="4E5F1602" w14:textId="266D5390" w:rsidR="001551FE" w:rsidRPr="006D2224" w:rsidRDefault="001551FE"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w:t>
      </w:r>
      <w:proofErr w:type="spellStart"/>
      <w:r w:rsidR="00E36A36" w:rsidRPr="006D2224">
        <w:rPr>
          <w:rFonts w:ascii="Cambria" w:hAnsi="Cambria"/>
        </w:rPr>
        <w:t>Mammi</w:t>
      </w:r>
      <w:proofErr w:type="spellEnd"/>
      <w:r w:rsidR="00E36A36" w:rsidRPr="006D2224">
        <w:rPr>
          <w:rFonts w:ascii="Cambria" w:hAnsi="Cambria"/>
        </w:rPr>
        <w:t xml:space="preserve">, </w:t>
      </w:r>
      <w:proofErr w:type="spellStart"/>
      <w:r w:rsidR="00E36A36" w:rsidRPr="006D2224">
        <w:rPr>
          <w:rFonts w:ascii="Cambria" w:hAnsi="Cambria"/>
        </w:rPr>
        <w:t>Antonio</w:t>
      </w:r>
      <w:proofErr w:type="spellEnd"/>
      <w:r w:rsidR="00E36A36" w:rsidRPr="006D2224">
        <w:rPr>
          <w:rFonts w:ascii="Cambria" w:hAnsi="Cambria"/>
        </w:rPr>
        <w:t xml:space="preserve">; Arcoverde, Letícia. </w:t>
      </w:r>
      <w:hyperlink r:id="rId7" w:history="1">
        <w:r w:rsidR="00E36A36" w:rsidRPr="006D2224">
          <w:rPr>
            <w:rStyle w:val="Hyperlink"/>
            <w:rFonts w:ascii="Cambria" w:hAnsi="Cambria"/>
            <w:u w:val="none"/>
          </w:rPr>
          <w:t>Os diferentes tratamentos para crimes leves no Supremo</w:t>
        </w:r>
      </w:hyperlink>
      <w:r w:rsidR="00E36A36" w:rsidRPr="006D2224">
        <w:rPr>
          <w:rFonts w:ascii="Cambria" w:hAnsi="Cambria"/>
        </w:rPr>
        <w:t xml:space="preserve">. </w:t>
      </w:r>
      <w:r w:rsidR="00E36A36" w:rsidRPr="006D2224">
        <w:rPr>
          <w:rFonts w:ascii="Cambria" w:hAnsi="Cambria"/>
          <w:i/>
          <w:iCs/>
        </w:rPr>
        <w:t>Nexo Jornal</w:t>
      </w:r>
      <w:r w:rsidR="00E36A36" w:rsidRPr="006D2224">
        <w:rPr>
          <w:rFonts w:ascii="Cambria" w:hAnsi="Cambria"/>
        </w:rPr>
        <w:t xml:space="preserve">, 2 </w:t>
      </w:r>
      <w:proofErr w:type="gramStart"/>
      <w:r w:rsidR="00E36A36" w:rsidRPr="006D2224">
        <w:rPr>
          <w:rFonts w:ascii="Cambria" w:hAnsi="Cambria"/>
        </w:rPr>
        <w:t>Jul.</w:t>
      </w:r>
      <w:proofErr w:type="gramEnd"/>
      <w:r w:rsidR="00E36A36" w:rsidRPr="006D2224">
        <w:rPr>
          <w:rFonts w:ascii="Cambria" w:hAnsi="Cambria"/>
        </w:rPr>
        <w:t xml:space="preserve"> 2020.</w:t>
      </w:r>
    </w:p>
  </w:footnote>
  <w:footnote w:id="10">
    <w:p w14:paraId="17E9E969" w14:textId="5823A91C" w:rsidR="001551FE" w:rsidRPr="006D2224" w:rsidRDefault="001551FE"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w:t>
      </w:r>
      <w:r w:rsidR="00E36A36" w:rsidRPr="006D2224">
        <w:rPr>
          <w:rFonts w:ascii="Cambria" w:hAnsi="Cambria"/>
        </w:rPr>
        <w:t xml:space="preserve">Cruz, Isabela. </w:t>
      </w:r>
      <w:hyperlink r:id="rId8" w:history="1">
        <w:r w:rsidR="00E36A36" w:rsidRPr="006D2224">
          <w:rPr>
            <w:rStyle w:val="Hyperlink"/>
            <w:rFonts w:ascii="Cambria" w:hAnsi="Cambria"/>
            <w:u w:val="none"/>
          </w:rPr>
          <w:t xml:space="preserve">Grupos políticos lucram com </w:t>
        </w:r>
        <w:proofErr w:type="spellStart"/>
        <w:r w:rsidR="00E36A36" w:rsidRPr="006D2224">
          <w:rPr>
            <w:rStyle w:val="Hyperlink"/>
            <w:rFonts w:ascii="Cambria" w:hAnsi="Cambria"/>
            <w:u w:val="none"/>
          </w:rPr>
          <w:t>punitivismo</w:t>
        </w:r>
        <w:proofErr w:type="spellEnd"/>
        <w:r w:rsidR="00E36A36" w:rsidRPr="006D2224">
          <w:rPr>
            <w:rStyle w:val="Hyperlink"/>
            <w:rFonts w:ascii="Cambria" w:hAnsi="Cambria"/>
            <w:u w:val="none"/>
          </w:rPr>
          <w:t xml:space="preserve"> da Justiça</w:t>
        </w:r>
      </w:hyperlink>
      <w:r w:rsidR="00E36A36" w:rsidRPr="006D2224">
        <w:rPr>
          <w:rFonts w:ascii="Cambria" w:hAnsi="Cambria"/>
        </w:rPr>
        <w:t xml:space="preserve">. </w:t>
      </w:r>
      <w:r w:rsidR="00E36A36" w:rsidRPr="006D2224">
        <w:rPr>
          <w:rFonts w:ascii="Cambria" w:hAnsi="Cambria"/>
          <w:i/>
          <w:iCs/>
        </w:rPr>
        <w:t>Nexo Jornal</w:t>
      </w:r>
      <w:r w:rsidR="00E36A36" w:rsidRPr="006D2224">
        <w:rPr>
          <w:rFonts w:ascii="Cambria" w:hAnsi="Cambria"/>
        </w:rPr>
        <w:t xml:space="preserve">, 14 </w:t>
      </w:r>
      <w:proofErr w:type="spellStart"/>
      <w:r w:rsidR="00E36A36" w:rsidRPr="006D2224">
        <w:rPr>
          <w:rFonts w:ascii="Cambria" w:hAnsi="Cambria"/>
        </w:rPr>
        <w:t>O</w:t>
      </w:r>
      <w:r w:rsidR="00C35B69" w:rsidRPr="006D2224">
        <w:rPr>
          <w:rFonts w:ascii="Cambria" w:hAnsi="Cambria"/>
        </w:rPr>
        <w:t>c</w:t>
      </w:r>
      <w:r w:rsidR="00E36A36" w:rsidRPr="006D2224">
        <w:rPr>
          <w:rFonts w:ascii="Cambria" w:hAnsi="Cambria"/>
        </w:rPr>
        <w:t>t</w:t>
      </w:r>
      <w:proofErr w:type="spellEnd"/>
      <w:r w:rsidR="00E36A36" w:rsidRPr="006D2224">
        <w:rPr>
          <w:rFonts w:ascii="Cambria" w:hAnsi="Cambria"/>
        </w:rPr>
        <w:t>. 2021</w:t>
      </w:r>
      <w:r w:rsidR="00C35B69" w:rsidRPr="006D2224">
        <w:rPr>
          <w:rFonts w:ascii="Cambria" w:hAnsi="Cambria"/>
        </w:rPr>
        <w:t xml:space="preserve">; Ribeiro, Jéssica. </w:t>
      </w:r>
      <w:hyperlink r:id="rId9" w:history="1">
        <w:r w:rsidR="00C35B69" w:rsidRPr="006D2224">
          <w:rPr>
            <w:rStyle w:val="Hyperlink"/>
            <w:rFonts w:ascii="Cambria" w:hAnsi="Cambria"/>
            <w:u w:val="none"/>
          </w:rPr>
          <w:t>“Eu estava com muita fome”, desabafa mulher presa por furtar miojo</w:t>
        </w:r>
      </w:hyperlink>
      <w:r w:rsidR="00C35B69" w:rsidRPr="006D2224">
        <w:rPr>
          <w:rFonts w:ascii="Cambria" w:hAnsi="Cambria"/>
        </w:rPr>
        <w:t xml:space="preserve">. </w:t>
      </w:r>
      <w:proofErr w:type="spellStart"/>
      <w:r w:rsidR="00C35B69" w:rsidRPr="006D2224">
        <w:rPr>
          <w:rFonts w:ascii="Cambria" w:hAnsi="Cambria"/>
          <w:i/>
          <w:iCs/>
        </w:rPr>
        <w:t>Métropoles</w:t>
      </w:r>
      <w:proofErr w:type="spellEnd"/>
      <w:r w:rsidR="00C35B69" w:rsidRPr="006D2224">
        <w:rPr>
          <w:rFonts w:ascii="Cambria" w:hAnsi="Cambria"/>
        </w:rPr>
        <w:t xml:space="preserve">, 14 </w:t>
      </w:r>
      <w:proofErr w:type="spellStart"/>
      <w:r w:rsidR="00C35B69" w:rsidRPr="006D2224">
        <w:rPr>
          <w:rFonts w:ascii="Cambria" w:hAnsi="Cambria"/>
        </w:rPr>
        <w:t>Oct</w:t>
      </w:r>
      <w:proofErr w:type="spellEnd"/>
      <w:r w:rsidR="00C35B69" w:rsidRPr="006D2224">
        <w:rPr>
          <w:rFonts w:ascii="Cambria" w:hAnsi="Cambria"/>
        </w:rPr>
        <w:t>. 2021.</w:t>
      </w:r>
    </w:p>
  </w:footnote>
  <w:footnote w:id="11">
    <w:p w14:paraId="3CCA0D54" w14:textId="528BA6E1" w:rsidR="00C35B69" w:rsidRPr="006D2224" w:rsidRDefault="00C35B69"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w:t>
      </w:r>
      <w:proofErr w:type="spellStart"/>
      <w:r w:rsidRPr="006D2224">
        <w:rPr>
          <w:rFonts w:ascii="Cambria" w:hAnsi="Cambria"/>
        </w:rPr>
        <w:t>Brigatti</w:t>
      </w:r>
      <w:proofErr w:type="spellEnd"/>
      <w:r w:rsidRPr="006D2224">
        <w:rPr>
          <w:rFonts w:ascii="Cambria" w:hAnsi="Cambria"/>
        </w:rPr>
        <w:t xml:space="preserve">, Fernanda. </w:t>
      </w:r>
      <w:hyperlink r:id="rId10" w:history="1">
        <w:r w:rsidRPr="006D2224">
          <w:rPr>
            <w:rStyle w:val="Hyperlink"/>
            <w:rFonts w:ascii="Cambria" w:hAnsi="Cambria"/>
            <w:u w:val="none"/>
          </w:rPr>
          <w:t>Eles pegaram comida do lixo, e Ministério Público quer que eles fiquem na cadeia</w:t>
        </w:r>
      </w:hyperlink>
      <w:r w:rsidRPr="006D2224">
        <w:rPr>
          <w:rFonts w:ascii="Cambria" w:hAnsi="Cambria"/>
        </w:rPr>
        <w:t xml:space="preserve">. </w:t>
      </w:r>
      <w:r w:rsidRPr="006D2224">
        <w:rPr>
          <w:rFonts w:ascii="Cambria" w:hAnsi="Cambria"/>
          <w:i/>
          <w:iCs/>
        </w:rPr>
        <w:t>O Tempo</w:t>
      </w:r>
      <w:r w:rsidRPr="006D2224">
        <w:rPr>
          <w:rFonts w:ascii="Cambria" w:hAnsi="Cambria"/>
        </w:rPr>
        <w:t xml:space="preserve">, 28 </w:t>
      </w:r>
      <w:proofErr w:type="spellStart"/>
      <w:r w:rsidRPr="006D2224">
        <w:rPr>
          <w:rFonts w:ascii="Cambria" w:hAnsi="Cambria"/>
        </w:rPr>
        <w:t>Oct</w:t>
      </w:r>
      <w:proofErr w:type="spellEnd"/>
      <w:r w:rsidRPr="006D2224">
        <w:rPr>
          <w:rFonts w:ascii="Cambria" w:hAnsi="Cambria"/>
        </w:rPr>
        <w:t>. 2021.</w:t>
      </w:r>
    </w:p>
  </w:footnote>
  <w:footnote w:id="12">
    <w:p w14:paraId="79B0D0BD" w14:textId="4635679C" w:rsidR="004F7B7A" w:rsidRPr="006D2224" w:rsidRDefault="00D72650"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w:t>
      </w:r>
      <w:r w:rsidR="004F7B7A" w:rsidRPr="006D2224">
        <w:rPr>
          <w:rFonts w:ascii="Cambria" w:hAnsi="Cambria"/>
        </w:rPr>
        <w:t xml:space="preserve">Azevedo, Lena. </w:t>
      </w:r>
      <w:hyperlink r:id="rId11" w:history="1">
        <w:r w:rsidR="004F7B7A" w:rsidRPr="006D2224">
          <w:rPr>
            <w:rStyle w:val="Hyperlink"/>
            <w:rFonts w:ascii="Cambria" w:hAnsi="Cambria"/>
            <w:u w:val="none"/>
          </w:rPr>
          <w:t>Operação Limpeza</w:t>
        </w:r>
      </w:hyperlink>
      <w:r w:rsidR="004F7B7A" w:rsidRPr="006D2224">
        <w:rPr>
          <w:rFonts w:ascii="Cambria" w:hAnsi="Cambria"/>
        </w:rPr>
        <w:t xml:space="preserve">. </w:t>
      </w:r>
      <w:r w:rsidR="004F7B7A" w:rsidRPr="006D2224">
        <w:rPr>
          <w:rFonts w:ascii="Cambria" w:hAnsi="Cambria"/>
          <w:i/>
          <w:iCs/>
        </w:rPr>
        <w:t>Agência Pública de Jornalismo</w:t>
      </w:r>
      <w:r w:rsidR="004F7B7A" w:rsidRPr="006D2224">
        <w:rPr>
          <w:rFonts w:ascii="Cambria" w:hAnsi="Cambria"/>
        </w:rPr>
        <w:t>, 15 July 2014.</w:t>
      </w:r>
    </w:p>
  </w:footnote>
  <w:footnote w:id="13">
    <w:p w14:paraId="1420BCF6" w14:textId="77777777" w:rsidR="004F7B7A" w:rsidRPr="006D2224" w:rsidRDefault="004F7B7A"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Fonseca, Bruno. </w:t>
      </w:r>
      <w:hyperlink r:id="rId12" w:history="1">
        <w:r w:rsidRPr="006D2224">
          <w:rPr>
            <w:rStyle w:val="Hyperlink"/>
            <w:rFonts w:ascii="Cambria" w:hAnsi="Cambria"/>
            <w:u w:val="none"/>
          </w:rPr>
          <w:t>Expulsos das ruas</w:t>
        </w:r>
      </w:hyperlink>
      <w:r w:rsidRPr="006D2224">
        <w:rPr>
          <w:rFonts w:ascii="Cambria" w:hAnsi="Cambria"/>
        </w:rPr>
        <w:t xml:space="preserve">. </w:t>
      </w:r>
      <w:r w:rsidRPr="006D2224">
        <w:rPr>
          <w:rFonts w:ascii="Cambria" w:hAnsi="Cambria"/>
          <w:i/>
          <w:iCs/>
        </w:rPr>
        <w:t>Agência Pública de Jornalismo</w:t>
      </w:r>
      <w:r w:rsidRPr="006D2224">
        <w:rPr>
          <w:rFonts w:ascii="Cambria" w:hAnsi="Cambria"/>
        </w:rPr>
        <w:t xml:space="preserve">, 24 </w:t>
      </w:r>
      <w:proofErr w:type="spellStart"/>
      <w:r w:rsidRPr="006D2224">
        <w:rPr>
          <w:rFonts w:ascii="Cambria" w:hAnsi="Cambria"/>
        </w:rPr>
        <w:t>June</w:t>
      </w:r>
      <w:proofErr w:type="spellEnd"/>
      <w:r w:rsidRPr="006D2224">
        <w:rPr>
          <w:rFonts w:ascii="Cambria" w:hAnsi="Cambria"/>
        </w:rPr>
        <w:t xml:space="preserve"> 2014; Lopes, Raissa. </w:t>
      </w:r>
      <w:hyperlink r:id="rId13" w:history="1">
        <w:r w:rsidRPr="006D2224">
          <w:rPr>
            <w:rStyle w:val="Hyperlink"/>
            <w:rFonts w:ascii="Cambria" w:hAnsi="Cambria"/>
            <w:u w:val="none"/>
          </w:rPr>
          <w:t>Prefeitura de BH intensificou recolhimento de pertences de população de rua</w:t>
        </w:r>
      </w:hyperlink>
      <w:r w:rsidRPr="006D2224">
        <w:rPr>
          <w:rFonts w:ascii="Cambria" w:hAnsi="Cambria"/>
        </w:rPr>
        <w:t xml:space="preserve">. </w:t>
      </w:r>
      <w:r w:rsidRPr="006D2224">
        <w:rPr>
          <w:rFonts w:ascii="Cambria" w:hAnsi="Cambria"/>
          <w:i/>
          <w:iCs/>
        </w:rPr>
        <w:t>Brasil de Fato</w:t>
      </w:r>
      <w:r w:rsidRPr="006D2224">
        <w:rPr>
          <w:rFonts w:ascii="Cambria" w:hAnsi="Cambria"/>
        </w:rPr>
        <w:t xml:space="preserve">, 3 </w:t>
      </w:r>
      <w:proofErr w:type="spellStart"/>
      <w:r w:rsidRPr="006D2224">
        <w:rPr>
          <w:rFonts w:ascii="Cambria" w:hAnsi="Cambria"/>
        </w:rPr>
        <w:t>Sept</w:t>
      </w:r>
      <w:proofErr w:type="spellEnd"/>
      <w:r w:rsidRPr="006D2224">
        <w:rPr>
          <w:rFonts w:ascii="Cambria" w:hAnsi="Cambria"/>
        </w:rPr>
        <w:t>. 2018.</w:t>
      </w:r>
    </w:p>
  </w:footnote>
  <w:footnote w:id="14">
    <w:p w14:paraId="7B47A214" w14:textId="1A693B28" w:rsidR="004F7B7A" w:rsidRPr="006D2224" w:rsidRDefault="004F7B7A"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Pina, Rute. </w:t>
      </w:r>
      <w:hyperlink r:id="rId14" w:history="1">
        <w:r w:rsidRPr="006D2224">
          <w:rPr>
            <w:rStyle w:val="Hyperlink"/>
            <w:rFonts w:ascii="Cambria" w:hAnsi="Cambria"/>
            <w:u w:val="none"/>
          </w:rPr>
          <w:t>Para defensor, decreto sobre remoção de objetos de moradores de rua é injustificável</w:t>
        </w:r>
      </w:hyperlink>
      <w:r w:rsidRPr="006D2224">
        <w:rPr>
          <w:rFonts w:ascii="Cambria" w:hAnsi="Cambria"/>
        </w:rPr>
        <w:t xml:space="preserve">. Brasil de Fato, 23 de janeiro de 2017; Mendes, Vinícius. </w:t>
      </w:r>
      <w:hyperlink r:id="rId15" w:history="1">
        <w:r w:rsidRPr="006D2224">
          <w:rPr>
            <w:rStyle w:val="Hyperlink"/>
            <w:rFonts w:ascii="Cambria" w:hAnsi="Cambria"/>
            <w:u w:val="none"/>
          </w:rPr>
          <w:t>'Avenida São João, sem número': os moradores que construíram casas inteiras nas ruas de São Paulo</w:t>
        </w:r>
      </w:hyperlink>
      <w:r w:rsidRPr="006D2224">
        <w:rPr>
          <w:rFonts w:ascii="Cambria" w:hAnsi="Cambria"/>
        </w:rPr>
        <w:t>. BBC Brasil, 22 April 2017.</w:t>
      </w:r>
    </w:p>
  </w:footnote>
  <w:footnote w:id="15">
    <w:p w14:paraId="08F6E20E" w14:textId="4E98AB53" w:rsidR="00124E2B" w:rsidRPr="006D2224" w:rsidRDefault="00124E2B"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Brasil de Fato. </w:t>
      </w:r>
      <w:hyperlink r:id="rId16" w:history="1">
        <w:r w:rsidRPr="006D2224">
          <w:rPr>
            <w:rStyle w:val="Hyperlink"/>
            <w:rFonts w:ascii="Cambria" w:hAnsi="Cambria"/>
            <w:u w:val="none"/>
          </w:rPr>
          <w:t>Curitiba realiza vigília pelos direitos da população em situação de rua</w:t>
        </w:r>
      </w:hyperlink>
      <w:r w:rsidRPr="006D2224">
        <w:rPr>
          <w:rFonts w:ascii="Cambria" w:hAnsi="Cambria"/>
        </w:rPr>
        <w:t xml:space="preserve">. </w:t>
      </w:r>
      <w:r w:rsidRPr="006D2224">
        <w:rPr>
          <w:rFonts w:ascii="Cambria" w:hAnsi="Cambria"/>
          <w:i/>
          <w:iCs/>
        </w:rPr>
        <w:t>Brasil de Fato Paraná</w:t>
      </w:r>
      <w:r w:rsidRPr="006D2224">
        <w:rPr>
          <w:rFonts w:ascii="Cambria" w:hAnsi="Cambria"/>
        </w:rPr>
        <w:t>, 26 de junho de 2018.</w:t>
      </w:r>
    </w:p>
  </w:footnote>
  <w:footnote w:id="16">
    <w:p w14:paraId="4CA4DCF1" w14:textId="77777777" w:rsidR="00124E2B" w:rsidRPr="006D2224" w:rsidRDefault="00124E2B"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Gomes, Luís Eduardo; Brasil de Fato. </w:t>
      </w:r>
      <w:hyperlink r:id="rId17" w:history="1">
        <w:r w:rsidRPr="006D2224">
          <w:rPr>
            <w:rStyle w:val="Hyperlink"/>
            <w:rFonts w:ascii="Cambria" w:hAnsi="Cambria"/>
            <w:u w:val="none"/>
          </w:rPr>
          <w:t>Entidades denunciam política de higienização em despejos forçados de moradores de rua</w:t>
        </w:r>
      </w:hyperlink>
      <w:r w:rsidRPr="006D2224">
        <w:rPr>
          <w:rFonts w:ascii="Cambria" w:hAnsi="Cambria"/>
        </w:rPr>
        <w:t xml:space="preserve">. </w:t>
      </w:r>
      <w:r w:rsidRPr="006D2224">
        <w:rPr>
          <w:rFonts w:ascii="Cambria" w:hAnsi="Cambria"/>
          <w:i/>
          <w:iCs/>
        </w:rPr>
        <w:t>Brasil de Fato Rio Grande do Sul</w:t>
      </w:r>
      <w:r w:rsidRPr="006D2224">
        <w:rPr>
          <w:rFonts w:ascii="Cambria" w:hAnsi="Cambria"/>
        </w:rPr>
        <w:t>, 25 de junho de 2021.</w:t>
      </w:r>
    </w:p>
  </w:footnote>
  <w:footnote w:id="17">
    <w:p w14:paraId="67609ED0" w14:textId="004FD436" w:rsidR="00CE1396" w:rsidRPr="006D2224" w:rsidRDefault="00CE1396"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Letícia Fernandes Godinho. </w:t>
      </w:r>
      <w:r w:rsidRPr="006D2224">
        <w:rPr>
          <w:rFonts w:ascii="Cambria" w:hAnsi="Cambria"/>
          <w:i/>
          <w:iCs/>
        </w:rPr>
        <w:t>Do Direito de Ocupação do Espaço Público pelas Pessoas em Situação de Rua: uma análise da política de recolhimento de pertences realizada pela Prefeitura de Belo Horizonte</w:t>
      </w:r>
      <w:r w:rsidRPr="006D2224">
        <w:rPr>
          <w:rFonts w:ascii="Cambria" w:hAnsi="Cambria"/>
        </w:rPr>
        <w:t xml:space="preserve">. Nova Lima, 2017 (LL.B. </w:t>
      </w:r>
      <w:proofErr w:type="spellStart"/>
      <w:r w:rsidRPr="006D2224">
        <w:rPr>
          <w:rFonts w:ascii="Cambria" w:hAnsi="Cambria"/>
        </w:rPr>
        <w:t>Dissertation</w:t>
      </w:r>
      <w:proofErr w:type="spellEnd"/>
      <w:r w:rsidRPr="006D2224">
        <w:rPr>
          <w:rFonts w:ascii="Cambria" w:hAnsi="Cambria"/>
        </w:rPr>
        <w:t xml:space="preserve">, Milton Campos </w:t>
      </w:r>
      <w:proofErr w:type="spellStart"/>
      <w:r w:rsidRPr="006D2224">
        <w:rPr>
          <w:rFonts w:ascii="Cambria" w:hAnsi="Cambria"/>
        </w:rPr>
        <w:t>School</w:t>
      </w:r>
      <w:proofErr w:type="spellEnd"/>
      <w:r w:rsidRPr="006D2224">
        <w:rPr>
          <w:rFonts w:ascii="Cambria" w:hAnsi="Cambria"/>
        </w:rPr>
        <w:t xml:space="preserve"> </w:t>
      </w:r>
      <w:proofErr w:type="spellStart"/>
      <w:r w:rsidRPr="006D2224">
        <w:rPr>
          <w:rFonts w:ascii="Cambria" w:hAnsi="Cambria"/>
        </w:rPr>
        <w:t>of</w:t>
      </w:r>
      <w:proofErr w:type="spellEnd"/>
      <w:r w:rsidRPr="006D2224">
        <w:rPr>
          <w:rFonts w:ascii="Cambria" w:hAnsi="Cambria"/>
        </w:rPr>
        <w:t xml:space="preserve"> Law), p. 14-15</w:t>
      </w:r>
      <w:r w:rsidR="0015535F" w:rsidRPr="006D2224">
        <w:rPr>
          <w:rFonts w:ascii="Cambria" w:hAnsi="Cambria"/>
        </w:rPr>
        <w:t xml:space="preserve">; Programa Polos de Cidadania. </w:t>
      </w:r>
      <w:r w:rsidR="0015535F" w:rsidRPr="006D2224">
        <w:rPr>
          <w:rFonts w:ascii="Cambria" w:hAnsi="Cambria"/>
          <w:i/>
          <w:iCs/>
        </w:rPr>
        <w:t>Análise dos relatórios referentes às ações de gestão do espaço público envolvendo a população em situação de rua de Belo Horizonte</w:t>
      </w:r>
      <w:r w:rsidR="0015535F" w:rsidRPr="006D2224">
        <w:rPr>
          <w:rFonts w:ascii="Cambria" w:hAnsi="Cambria"/>
        </w:rPr>
        <w:t>. Belo Horizonte, novembro de 2016, p. 5.</w:t>
      </w:r>
    </w:p>
  </w:footnote>
  <w:footnote w:id="18">
    <w:p w14:paraId="00B96FE7" w14:textId="63788BCD" w:rsidR="00CE1396" w:rsidRPr="006D2224" w:rsidRDefault="00CE1396"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Letícia Fernandes Godinho. </w:t>
      </w:r>
      <w:r w:rsidRPr="006D2224">
        <w:rPr>
          <w:rFonts w:ascii="Cambria" w:hAnsi="Cambria"/>
          <w:i/>
          <w:iCs/>
        </w:rPr>
        <w:t>Do Direito de Ocupação do Espaço Público pelas Pessoas em Situação de Rua: uma análise da política de recolhimento de pertences realizada pela Prefeitura de Belo Horizonte</w:t>
      </w:r>
      <w:r w:rsidRPr="006D2224">
        <w:rPr>
          <w:rFonts w:ascii="Cambria" w:hAnsi="Cambria"/>
        </w:rPr>
        <w:t xml:space="preserve">. Nova Lima, 2017 (LL.B. </w:t>
      </w:r>
      <w:proofErr w:type="spellStart"/>
      <w:r w:rsidRPr="006D2224">
        <w:rPr>
          <w:rFonts w:ascii="Cambria" w:hAnsi="Cambria"/>
        </w:rPr>
        <w:t>Dissertation</w:t>
      </w:r>
      <w:proofErr w:type="spellEnd"/>
      <w:r w:rsidRPr="006D2224">
        <w:rPr>
          <w:rFonts w:ascii="Cambria" w:hAnsi="Cambria"/>
        </w:rPr>
        <w:t xml:space="preserve">, Milton Campos </w:t>
      </w:r>
      <w:proofErr w:type="spellStart"/>
      <w:r w:rsidRPr="006D2224">
        <w:rPr>
          <w:rFonts w:ascii="Cambria" w:hAnsi="Cambria"/>
        </w:rPr>
        <w:t>School</w:t>
      </w:r>
      <w:proofErr w:type="spellEnd"/>
      <w:r w:rsidRPr="006D2224">
        <w:rPr>
          <w:rFonts w:ascii="Cambria" w:hAnsi="Cambria"/>
        </w:rPr>
        <w:t xml:space="preserve"> </w:t>
      </w:r>
      <w:proofErr w:type="spellStart"/>
      <w:r w:rsidRPr="006D2224">
        <w:rPr>
          <w:rFonts w:ascii="Cambria" w:hAnsi="Cambria"/>
        </w:rPr>
        <w:t>of</w:t>
      </w:r>
      <w:proofErr w:type="spellEnd"/>
      <w:r w:rsidRPr="006D2224">
        <w:rPr>
          <w:rFonts w:ascii="Cambria" w:hAnsi="Cambria"/>
        </w:rPr>
        <w:t xml:space="preserve"> Law), p. 15</w:t>
      </w:r>
      <w:r w:rsidR="0015535F" w:rsidRPr="006D2224">
        <w:rPr>
          <w:rFonts w:ascii="Cambria" w:hAnsi="Cambria"/>
        </w:rPr>
        <w:t xml:space="preserve">; Programa Polos de Cidadania. </w:t>
      </w:r>
      <w:r w:rsidR="0015535F" w:rsidRPr="006D2224">
        <w:rPr>
          <w:rFonts w:ascii="Cambria" w:hAnsi="Cambria"/>
          <w:i/>
          <w:iCs/>
        </w:rPr>
        <w:t>Análise dos relatórios referentes às ações de gestão do espaço público envolvendo a população em situação de rua de Belo Horizonte</w:t>
      </w:r>
      <w:r w:rsidR="0015535F" w:rsidRPr="006D2224">
        <w:rPr>
          <w:rFonts w:ascii="Cambria" w:hAnsi="Cambria"/>
        </w:rPr>
        <w:t>. Belo Horizonte, novembro de 2016, p. 5.</w:t>
      </w:r>
    </w:p>
  </w:footnote>
  <w:footnote w:id="19">
    <w:p w14:paraId="5C31090C" w14:textId="77777777" w:rsidR="006E102D" w:rsidRPr="006D2224" w:rsidRDefault="006E102D"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Letícia Fernandes Godinho. </w:t>
      </w:r>
      <w:r w:rsidRPr="006D2224">
        <w:rPr>
          <w:rFonts w:ascii="Cambria" w:hAnsi="Cambria"/>
          <w:i/>
          <w:iCs/>
        </w:rPr>
        <w:t>Do Direito de Ocupação do Espaço Público pelas Pessoas em Situação de Rua: uma análise da política de recolhimento de pertences realizada pela Prefeitura de Belo Horizonte</w:t>
      </w:r>
      <w:r w:rsidRPr="006D2224">
        <w:rPr>
          <w:rFonts w:ascii="Cambria" w:hAnsi="Cambria"/>
        </w:rPr>
        <w:t xml:space="preserve">. Nova Lima, 2017 (LL.B. </w:t>
      </w:r>
      <w:proofErr w:type="spellStart"/>
      <w:r w:rsidRPr="006D2224">
        <w:rPr>
          <w:rFonts w:ascii="Cambria" w:hAnsi="Cambria"/>
        </w:rPr>
        <w:t>Dissertation</w:t>
      </w:r>
      <w:proofErr w:type="spellEnd"/>
      <w:r w:rsidRPr="006D2224">
        <w:rPr>
          <w:rFonts w:ascii="Cambria" w:hAnsi="Cambria"/>
        </w:rPr>
        <w:t xml:space="preserve">, Milton Campos </w:t>
      </w:r>
      <w:proofErr w:type="spellStart"/>
      <w:r w:rsidRPr="006D2224">
        <w:rPr>
          <w:rFonts w:ascii="Cambria" w:hAnsi="Cambria"/>
        </w:rPr>
        <w:t>School</w:t>
      </w:r>
      <w:proofErr w:type="spellEnd"/>
      <w:r w:rsidRPr="006D2224">
        <w:rPr>
          <w:rFonts w:ascii="Cambria" w:hAnsi="Cambria"/>
        </w:rPr>
        <w:t xml:space="preserve"> </w:t>
      </w:r>
      <w:proofErr w:type="spellStart"/>
      <w:r w:rsidRPr="006D2224">
        <w:rPr>
          <w:rFonts w:ascii="Cambria" w:hAnsi="Cambria"/>
        </w:rPr>
        <w:t>of</w:t>
      </w:r>
      <w:proofErr w:type="spellEnd"/>
      <w:r w:rsidRPr="006D2224">
        <w:rPr>
          <w:rFonts w:ascii="Cambria" w:hAnsi="Cambria"/>
        </w:rPr>
        <w:t xml:space="preserve"> Law), p. 15-16; Programa Polos de Cidadania. </w:t>
      </w:r>
      <w:r w:rsidRPr="006D2224">
        <w:rPr>
          <w:rFonts w:ascii="Cambria" w:hAnsi="Cambria"/>
          <w:i/>
          <w:iCs/>
        </w:rPr>
        <w:t>Análise dos relatórios referentes às ações de gestão do espaço público envolvendo a população em situação de rua de Belo Horizonte</w:t>
      </w:r>
      <w:r w:rsidRPr="006D2224">
        <w:rPr>
          <w:rFonts w:ascii="Cambria" w:hAnsi="Cambria"/>
        </w:rPr>
        <w:t>. Belo Horizonte, novembro de 2016, p. 7, 94-95.</w:t>
      </w:r>
    </w:p>
  </w:footnote>
  <w:footnote w:id="20">
    <w:p w14:paraId="26451342" w14:textId="3B1033FE" w:rsidR="00637019" w:rsidRPr="006D2224" w:rsidRDefault="00637019"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Juliana </w:t>
      </w:r>
      <w:proofErr w:type="spellStart"/>
      <w:r w:rsidRPr="006D2224">
        <w:rPr>
          <w:rFonts w:ascii="Cambria" w:hAnsi="Cambria"/>
        </w:rPr>
        <w:t>Sayuri</w:t>
      </w:r>
      <w:proofErr w:type="spellEnd"/>
      <w:r w:rsidRPr="006D2224">
        <w:rPr>
          <w:rFonts w:ascii="Cambria" w:hAnsi="Cambria"/>
        </w:rPr>
        <w:t>. “</w:t>
      </w:r>
      <w:hyperlink r:id="rId18" w:history="1">
        <w:r w:rsidRPr="006D2224">
          <w:rPr>
            <w:rStyle w:val="Hyperlink"/>
            <w:rFonts w:ascii="Cambria" w:hAnsi="Cambria"/>
            <w:u w:val="none"/>
          </w:rPr>
          <w:t>O que é arquitetura hostil. E quais suas implicações no Brasil</w:t>
        </w:r>
      </w:hyperlink>
      <w:r w:rsidRPr="006D2224">
        <w:rPr>
          <w:rFonts w:ascii="Cambria" w:hAnsi="Cambria"/>
        </w:rPr>
        <w:t>”. Nexo Jornal, 3 de fevereiro de 2021.</w:t>
      </w:r>
    </w:p>
  </w:footnote>
  <w:footnote w:id="21">
    <w:p w14:paraId="02F82674" w14:textId="1F40C759" w:rsidR="00587C0C" w:rsidRPr="006D2224" w:rsidRDefault="00587C0C"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rPr>
        <w:t xml:space="preserve"> Juliana </w:t>
      </w:r>
      <w:proofErr w:type="spellStart"/>
      <w:r w:rsidRPr="006D2224">
        <w:rPr>
          <w:rFonts w:ascii="Cambria" w:hAnsi="Cambria"/>
        </w:rPr>
        <w:t>Sayuri</w:t>
      </w:r>
      <w:proofErr w:type="spellEnd"/>
      <w:r w:rsidRPr="006D2224">
        <w:rPr>
          <w:rFonts w:ascii="Cambria" w:hAnsi="Cambria"/>
        </w:rPr>
        <w:t>. “</w:t>
      </w:r>
      <w:hyperlink r:id="rId19" w:history="1">
        <w:r w:rsidRPr="006D2224">
          <w:rPr>
            <w:rStyle w:val="Hyperlink"/>
            <w:rFonts w:ascii="Cambria" w:hAnsi="Cambria"/>
            <w:u w:val="none"/>
          </w:rPr>
          <w:t>O que é arquitetura hostil. E quais suas implicações no Brasil</w:t>
        </w:r>
      </w:hyperlink>
      <w:r w:rsidRPr="006D2224">
        <w:rPr>
          <w:rFonts w:ascii="Cambria" w:hAnsi="Cambria"/>
        </w:rPr>
        <w:t>”. Nexo Jornal, 3 de fevereiro de 2021 (</w:t>
      </w:r>
      <w:proofErr w:type="spellStart"/>
      <w:r w:rsidRPr="006D2224">
        <w:rPr>
          <w:rFonts w:ascii="Cambria" w:hAnsi="Cambria"/>
        </w:rPr>
        <w:t>mentioning</w:t>
      </w:r>
      <w:proofErr w:type="spellEnd"/>
      <w:r w:rsidRPr="006D2224">
        <w:rPr>
          <w:rFonts w:ascii="Cambria" w:hAnsi="Cambria"/>
        </w:rPr>
        <w:t xml:space="preserve">, </w:t>
      </w:r>
      <w:proofErr w:type="spellStart"/>
      <w:r w:rsidRPr="006D2224">
        <w:rPr>
          <w:rFonts w:ascii="Cambria" w:hAnsi="Cambria"/>
        </w:rPr>
        <w:t>moreover</w:t>
      </w:r>
      <w:proofErr w:type="spellEnd"/>
      <w:r w:rsidRPr="006D2224">
        <w:rPr>
          <w:rFonts w:ascii="Cambria" w:hAnsi="Cambria"/>
        </w:rPr>
        <w:t xml:space="preserve">, </w:t>
      </w:r>
      <w:proofErr w:type="spellStart"/>
      <w:r w:rsidRPr="006D2224">
        <w:rPr>
          <w:rFonts w:ascii="Cambria" w:hAnsi="Cambria"/>
        </w:rPr>
        <w:t>that</w:t>
      </w:r>
      <w:proofErr w:type="spellEnd"/>
      <w:r w:rsidRPr="006D2224">
        <w:rPr>
          <w:rFonts w:ascii="Cambria" w:hAnsi="Cambria"/>
        </w:rPr>
        <w:t xml:space="preserve"> “[i]n Porto Alegre, concrete </w:t>
      </w:r>
      <w:proofErr w:type="spellStart"/>
      <w:r w:rsidRPr="006D2224">
        <w:rPr>
          <w:rFonts w:ascii="Cambria" w:hAnsi="Cambria"/>
        </w:rPr>
        <w:t>barriers</w:t>
      </w:r>
      <w:proofErr w:type="spellEnd"/>
      <w:r w:rsidRPr="006D2224">
        <w:rPr>
          <w:rFonts w:ascii="Cambria" w:hAnsi="Cambria"/>
        </w:rPr>
        <w:t xml:space="preserve"> </w:t>
      </w:r>
      <w:proofErr w:type="spellStart"/>
      <w:r w:rsidRPr="006D2224">
        <w:rPr>
          <w:rFonts w:ascii="Cambria" w:hAnsi="Cambria"/>
        </w:rPr>
        <w:t>were</w:t>
      </w:r>
      <w:proofErr w:type="spellEnd"/>
      <w:r w:rsidRPr="006D2224">
        <w:rPr>
          <w:rFonts w:ascii="Cambria" w:hAnsi="Cambria"/>
        </w:rPr>
        <w:t xml:space="preserve"> </w:t>
      </w:r>
      <w:proofErr w:type="spellStart"/>
      <w:r w:rsidRPr="006D2224">
        <w:rPr>
          <w:rFonts w:ascii="Cambria" w:hAnsi="Cambria"/>
        </w:rPr>
        <w:t>installed</w:t>
      </w:r>
      <w:proofErr w:type="spellEnd"/>
      <w:r w:rsidRPr="006D2224">
        <w:rPr>
          <w:rFonts w:ascii="Cambria" w:hAnsi="Cambria"/>
        </w:rPr>
        <w:t xml:space="preserve"> </w:t>
      </w:r>
      <w:proofErr w:type="spellStart"/>
      <w:r w:rsidRPr="006D2224">
        <w:rPr>
          <w:rFonts w:ascii="Cambria" w:hAnsi="Cambria"/>
        </w:rPr>
        <w:t>on</w:t>
      </w:r>
      <w:proofErr w:type="spellEnd"/>
      <w:r w:rsidRPr="006D2224">
        <w:rPr>
          <w:rFonts w:ascii="Cambria" w:hAnsi="Cambria"/>
        </w:rPr>
        <w:t xml:space="preserve"> a </w:t>
      </w:r>
      <w:proofErr w:type="spellStart"/>
      <w:r w:rsidRPr="006D2224">
        <w:rPr>
          <w:rFonts w:ascii="Cambria" w:hAnsi="Cambria"/>
        </w:rPr>
        <w:t>walkway</w:t>
      </w:r>
      <w:proofErr w:type="spellEnd"/>
      <w:r w:rsidRPr="006D2224">
        <w:rPr>
          <w:rFonts w:ascii="Cambria" w:hAnsi="Cambria"/>
        </w:rPr>
        <w:t xml:space="preserve"> </w:t>
      </w:r>
      <w:proofErr w:type="spellStart"/>
      <w:r w:rsidRPr="006D2224">
        <w:rPr>
          <w:rFonts w:ascii="Cambria" w:hAnsi="Cambria"/>
        </w:rPr>
        <w:t>that</w:t>
      </w:r>
      <w:proofErr w:type="spellEnd"/>
      <w:r w:rsidRPr="006D2224">
        <w:rPr>
          <w:rFonts w:ascii="Cambria" w:hAnsi="Cambria"/>
        </w:rPr>
        <w:t xml:space="preserve"> </w:t>
      </w:r>
      <w:proofErr w:type="spellStart"/>
      <w:r w:rsidRPr="006D2224">
        <w:rPr>
          <w:rFonts w:ascii="Cambria" w:hAnsi="Cambria"/>
        </w:rPr>
        <w:t>crosses</w:t>
      </w:r>
      <w:proofErr w:type="spellEnd"/>
      <w:r w:rsidRPr="006D2224">
        <w:rPr>
          <w:rFonts w:ascii="Cambria" w:hAnsi="Cambria"/>
        </w:rPr>
        <w:t xml:space="preserve"> Avenida Ipiranga, </w:t>
      </w:r>
      <w:proofErr w:type="spellStart"/>
      <w:r w:rsidRPr="006D2224">
        <w:rPr>
          <w:rFonts w:ascii="Cambria" w:hAnsi="Cambria"/>
        </w:rPr>
        <w:t>where</w:t>
      </w:r>
      <w:proofErr w:type="spellEnd"/>
      <w:r w:rsidRPr="006D2224">
        <w:rPr>
          <w:rFonts w:ascii="Cambria" w:hAnsi="Cambria"/>
        </w:rPr>
        <w:t xml:space="preserve"> </w:t>
      </w:r>
      <w:proofErr w:type="spellStart"/>
      <w:r w:rsidRPr="006D2224">
        <w:rPr>
          <w:rFonts w:ascii="Cambria" w:hAnsi="Cambria"/>
        </w:rPr>
        <w:t>beggars</w:t>
      </w:r>
      <w:proofErr w:type="spellEnd"/>
      <w:r w:rsidRPr="006D2224">
        <w:rPr>
          <w:rFonts w:ascii="Cambria" w:hAnsi="Cambria"/>
        </w:rPr>
        <w:t xml:space="preserve"> </w:t>
      </w:r>
      <w:proofErr w:type="spellStart"/>
      <w:r w:rsidRPr="006D2224">
        <w:rPr>
          <w:rFonts w:ascii="Cambria" w:hAnsi="Cambria"/>
        </w:rPr>
        <w:t>were</w:t>
      </w:r>
      <w:proofErr w:type="spellEnd"/>
      <w:r w:rsidRPr="006D2224">
        <w:rPr>
          <w:rFonts w:ascii="Cambria" w:hAnsi="Cambria"/>
        </w:rPr>
        <w:t xml:space="preserve"> </w:t>
      </w:r>
      <w:proofErr w:type="spellStart"/>
      <w:r w:rsidRPr="006D2224">
        <w:rPr>
          <w:rFonts w:ascii="Cambria" w:hAnsi="Cambria"/>
        </w:rPr>
        <w:t>concentrated</w:t>
      </w:r>
      <w:proofErr w:type="spellEnd"/>
      <w:r w:rsidRPr="006D2224">
        <w:rPr>
          <w:rFonts w:ascii="Cambria" w:hAnsi="Cambria"/>
        </w:rPr>
        <w:t xml:space="preserve"> in 2007. </w:t>
      </w:r>
      <w:r w:rsidRPr="006D2224">
        <w:rPr>
          <w:rFonts w:ascii="Cambria" w:hAnsi="Cambria"/>
          <w:lang w:val="en-ZA"/>
        </w:rPr>
        <w:t xml:space="preserve">In Rio, the city installed stones so that no one could install themselves under the </w:t>
      </w:r>
      <w:proofErr w:type="spellStart"/>
      <w:r w:rsidRPr="006D2224">
        <w:rPr>
          <w:rFonts w:ascii="Cambria" w:hAnsi="Cambria"/>
          <w:lang w:val="en-ZA"/>
        </w:rPr>
        <w:t>Engenheiro</w:t>
      </w:r>
      <w:proofErr w:type="spellEnd"/>
      <w:r w:rsidRPr="006D2224">
        <w:rPr>
          <w:rFonts w:ascii="Cambria" w:hAnsi="Cambria"/>
          <w:lang w:val="en-ZA"/>
        </w:rPr>
        <w:t xml:space="preserve"> Noronha viaduct, in the south zone, in 2017 In Curitiba, a condominium added bars with iron pins to the street benches in 2018.”).</w:t>
      </w:r>
    </w:p>
  </w:footnote>
  <w:footnote w:id="22">
    <w:p w14:paraId="55D12BC9" w14:textId="77777777" w:rsidR="00B12D8E" w:rsidRPr="006D2224" w:rsidRDefault="00B12D8E"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w:t>
      </w:r>
      <w:r w:rsidRPr="006D2224">
        <w:rPr>
          <w:rFonts w:ascii="Cambria" w:hAnsi="Cambria"/>
          <w:lang w:val="en-US"/>
        </w:rPr>
        <w:t>Inter-American Commission on Human Rights.</w:t>
      </w:r>
      <w:r w:rsidRPr="006D2224">
        <w:rPr>
          <w:rFonts w:ascii="Cambria" w:hAnsi="Cambria"/>
          <w:i/>
          <w:iCs/>
          <w:lang w:val="en-US"/>
        </w:rPr>
        <w:t xml:space="preserve"> </w:t>
      </w:r>
      <w:r w:rsidRPr="006D2224">
        <w:rPr>
          <w:rFonts w:ascii="Cambria" w:hAnsi="Cambria"/>
          <w:lang w:val="en-US"/>
        </w:rPr>
        <w:t xml:space="preserve">Report on the Situation of Human Rights in Brazil. </w:t>
      </w:r>
      <w:r w:rsidRPr="006D2224">
        <w:rPr>
          <w:rFonts w:ascii="Cambria" w:hAnsi="Cambria"/>
          <w:lang w:val="en-ZA"/>
        </w:rPr>
        <w:t>OEA/</w:t>
      </w:r>
      <w:proofErr w:type="spellStart"/>
      <w:r w:rsidRPr="006D2224">
        <w:rPr>
          <w:rFonts w:ascii="Cambria" w:hAnsi="Cambria"/>
          <w:lang w:val="en-ZA"/>
        </w:rPr>
        <w:t>Ser.L</w:t>
      </w:r>
      <w:proofErr w:type="spellEnd"/>
      <w:r w:rsidRPr="006D2224">
        <w:rPr>
          <w:rFonts w:ascii="Cambria" w:hAnsi="Cambria"/>
          <w:lang w:val="en-ZA"/>
        </w:rPr>
        <w:t>/V/II.97 Doc. 29 ver. 1. 29 September 1997, Chapter 3, paragraph 17.</w:t>
      </w:r>
    </w:p>
  </w:footnote>
  <w:footnote w:id="23">
    <w:p w14:paraId="54898EA4" w14:textId="77777777" w:rsidR="00B12D8E" w:rsidRPr="006D2224" w:rsidRDefault="00B12D8E"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w:t>
      </w:r>
      <w:r w:rsidRPr="006D2224">
        <w:rPr>
          <w:rFonts w:ascii="Cambria" w:hAnsi="Cambria"/>
          <w:lang w:val="en-US"/>
        </w:rPr>
        <w:t>Inter-American Commission on Human Rights.</w:t>
      </w:r>
      <w:r w:rsidRPr="006D2224">
        <w:rPr>
          <w:rFonts w:ascii="Cambria" w:hAnsi="Cambria"/>
          <w:i/>
          <w:iCs/>
          <w:lang w:val="en-US"/>
        </w:rPr>
        <w:t xml:space="preserve"> </w:t>
      </w:r>
      <w:r w:rsidRPr="006D2224">
        <w:rPr>
          <w:rFonts w:ascii="Cambria" w:hAnsi="Cambria"/>
          <w:lang w:val="en-US"/>
        </w:rPr>
        <w:t xml:space="preserve">Report on the Situation of Human Rights in Brazil. </w:t>
      </w:r>
      <w:r w:rsidRPr="006D2224">
        <w:rPr>
          <w:rFonts w:ascii="Cambria" w:hAnsi="Cambria"/>
          <w:lang w:val="en-ZA"/>
        </w:rPr>
        <w:t>OEA/</w:t>
      </w:r>
      <w:proofErr w:type="spellStart"/>
      <w:r w:rsidRPr="006D2224">
        <w:rPr>
          <w:rFonts w:ascii="Cambria" w:hAnsi="Cambria"/>
          <w:lang w:val="en-ZA"/>
        </w:rPr>
        <w:t>Ser.L</w:t>
      </w:r>
      <w:proofErr w:type="spellEnd"/>
      <w:r w:rsidRPr="006D2224">
        <w:rPr>
          <w:rFonts w:ascii="Cambria" w:hAnsi="Cambria"/>
          <w:lang w:val="en-ZA"/>
        </w:rPr>
        <w:t>/V/II.97 Doc. 29 ver. 1. 29 September 1997, Chapter 3, paragraphs 36-50.</w:t>
      </w:r>
    </w:p>
  </w:footnote>
  <w:footnote w:id="24">
    <w:p w14:paraId="3C321480" w14:textId="77777777" w:rsidR="00B12D8E" w:rsidRPr="006D2224" w:rsidRDefault="00B12D8E" w:rsidP="006D2224">
      <w:pPr>
        <w:pStyle w:val="Textodenotaderodap"/>
        <w:jc w:val="both"/>
        <w:rPr>
          <w:rFonts w:ascii="Cambria" w:hAnsi="Cambria" w:cs="Times New Roman"/>
          <w:lang w:val="en-ZA"/>
        </w:rPr>
      </w:pPr>
      <w:r w:rsidRPr="006D2224">
        <w:rPr>
          <w:rStyle w:val="Refdenotaderodap"/>
          <w:rFonts w:ascii="Cambria" w:hAnsi="Cambria"/>
        </w:rPr>
        <w:footnoteRef/>
      </w:r>
      <w:r w:rsidRPr="006D2224">
        <w:rPr>
          <w:rFonts w:ascii="Cambria" w:hAnsi="Cambria"/>
          <w:lang w:val="en-ZA"/>
        </w:rPr>
        <w:t xml:space="preserve"> </w:t>
      </w:r>
      <w:r w:rsidRPr="006D2224">
        <w:rPr>
          <w:rFonts w:ascii="Cambria" w:hAnsi="Cambria"/>
          <w:lang w:val="en-US"/>
        </w:rPr>
        <w:t xml:space="preserve">See, </w:t>
      </w:r>
      <w:r w:rsidRPr="006D2224">
        <w:rPr>
          <w:rFonts w:ascii="Cambria" w:hAnsi="Cambria"/>
          <w:i/>
          <w:iCs/>
          <w:lang w:val="en-US"/>
        </w:rPr>
        <w:t>e.g.</w:t>
      </w:r>
      <w:r w:rsidRPr="006D2224">
        <w:rPr>
          <w:rFonts w:ascii="Cambria" w:hAnsi="Cambria"/>
          <w:lang w:val="en-US"/>
        </w:rPr>
        <w:t xml:space="preserve">, Wikipedia contributors, </w:t>
      </w:r>
      <w:hyperlink r:id="rId20" w:history="1">
        <w:r w:rsidRPr="006D2224">
          <w:rPr>
            <w:rStyle w:val="Hyperlink"/>
            <w:rFonts w:ascii="Cambria" w:hAnsi="Cambria"/>
            <w:u w:val="none"/>
            <w:lang w:val="en-US"/>
          </w:rPr>
          <w:t>'Candelária massacre'</w:t>
        </w:r>
      </w:hyperlink>
      <w:r w:rsidRPr="006D2224">
        <w:rPr>
          <w:rFonts w:ascii="Cambria" w:hAnsi="Cambria"/>
          <w:lang w:val="en-US"/>
        </w:rPr>
        <w:t>, Wikipedia, The Free Encyclopedia, 7 July 2021; Inter-American Commission on Human Rights.</w:t>
      </w:r>
      <w:r w:rsidRPr="006D2224">
        <w:rPr>
          <w:rFonts w:ascii="Cambria" w:hAnsi="Cambria"/>
          <w:i/>
          <w:iCs/>
          <w:lang w:val="en-US"/>
        </w:rPr>
        <w:t xml:space="preserve"> </w:t>
      </w:r>
      <w:r w:rsidRPr="006D2224">
        <w:rPr>
          <w:rFonts w:ascii="Cambria" w:hAnsi="Cambria"/>
          <w:lang w:val="en-US"/>
        </w:rPr>
        <w:t xml:space="preserve">Report on the Situation of Human Rights in Brazil. </w:t>
      </w:r>
      <w:r w:rsidRPr="006D2224">
        <w:rPr>
          <w:rFonts w:ascii="Cambria" w:hAnsi="Cambria"/>
          <w:lang w:val="en-ZA"/>
        </w:rPr>
        <w:t>OEA/</w:t>
      </w:r>
      <w:proofErr w:type="spellStart"/>
      <w:r w:rsidRPr="006D2224">
        <w:rPr>
          <w:rFonts w:ascii="Cambria" w:hAnsi="Cambria"/>
          <w:lang w:val="en-ZA"/>
        </w:rPr>
        <w:t>Ser.L</w:t>
      </w:r>
      <w:proofErr w:type="spellEnd"/>
      <w:r w:rsidRPr="006D2224">
        <w:rPr>
          <w:rFonts w:ascii="Cambria" w:hAnsi="Cambria"/>
          <w:lang w:val="en-ZA"/>
        </w:rPr>
        <w:t xml:space="preserve">/V/II.97 Doc. 29 ver. 1. 29 September 1997, Chapter 3, </w:t>
      </w:r>
      <w:r w:rsidRPr="006D2224">
        <w:rPr>
          <w:rFonts w:ascii="Cambria" w:hAnsi="Cambria" w:cs="Times New Roman"/>
          <w:lang w:val="en-ZA"/>
        </w:rPr>
        <w:t>paragraphs 27-28 (referring to the Candelária Massacre and how a survivor of the Massacre, young Eduardo de Araujo, aged 14,</w:t>
      </w:r>
      <w:r w:rsidRPr="006D2224">
        <w:rPr>
          <w:rFonts w:ascii="Cambria" w:hAnsi="Cambria"/>
          <w:lang w:val="en-ZA"/>
        </w:rPr>
        <w:t xml:space="preserve"> </w:t>
      </w:r>
      <w:r w:rsidRPr="006D2224">
        <w:rPr>
          <w:rFonts w:ascii="Cambria" w:hAnsi="Cambria" w:cs="Times New Roman"/>
          <w:lang w:val="en-ZA"/>
        </w:rPr>
        <w:t xml:space="preserve">was shot and killed on 6 November 1994; and how Wagner Dos Santos, a 23-year-old car washer and principal witness to the Candelária Massacre, had suffered successive attempts on his life); Inter-American Commission on Human Rights, </w:t>
      </w:r>
      <w:hyperlink r:id="rId21" w:history="1">
        <w:r w:rsidRPr="006D2224">
          <w:rPr>
            <w:rStyle w:val="Hyperlink"/>
            <w:rFonts w:ascii="Cambria" w:hAnsi="Cambria" w:cs="Times New Roman"/>
            <w:u w:val="none"/>
            <w:lang w:val="en-ZA"/>
          </w:rPr>
          <w:t>Press Release No. 14/00</w:t>
        </w:r>
      </w:hyperlink>
      <w:r w:rsidRPr="006D2224">
        <w:rPr>
          <w:rFonts w:ascii="Cambria" w:hAnsi="Cambria" w:cs="Times New Roman"/>
          <w:lang w:val="en-ZA"/>
        </w:rPr>
        <w:t>, 29 September 2000 (referring to the Massacre of Candelária against street children and to how a survivor and former street child, Ms. Elizabeth Cristina de Oliveira Maia, was murdered a week before the hearing that would take her account as a key witness in the context of criminal proceedings against police officers who were accused of perpetrating the Massacre).</w:t>
      </w:r>
    </w:p>
  </w:footnote>
  <w:footnote w:id="25">
    <w:p w14:paraId="6849540E" w14:textId="77777777" w:rsidR="00B12D8E" w:rsidRPr="006D2224" w:rsidRDefault="00B12D8E" w:rsidP="006D2224">
      <w:pPr>
        <w:pStyle w:val="Textodenotaderodap"/>
        <w:jc w:val="both"/>
        <w:rPr>
          <w:rFonts w:ascii="Cambria" w:hAnsi="Cambria" w:cs="Times New Roman"/>
          <w:lang w:val="en-ZA"/>
        </w:rPr>
      </w:pPr>
      <w:r w:rsidRPr="006D2224">
        <w:rPr>
          <w:rStyle w:val="Refdenotaderodap"/>
          <w:rFonts w:ascii="Cambria" w:hAnsi="Cambria"/>
        </w:rPr>
        <w:footnoteRef/>
      </w:r>
      <w:r w:rsidRPr="006D2224">
        <w:rPr>
          <w:rFonts w:ascii="Cambria" w:hAnsi="Cambria"/>
          <w:lang w:val="en-ZA"/>
        </w:rPr>
        <w:t xml:space="preserve"> </w:t>
      </w:r>
      <w:r w:rsidRPr="006D2224">
        <w:rPr>
          <w:rFonts w:ascii="Cambria" w:hAnsi="Cambria"/>
          <w:lang w:val="en-US"/>
        </w:rPr>
        <w:t xml:space="preserve">Wikipedia contributors, </w:t>
      </w:r>
      <w:hyperlink r:id="rId22" w:history="1">
        <w:r w:rsidRPr="006D2224">
          <w:rPr>
            <w:rStyle w:val="Hyperlink"/>
            <w:rFonts w:ascii="Cambria" w:hAnsi="Cambria"/>
            <w:u w:val="none"/>
            <w:lang w:val="en-US"/>
          </w:rPr>
          <w:t>'</w:t>
        </w:r>
        <w:proofErr w:type="spellStart"/>
        <w:r w:rsidRPr="006D2224">
          <w:rPr>
            <w:rStyle w:val="Hyperlink"/>
            <w:rFonts w:ascii="Cambria" w:hAnsi="Cambria"/>
            <w:u w:val="none"/>
            <w:lang w:val="en-US"/>
          </w:rPr>
          <w:t>Chacina</w:t>
        </w:r>
        <w:proofErr w:type="spellEnd"/>
        <w:r w:rsidRPr="006D2224">
          <w:rPr>
            <w:rStyle w:val="Hyperlink"/>
            <w:rFonts w:ascii="Cambria" w:hAnsi="Cambria"/>
            <w:u w:val="none"/>
            <w:lang w:val="en-US"/>
          </w:rPr>
          <w:t xml:space="preserve"> da </w:t>
        </w:r>
        <w:proofErr w:type="spellStart"/>
        <w:r w:rsidRPr="006D2224">
          <w:rPr>
            <w:rStyle w:val="Hyperlink"/>
            <w:rFonts w:ascii="Cambria" w:hAnsi="Cambria"/>
            <w:u w:val="none"/>
            <w:lang w:val="en-US"/>
          </w:rPr>
          <w:t>Sé</w:t>
        </w:r>
        <w:proofErr w:type="spellEnd"/>
        <w:r w:rsidRPr="006D2224">
          <w:rPr>
            <w:rStyle w:val="Hyperlink"/>
            <w:rFonts w:ascii="Cambria" w:hAnsi="Cambria"/>
            <w:u w:val="none"/>
            <w:lang w:val="en-US"/>
          </w:rPr>
          <w:t>'</w:t>
        </w:r>
      </w:hyperlink>
      <w:r w:rsidRPr="006D2224">
        <w:rPr>
          <w:rFonts w:ascii="Cambria" w:hAnsi="Cambria"/>
          <w:lang w:val="en-US"/>
        </w:rPr>
        <w:t xml:space="preserve">, Wikipedia, The Free Encyclopedia, 7 July 2021; </w:t>
      </w:r>
      <w:proofErr w:type="spellStart"/>
      <w:r w:rsidRPr="006D2224">
        <w:rPr>
          <w:rFonts w:ascii="Cambria" w:hAnsi="Cambria"/>
          <w:lang w:val="en-US"/>
        </w:rPr>
        <w:t>Adhemar</w:t>
      </w:r>
      <w:proofErr w:type="spellEnd"/>
      <w:r w:rsidRPr="006D2224">
        <w:rPr>
          <w:rFonts w:ascii="Cambria" w:hAnsi="Cambria"/>
          <w:lang w:val="en-US"/>
        </w:rPr>
        <w:t xml:space="preserve"> Altieri. </w:t>
      </w:r>
      <w:hyperlink r:id="rId23" w:history="1">
        <w:r w:rsidRPr="006D2224">
          <w:rPr>
            <w:rStyle w:val="Hyperlink"/>
            <w:rFonts w:ascii="Cambria" w:hAnsi="Cambria"/>
            <w:u w:val="none"/>
            <w:lang w:val="en-US"/>
          </w:rPr>
          <w:t>Brazil's homeless visible through death</w:t>
        </w:r>
      </w:hyperlink>
      <w:r w:rsidRPr="006D2224">
        <w:rPr>
          <w:rFonts w:ascii="Cambria" w:hAnsi="Cambria"/>
          <w:lang w:val="en-US"/>
        </w:rPr>
        <w:t>. BBC News, 29 September 2004.</w:t>
      </w:r>
    </w:p>
  </w:footnote>
  <w:footnote w:id="26">
    <w:p w14:paraId="602A89F5" w14:textId="77777777" w:rsidR="00B12D8E" w:rsidRPr="006D2224" w:rsidRDefault="00B12D8E" w:rsidP="006D2224">
      <w:pPr>
        <w:pStyle w:val="Textodenotaderodap"/>
        <w:jc w:val="both"/>
        <w:rPr>
          <w:rFonts w:ascii="Cambria" w:hAnsi="Cambria" w:cs="Times New Roman"/>
          <w:lang w:val="en-ZA"/>
        </w:rPr>
      </w:pPr>
      <w:r w:rsidRPr="006D2224">
        <w:rPr>
          <w:rStyle w:val="Refdenotaderodap"/>
          <w:rFonts w:ascii="Cambria" w:hAnsi="Cambria" w:cs="Times New Roman"/>
        </w:rPr>
        <w:footnoteRef/>
      </w:r>
      <w:r w:rsidRPr="006D2224">
        <w:rPr>
          <w:rFonts w:ascii="Cambria" w:hAnsi="Cambria" w:cs="Times New Roman"/>
          <w:lang w:val="en-ZA"/>
        </w:rPr>
        <w:t xml:space="preserve"> Inter-American Commission on Human Rights. </w:t>
      </w:r>
      <w:hyperlink r:id="rId24" w:history="1">
        <w:r w:rsidRPr="006D2224">
          <w:rPr>
            <w:rStyle w:val="Hyperlink"/>
            <w:rFonts w:ascii="Cambria" w:hAnsi="Cambria" w:cs="Times New Roman"/>
            <w:u w:val="none"/>
            <w:lang w:val="en-ZA"/>
          </w:rPr>
          <w:t>Situation of Human Rights in Brazil</w:t>
        </w:r>
      </w:hyperlink>
      <w:r w:rsidRPr="006D2224">
        <w:rPr>
          <w:rFonts w:ascii="Cambria" w:hAnsi="Cambria" w:cs="Times New Roman"/>
          <w:lang w:val="en-ZA"/>
        </w:rPr>
        <w:t>. OEA/</w:t>
      </w:r>
      <w:proofErr w:type="spellStart"/>
      <w:r w:rsidRPr="006D2224">
        <w:rPr>
          <w:rFonts w:ascii="Cambria" w:hAnsi="Cambria" w:cs="Times New Roman"/>
          <w:lang w:val="en-ZA"/>
        </w:rPr>
        <w:t>Ser.L</w:t>
      </w:r>
      <w:proofErr w:type="spellEnd"/>
      <w:r w:rsidRPr="006D2224">
        <w:rPr>
          <w:rFonts w:ascii="Cambria" w:hAnsi="Cambria" w:cs="Times New Roman"/>
          <w:lang w:val="en-ZA"/>
        </w:rPr>
        <w:t>/V/II. Doc. 9 February 12, 2021, paragraph 510.</w:t>
      </w:r>
    </w:p>
  </w:footnote>
  <w:footnote w:id="27">
    <w:p w14:paraId="5AFB52EB" w14:textId="77777777" w:rsidR="00B12D8E" w:rsidRPr="006D2224" w:rsidRDefault="00B12D8E" w:rsidP="006D2224">
      <w:pPr>
        <w:pStyle w:val="Textodenotaderodap"/>
        <w:jc w:val="both"/>
        <w:rPr>
          <w:rFonts w:ascii="Cambria" w:hAnsi="Cambria" w:cs="Times New Roman"/>
          <w:lang w:val="en-ZA"/>
        </w:rPr>
      </w:pPr>
      <w:r w:rsidRPr="006D2224">
        <w:rPr>
          <w:rStyle w:val="Refdenotaderodap"/>
          <w:rFonts w:ascii="Cambria" w:hAnsi="Cambria" w:cs="Times New Roman"/>
        </w:rPr>
        <w:footnoteRef/>
      </w:r>
      <w:r w:rsidRPr="006D2224">
        <w:rPr>
          <w:rFonts w:ascii="Cambria" w:hAnsi="Cambria" w:cs="Times New Roman"/>
          <w:lang w:val="en-ZA"/>
        </w:rPr>
        <w:t xml:space="preserve"> Inter-American Commission on Human Rights. </w:t>
      </w:r>
      <w:hyperlink r:id="rId25" w:history="1">
        <w:r w:rsidRPr="006D2224">
          <w:rPr>
            <w:rStyle w:val="Hyperlink"/>
            <w:rFonts w:ascii="Cambria" w:hAnsi="Cambria" w:cs="Times New Roman"/>
            <w:u w:val="none"/>
            <w:lang w:val="en-ZA"/>
          </w:rPr>
          <w:t>Situation of Human Rights in Brazil</w:t>
        </w:r>
      </w:hyperlink>
      <w:r w:rsidRPr="006D2224">
        <w:rPr>
          <w:rFonts w:ascii="Cambria" w:hAnsi="Cambria" w:cs="Times New Roman"/>
          <w:lang w:val="en-ZA"/>
        </w:rPr>
        <w:t>. OEA/</w:t>
      </w:r>
      <w:proofErr w:type="spellStart"/>
      <w:r w:rsidRPr="006D2224">
        <w:rPr>
          <w:rFonts w:ascii="Cambria" w:hAnsi="Cambria" w:cs="Times New Roman"/>
          <w:lang w:val="en-ZA"/>
        </w:rPr>
        <w:t>Ser.L</w:t>
      </w:r>
      <w:proofErr w:type="spellEnd"/>
      <w:r w:rsidRPr="006D2224">
        <w:rPr>
          <w:rFonts w:ascii="Cambria" w:hAnsi="Cambria" w:cs="Times New Roman"/>
          <w:lang w:val="en-ZA"/>
        </w:rPr>
        <w:t>/V/II. Doc. 9 February 12, 2021, paragraph 118.</w:t>
      </w:r>
    </w:p>
  </w:footnote>
  <w:footnote w:id="28">
    <w:p w14:paraId="76A8F62E" w14:textId="77777777" w:rsidR="00B12D8E" w:rsidRPr="006D2224" w:rsidRDefault="00B12D8E" w:rsidP="006D2224">
      <w:pPr>
        <w:pStyle w:val="Textodenotaderodap"/>
        <w:jc w:val="both"/>
        <w:rPr>
          <w:rFonts w:ascii="Cambria" w:hAnsi="Cambria" w:cs="Times New Roman"/>
          <w:lang w:val="en-ZA"/>
        </w:rPr>
      </w:pPr>
      <w:r w:rsidRPr="006D2224">
        <w:rPr>
          <w:rStyle w:val="Refdenotaderodap"/>
          <w:rFonts w:ascii="Cambria" w:hAnsi="Cambria" w:cs="Times New Roman"/>
        </w:rPr>
        <w:footnoteRef/>
      </w:r>
      <w:r w:rsidRPr="006D2224">
        <w:rPr>
          <w:rFonts w:ascii="Cambria" w:hAnsi="Cambria" w:cs="Times New Roman"/>
          <w:lang w:val="en-ZA"/>
        </w:rPr>
        <w:t xml:space="preserve"> Inter-American Commission on Human Rights. </w:t>
      </w:r>
      <w:hyperlink r:id="rId26" w:history="1">
        <w:r w:rsidRPr="006D2224">
          <w:rPr>
            <w:rStyle w:val="Hyperlink"/>
            <w:rFonts w:ascii="Cambria" w:hAnsi="Cambria" w:cs="Times New Roman"/>
            <w:u w:val="none"/>
            <w:lang w:val="en-ZA"/>
          </w:rPr>
          <w:t>Situation of Human Rights in Brazil</w:t>
        </w:r>
      </w:hyperlink>
      <w:r w:rsidRPr="006D2224">
        <w:rPr>
          <w:rFonts w:ascii="Cambria" w:hAnsi="Cambria" w:cs="Times New Roman"/>
          <w:lang w:val="en-ZA"/>
        </w:rPr>
        <w:t>. OEA/</w:t>
      </w:r>
      <w:proofErr w:type="spellStart"/>
      <w:r w:rsidRPr="006D2224">
        <w:rPr>
          <w:rFonts w:ascii="Cambria" w:hAnsi="Cambria" w:cs="Times New Roman"/>
          <w:lang w:val="en-ZA"/>
        </w:rPr>
        <w:t>Ser.L</w:t>
      </w:r>
      <w:proofErr w:type="spellEnd"/>
      <w:r w:rsidRPr="006D2224">
        <w:rPr>
          <w:rFonts w:ascii="Cambria" w:hAnsi="Cambria" w:cs="Times New Roman"/>
          <w:lang w:val="en-ZA"/>
        </w:rPr>
        <w:t>/V/II. Doc. 9 February 12, 2021, paragraphs 467, 513.</w:t>
      </w:r>
    </w:p>
  </w:footnote>
  <w:footnote w:id="29">
    <w:p w14:paraId="4AF949BB" w14:textId="77777777" w:rsidR="00B12D8E" w:rsidRPr="006D2224" w:rsidRDefault="00B12D8E" w:rsidP="006D2224">
      <w:pPr>
        <w:pStyle w:val="Textodenotaderodap"/>
        <w:jc w:val="both"/>
        <w:rPr>
          <w:rFonts w:ascii="Cambria" w:hAnsi="Cambria" w:cs="Times New Roman"/>
        </w:rPr>
      </w:pPr>
      <w:r w:rsidRPr="006D2224">
        <w:rPr>
          <w:rStyle w:val="Refdenotaderodap"/>
          <w:rFonts w:ascii="Cambria" w:hAnsi="Cambria" w:cs="Times New Roman"/>
        </w:rPr>
        <w:footnoteRef/>
      </w:r>
      <w:r w:rsidRPr="006D2224">
        <w:rPr>
          <w:rFonts w:ascii="Cambria" w:hAnsi="Cambria" w:cs="Times New Roman"/>
          <w:lang w:val="en-ZA"/>
        </w:rPr>
        <w:t xml:space="preserve"> Inter-American Commission on Human Rights. </w:t>
      </w:r>
      <w:hyperlink r:id="rId27" w:history="1">
        <w:proofErr w:type="spellStart"/>
        <w:r w:rsidRPr="006D2224">
          <w:rPr>
            <w:rStyle w:val="Hyperlink"/>
            <w:rFonts w:ascii="Cambria" w:hAnsi="Cambria"/>
            <w:u w:val="none"/>
          </w:rPr>
          <w:t>Resolución</w:t>
        </w:r>
        <w:proofErr w:type="spellEnd"/>
        <w:r w:rsidRPr="006D2224">
          <w:rPr>
            <w:rStyle w:val="Hyperlink"/>
            <w:rFonts w:ascii="Cambria" w:hAnsi="Cambria"/>
            <w:u w:val="none"/>
          </w:rPr>
          <w:t xml:space="preserve"> No. 11/2019. Medida Cautelar No. 1450-18. </w:t>
        </w:r>
        <w:proofErr w:type="spellStart"/>
        <w:r w:rsidRPr="006D2224">
          <w:rPr>
            <w:rStyle w:val="Hyperlink"/>
            <w:rFonts w:ascii="Cambria" w:hAnsi="Cambria"/>
            <w:u w:val="none"/>
          </w:rPr>
          <w:t>Julio</w:t>
        </w:r>
        <w:proofErr w:type="spellEnd"/>
        <w:r w:rsidRPr="006D2224">
          <w:rPr>
            <w:rStyle w:val="Hyperlink"/>
            <w:rFonts w:ascii="Cambria" w:hAnsi="Cambria"/>
            <w:u w:val="none"/>
          </w:rPr>
          <w:t xml:space="preserve"> Renato Lancellotti y Daniel Guerra Feitosa </w:t>
        </w:r>
        <w:proofErr w:type="spellStart"/>
        <w:r w:rsidRPr="006D2224">
          <w:rPr>
            <w:rStyle w:val="Hyperlink"/>
            <w:rFonts w:ascii="Cambria" w:hAnsi="Cambria"/>
            <w:u w:val="none"/>
          </w:rPr>
          <w:t>respecto</w:t>
        </w:r>
        <w:proofErr w:type="spellEnd"/>
        <w:r w:rsidRPr="006D2224">
          <w:rPr>
            <w:rStyle w:val="Hyperlink"/>
            <w:rFonts w:ascii="Cambria" w:hAnsi="Cambria"/>
            <w:u w:val="none"/>
          </w:rPr>
          <w:t xml:space="preserve"> de Brasil</w:t>
        </w:r>
      </w:hyperlink>
      <w:r w:rsidRPr="006D2224">
        <w:rPr>
          <w:rFonts w:ascii="Cambria" w:hAnsi="Cambria"/>
        </w:rPr>
        <w:t xml:space="preserve">. 8 de </w:t>
      </w:r>
      <w:proofErr w:type="spellStart"/>
      <w:r w:rsidRPr="006D2224">
        <w:rPr>
          <w:rFonts w:ascii="Cambria" w:hAnsi="Cambria"/>
        </w:rPr>
        <w:t>marzo</w:t>
      </w:r>
      <w:proofErr w:type="spellEnd"/>
      <w:r w:rsidRPr="006D2224">
        <w:rPr>
          <w:rFonts w:ascii="Cambria" w:hAnsi="Cambria"/>
        </w:rPr>
        <w:t xml:space="preserve"> de 2019</w:t>
      </w:r>
      <w:r w:rsidRPr="006D2224">
        <w:rPr>
          <w:rFonts w:ascii="Cambria" w:hAnsi="Cambria" w:cs="Times New Roman"/>
        </w:rPr>
        <w:t xml:space="preserve">, </w:t>
      </w:r>
      <w:proofErr w:type="spellStart"/>
      <w:r w:rsidRPr="006D2224">
        <w:rPr>
          <w:rFonts w:ascii="Cambria" w:hAnsi="Cambria" w:cs="Times New Roman"/>
        </w:rPr>
        <w:t>paragraphs</w:t>
      </w:r>
      <w:proofErr w:type="spellEnd"/>
      <w:r w:rsidRPr="006D2224">
        <w:rPr>
          <w:rFonts w:ascii="Cambria" w:hAnsi="Cambria" w:cs="Times New Roman"/>
        </w:rPr>
        <w:t xml:space="preserve"> 30-33.</w:t>
      </w:r>
    </w:p>
  </w:footnote>
  <w:footnote w:id="30">
    <w:p w14:paraId="2CB8E8DF" w14:textId="77777777" w:rsidR="00F96BB5" w:rsidRPr="006D2224" w:rsidRDefault="00F96BB5"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w:t>
      </w:r>
      <w:proofErr w:type="spellStart"/>
      <w:r w:rsidRPr="006D2224">
        <w:rPr>
          <w:rFonts w:ascii="Cambria" w:hAnsi="Cambria"/>
        </w:rPr>
        <w:t>Unicab</w:t>
      </w:r>
      <w:proofErr w:type="spellEnd"/>
      <w:r w:rsidRPr="006D2224">
        <w:rPr>
          <w:rFonts w:ascii="Cambria" w:hAnsi="Cambria"/>
        </w:rPr>
        <w:t xml:space="preserve"> – União Nacional das Trabalhadoras e Trabalhadores Ambulantes, Camelôs e Feirantes do Brasil. </w:t>
      </w:r>
      <w:hyperlink r:id="rId28" w:history="1">
        <w:r w:rsidRPr="006D2224">
          <w:rPr>
            <w:rStyle w:val="Hyperlink"/>
            <w:rFonts w:ascii="Cambria" w:hAnsi="Cambria"/>
            <w:u w:val="none"/>
          </w:rPr>
          <w:t>Carta compromisso às/aos deputadas/os federais aliados da luta dos/as trabalhadores/a ambulantes, camelôs e Feirantes do Brasil</w:t>
        </w:r>
      </w:hyperlink>
      <w:r w:rsidRPr="006D2224">
        <w:rPr>
          <w:rFonts w:ascii="Cambria" w:hAnsi="Cambria"/>
        </w:rPr>
        <w:t>. São Paulo, 12 de julho de 2019.</w:t>
      </w:r>
    </w:p>
  </w:footnote>
  <w:footnote w:id="31">
    <w:p w14:paraId="4CCA7C71" w14:textId="77777777" w:rsidR="00F96BB5" w:rsidRPr="006D2224" w:rsidRDefault="00F96BB5"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w:t>
      </w:r>
      <w:proofErr w:type="spellStart"/>
      <w:r w:rsidRPr="006D2224">
        <w:rPr>
          <w:rFonts w:ascii="Cambria" w:hAnsi="Cambria"/>
        </w:rPr>
        <w:t>Unicab</w:t>
      </w:r>
      <w:proofErr w:type="spellEnd"/>
      <w:r w:rsidRPr="006D2224">
        <w:rPr>
          <w:rFonts w:ascii="Cambria" w:hAnsi="Cambria"/>
        </w:rPr>
        <w:t xml:space="preserve"> – União Nacional das Trabalhadoras e Trabalhadores Ambulantes, Camelôs e Feirantes do Brasil. </w:t>
      </w:r>
      <w:hyperlink r:id="rId29" w:history="1">
        <w:r w:rsidRPr="006D2224">
          <w:rPr>
            <w:rStyle w:val="Hyperlink"/>
            <w:rFonts w:ascii="Cambria" w:hAnsi="Cambria"/>
            <w:u w:val="none"/>
          </w:rPr>
          <w:t>Carta compromisso às/aos deputadas/os federais aliados da luta dos/as trabalhadores/a ambulantes, camelôs e Feirantes do Brasil</w:t>
        </w:r>
      </w:hyperlink>
      <w:r w:rsidRPr="006D2224">
        <w:rPr>
          <w:rFonts w:ascii="Cambria" w:hAnsi="Cambria"/>
        </w:rPr>
        <w:t>. São Paulo, 12 de julho de 2019.</w:t>
      </w:r>
    </w:p>
  </w:footnote>
  <w:footnote w:id="32">
    <w:p w14:paraId="0F14D531" w14:textId="77777777" w:rsidR="00F96BB5" w:rsidRPr="006D2224" w:rsidRDefault="00F96BB5" w:rsidP="006D2224">
      <w:pPr>
        <w:pStyle w:val="Textodenotaderodap"/>
        <w:jc w:val="both"/>
        <w:rPr>
          <w:rFonts w:ascii="Cambria" w:hAnsi="Cambria"/>
        </w:rPr>
      </w:pPr>
      <w:r w:rsidRPr="006D2224">
        <w:rPr>
          <w:rStyle w:val="Refdenotaderodap"/>
          <w:rFonts w:ascii="Cambria" w:hAnsi="Cambria"/>
        </w:rPr>
        <w:footnoteRef/>
      </w:r>
      <w:r w:rsidRPr="006D2224">
        <w:rPr>
          <w:rFonts w:ascii="Cambria" w:hAnsi="Cambria"/>
        </w:rPr>
        <w:t xml:space="preserve"> </w:t>
      </w:r>
      <w:proofErr w:type="spellStart"/>
      <w:r w:rsidRPr="006D2224">
        <w:rPr>
          <w:rFonts w:ascii="Cambria" w:hAnsi="Cambria"/>
        </w:rPr>
        <w:t>Unicab</w:t>
      </w:r>
      <w:proofErr w:type="spellEnd"/>
      <w:r w:rsidRPr="006D2224">
        <w:rPr>
          <w:rFonts w:ascii="Cambria" w:hAnsi="Cambria"/>
        </w:rPr>
        <w:t xml:space="preserve"> – União Nacional das Trabalhadoras e Trabalhadores Ambulantes, Camelôs e Feirantes do Brasil. </w:t>
      </w:r>
      <w:hyperlink r:id="rId30" w:history="1">
        <w:r w:rsidRPr="006D2224">
          <w:rPr>
            <w:rStyle w:val="Hyperlink"/>
            <w:rFonts w:ascii="Cambria" w:hAnsi="Cambria"/>
            <w:u w:val="none"/>
          </w:rPr>
          <w:t>Carta compromisso às/aos deputadas/os federais aliados da luta dos/as trabalhadores/a ambulantes, camelôs e Feirantes do Brasil</w:t>
        </w:r>
      </w:hyperlink>
      <w:r w:rsidRPr="006D2224">
        <w:rPr>
          <w:rFonts w:ascii="Cambria" w:hAnsi="Cambria"/>
        </w:rPr>
        <w:t>. São Paulo, 12 de julho de 2019.</w:t>
      </w:r>
    </w:p>
  </w:footnote>
  <w:footnote w:id="33">
    <w:p w14:paraId="2D437FFC" w14:textId="77777777" w:rsidR="00F96BB5" w:rsidRPr="00B15880" w:rsidRDefault="00F96BB5"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rPr>
        <w:t xml:space="preserve"> </w:t>
      </w:r>
      <w:proofErr w:type="spellStart"/>
      <w:r w:rsidRPr="006D2224">
        <w:rPr>
          <w:rFonts w:ascii="Cambria" w:hAnsi="Cambria"/>
        </w:rPr>
        <w:t>Unicab</w:t>
      </w:r>
      <w:proofErr w:type="spellEnd"/>
      <w:r w:rsidRPr="006D2224">
        <w:rPr>
          <w:rFonts w:ascii="Cambria" w:hAnsi="Cambria"/>
        </w:rPr>
        <w:t xml:space="preserve"> – União Nacional das Trabalhadoras e Trabalhadores Ambulantes, Camelôs e Feirantes do Brasil. </w:t>
      </w:r>
      <w:hyperlink r:id="rId31" w:history="1">
        <w:r w:rsidRPr="006D2224">
          <w:rPr>
            <w:rStyle w:val="Hyperlink"/>
            <w:rFonts w:ascii="Cambria" w:hAnsi="Cambria"/>
            <w:u w:val="none"/>
          </w:rPr>
          <w:t>Carta compromisso às/aos deputadas/os federais aliados da luta dos/as trabalhadores/a ambulantes, camelôs e Feirantes do Brasil</w:t>
        </w:r>
      </w:hyperlink>
      <w:r w:rsidRPr="006D2224">
        <w:rPr>
          <w:rFonts w:ascii="Cambria" w:hAnsi="Cambria"/>
        </w:rPr>
        <w:t xml:space="preserve">. </w:t>
      </w:r>
      <w:r w:rsidRPr="00B15880">
        <w:rPr>
          <w:rFonts w:ascii="Cambria" w:hAnsi="Cambria"/>
          <w:lang w:val="en-ZA"/>
        </w:rPr>
        <w:t xml:space="preserve">São Paulo, 12 de </w:t>
      </w:r>
      <w:proofErr w:type="spellStart"/>
      <w:r w:rsidRPr="00B15880">
        <w:rPr>
          <w:rFonts w:ascii="Cambria" w:hAnsi="Cambria"/>
          <w:lang w:val="en-ZA"/>
        </w:rPr>
        <w:t>julho</w:t>
      </w:r>
      <w:proofErr w:type="spellEnd"/>
      <w:r w:rsidRPr="00B15880">
        <w:rPr>
          <w:rFonts w:ascii="Cambria" w:hAnsi="Cambria"/>
          <w:lang w:val="en-ZA"/>
        </w:rPr>
        <w:t xml:space="preserve"> de 2019.</w:t>
      </w:r>
    </w:p>
  </w:footnote>
  <w:footnote w:id="34">
    <w:p w14:paraId="5B9654FE" w14:textId="0CBB0D9A" w:rsidR="00BC2691" w:rsidRPr="006D2224" w:rsidRDefault="00BC2691" w:rsidP="006D2224">
      <w:pPr>
        <w:pStyle w:val="Textodenotaderodap"/>
        <w:jc w:val="both"/>
        <w:rPr>
          <w:rFonts w:ascii="Cambria" w:hAnsi="Cambria"/>
          <w:lang w:val="fr-FR"/>
        </w:rPr>
      </w:pPr>
      <w:r w:rsidRPr="006D2224">
        <w:rPr>
          <w:rStyle w:val="Refdenotaderodap"/>
          <w:rFonts w:ascii="Cambria" w:hAnsi="Cambria"/>
        </w:rPr>
        <w:footnoteRef/>
      </w:r>
      <w:r w:rsidRPr="006D2224">
        <w:rPr>
          <w:rFonts w:ascii="Cambria" w:hAnsi="Cambria"/>
          <w:lang w:val="en-ZA"/>
        </w:rPr>
        <w:t xml:space="preserve"> </w:t>
      </w:r>
      <w:proofErr w:type="spellStart"/>
      <w:r w:rsidRPr="006D2224">
        <w:rPr>
          <w:rFonts w:ascii="Cambria" w:hAnsi="Cambria"/>
          <w:lang w:val="en-ZA"/>
        </w:rPr>
        <w:t>Jurislogement</w:t>
      </w:r>
      <w:proofErr w:type="spellEnd"/>
      <w:r w:rsidRPr="006D2224">
        <w:rPr>
          <w:rFonts w:ascii="Cambria" w:hAnsi="Cambria"/>
          <w:lang w:val="en-ZA"/>
        </w:rPr>
        <w:t xml:space="preserve"> is a French network of lawyers dedicated to assisting the poor and the homeless in questions of housing rights, access to justice, discrimination, and criminalization of poverty.</w:t>
      </w:r>
      <w:r w:rsidR="00AC78CD" w:rsidRPr="006D2224">
        <w:rPr>
          <w:rFonts w:ascii="Cambria" w:hAnsi="Cambria"/>
          <w:lang w:val="en-ZA"/>
        </w:rPr>
        <w:t xml:space="preserve"> For an overview of their work, see, </w:t>
      </w:r>
      <w:r w:rsidR="00AC78CD" w:rsidRPr="006D2224">
        <w:rPr>
          <w:rFonts w:ascii="Cambria" w:hAnsi="Cambria"/>
          <w:i/>
          <w:iCs/>
          <w:lang w:val="en-ZA"/>
        </w:rPr>
        <w:t>e.g.</w:t>
      </w:r>
      <w:r w:rsidR="00AC78CD" w:rsidRPr="006D2224">
        <w:rPr>
          <w:rFonts w:ascii="Cambria" w:hAnsi="Cambria"/>
          <w:lang w:val="en-ZA"/>
        </w:rPr>
        <w:t xml:space="preserve">, </w:t>
      </w:r>
      <w:proofErr w:type="spellStart"/>
      <w:r w:rsidRPr="006D2224">
        <w:rPr>
          <w:rFonts w:ascii="Cambria" w:hAnsi="Cambria"/>
          <w:lang w:val="en-ZA"/>
        </w:rPr>
        <w:t>Guillem</w:t>
      </w:r>
      <w:proofErr w:type="spellEnd"/>
      <w:r w:rsidRPr="006D2224">
        <w:rPr>
          <w:rFonts w:ascii="Cambria" w:hAnsi="Cambria"/>
          <w:lang w:val="en-ZA"/>
        </w:rPr>
        <w:t xml:space="preserve"> Fernandez Evangelista; Antonio Madrid Perez. </w:t>
      </w:r>
      <w:r w:rsidRPr="006D2224">
        <w:rPr>
          <w:rFonts w:ascii="Cambria" w:hAnsi="Cambria"/>
          <w:lang w:val="en-US"/>
        </w:rPr>
        <w:t xml:space="preserve">“Social </w:t>
      </w:r>
      <w:proofErr w:type="spellStart"/>
      <w:r w:rsidRPr="006D2224">
        <w:rPr>
          <w:rFonts w:ascii="Cambria" w:hAnsi="Cambria"/>
          <w:lang w:val="en-US"/>
        </w:rPr>
        <w:t>Organisations</w:t>
      </w:r>
      <w:proofErr w:type="spellEnd"/>
      <w:r w:rsidRPr="006D2224">
        <w:rPr>
          <w:rFonts w:ascii="Cambria" w:hAnsi="Cambria"/>
          <w:lang w:val="en-US"/>
        </w:rPr>
        <w:t xml:space="preserve">, Legal Services and Strategic Litigation: Fighting against Homelessness from a Rights-Based Approach.” In: </w:t>
      </w:r>
      <w:proofErr w:type="spellStart"/>
      <w:r w:rsidRPr="006D2224">
        <w:rPr>
          <w:rFonts w:ascii="Cambria" w:hAnsi="Cambria"/>
          <w:lang w:val="en-US"/>
        </w:rPr>
        <w:t>Guillem</w:t>
      </w:r>
      <w:proofErr w:type="spellEnd"/>
      <w:r w:rsidRPr="006D2224">
        <w:rPr>
          <w:rFonts w:ascii="Cambria" w:hAnsi="Cambria"/>
          <w:lang w:val="en-US"/>
        </w:rPr>
        <w:t xml:space="preserve"> Fernández Evangelista (</w:t>
      </w:r>
      <w:proofErr w:type="spellStart"/>
      <w:r w:rsidRPr="006D2224">
        <w:rPr>
          <w:rFonts w:ascii="Cambria" w:hAnsi="Cambria"/>
          <w:lang w:val="en-US"/>
        </w:rPr>
        <w:t>coord</w:t>
      </w:r>
      <w:proofErr w:type="spellEnd"/>
      <w:r w:rsidRPr="006D2224">
        <w:rPr>
          <w:rFonts w:ascii="Cambria" w:hAnsi="Cambria"/>
          <w:lang w:val="en-US"/>
        </w:rPr>
        <w:t xml:space="preserve">.), Samara Jones (ed.). </w:t>
      </w:r>
      <w:hyperlink r:id="rId32" w:history="1">
        <w:r w:rsidRPr="006D2224">
          <w:rPr>
            <w:rStyle w:val="Hyperlink"/>
            <w:rFonts w:ascii="Cambria" w:hAnsi="Cambria"/>
            <w:i/>
            <w:iCs/>
            <w:u w:val="none"/>
            <w:lang w:val="en-US"/>
          </w:rPr>
          <w:t>Mean Streets: A Report on the Criminalization of Homelessness in Europe</w:t>
        </w:r>
      </w:hyperlink>
      <w:r w:rsidRPr="006D2224">
        <w:rPr>
          <w:rFonts w:ascii="Cambria" w:hAnsi="Cambria"/>
          <w:lang w:val="en-US"/>
        </w:rPr>
        <w:t xml:space="preserve">. </w:t>
      </w:r>
      <w:r w:rsidRPr="006D2224">
        <w:rPr>
          <w:rFonts w:ascii="Cambria" w:hAnsi="Cambria"/>
          <w:lang w:val="fr-FR"/>
        </w:rPr>
        <w:t>Housing Rights Watch, 2013,</w:t>
      </w:r>
      <w:r w:rsidR="00AC78CD" w:rsidRPr="006D2224">
        <w:rPr>
          <w:rFonts w:ascii="Cambria" w:hAnsi="Cambria"/>
          <w:lang w:val="fr-FR"/>
        </w:rPr>
        <w:t xml:space="preserve"> p. 226.</w:t>
      </w:r>
    </w:p>
  </w:footnote>
  <w:footnote w:id="35">
    <w:p w14:paraId="4B3EFEE7" w14:textId="428D452C" w:rsidR="00B24391" w:rsidRPr="006D2224" w:rsidRDefault="00B24391" w:rsidP="006D2224">
      <w:pPr>
        <w:pStyle w:val="Textodenotaderodap"/>
        <w:jc w:val="both"/>
        <w:rPr>
          <w:rFonts w:ascii="Cambria" w:hAnsi="Cambria"/>
          <w:lang w:val="fr-FR"/>
        </w:rPr>
      </w:pPr>
      <w:r w:rsidRPr="006D2224">
        <w:rPr>
          <w:rStyle w:val="Refdenotaderodap"/>
          <w:rFonts w:ascii="Cambria" w:hAnsi="Cambria"/>
        </w:rPr>
        <w:footnoteRef/>
      </w:r>
      <w:r w:rsidRPr="00B15880">
        <w:rPr>
          <w:rFonts w:ascii="Cambria" w:hAnsi="Cambria"/>
          <w:lang w:val="fr-FR"/>
        </w:rPr>
        <w:t xml:space="preserve"> </w:t>
      </w:r>
      <w:r w:rsidRPr="00B15880">
        <w:rPr>
          <w:rFonts w:ascii="Cambria" w:hAnsi="Cambria"/>
          <w:lang w:val="fr-FR"/>
        </w:rPr>
        <w:t xml:space="preserve">Jurislogement. </w:t>
      </w:r>
      <w:r w:rsidRPr="006D2224">
        <w:rPr>
          <w:rFonts w:ascii="Cambria" w:hAnsi="Cambria"/>
          <w:i/>
          <w:iCs/>
          <w:lang w:val="fr-FR"/>
        </w:rPr>
        <w:t>Les arretés anti-mendicité</w:t>
      </w:r>
      <w:r w:rsidRPr="006D2224">
        <w:rPr>
          <w:rFonts w:ascii="Cambria" w:hAnsi="Cambria"/>
          <w:lang w:val="fr-FR"/>
        </w:rPr>
        <w:t xml:space="preserve">. Juin 2012. </w:t>
      </w:r>
      <w:r w:rsidRPr="006D2224">
        <w:rPr>
          <w:rFonts w:ascii="Cambria" w:hAnsi="Cambria"/>
          <w:lang w:val="fr-FR"/>
        </w:rPr>
        <w:fldChar w:fldCharType="begin"/>
      </w:r>
      <w:r w:rsidRPr="006D2224">
        <w:rPr>
          <w:rFonts w:ascii="Cambria" w:hAnsi="Cambria"/>
          <w:lang w:val="fr-FR"/>
        </w:rPr>
        <w:instrText xml:space="preserve"> HYPERLINK "https://www.jurislogement.org/wp-content/files/Arrêtés%20anti-mendicité.pdf" </w:instrText>
      </w:r>
      <w:r w:rsidRPr="006D2224">
        <w:rPr>
          <w:rFonts w:ascii="Cambria" w:hAnsi="Cambria"/>
          <w:lang w:val="fr-FR"/>
        </w:rPr>
        <w:fldChar w:fldCharType="separate"/>
      </w:r>
      <w:r w:rsidRPr="006D2224">
        <w:rPr>
          <w:rStyle w:val="Hyperlink"/>
          <w:rFonts w:ascii="Cambria" w:hAnsi="Cambria"/>
          <w:u w:val="none"/>
          <w:lang w:val="fr-FR"/>
        </w:rPr>
        <w:t>https://www.jurislogement.org/wp-content/files/Arrêtés%20anti-mendicité.pdf</w:t>
      </w:r>
      <w:r w:rsidRPr="006D2224">
        <w:rPr>
          <w:rFonts w:ascii="Cambria" w:hAnsi="Cambria"/>
        </w:rPr>
        <w:fldChar w:fldCharType="end"/>
      </w:r>
      <w:r w:rsidRPr="006D2224">
        <w:rPr>
          <w:rFonts w:ascii="Cambria" w:hAnsi="Cambria"/>
          <w:lang w:val="fr-FR"/>
        </w:rPr>
        <w:t>.</w:t>
      </w:r>
    </w:p>
  </w:footnote>
  <w:footnote w:id="36">
    <w:p w14:paraId="7909E904" w14:textId="77777777" w:rsidR="001B1870" w:rsidRPr="006D2224" w:rsidRDefault="001B1870" w:rsidP="006D2224">
      <w:pPr>
        <w:pStyle w:val="Textodenotaderodap"/>
        <w:jc w:val="both"/>
        <w:rPr>
          <w:rFonts w:ascii="Cambria" w:hAnsi="Cambria"/>
          <w:lang w:val="fr-FR"/>
        </w:rPr>
      </w:pPr>
      <w:r w:rsidRPr="006D2224">
        <w:rPr>
          <w:rStyle w:val="Refdenotaderodap"/>
          <w:rFonts w:ascii="Cambria" w:hAnsi="Cambria"/>
        </w:rPr>
        <w:footnoteRef/>
      </w:r>
      <w:r w:rsidRPr="006D2224">
        <w:rPr>
          <w:rFonts w:ascii="Cambria" w:hAnsi="Cambria"/>
          <w:lang w:val="fr-FR"/>
        </w:rPr>
        <w:t xml:space="preserve"> Code </w:t>
      </w:r>
      <w:r w:rsidRPr="006D2224">
        <w:rPr>
          <w:rFonts w:ascii="Cambria" w:hAnsi="Cambria"/>
          <w:lang w:val="fr-FR"/>
        </w:rPr>
        <w:t xml:space="preserve">Pénal. </w:t>
      </w:r>
      <w:r w:rsidRPr="006D2224">
        <w:rPr>
          <w:rFonts w:ascii="Cambria" w:hAnsi="Cambria"/>
          <w:lang w:val="fr-FR"/>
        </w:rPr>
        <w:fldChar w:fldCharType="begin"/>
      </w:r>
      <w:r w:rsidRPr="006D2224">
        <w:rPr>
          <w:rFonts w:ascii="Cambria" w:hAnsi="Cambria"/>
          <w:lang w:val="fr-FR"/>
        </w:rPr>
        <w:instrText xml:space="preserve"> HYPERLINK "https://www.legifrance.gouv.fr/codes/section_lc/LEGITEXT000006071029/LEGISCTA000006150843/" \l "LEGISCTA000006150843" </w:instrText>
      </w:r>
      <w:r w:rsidRPr="006D2224">
        <w:rPr>
          <w:rFonts w:ascii="Cambria" w:hAnsi="Cambria"/>
          <w:lang w:val="fr-FR"/>
        </w:rPr>
        <w:fldChar w:fldCharType="separate"/>
      </w:r>
      <w:r w:rsidRPr="006D2224">
        <w:rPr>
          <w:rStyle w:val="Hyperlink"/>
          <w:rFonts w:ascii="Cambria" w:hAnsi="Cambria"/>
          <w:u w:val="none"/>
          <w:lang w:val="fr-FR"/>
        </w:rPr>
        <w:t>« Chapitre IV : Crimes et délits contre la paix publique ». Articles 269 à 281</w:t>
      </w:r>
      <w:r w:rsidRPr="006D2224">
        <w:rPr>
          <w:rFonts w:ascii="Cambria" w:hAnsi="Cambria"/>
          <w:lang w:val="fr-FR"/>
        </w:rPr>
        <w:fldChar w:fldCharType="end"/>
      </w:r>
      <w:r w:rsidRPr="006D2224">
        <w:rPr>
          <w:rFonts w:ascii="Cambria" w:hAnsi="Cambria"/>
          <w:lang w:val="fr-FR"/>
        </w:rPr>
        <w:t>.</w:t>
      </w:r>
    </w:p>
  </w:footnote>
  <w:footnote w:id="37">
    <w:p w14:paraId="48B40A67" w14:textId="4B7D9CB1" w:rsidR="003A420C" w:rsidRPr="006D2224" w:rsidRDefault="003A420C" w:rsidP="006D2224">
      <w:pPr>
        <w:pStyle w:val="Textodenotaderodap"/>
        <w:jc w:val="both"/>
        <w:rPr>
          <w:rFonts w:ascii="Cambria" w:hAnsi="Cambria"/>
          <w:lang w:val="en-US"/>
        </w:rPr>
      </w:pPr>
      <w:r w:rsidRPr="006D2224">
        <w:rPr>
          <w:rStyle w:val="Refdenotaderodap"/>
          <w:rFonts w:ascii="Cambria" w:hAnsi="Cambria"/>
        </w:rPr>
        <w:footnoteRef/>
      </w:r>
      <w:r w:rsidRPr="006D2224">
        <w:rPr>
          <w:rFonts w:ascii="Cambria" w:hAnsi="Cambria"/>
          <w:lang w:val="fr-FR"/>
        </w:rPr>
        <w:t xml:space="preserve"> Pouvoir de police du maire et arrêté anti-mendicité: Response from the Ministry of Interior Affairs, 2015-2016. </w:t>
      </w:r>
      <w:r w:rsidRPr="006D2224">
        <w:rPr>
          <w:rFonts w:ascii="Cambria" w:hAnsi="Cambria"/>
          <w:lang w:val="en-US"/>
        </w:rPr>
        <w:t>Available on: https://www.senat.fr/questions/base/2015/qSEQ150717468.html</w:t>
      </w:r>
    </w:p>
  </w:footnote>
  <w:footnote w:id="38">
    <w:p w14:paraId="3CE1C297" w14:textId="77777777" w:rsidR="005502D6" w:rsidRPr="006D2224" w:rsidRDefault="005502D6" w:rsidP="006D2224">
      <w:pPr>
        <w:pStyle w:val="Textodenotaderodap"/>
        <w:jc w:val="both"/>
        <w:rPr>
          <w:rFonts w:ascii="Cambria" w:hAnsi="Cambria"/>
          <w:lang w:val="en-US"/>
        </w:rPr>
      </w:pPr>
      <w:r w:rsidRPr="006D2224">
        <w:rPr>
          <w:rStyle w:val="Refdenotaderodap"/>
          <w:rFonts w:ascii="Cambria" w:hAnsi="Cambria"/>
        </w:rPr>
        <w:footnoteRef/>
      </w:r>
      <w:r w:rsidRPr="006D2224">
        <w:rPr>
          <w:rFonts w:ascii="Cambria" w:hAnsi="Cambria"/>
          <w:lang w:val="fr-FR"/>
        </w:rPr>
        <w:t xml:space="preserve"> Pouvoir de police du maire et arrêté anti-mendicité: Response from the Ministry of Interior Affairs, 2015-2016. </w:t>
      </w:r>
      <w:r w:rsidRPr="006D2224">
        <w:rPr>
          <w:rFonts w:ascii="Cambria" w:hAnsi="Cambria"/>
          <w:lang w:val="en-US"/>
        </w:rPr>
        <w:t>Available on: https://www.senat.fr/questions/base/2015/qSEQ150717468.html</w:t>
      </w:r>
    </w:p>
  </w:footnote>
  <w:footnote w:id="39">
    <w:p w14:paraId="0F559477" w14:textId="77777777" w:rsidR="007414DD" w:rsidRPr="006D2224" w:rsidRDefault="007414DD" w:rsidP="006D2224">
      <w:pPr>
        <w:pStyle w:val="Textodenotaderodap"/>
        <w:jc w:val="both"/>
        <w:rPr>
          <w:rFonts w:ascii="Cambria" w:hAnsi="Cambria"/>
          <w:lang w:val="en-US"/>
        </w:rPr>
      </w:pPr>
      <w:r w:rsidRPr="006D2224">
        <w:rPr>
          <w:rStyle w:val="Refdenotaderodap"/>
          <w:rFonts w:ascii="Cambria" w:hAnsi="Cambria"/>
        </w:rPr>
        <w:footnoteRef/>
      </w:r>
      <w:r w:rsidRPr="006D2224">
        <w:rPr>
          <w:rFonts w:ascii="Cambria" w:hAnsi="Cambria"/>
          <w:lang w:val="fr-FR"/>
        </w:rPr>
        <w:t xml:space="preserve"> </w:t>
      </w:r>
      <w:r w:rsidRPr="006D2224">
        <w:rPr>
          <w:rFonts w:ascii="Cambria" w:hAnsi="Cambria" w:cs="Times New Roman"/>
          <w:lang w:val="fr-FR"/>
        </w:rPr>
        <w:t xml:space="preserve">Les arretés anti-mendicité. </w:t>
      </w:r>
      <w:proofErr w:type="spellStart"/>
      <w:r w:rsidRPr="006D2224">
        <w:rPr>
          <w:rFonts w:ascii="Cambria" w:hAnsi="Cambria" w:cs="Times New Roman"/>
          <w:lang w:val="en-ZA"/>
        </w:rPr>
        <w:t>Jurislogement</w:t>
      </w:r>
      <w:proofErr w:type="spellEnd"/>
      <w:r w:rsidRPr="006D2224">
        <w:rPr>
          <w:rFonts w:ascii="Cambria" w:hAnsi="Cambria" w:cs="Times New Roman"/>
          <w:lang w:val="en-ZA"/>
        </w:rPr>
        <w:t xml:space="preserve">, </w:t>
      </w:r>
      <w:proofErr w:type="spellStart"/>
      <w:r w:rsidRPr="006D2224">
        <w:rPr>
          <w:rFonts w:ascii="Cambria" w:hAnsi="Cambria" w:cs="Times New Roman"/>
          <w:lang w:val="en-ZA"/>
        </w:rPr>
        <w:t>Juin</w:t>
      </w:r>
      <w:proofErr w:type="spellEnd"/>
      <w:r w:rsidRPr="006D2224">
        <w:rPr>
          <w:rFonts w:ascii="Cambria" w:hAnsi="Cambria" w:cs="Times New Roman"/>
          <w:lang w:val="en-ZA"/>
        </w:rPr>
        <w:t xml:space="preserve"> 2012. Available </w:t>
      </w:r>
      <w:proofErr w:type="gramStart"/>
      <w:r w:rsidRPr="006D2224">
        <w:rPr>
          <w:rFonts w:ascii="Cambria" w:hAnsi="Cambria" w:cs="Times New Roman"/>
          <w:lang w:val="en-ZA"/>
        </w:rPr>
        <w:t>on :</w:t>
      </w:r>
      <w:proofErr w:type="gramEnd"/>
      <w:r w:rsidRPr="006D2224">
        <w:rPr>
          <w:rFonts w:ascii="Cambria" w:hAnsi="Cambria" w:cs="Times New Roman"/>
          <w:lang w:val="en-ZA"/>
        </w:rPr>
        <w:t xml:space="preserve"> https://www.jurislogement.org/wp-content/files/Arrêtés%20anti-mendicité.pdf</w:t>
      </w:r>
    </w:p>
  </w:footnote>
  <w:footnote w:id="40">
    <w:p w14:paraId="5EDC64F0" w14:textId="77777777" w:rsidR="00932C46" w:rsidRPr="006D2224" w:rsidRDefault="00932C46" w:rsidP="006D2224">
      <w:pPr>
        <w:pStyle w:val="Textodenotaderodap"/>
        <w:jc w:val="both"/>
        <w:rPr>
          <w:rFonts w:ascii="Cambria" w:hAnsi="Cambria" w:cs="Times New Roman"/>
          <w:lang w:val="fr-FR"/>
        </w:rPr>
      </w:pPr>
      <w:r w:rsidRPr="006D2224">
        <w:rPr>
          <w:rStyle w:val="Refdenotaderodap"/>
          <w:rFonts w:ascii="Cambria" w:hAnsi="Cambria"/>
        </w:rPr>
        <w:footnoteRef/>
      </w:r>
      <w:r w:rsidRPr="006D2224">
        <w:rPr>
          <w:rFonts w:ascii="Cambria" w:hAnsi="Cambria"/>
          <w:lang w:val="fr-FR"/>
        </w:rPr>
        <w:t xml:space="preserve">  </w:t>
      </w:r>
      <w:r w:rsidRPr="006D2224">
        <w:rPr>
          <w:rFonts w:ascii="Cambria" w:hAnsi="Cambria" w:cs="Times New Roman"/>
          <w:lang w:val="fr-FR"/>
        </w:rPr>
        <w:t>Un arrêté municipal anti-mendicité annulé par le Conseil d’État. Centre d’Information sur le Bruit. 8 september 2021. Available on: https://www.bruit.fr/le-maire-et-le-bruit/un-arrete-municipal-anti-mendicite-annule-par-le-conseil-d-etat</w:t>
      </w:r>
    </w:p>
  </w:footnote>
  <w:footnote w:id="41">
    <w:p w14:paraId="514D3221" w14:textId="77777777" w:rsidR="00932C46" w:rsidRPr="006D2224" w:rsidRDefault="00932C46" w:rsidP="006D2224">
      <w:pPr>
        <w:pStyle w:val="Textodenotaderodap"/>
        <w:jc w:val="both"/>
        <w:rPr>
          <w:rFonts w:ascii="Cambria" w:hAnsi="Cambria"/>
          <w:lang w:val="fr-FR"/>
        </w:rPr>
      </w:pPr>
      <w:r w:rsidRPr="006D2224">
        <w:rPr>
          <w:rStyle w:val="Refdenotaderodap"/>
          <w:rFonts w:ascii="Cambria" w:hAnsi="Cambria"/>
        </w:rPr>
        <w:footnoteRef/>
      </w:r>
      <w:r w:rsidRPr="006D2224">
        <w:rPr>
          <w:rFonts w:ascii="Cambria" w:hAnsi="Cambria"/>
          <w:lang w:val="en-US"/>
        </w:rPr>
        <w:t xml:space="preserve"> Also cited by Jurisprudence’s website. </w:t>
      </w:r>
      <w:r w:rsidRPr="006D2224">
        <w:rPr>
          <w:rFonts w:ascii="Cambria" w:hAnsi="Cambria" w:cs="Times New Roman"/>
          <w:lang w:val="fr-FR"/>
        </w:rPr>
        <w:t xml:space="preserve">Les arretés anti-mendicité. Jurislogement, June 2012. </w:t>
      </w:r>
      <w:r w:rsidRPr="006D2224">
        <w:rPr>
          <w:rFonts w:ascii="Cambria" w:hAnsi="Cambria" w:cs="Times New Roman"/>
          <w:lang w:val="fr-FR"/>
        </w:rPr>
        <w:t xml:space="preserve">Available on : </w:t>
      </w:r>
      <w:hyperlink r:id="rId33" w:history="1">
        <w:r w:rsidRPr="006D2224">
          <w:rPr>
            <w:rStyle w:val="Hyperlink"/>
            <w:rFonts w:ascii="Cambria" w:hAnsi="Cambria" w:cs="Times New Roman"/>
            <w:u w:val="none"/>
            <w:lang w:val="fr-FR"/>
          </w:rPr>
          <w:t>https://www.jurislogement.org/wp-content/files/Arrêtés%20anti-mendicité.pdf</w:t>
        </w:r>
      </w:hyperlink>
      <w:r w:rsidRPr="006D2224">
        <w:rPr>
          <w:rFonts w:ascii="Cambria" w:hAnsi="Cambria" w:cs="Times New Roman"/>
          <w:lang w:val="fr-FR"/>
        </w:rPr>
        <w:t>.</w:t>
      </w:r>
    </w:p>
  </w:footnote>
  <w:footnote w:id="42">
    <w:p w14:paraId="612D56D2" w14:textId="3E5495B5" w:rsidR="007414DD" w:rsidRPr="006D2224" w:rsidRDefault="007414DD" w:rsidP="006D2224">
      <w:pPr>
        <w:pStyle w:val="Textodenotaderodap"/>
        <w:jc w:val="both"/>
        <w:rPr>
          <w:rFonts w:ascii="Cambria" w:hAnsi="Cambria"/>
          <w:lang w:val="fr-FR"/>
        </w:rPr>
      </w:pPr>
      <w:r w:rsidRPr="006D2224">
        <w:rPr>
          <w:rStyle w:val="Refdenotaderodap"/>
          <w:rFonts w:ascii="Cambria" w:hAnsi="Cambria"/>
        </w:rPr>
        <w:footnoteRef/>
      </w:r>
      <w:r w:rsidRPr="006D2224">
        <w:rPr>
          <w:rFonts w:ascii="Cambria" w:hAnsi="Cambria"/>
          <w:lang w:val="fr-FR"/>
        </w:rPr>
        <w:t xml:space="preserve"> </w:t>
      </w:r>
      <w:r w:rsidR="009267DC" w:rsidRPr="006D2224">
        <w:rPr>
          <w:rFonts w:ascii="Cambria" w:hAnsi="Cambria" w:cs="Times New Roman"/>
          <w:i/>
          <w:iCs/>
          <w:lang w:val="fr-FR"/>
        </w:rPr>
        <w:t>Ibid</w:t>
      </w:r>
      <w:r w:rsidR="009267DC" w:rsidRPr="006D2224">
        <w:rPr>
          <w:rFonts w:ascii="Cambria" w:hAnsi="Cambria" w:cs="Times New Roman"/>
          <w:lang w:val="fr-FR"/>
        </w:rPr>
        <w:t>.</w:t>
      </w:r>
    </w:p>
  </w:footnote>
  <w:footnote w:id="43">
    <w:p w14:paraId="4D664ADE" w14:textId="77777777" w:rsidR="009267DC" w:rsidRPr="006D2224" w:rsidRDefault="009267DC" w:rsidP="006D2224">
      <w:pPr>
        <w:pStyle w:val="Textodenotaderodap"/>
        <w:jc w:val="both"/>
        <w:rPr>
          <w:rFonts w:ascii="Cambria" w:hAnsi="Cambria"/>
          <w:lang w:val="fr-FR"/>
        </w:rPr>
      </w:pPr>
      <w:r w:rsidRPr="006D2224">
        <w:rPr>
          <w:rStyle w:val="Refdenotaderodap"/>
          <w:rFonts w:ascii="Cambria" w:hAnsi="Cambria"/>
        </w:rPr>
        <w:footnoteRef/>
      </w:r>
      <w:r w:rsidRPr="006D2224">
        <w:rPr>
          <w:rFonts w:ascii="Cambria" w:hAnsi="Cambria"/>
          <w:lang w:val="fr-FR"/>
        </w:rPr>
        <w:t xml:space="preserve"> F3 Grand Est, FranceTVinfo. Strasbourg : la Ville prend un arrêté anti-mendicité. 30 April 2019. Available on : https://france3-regions.francetvinfo.fr/grand-est/bas-rhin/strasbourg-0/strasbourg-ville-prend-arrete-anti-mendicite-1662403.html</w:t>
      </w:r>
    </w:p>
  </w:footnote>
  <w:footnote w:id="44">
    <w:p w14:paraId="6853183D" w14:textId="77777777" w:rsidR="009267DC" w:rsidRPr="006D2224" w:rsidRDefault="009267DC" w:rsidP="006D2224">
      <w:pPr>
        <w:pStyle w:val="Textodenotaderodap"/>
        <w:jc w:val="both"/>
        <w:rPr>
          <w:rFonts w:ascii="Cambria" w:hAnsi="Cambria"/>
          <w:lang w:val="en-US"/>
        </w:rPr>
      </w:pPr>
      <w:r w:rsidRPr="006D2224">
        <w:rPr>
          <w:rStyle w:val="Refdenotaderodap"/>
          <w:rFonts w:ascii="Cambria" w:hAnsi="Cambria"/>
        </w:rPr>
        <w:footnoteRef/>
      </w:r>
      <w:r w:rsidRPr="006D2224">
        <w:rPr>
          <w:rFonts w:ascii="Cambria" w:hAnsi="Cambria"/>
          <w:lang w:val="es-ES"/>
        </w:rPr>
        <w:t xml:space="preserve"> Eric </w:t>
      </w:r>
      <w:proofErr w:type="spellStart"/>
      <w:r w:rsidRPr="006D2224">
        <w:rPr>
          <w:rFonts w:ascii="Cambria" w:hAnsi="Cambria"/>
          <w:lang w:val="es-ES"/>
        </w:rPr>
        <w:t>Landot</w:t>
      </w:r>
      <w:proofErr w:type="spellEnd"/>
      <w:r w:rsidRPr="006D2224">
        <w:rPr>
          <w:rFonts w:ascii="Cambria" w:hAnsi="Cambria"/>
          <w:lang w:val="es-ES"/>
        </w:rPr>
        <w:t xml:space="preserve">. </w:t>
      </w:r>
      <w:r w:rsidRPr="006D2224">
        <w:rPr>
          <w:rFonts w:ascii="Cambria" w:hAnsi="Cambria"/>
          <w:lang w:val="fr-FR"/>
        </w:rPr>
        <w:t xml:space="preserve">Arrêtés anti-mendicité :de l’intérêt de bien calibrer les mesures adoptées. 28 December 2020. </w:t>
      </w:r>
      <w:r w:rsidRPr="006D2224">
        <w:rPr>
          <w:rFonts w:ascii="Cambria" w:hAnsi="Cambria"/>
          <w:lang w:val="en-US"/>
        </w:rPr>
        <w:t xml:space="preserve">Available </w:t>
      </w:r>
      <w:proofErr w:type="gramStart"/>
      <w:r w:rsidRPr="006D2224">
        <w:rPr>
          <w:rFonts w:ascii="Cambria" w:hAnsi="Cambria"/>
          <w:lang w:val="en-US"/>
        </w:rPr>
        <w:t>on :</w:t>
      </w:r>
      <w:proofErr w:type="gramEnd"/>
      <w:r w:rsidRPr="006D2224">
        <w:rPr>
          <w:rFonts w:ascii="Cambria" w:hAnsi="Cambria"/>
          <w:lang w:val="en-US"/>
        </w:rPr>
        <w:t xml:space="preserve"> https://blog.landot-avocats.net/2020/12/28/arretes-anti-mendicite-de-linteret-de-bien-calibrer-les-mesures-adoptees-suite/</w:t>
      </w:r>
    </w:p>
  </w:footnote>
  <w:footnote w:id="45">
    <w:p w14:paraId="56D5C416" w14:textId="77777777" w:rsidR="009267DC" w:rsidRPr="006D2224" w:rsidRDefault="009267DC" w:rsidP="006D2224">
      <w:pPr>
        <w:pStyle w:val="Textodenotaderodap"/>
        <w:jc w:val="both"/>
        <w:rPr>
          <w:rFonts w:ascii="Cambria" w:hAnsi="Cambria"/>
          <w:lang w:val="en-US"/>
        </w:rPr>
      </w:pPr>
      <w:r w:rsidRPr="006D2224">
        <w:rPr>
          <w:rStyle w:val="Refdenotaderodap"/>
          <w:rFonts w:ascii="Cambria" w:hAnsi="Cambria"/>
        </w:rPr>
        <w:footnoteRef/>
      </w:r>
      <w:r w:rsidRPr="006D2224">
        <w:rPr>
          <w:rFonts w:ascii="Cambria" w:hAnsi="Cambria"/>
          <w:lang w:val="fr-FR"/>
        </w:rPr>
        <w:t xml:space="preserve"> Tribunal Administratif de Strasbourg. Communiqué de presse. Strasbourg, le 02 février 2021. </w:t>
      </w:r>
      <w:r w:rsidRPr="006D2224">
        <w:rPr>
          <w:rFonts w:ascii="Cambria" w:hAnsi="Cambria"/>
          <w:lang w:val="en-US"/>
        </w:rPr>
        <w:t xml:space="preserve">02 February 2021. Available </w:t>
      </w:r>
      <w:proofErr w:type="gramStart"/>
      <w:r w:rsidRPr="006D2224">
        <w:rPr>
          <w:rFonts w:ascii="Cambria" w:hAnsi="Cambria"/>
          <w:lang w:val="en-US"/>
        </w:rPr>
        <w:t>on :</w:t>
      </w:r>
      <w:proofErr w:type="gramEnd"/>
      <w:r w:rsidRPr="006D2224">
        <w:rPr>
          <w:rFonts w:ascii="Cambria" w:hAnsi="Cambria"/>
          <w:lang w:val="en-US"/>
        </w:rPr>
        <w:t xml:space="preserve"> http://strasbourg.tribunal-administratif.fr/content/download/179319/1759482/version/1/file/communiqué%20de%20presse%20du%2002-02-2021.pdf.</w:t>
      </w:r>
    </w:p>
  </w:footnote>
  <w:footnote w:id="46">
    <w:p w14:paraId="6C473F4C" w14:textId="77777777" w:rsidR="008E3E39" w:rsidRPr="006D2224" w:rsidRDefault="008E3E39"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w:t>
      </w:r>
      <w:proofErr w:type="spellStart"/>
      <w:r w:rsidRPr="006D2224">
        <w:rPr>
          <w:rFonts w:ascii="Cambria" w:hAnsi="Cambria"/>
          <w:lang w:val="en-ZA"/>
        </w:rPr>
        <w:t>Łukasz</w:t>
      </w:r>
      <w:proofErr w:type="spellEnd"/>
      <w:r w:rsidRPr="006D2224">
        <w:rPr>
          <w:rFonts w:ascii="Cambria" w:hAnsi="Cambria"/>
          <w:lang w:val="en-ZA"/>
        </w:rPr>
        <w:t xml:space="preserve"> </w:t>
      </w:r>
      <w:proofErr w:type="spellStart"/>
      <w:r w:rsidRPr="006D2224">
        <w:rPr>
          <w:rFonts w:ascii="Cambria" w:hAnsi="Cambria"/>
          <w:lang w:val="en-ZA"/>
        </w:rPr>
        <w:t>Browarczyk</w:t>
      </w:r>
      <w:proofErr w:type="spellEnd"/>
      <w:r w:rsidRPr="006D2224">
        <w:rPr>
          <w:rFonts w:ascii="Cambria" w:hAnsi="Cambria"/>
          <w:lang w:val="en-ZA"/>
        </w:rPr>
        <w:t xml:space="preserve">. “Criminalization of Homelessness in Poland”. </w:t>
      </w:r>
      <w:proofErr w:type="spellStart"/>
      <w:r w:rsidRPr="006D2224">
        <w:rPr>
          <w:rFonts w:ascii="Cambria" w:hAnsi="Cambria"/>
          <w:lang w:val="en-ZA"/>
        </w:rPr>
        <w:t>Guillem</w:t>
      </w:r>
      <w:proofErr w:type="spellEnd"/>
      <w:r w:rsidRPr="006D2224">
        <w:rPr>
          <w:rFonts w:ascii="Cambria" w:hAnsi="Cambria"/>
          <w:lang w:val="en-ZA"/>
        </w:rPr>
        <w:t xml:space="preserve"> Fernández Evangelista (</w:t>
      </w:r>
      <w:proofErr w:type="spellStart"/>
      <w:r w:rsidRPr="006D2224">
        <w:rPr>
          <w:rFonts w:ascii="Cambria" w:hAnsi="Cambria"/>
          <w:lang w:val="en-ZA"/>
        </w:rPr>
        <w:t>coord</w:t>
      </w:r>
      <w:proofErr w:type="spellEnd"/>
      <w:r w:rsidRPr="006D2224">
        <w:rPr>
          <w:rFonts w:ascii="Cambria" w:hAnsi="Cambria"/>
          <w:lang w:val="en-ZA"/>
        </w:rPr>
        <w:t xml:space="preserve">.), Samara Jones (ed.). </w:t>
      </w:r>
      <w:hyperlink r:id="rId34" w:history="1">
        <w:r w:rsidRPr="006D2224">
          <w:rPr>
            <w:rStyle w:val="Hyperlink"/>
            <w:rFonts w:ascii="Cambria" w:hAnsi="Cambria"/>
            <w:i/>
            <w:iCs/>
            <w:u w:val="none"/>
            <w:lang w:val="en-ZA"/>
          </w:rPr>
          <w:t>Mean Streets: A Report on the Criminalization of Homelessness in Europe</w:t>
        </w:r>
      </w:hyperlink>
      <w:r w:rsidRPr="006D2224">
        <w:rPr>
          <w:rFonts w:ascii="Cambria" w:hAnsi="Cambria"/>
          <w:lang w:val="en-ZA"/>
        </w:rPr>
        <w:t>. Housing Rights Watch, 2013, p. 93.</w:t>
      </w:r>
    </w:p>
  </w:footnote>
  <w:footnote w:id="47">
    <w:p w14:paraId="04543821" w14:textId="77777777" w:rsidR="008E3E39" w:rsidRPr="006D2224" w:rsidRDefault="008E3E39"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Housing Rights Watch. </w:t>
      </w:r>
      <w:hyperlink r:id="rId35" w:history="1">
        <w:r w:rsidRPr="006D2224">
          <w:rPr>
            <w:rStyle w:val="Hyperlink"/>
            <w:rFonts w:ascii="Cambria" w:hAnsi="Cambria"/>
            <w:i/>
            <w:iCs/>
            <w:u w:val="none"/>
            <w:lang w:val="en-ZA"/>
          </w:rPr>
          <w:t xml:space="preserve">Memorandum in relation to the criminalization of homelessness </w:t>
        </w:r>
        <w:r w:rsidRPr="006D2224">
          <w:rPr>
            <w:rStyle w:val="Hyperlink"/>
            <w:rFonts w:ascii="Cambria" w:hAnsi="Cambria"/>
            <w:u w:val="none"/>
            <w:lang w:val="en-ZA"/>
          </w:rPr>
          <w:t>[Observations regarding Poland]</w:t>
        </w:r>
      </w:hyperlink>
      <w:r w:rsidRPr="006D2224">
        <w:rPr>
          <w:rFonts w:ascii="Cambria" w:hAnsi="Cambria"/>
          <w:lang w:val="en-ZA"/>
        </w:rPr>
        <w:t xml:space="preserve">. </w:t>
      </w:r>
      <w:proofErr w:type="spellStart"/>
      <w:r w:rsidRPr="006D2224">
        <w:rPr>
          <w:rFonts w:ascii="Cambria" w:hAnsi="Cambria"/>
          <w:lang w:val="en-ZA"/>
        </w:rPr>
        <w:t>S.n.d</w:t>
      </w:r>
      <w:proofErr w:type="spellEnd"/>
      <w:r w:rsidRPr="006D2224">
        <w:rPr>
          <w:rFonts w:ascii="Cambria" w:hAnsi="Cambria"/>
          <w:lang w:val="en-ZA"/>
        </w:rPr>
        <w:t xml:space="preserve">. (referring to research conducted in 2012). </w:t>
      </w:r>
    </w:p>
  </w:footnote>
  <w:footnote w:id="48">
    <w:p w14:paraId="2DFA04A9" w14:textId="77777777" w:rsidR="008E3E39" w:rsidRPr="006D2224" w:rsidRDefault="008E3E39" w:rsidP="006D2224">
      <w:pPr>
        <w:pStyle w:val="Textodenotaderodap"/>
        <w:jc w:val="both"/>
        <w:rPr>
          <w:rFonts w:ascii="Cambria" w:hAnsi="Cambria" w:cs="Times New Roman"/>
          <w:lang w:val="en-ZA"/>
        </w:rPr>
      </w:pPr>
      <w:r w:rsidRPr="006D2224">
        <w:rPr>
          <w:rStyle w:val="Refdenotaderodap"/>
          <w:rFonts w:ascii="Cambria" w:hAnsi="Cambria" w:cs="Times New Roman"/>
        </w:rPr>
        <w:footnoteRef/>
      </w:r>
      <w:r w:rsidRPr="006D2224">
        <w:rPr>
          <w:rFonts w:ascii="Cambria" w:hAnsi="Cambria" w:cs="Times New Roman"/>
          <w:lang w:val="en-ZA"/>
        </w:rPr>
        <w:t xml:space="preserve"> </w:t>
      </w:r>
      <w:bookmarkStart w:id="16" w:name="_Hlk88679566"/>
      <w:bookmarkStart w:id="17" w:name="_Hlk86103198"/>
      <w:r w:rsidRPr="006D2224">
        <w:rPr>
          <w:rFonts w:ascii="Cambria" w:hAnsi="Cambria" w:cs="Times New Roman"/>
          <w:lang w:val="en-ZA"/>
        </w:rPr>
        <w:t xml:space="preserve">Code of Petty Offences of the Republic of Poland of 20 May 1971, as amended, consolidated version </w:t>
      </w:r>
      <w:bookmarkEnd w:id="16"/>
      <w:r w:rsidRPr="006D2224">
        <w:rPr>
          <w:rFonts w:ascii="Cambria" w:hAnsi="Cambria" w:cs="Times New Roman"/>
          <w:lang w:val="en"/>
        </w:rPr>
        <w:t>NS. Of Laws of 1971 No. 12, item 114</w:t>
      </w:r>
      <w:r w:rsidRPr="006D2224">
        <w:rPr>
          <w:rFonts w:ascii="Cambria" w:hAnsi="Cambria" w:cs="Times New Roman"/>
          <w:lang w:val="en-US"/>
        </w:rPr>
        <w:t xml:space="preserve"> </w:t>
      </w:r>
      <w:bookmarkStart w:id="18" w:name="_Hlk88679623"/>
      <w:bookmarkEnd w:id="17"/>
      <w:r w:rsidRPr="006D2224">
        <w:rPr>
          <w:rFonts w:ascii="Cambria" w:hAnsi="Cambria" w:cs="Times New Roman"/>
          <w:lang w:val="en-US"/>
        </w:rPr>
        <w:t xml:space="preserve">[Original text (In Polish language): </w:t>
      </w:r>
      <w:proofErr w:type="spellStart"/>
      <w:r w:rsidRPr="006D2224">
        <w:rPr>
          <w:rFonts w:ascii="Cambria" w:hAnsi="Cambria" w:cs="Times New Roman"/>
          <w:lang w:val="en-US"/>
        </w:rPr>
        <w:t>Kodeks</w:t>
      </w:r>
      <w:proofErr w:type="spellEnd"/>
      <w:r w:rsidRPr="006D2224">
        <w:rPr>
          <w:rFonts w:ascii="Cambria" w:hAnsi="Cambria" w:cs="Times New Roman"/>
          <w:lang w:val="en-US"/>
        </w:rPr>
        <w:t xml:space="preserve"> </w:t>
      </w:r>
      <w:proofErr w:type="spellStart"/>
      <w:r w:rsidRPr="006D2224">
        <w:rPr>
          <w:rFonts w:ascii="Cambria" w:hAnsi="Cambria" w:cs="Times New Roman"/>
          <w:lang w:val="en-US"/>
        </w:rPr>
        <w:t>wykroczeń</w:t>
      </w:r>
      <w:proofErr w:type="spellEnd"/>
      <w:r w:rsidRPr="006D2224">
        <w:rPr>
          <w:rFonts w:ascii="Cambria" w:hAnsi="Cambria" w:cs="Times New Roman"/>
          <w:lang w:val="en-US"/>
        </w:rPr>
        <w:t xml:space="preserve"> U S T AWA </w:t>
      </w:r>
      <w:r w:rsidRPr="006D2224">
        <w:rPr>
          <w:rFonts w:ascii="Cambria" w:hAnsi="Cambria" w:cs="Times New Roman"/>
          <w:lang w:val="en-ZA"/>
        </w:rPr>
        <w:t xml:space="preserve">z </w:t>
      </w:r>
      <w:proofErr w:type="spellStart"/>
      <w:r w:rsidRPr="006D2224">
        <w:rPr>
          <w:rFonts w:ascii="Cambria" w:hAnsi="Cambria" w:cs="Times New Roman"/>
          <w:lang w:val="en-ZA"/>
        </w:rPr>
        <w:t>dnia</w:t>
      </w:r>
      <w:proofErr w:type="spellEnd"/>
      <w:r w:rsidRPr="006D2224">
        <w:rPr>
          <w:rFonts w:ascii="Cambria" w:hAnsi="Cambria" w:cs="Times New Roman"/>
          <w:lang w:val="en-ZA"/>
        </w:rPr>
        <w:t xml:space="preserve"> 20 </w:t>
      </w:r>
      <w:proofErr w:type="spellStart"/>
      <w:r w:rsidRPr="006D2224">
        <w:rPr>
          <w:rFonts w:ascii="Cambria" w:hAnsi="Cambria" w:cs="Times New Roman"/>
          <w:lang w:val="en-ZA"/>
        </w:rPr>
        <w:t>maja</w:t>
      </w:r>
      <w:proofErr w:type="spellEnd"/>
      <w:r w:rsidRPr="006D2224">
        <w:rPr>
          <w:rFonts w:ascii="Cambria" w:hAnsi="Cambria" w:cs="Times New Roman"/>
          <w:lang w:val="en-ZA"/>
        </w:rPr>
        <w:t xml:space="preserve"> 1971 r.</w:t>
      </w:r>
      <w:r w:rsidRPr="006D2224">
        <w:rPr>
          <w:rFonts w:ascii="Cambria" w:hAnsi="Cambria"/>
          <w:lang w:val="en-ZA"/>
        </w:rPr>
        <w:t xml:space="preserve"> </w:t>
      </w:r>
      <w:r w:rsidRPr="006D2224">
        <w:rPr>
          <w:rFonts w:ascii="Cambria" w:hAnsi="Cambria" w:cs="Times New Roman"/>
          <w:lang w:val="en-ZA"/>
        </w:rPr>
        <w:t xml:space="preserve">Dz. U. 1971 Nr 12 </w:t>
      </w:r>
      <w:proofErr w:type="spellStart"/>
      <w:r w:rsidRPr="006D2224">
        <w:rPr>
          <w:rFonts w:ascii="Cambria" w:hAnsi="Cambria" w:cs="Times New Roman"/>
          <w:lang w:val="en-ZA"/>
        </w:rPr>
        <w:t>poz</w:t>
      </w:r>
      <w:proofErr w:type="spellEnd"/>
      <w:r w:rsidRPr="006D2224">
        <w:rPr>
          <w:rFonts w:ascii="Cambria" w:hAnsi="Cambria" w:cs="Times New Roman"/>
          <w:lang w:val="en-ZA"/>
        </w:rPr>
        <w:t xml:space="preserve">. 114] </w:t>
      </w:r>
    </w:p>
    <w:bookmarkEnd w:id="18"/>
  </w:footnote>
  <w:footnote w:id="49">
    <w:p w14:paraId="6B91837C" w14:textId="77777777" w:rsidR="008E3E39" w:rsidRPr="006D2224" w:rsidRDefault="008E3E39" w:rsidP="006D2224">
      <w:pPr>
        <w:pStyle w:val="Textodenotaderodap"/>
        <w:jc w:val="both"/>
        <w:rPr>
          <w:rFonts w:ascii="Cambria" w:hAnsi="Cambria"/>
          <w:lang w:val="en-US"/>
        </w:rPr>
      </w:pPr>
      <w:r w:rsidRPr="006D2224">
        <w:rPr>
          <w:rStyle w:val="Refdenotaderodap"/>
          <w:rFonts w:ascii="Cambria" w:hAnsi="Cambria"/>
        </w:rPr>
        <w:footnoteRef/>
      </w:r>
      <w:r w:rsidRPr="006D2224">
        <w:rPr>
          <w:rFonts w:ascii="Cambria" w:hAnsi="Cambria"/>
          <w:lang w:val="en-ZA"/>
        </w:rPr>
        <w:t xml:space="preserve"> </w:t>
      </w:r>
      <w:bookmarkStart w:id="19" w:name="_Hlk86092239"/>
      <w:r w:rsidRPr="006D2224">
        <w:rPr>
          <w:rFonts w:ascii="Cambria" w:hAnsi="Cambria"/>
          <w:lang w:val="en-ZA"/>
        </w:rPr>
        <w:t xml:space="preserve">Original text (In Polish Language): </w:t>
      </w:r>
      <w:bookmarkEnd w:id="19"/>
      <w:r w:rsidRPr="006D2224">
        <w:rPr>
          <w:rFonts w:ascii="Cambria" w:hAnsi="Cambria"/>
          <w:lang w:val="en-ZA"/>
        </w:rPr>
        <w:t xml:space="preserve">“Art. 58. § 1. </w:t>
      </w:r>
      <w:proofErr w:type="spellStart"/>
      <w:r w:rsidRPr="006D2224">
        <w:rPr>
          <w:rFonts w:ascii="Cambria" w:hAnsi="Cambria"/>
          <w:lang w:val="en-ZA"/>
        </w:rPr>
        <w:t>Kto</w:t>
      </w:r>
      <w:proofErr w:type="spellEnd"/>
      <w:r w:rsidRPr="006D2224">
        <w:rPr>
          <w:rFonts w:ascii="Cambria" w:hAnsi="Cambria"/>
          <w:lang w:val="en-ZA"/>
        </w:rPr>
        <w:t xml:space="preserve">, </w:t>
      </w:r>
      <w:proofErr w:type="spellStart"/>
      <w:r w:rsidRPr="006D2224">
        <w:rPr>
          <w:rFonts w:ascii="Cambria" w:hAnsi="Cambria"/>
          <w:lang w:val="en-ZA"/>
        </w:rPr>
        <w:t>mając</w:t>
      </w:r>
      <w:proofErr w:type="spellEnd"/>
      <w:r w:rsidRPr="006D2224">
        <w:rPr>
          <w:rFonts w:ascii="Cambria" w:hAnsi="Cambria"/>
          <w:lang w:val="en-ZA"/>
        </w:rPr>
        <w:t xml:space="preserve"> </w:t>
      </w:r>
      <w:proofErr w:type="spellStart"/>
      <w:r w:rsidRPr="006D2224">
        <w:rPr>
          <w:rFonts w:ascii="Cambria" w:hAnsi="Cambria"/>
          <w:lang w:val="en-ZA"/>
        </w:rPr>
        <w:t>środki</w:t>
      </w:r>
      <w:proofErr w:type="spellEnd"/>
      <w:r w:rsidRPr="006D2224">
        <w:rPr>
          <w:rFonts w:ascii="Cambria" w:hAnsi="Cambria"/>
          <w:lang w:val="en-ZA"/>
        </w:rPr>
        <w:t xml:space="preserve"> </w:t>
      </w:r>
      <w:proofErr w:type="spellStart"/>
      <w:r w:rsidRPr="006D2224">
        <w:rPr>
          <w:rFonts w:ascii="Cambria" w:hAnsi="Cambria"/>
          <w:lang w:val="en-ZA"/>
        </w:rPr>
        <w:t>egzystencji</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będąc</w:t>
      </w:r>
      <w:proofErr w:type="spellEnd"/>
      <w:r w:rsidRPr="006D2224">
        <w:rPr>
          <w:rFonts w:ascii="Cambria" w:hAnsi="Cambria"/>
          <w:lang w:val="en-ZA"/>
        </w:rPr>
        <w:t xml:space="preserve"> </w:t>
      </w:r>
      <w:proofErr w:type="spellStart"/>
      <w:r w:rsidRPr="006D2224">
        <w:rPr>
          <w:rFonts w:ascii="Cambria" w:hAnsi="Cambria"/>
          <w:lang w:val="en-ZA"/>
        </w:rPr>
        <w:t>zdolny</w:t>
      </w:r>
      <w:proofErr w:type="spellEnd"/>
      <w:r w:rsidRPr="006D2224">
        <w:rPr>
          <w:rFonts w:ascii="Cambria" w:hAnsi="Cambria"/>
          <w:lang w:val="en-ZA"/>
        </w:rPr>
        <w:t xml:space="preserve"> do </w:t>
      </w:r>
      <w:proofErr w:type="spellStart"/>
      <w:r w:rsidRPr="006D2224">
        <w:rPr>
          <w:rFonts w:ascii="Cambria" w:hAnsi="Cambria"/>
          <w:lang w:val="en-ZA"/>
        </w:rPr>
        <w:t>pracy</w:t>
      </w:r>
      <w:proofErr w:type="spellEnd"/>
      <w:r w:rsidRPr="006D2224">
        <w:rPr>
          <w:rFonts w:ascii="Cambria" w:hAnsi="Cambria"/>
          <w:lang w:val="en-ZA"/>
        </w:rPr>
        <w:t xml:space="preserve">, </w:t>
      </w:r>
      <w:proofErr w:type="spellStart"/>
      <w:r w:rsidRPr="006D2224">
        <w:rPr>
          <w:rFonts w:ascii="Cambria" w:hAnsi="Cambria"/>
          <w:lang w:val="en-ZA"/>
        </w:rPr>
        <w:t>żebrze</w:t>
      </w:r>
      <w:proofErr w:type="spellEnd"/>
      <w:r w:rsidRPr="006D2224">
        <w:rPr>
          <w:rFonts w:ascii="Cambria" w:hAnsi="Cambria"/>
          <w:lang w:val="en-ZA"/>
        </w:rPr>
        <w:t xml:space="preserve"> w </w:t>
      </w:r>
      <w:proofErr w:type="spellStart"/>
      <w:r w:rsidRPr="006D2224">
        <w:rPr>
          <w:rFonts w:ascii="Cambria" w:hAnsi="Cambria"/>
          <w:lang w:val="en-ZA"/>
        </w:rPr>
        <w:t>miejscu</w:t>
      </w:r>
      <w:proofErr w:type="spellEnd"/>
      <w:r w:rsidRPr="006D2224">
        <w:rPr>
          <w:rFonts w:ascii="Cambria" w:hAnsi="Cambria"/>
          <w:lang w:val="en-ZA"/>
        </w:rPr>
        <w:t xml:space="preserve"> </w:t>
      </w:r>
      <w:proofErr w:type="spellStart"/>
      <w:r w:rsidRPr="006D2224">
        <w:rPr>
          <w:rFonts w:ascii="Cambria" w:hAnsi="Cambria"/>
          <w:lang w:val="en-ZA"/>
        </w:rPr>
        <w:t>publicznym</w:t>
      </w:r>
      <w:proofErr w:type="spellEnd"/>
      <w:r w:rsidRPr="006D2224">
        <w:rPr>
          <w:rFonts w:ascii="Cambria" w:hAnsi="Cambria"/>
          <w:lang w:val="en-ZA"/>
        </w:rPr>
        <w:t xml:space="preserve">, </w:t>
      </w:r>
      <w:proofErr w:type="spellStart"/>
      <w:r w:rsidRPr="006D2224">
        <w:rPr>
          <w:rFonts w:ascii="Cambria" w:hAnsi="Cambria"/>
          <w:lang w:val="en-ZA"/>
        </w:rPr>
        <w:t>podlega</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ograniczenia</w:t>
      </w:r>
      <w:proofErr w:type="spellEnd"/>
      <w:r w:rsidRPr="006D2224">
        <w:rPr>
          <w:rFonts w:ascii="Cambria" w:hAnsi="Cambria"/>
          <w:lang w:val="en-ZA"/>
        </w:rPr>
        <w:t xml:space="preserve"> </w:t>
      </w:r>
      <w:proofErr w:type="spellStart"/>
      <w:r w:rsidRPr="006D2224">
        <w:rPr>
          <w:rFonts w:ascii="Cambria" w:hAnsi="Cambria"/>
          <w:lang w:val="en-ZA"/>
        </w:rPr>
        <w:t>wolności</w:t>
      </w:r>
      <w:proofErr w:type="spellEnd"/>
      <w:r w:rsidRPr="006D2224">
        <w:rPr>
          <w:rFonts w:ascii="Cambria" w:hAnsi="Cambria"/>
          <w:lang w:val="en-ZA"/>
        </w:rPr>
        <w:t xml:space="preserve">, </w:t>
      </w:r>
      <w:proofErr w:type="spellStart"/>
      <w:r w:rsidRPr="006D2224">
        <w:rPr>
          <w:rFonts w:ascii="Cambria" w:hAnsi="Cambria"/>
          <w:lang w:val="en-ZA"/>
        </w:rPr>
        <w:t>grzywny</w:t>
      </w:r>
      <w:proofErr w:type="spellEnd"/>
      <w:r w:rsidRPr="006D2224">
        <w:rPr>
          <w:rFonts w:ascii="Cambria" w:hAnsi="Cambria"/>
          <w:lang w:val="en-ZA"/>
        </w:rPr>
        <w:t xml:space="preserve"> do 1500 </w:t>
      </w:r>
      <w:proofErr w:type="spellStart"/>
      <w:r w:rsidRPr="006D2224">
        <w:rPr>
          <w:rFonts w:ascii="Cambria" w:hAnsi="Cambria"/>
          <w:lang w:val="en-ZA"/>
        </w:rPr>
        <w:t>złotych</w:t>
      </w:r>
      <w:proofErr w:type="spellEnd"/>
      <w:r w:rsidRPr="006D2224">
        <w:rPr>
          <w:rFonts w:ascii="Cambria" w:hAnsi="Cambria"/>
          <w:lang w:val="en-ZA"/>
        </w:rPr>
        <w:t xml:space="preserve"> </w:t>
      </w:r>
      <w:proofErr w:type="spellStart"/>
      <w:r w:rsidRPr="006D2224">
        <w:rPr>
          <w:rFonts w:ascii="Cambria" w:hAnsi="Cambria"/>
          <w:lang w:val="en-ZA"/>
        </w:rPr>
        <w:t>albo</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nagany</w:t>
      </w:r>
      <w:proofErr w:type="spellEnd"/>
      <w:r w:rsidRPr="006D2224">
        <w:rPr>
          <w:rFonts w:ascii="Cambria" w:hAnsi="Cambria"/>
          <w:lang w:val="en-ZA"/>
        </w:rPr>
        <w:t>.”</w:t>
      </w:r>
    </w:p>
  </w:footnote>
  <w:footnote w:id="50">
    <w:p w14:paraId="486E1FD0" w14:textId="77777777" w:rsidR="008E3E39" w:rsidRPr="006D2224" w:rsidRDefault="008E3E39" w:rsidP="006D2224">
      <w:pPr>
        <w:pStyle w:val="Textodenotaderodap"/>
        <w:jc w:val="both"/>
        <w:rPr>
          <w:rFonts w:ascii="Cambria" w:hAnsi="Cambria"/>
          <w:lang w:val="en-US"/>
        </w:rPr>
      </w:pPr>
      <w:r w:rsidRPr="006D2224">
        <w:rPr>
          <w:rStyle w:val="Refdenotaderodap"/>
          <w:rFonts w:ascii="Cambria" w:hAnsi="Cambria"/>
        </w:rPr>
        <w:footnoteRef/>
      </w:r>
      <w:r w:rsidRPr="006D2224">
        <w:rPr>
          <w:rFonts w:ascii="Cambria" w:hAnsi="Cambria"/>
          <w:lang w:val="en-ZA"/>
        </w:rPr>
        <w:t xml:space="preserve"> Original text (In Polish Language): “Art. 58. § 2. </w:t>
      </w:r>
      <w:proofErr w:type="spellStart"/>
      <w:r w:rsidRPr="006D2224">
        <w:rPr>
          <w:rFonts w:ascii="Cambria" w:hAnsi="Cambria"/>
          <w:lang w:val="en-ZA"/>
        </w:rPr>
        <w:t>Kto</w:t>
      </w:r>
      <w:proofErr w:type="spellEnd"/>
      <w:r w:rsidRPr="006D2224">
        <w:rPr>
          <w:rFonts w:ascii="Cambria" w:hAnsi="Cambria"/>
          <w:lang w:val="en-ZA"/>
        </w:rPr>
        <w:t xml:space="preserve"> </w:t>
      </w:r>
      <w:proofErr w:type="spellStart"/>
      <w:r w:rsidRPr="006D2224">
        <w:rPr>
          <w:rFonts w:ascii="Cambria" w:hAnsi="Cambria"/>
          <w:lang w:val="en-ZA"/>
        </w:rPr>
        <w:t>żebrze</w:t>
      </w:r>
      <w:proofErr w:type="spellEnd"/>
      <w:r w:rsidRPr="006D2224">
        <w:rPr>
          <w:rFonts w:ascii="Cambria" w:hAnsi="Cambria"/>
          <w:lang w:val="en-ZA"/>
        </w:rPr>
        <w:t xml:space="preserve"> w </w:t>
      </w:r>
      <w:proofErr w:type="spellStart"/>
      <w:r w:rsidRPr="006D2224">
        <w:rPr>
          <w:rFonts w:ascii="Cambria" w:hAnsi="Cambria"/>
          <w:lang w:val="en-ZA"/>
        </w:rPr>
        <w:t>miejscu</w:t>
      </w:r>
      <w:proofErr w:type="spellEnd"/>
      <w:r w:rsidRPr="006D2224">
        <w:rPr>
          <w:rFonts w:ascii="Cambria" w:hAnsi="Cambria"/>
          <w:lang w:val="en-ZA"/>
        </w:rPr>
        <w:t xml:space="preserve"> </w:t>
      </w:r>
      <w:proofErr w:type="spellStart"/>
      <w:r w:rsidRPr="006D2224">
        <w:rPr>
          <w:rFonts w:ascii="Cambria" w:hAnsi="Cambria"/>
          <w:lang w:val="en-ZA"/>
        </w:rPr>
        <w:t>publicznym</w:t>
      </w:r>
      <w:proofErr w:type="spellEnd"/>
      <w:r w:rsidRPr="006D2224">
        <w:rPr>
          <w:rFonts w:ascii="Cambria" w:hAnsi="Cambria"/>
          <w:lang w:val="en-ZA"/>
        </w:rPr>
        <w:t xml:space="preserve"> w </w:t>
      </w:r>
      <w:proofErr w:type="spellStart"/>
      <w:r w:rsidRPr="006D2224">
        <w:rPr>
          <w:rFonts w:ascii="Cambria" w:hAnsi="Cambria"/>
          <w:lang w:val="en-ZA"/>
        </w:rPr>
        <w:t>sposób</w:t>
      </w:r>
      <w:proofErr w:type="spellEnd"/>
      <w:r w:rsidRPr="006D2224">
        <w:rPr>
          <w:rFonts w:ascii="Cambria" w:hAnsi="Cambria"/>
          <w:lang w:val="en-ZA"/>
        </w:rPr>
        <w:t xml:space="preserve"> </w:t>
      </w:r>
      <w:proofErr w:type="spellStart"/>
      <w:r w:rsidRPr="006D2224">
        <w:rPr>
          <w:rFonts w:ascii="Cambria" w:hAnsi="Cambria"/>
          <w:lang w:val="en-ZA"/>
        </w:rPr>
        <w:t>natarczywy</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oszukańczy</w:t>
      </w:r>
      <w:proofErr w:type="spellEnd"/>
      <w:r w:rsidRPr="006D2224">
        <w:rPr>
          <w:rFonts w:ascii="Cambria" w:hAnsi="Cambria"/>
          <w:lang w:val="en-ZA"/>
        </w:rPr>
        <w:t xml:space="preserve">, </w:t>
      </w:r>
      <w:proofErr w:type="spellStart"/>
      <w:r w:rsidRPr="006D2224">
        <w:rPr>
          <w:rFonts w:ascii="Cambria" w:hAnsi="Cambria"/>
          <w:lang w:val="en-ZA"/>
        </w:rPr>
        <w:t>podlega</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aresztu</w:t>
      </w:r>
      <w:proofErr w:type="spellEnd"/>
      <w:r w:rsidRPr="006D2224">
        <w:rPr>
          <w:rFonts w:ascii="Cambria" w:hAnsi="Cambria"/>
          <w:lang w:val="en-ZA"/>
        </w:rPr>
        <w:t xml:space="preserve"> </w:t>
      </w:r>
      <w:proofErr w:type="spellStart"/>
      <w:r w:rsidRPr="006D2224">
        <w:rPr>
          <w:rFonts w:ascii="Cambria" w:hAnsi="Cambria"/>
          <w:lang w:val="en-ZA"/>
        </w:rPr>
        <w:t>albo</w:t>
      </w:r>
      <w:proofErr w:type="spellEnd"/>
      <w:r w:rsidRPr="006D2224">
        <w:rPr>
          <w:rFonts w:ascii="Cambria" w:hAnsi="Cambria"/>
          <w:lang w:val="en-ZA"/>
        </w:rPr>
        <w:t xml:space="preserve"> </w:t>
      </w:r>
      <w:proofErr w:type="spellStart"/>
      <w:r w:rsidRPr="006D2224">
        <w:rPr>
          <w:rFonts w:ascii="Cambria" w:hAnsi="Cambria"/>
          <w:lang w:val="en-ZA"/>
        </w:rPr>
        <w:t>ograniczenia</w:t>
      </w:r>
      <w:proofErr w:type="spellEnd"/>
      <w:r w:rsidRPr="006D2224">
        <w:rPr>
          <w:rFonts w:ascii="Cambria" w:hAnsi="Cambria"/>
          <w:lang w:val="en-ZA"/>
        </w:rPr>
        <w:t xml:space="preserve"> </w:t>
      </w:r>
      <w:proofErr w:type="spellStart"/>
      <w:r w:rsidRPr="006D2224">
        <w:rPr>
          <w:rFonts w:ascii="Cambria" w:hAnsi="Cambria"/>
          <w:lang w:val="en-ZA"/>
        </w:rPr>
        <w:t>wolności</w:t>
      </w:r>
      <w:proofErr w:type="spellEnd"/>
      <w:r w:rsidRPr="006D2224">
        <w:rPr>
          <w:rFonts w:ascii="Cambria" w:hAnsi="Cambria"/>
          <w:lang w:val="en-ZA"/>
        </w:rPr>
        <w:t>.”</w:t>
      </w:r>
    </w:p>
  </w:footnote>
  <w:footnote w:id="51">
    <w:p w14:paraId="43C73A77" w14:textId="77777777" w:rsidR="008E3E39" w:rsidRPr="006D2224" w:rsidRDefault="008E3E39" w:rsidP="006D2224">
      <w:pPr>
        <w:pStyle w:val="Textodenotaderodap"/>
        <w:jc w:val="both"/>
        <w:rPr>
          <w:rFonts w:ascii="Cambria" w:hAnsi="Cambria" w:cs="Times New Roman"/>
          <w:lang w:val="en-ZA"/>
        </w:rPr>
      </w:pPr>
      <w:r w:rsidRPr="006D2224">
        <w:rPr>
          <w:rStyle w:val="Refdenotaderodap"/>
          <w:rFonts w:ascii="Cambria" w:hAnsi="Cambria" w:cs="Times New Roman"/>
        </w:rPr>
        <w:footnoteRef/>
      </w:r>
      <w:r w:rsidRPr="006D2224">
        <w:rPr>
          <w:rFonts w:ascii="Cambria" w:hAnsi="Cambria" w:cs="Times New Roman"/>
          <w:lang w:val="en-ZA"/>
        </w:rPr>
        <w:t xml:space="preserve"> Witold Klaus. </w:t>
      </w:r>
      <w:hyperlink r:id="rId36" w:history="1">
        <w:r w:rsidRPr="006D2224">
          <w:rPr>
            <w:rStyle w:val="Hyperlink"/>
            <w:rFonts w:ascii="Cambria" w:hAnsi="Cambria" w:cs="Times New Roman"/>
            <w:u w:val="none"/>
            <w:lang w:val="en-ZA"/>
          </w:rPr>
          <w:t>Criminalization of Beggars: The Cases and Consequences of the Phenomenon</w:t>
        </w:r>
      </w:hyperlink>
      <w:r w:rsidRPr="006D2224">
        <w:rPr>
          <w:rFonts w:ascii="Cambria" w:hAnsi="Cambria" w:cs="Times New Roman"/>
          <w:lang w:val="en-ZA"/>
        </w:rPr>
        <w:t xml:space="preserve">. </w:t>
      </w:r>
      <w:r w:rsidRPr="006D2224">
        <w:rPr>
          <w:rFonts w:ascii="Cambria" w:hAnsi="Cambria" w:cs="Times New Roman"/>
          <w:i/>
          <w:iCs/>
          <w:lang w:val="en-ZA"/>
        </w:rPr>
        <w:t>Contemporary Central &amp; East European Law</w:t>
      </w:r>
      <w:r w:rsidRPr="006D2224">
        <w:rPr>
          <w:rFonts w:ascii="Cambria" w:hAnsi="Cambria" w:cs="Times New Roman"/>
          <w:lang w:val="en-ZA"/>
        </w:rPr>
        <w:t>, 1(133), p. 132-141, 2019, p. 136.</w:t>
      </w:r>
    </w:p>
  </w:footnote>
  <w:footnote w:id="52">
    <w:p w14:paraId="4D1AC125" w14:textId="77777777" w:rsidR="008E3E39" w:rsidRPr="006D2224" w:rsidRDefault="008E3E39"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(Original text in Polish language): “Art. 50. </w:t>
      </w:r>
      <w:proofErr w:type="spellStart"/>
      <w:r w:rsidRPr="006D2224">
        <w:rPr>
          <w:rFonts w:ascii="Cambria" w:hAnsi="Cambria"/>
          <w:lang w:val="en-ZA"/>
        </w:rPr>
        <w:t>Kto</w:t>
      </w:r>
      <w:proofErr w:type="spellEnd"/>
      <w:r w:rsidRPr="006D2224">
        <w:rPr>
          <w:rFonts w:ascii="Cambria" w:hAnsi="Cambria"/>
          <w:lang w:val="en-ZA"/>
        </w:rPr>
        <w:t xml:space="preserve"> </w:t>
      </w:r>
      <w:proofErr w:type="spellStart"/>
      <w:r w:rsidRPr="006D2224">
        <w:rPr>
          <w:rFonts w:ascii="Cambria" w:hAnsi="Cambria"/>
          <w:lang w:val="en-ZA"/>
        </w:rPr>
        <w:t>nie</w:t>
      </w:r>
      <w:proofErr w:type="spellEnd"/>
      <w:r w:rsidRPr="006D2224">
        <w:rPr>
          <w:rFonts w:ascii="Cambria" w:hAnsi="Cambria"/>
          <w:lang w:val="en-ZA"/>
        </w:rPr>
        <w:t xml:space="preserve"> </w:t>
      </w:r>
      <w:proofErr w:type="spellStart"/>
      <w:r w:rsidRPr="006D2224">
        <w:rPr>
          <w:rFonts w:ascii="Cambria" w:hAnsi="Cambria"/>
          <w:lang w:val="en-ZA"/>
        </w:rPr>
        <w:t>opuszcza</w:t>
      </w:r>
      <w:proofErr w:type="spellEnd"/>
      <w:r w:rsidRPr="006D2224">
        <w:rPr>
          <w:rFonts w:ascii="Cambria" w:hAnsi="Cambria"/>
          <w:lang w:val="en-ZA"/>
        </w:rPr>
        <w:t xml:space="preserve"> </w:t>
      </w:r>
      <w:proofErr w:type="spellStart"/>
      <w:r w:rsidRPr="006D2224">
        <w:rPr>
          <w:rFonts w:ascii="Cambria" w:hAnsi="Cambria"/>
          <w:lang w:val="en-ZA"/>
        </w:rPr>
        <w:t>zbiegowiska</w:t>
      </w:r>
      <w:proofErr w:type="spellEnd"/>
      <w:r w:rsidRPr="006D2224">
        <w:rPr>
          <w:rFonts w:ascii="Cambria" w:hAnsi="Cambria"/>
          <w:lang w:val="en-ZA"/>
        </w:rPr>
        <w:t xml:space="preserve"> </w:t>
      </w:r>
      <w:proofErr w:type="spellStart"/>
      <w:r w:rsidRPr="006D2224">
        <w:rPr>
          <w:rFonts w:ascii="Cambria" w:hAnsi="Cambria"/>
          <w:lang w:val="en-ZA"/>
        </w:rPr>
        <w:t>publicznego</w:t>
      </w:r>
      <w:proofErr w:type="spellEnd"/>
      <w:r w:rsidRPr="006D2224">
        <w:rPr>
          <w:rFonts w:ascii="Cambria" w:hAnsi="Cambria"/>
          <w:lang w:val="en-ZA"/>
        </w:rPr>
        <w:t xml:space="preserve"> </w:t>
      </w:r>
      <w:proofErr w:type="spellStart"/>
      <w:r w:rsidRPr="006D2224">
        <w:rPr>
          <w:rFonts w:ascii="Cambria" w:hAnsi="Cambria"/>
          <w:lang w:val="en-ZA"/>
        </w:rPr>
        <w:t>pomimo</w:t>
      </w:r>
      <w:proofErr w:type="spellEnd"/>
      <w:r w:rsidRPr="006D2224">
        <w:rPr>
          <w:rFonts w:ascii="Cambria" w:hAnsi="Cambria"/>
          <w:lang w:val="en-ZA"/>
        </w:rPr>
        <w:t xml:space="preserve"> </w:t>
      </w:r>
      <w:proofErr w:type="spellStart"/>
      <w:r w:rsidRPr="006D2224">
        <w:rPr>
          <w:rFonts w:ascii="Cambria" w:hAnsi="Cambria"/>
          <w:lang w:val="en-ZA"/>
        </w:rPr>
        <w:t>wezwania</w:t>
      </w:r>
      <w:proofErr w:type="spellEnd"/>
      <w:r w:rsidRPr="006D2224">
        <w:rPr>
          <w:rFonts w:ascii="Cambria" w:hAnsi="Cambria"/>
          <w:lang w:val="en-ZA"/>
        </w:rPr>
        <w:t xml:space="preserve"> </w:t>
      </w:r>
      <w:proofErr w:type="spellStart"/>
      <w:r w:rsidRPr="006D2224">
        <w:rPr>
          <w:rFonts w:ascii="Cambria" w:hAnsi="Cambria"/>
          <w:lang w:val="en-ZA"/>
        </w:rPr>
        <w:t>właściwego</w:t>
      </w:r>
      <w:proofErr w:type="spellEnd"/>
      <w:r w:rsidRPr="006D2224">
        <w:rPr>
          <w:rFonts w:ascii="Cambria" w:hAnsi="Cambria"/>
          <w:lang w:val="en-ZA"/>
        </w:rPr>
        <w:t xml:space="preserve"> </w:t>
      </w:r>
      <w:proofErr w:type="spellStart"/>
      <w:r w:rsidRPr="006D2224">
        <w:rPr>
          <w:rFonts w:ascii="Cambria" w:hAnsi="Cambria"/>
          <w:lang w:val="en-ZA"/>
        </w:rPr>
        <w:t>organu</w:t>
      </w:r>
      <w:proofErr w:type="spellEnd"/>
      <w:r w:rsidRPr="006D2224">
        <w:rPr>
          <w:rFonts w:ascii="Cambria" w:hAnsi="Cambria"/>
          <w:lang w:val="en-ZA"/>
        </w:rPr>
        <w:t xml:space="preserve">, </w:t>
      </w:r>
      <w:proofErr w:type="spellStart"/>
      <w:r w:rsidRPr="006D2224">
        <w:rPr>
          <w:rFonts w:ascii="Cambria" w:hAnsi="Cambria"/>
          <w:lang w:val="en-ZA"/>
        </w:rPr>
        <w:t>podlega</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aresztu</w:t>
      </w:r>
      <w:proofErr w:type="spellEnd"/>
      <w:r w:rsidRPr="006D2224">
        <w:rPr>
          <w:rFonts w:ascii="Cambria" w:hAnsi="Cambria"/>
          <w:lang w:val="en-ZA"/>
        </w:rPr>
        <w:t xml:space="preserve"> </w:t>
      </w:r>
      <w:proofErr w:type="spellStart"/>
      <w:r w:rsidRPr="006D2224">
        <w:rPr>
          <w:rFonts w:ascii="Cambria" w:hAnsi="Cambria"/>
          <w:lang w:val="en-ZA"/>
        </w:rPr>
        <w:t>albo</w:t>
      </w:r>
      <w:proofErr w:type="spellEnd"/>
      <w:r w:rsidRPr="006D2224">
        <w:rPr>
          <w:rFonts w:ascii="Cambria" w:hAnsi="Cambria"/>
          <w:lang w:val="en-ZA"/>
        </w:rPr>
        <w:t xml:space="preserve"> </w:t>
      </w:r>
      <w:proofErr w:type="spellStart"/>
      <w:r w:rsidRPr="006D2224">
        <w:rPr>
          <w:rFonts w:ascii="Cambria" w:hAnsi="Cambria"/>
          <w:lang w:val="en-ZA"/>
        </w:rPr>
        <w:t>grzywny</w:t>
      </w:r>
      <w:proofErr w:type="spellEnd"/>
      <w:r w:rsidRPr="006D2224">
        <w:rPr>
          <w:rFonts w:ascii="Cambria" w:hAnsi="Cambria"/>
          <w:lang w:val="en-ZA"/>
        </w:rPr>
        <w:t>.”</w:t>
      </w:r>
    </w:p>
  </w:footnote>
  <w:footnote w:id="53">
    <w:p w14:paraId="16708116" w14:textId="77777777" w:rsidR="008E3E39" w:rsidRPr="006D2224" w:rsidRDefault="008E3E39" w:rsidP="006D2224">
      <w:pPr>
        <w:pStyle w:val="Textodenotaderodap"/>
        <w:jc w:val="both"/>
        <w:rPr>
          <w:rFonts w:ascii="Cambria" w:hAnsi="Cambria"/>
          <w:lang w:val="en-US"/>
        </w:rPr>
      </w:pPr>
      <w:r w:rsidRPr="006D2224">
        <w:rPr>
          <w:rStyle w:val="Refdenotaderodap"/>
          <w:rFonts w:ascii="Cambria" w:hAnsi="Cambria"/>
        </w:rPr>
        <w:footnoteRef/>
      </w:r>
      <w:r w:rsidRPr="006D2224">
        <w:rPr>
          <w:rFonts w:ascii="Cambria" w:hAnsi="Cambria"/>
          <w:lang w:val="en-ZA"/>
        </w:rPr>
        <w:t xml:space="preserve"> </w:t>
      </w:r>
      <w:bookmarkStart w:id="20" w:name="_Hlk88661339"/>
      <w:bookmarkStart w:id="21" w:name="_Hlk86098056"/>
      <w:r w:rsidRPr="006D2224">
        <w:rPr>
          <w:rFonts w:ascii="Cambria" w:hAnsi="Cambria"/>
          <w:lang w:val="en-ZA"/>
        </w:rPr>
        <w:t>(Original text in Polish language):</w:t>
      </w:r>
      <w:bookmarkEnd w:id="20"/>
      <w:r w:rsidRPr="006D2224">
        <w:rPr>
          <w:rFonts w:ascii="Cambria" w:hAnsi="Cambria"/>
          <w:lang w:val="en-ZA"/>
        </w:rPr>
        <w:t xml:space="preserve"> </w:t>
      </w:r>
      <w:bookmarkEnd w:id="21"/>
      <w:r w:rsidRPr="006D2224">
        <w:rPr>
          <w:rFonts w:ascii="Cambria" w:hAnsi="Cambria"/>
          <w:lang w:val="en-ZA"/>
        </w:rPr>
        <w:t xml:space="preserve">“Art. 55. </w:t>
      </w:r>
      <w:proofErr w:type="spellStart"/>
      <w:r w:rsidRPr="006D2224">
        <w:rPr>
          <w:rFonts w:ascii="Cambria" w:hAnsi="Cambria"/>
          <w:lang w:val="en-ZA"/>
        </w:rPr>
        <w:t>Kto</w:t>
      </w:r>
      <w:proofErr w:type="spellEnd"/>
      <w:r w:rsidRPr="006D2224">
        <w:rPr>
          <w:rFonts w:ascii="Cambria" w:hAnsi="Cambria"/>
          <w:lang w:val="en-ZA"/>
        </w:rPr>
        <w:t xml:space="preserve"> </w:t>
      </w:r>
      <w:proofErr w:type="spellStart"/>
      <w:r w:rsidRPr="006D2224">
        <w:rPr>
          <w:rFonts w:ascii="Cambria" w:hAnsi="Cambria"/>
          <w:lang w:val="en-ZA"/>
        </w:rPr>
        <w:t>kąpie</w:t>
      </w:r>
      <w:proofErr w:type="spellEnd"/>
      <w:r w:rsidRPr="006D2224">
        <w:rPr>
          <w:rFonts w:ascii="Cambria" w:hAnsi="Cambria"/>
          <w:lang w:val="en-ZA"/>
        </w:rPr>
        <w:t xml:space="preserve"> </w:t>
      </w:r>
      <w:proofErr w:type="spellStart"/>
      <w:r w:rsidRPr="006D2224">
        <w:rPr>
          <w:rFonts w:ascii="Cambria" w:hAnsi="Cambria"/>
          <w:lang w:val="en-ZA"/>
        </w:rPr>
        <w:t>się</w:t>
      </w:r>
      <w:proofErr w:type="spellEnd"/>
      <w:r w:rsidRPr="006D2224">
        <w:rPr>
          <w:rFonts w:ascii="Cambria" w:hAnsi="Cambria"/>
          <w:lang w:val="en-ZA"/>
        </w:rPr>
        <w:t xml:space="preserve"> w </w:t>
      </w:r>
      <w:proofErr w:type="spellStart"/>
      <w:r w:rsidRPr="006D2224">
        <w:rPr>
          <w:rFonts w:ascii="Cambria" w:hAnsi="Cambria"/>
          <w:lang w:val="en-ZA"/>
        </w:rPr>
        <w:t>miejscu</w:t>
      </w:r>
      <w:proofErr w:type="spellEnd"/>
      <w:r w:rsidRPr="006D2224">
        <w:rPr>
          <w:rFonts w:ascii="Cambria" w:hAnsi="Cambria"/>
          <w:lang w:val="en-ZA"/>
        </w:rPr>
        <w:t xml:space="preserve">, w </w:t>
      </w:r>
      <w:proofErr w:type="spellStart"/>
      <w:r w:rsidRPr="006D2224">
        <w:rPr>
          <w:rFonts w:ascii="Cambria" w:hAnsi="Cambria"/>
          <w:lang w:val="en-ZA"/>
        </w:rPr>
        <w:t>którym</w:t>
      </w:r>
      <w:proofErr w:type="spellEnd"/>
      <w:r w:rsidRPr="006D2224">
        <w:rPr>
          <w:rFonts w:ascii="Cambria" w:hAnsi="Cambria"/>
          <w:lang w:val="en-ZA"/>
        </w:rPr>
        <w:t xml:space="preserve"> jest to </w:t>
      </w:r>
      <w:proofErr w:type="spellStart"/>
      <w:r w:rsidRPr="006D2224">
        <w:rPr>
          <w:rFonts w:ascii="Cambria" w:hAnsi="Cambria"/>
          <w:lang w:val="en-ZA"/>
        </w:rPr>
        <w:t>zabronione</w:t>
      </w:r>
      <w:proofErr w:type="spellEnd"/>
      <w:r w:rsidRPr="006D2224">
        <w:rPr>
          <w:rFonts w:ascii="Cambria" w:hAnsi="Cambria"/>
          <w:lang w:val="en-ZA"/>
        </w:rPr>
        <w:t xml:space="preserve">, </w:t>
      </w:r>
      <w:proofErr w:type="spellStart"/>
      <w:r w:rsidRPr="006D2224">
        <w:rPr>
          <w:rFonts w:ascii="Cambria" w:hAnsi="Cambria"/>
          <w:lang w:val="en-ZA"/>
        </w:rPr>
        <w:t>podlega</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grzywny</w:t>
      </w:r>
      <w:proofErr w:type="spellEnd"/>
      <w:r w:rsidRPr="006D2224">
        <w:rPr>
          <w:rFonts w:ascii="Cambria" w:hAnsi="Cambria"/>
          <w:lang w:val="en-ZA"/>
        </w:rPr>
        <w:t xml:space="preserve"> do 250 </w:t>
      </w:r>
      <w:proofErr w:type="spellStart"/>
      <w:r w:rsidRPr="006D2224">
        <w:rPr>
          <w:rFonts w:ascii="Cambria" w:hAnsi="Cambria"/>
          <w:lang w:val="en-ZA"/>
        </w:rPr>
        <w:t>złotych</w:t>
      </w:r>
      <w:proofErr w:type="spellEnd"/>
      <w:r w:rsidRPr="006D2224">
        <w:rPr>
          <w:rFonts w:ascii="Cambria" w:hAnsi="Cambria"/>
          <w:lang w:val="en-ZA"/>
        </w:rPr>
        <w:t xml:space="preserve"> </w:t>
      </w:r>
      <w:proofErr w:type="spellStart"/>
      <w:r w:rsidRPr="006D2224">
        <w:rPr>
          <w:rFonts w:ascii="Cambria" w:hAnsi="Cambria"/>
          <w:lang w:val="en-ZA"/>
        </w:rPr>
        <w:t>albo</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nagany</w:t>
      </w:r>
      <w:proofErr w:type="spellEnd"/>
      <w:r w:rsidRPr="006D2224">
        <w:rPr>
          <w:rFonts w:ascii="Cambria" w:hAnsi="Cambria"/>
          <w:lang w:val="en-ZA"/>
        </w:rPr>
        <w:t>.”</w:t>
      </w:r>
    </w:p>
  </w:footnote>
  <w:footnote w:id="54">
    <w:p w14:paraId="7514D7E5" w14:textId="77777777" w:rsidR="008E3E39" w:rsidRPr="006D2224" w:rsidRDefault="008E3E39" w:rsidP="006D2224">
      <w:pPr>
        <w:pStyle w:val="Textodenotaderodap"/>
        <w:jc w:val="both"/>
        <w:rPr>
          <w:rFonts w:ascii="Cambria" w:hAnsi="Cambria"/>
          <w:lang w:val="en-US"/>
        </w:rPr>
      </w:pPr>
      <w:r w:rsidRPr="006D2224">
        <w:rPr>
          <w:rStyle w:val="Refdenotaderodap"/>
          <w:rFonts w:ascii="Cambria" w:hAnsi="Cambria"/>
        </w:rPr>
        <w:footnoteRef/>
      </w:r>
      <w:r w:rsidRPr="006D2224">
        <w:rPr>
          <w:rFonts w:ascii="Cambria" w:hAnsi="Cambria"/>
          <w:lang w:val="en-ZA"/>
        </w:rPr>
        <w:t xml:space="preserve"> (Original text in Polish language): Art. 145. </w:t>
      </w:r>
      <w:proofErr w:type="spellStart"/>
      <w:r w:rsidRPr="006D2224">
        <w:rPr>
          <w:rFonts w:ascii="Cambria" w:hAnsi="Cambria"/>
          <w:lang w:val="en-ZA"/>
        </w:rPr>
        <w:t>Kto</w:t>
      </w:r>
      <w:proofErr w:type="spellEnd"/>
      <w:r w:rsidRPr="006D2224">
        <w:rPr>
          <w:rFonts w:ascii="Cambria" w:hAnsi="Cambria"/>
          <w:lang w:val="en-ZA"/>
        </w:rPr>
        <w:t xml:space="preserve"> </w:t>
      </w:r>
      <w:proofErr w:type="spellStart"/>
      <w:r w:rsidRPr="006D2224">
        <w:rPr>
          <w:rFonts w:ascii="Cambria" w:hAnsi="Cambria"/>
          <w:lang w:val="en-ZA"/>
        </w:rPr>
        <w:t>zanieczyszcza</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zaśmieca</w:t>
      </w:r>
      <w:proofErr w:type="spellEnd"/>
      <w:r w:rsidRPr="006D2224">
        <w:rPr>
          <w:rFonts w:ascii="Cambria" w:hAnsi="Cambria"/>
          <w:lang w:val="en-ZA"/>
        </w:rPr>
        <w:t xml:space="preserve"> </w:t>
      </w:r>
      <w:proofErr w:type="spellStart"/>
      <w:r w:rsidRPr="006D2224">
        <w:rPr>
          <w:rFonts w:ascii="Cambria" w:hAnsi="Cambria"/>
          <w:lang w:val="en-ZA"/>
        </w:rPr>
        <w:t>miejsca</w:t>
      </w:r>
      <w:proofErr w:type="spellEnd"/>
      <w:r w:rsidRPr="006D2224">
        <w:rPr>
          <w:rFonts w:ascii="Cambria" w:hAnsi="Cambria"/>
          <w:lang w:val="en-ZA"/>
        </w:rPr>
        <w:t xml:space="preserve"> </w:t>
      </w:r>
      <w:proofErr w:type="spellStart"/>
      <w:r w:rsidRPr="006D2224">
        <w:rPr>
          <w:rFonts w:ascii="Cambria" w:hAnsi="Cambria"/>
          <w:lang w:val="en-ZA"/>
        </w:rPr>
        <w:t>dostępne</w:t>
      </w:r>
      <w:proofErr w:type="spellEnd"/>
      <w:r w:rsidRPr="006D2224">
        <w:rPr>
          <w:rFonts w:ascii="Cambria" w:hAnsi="Cambria"/>
          <w:lang w:val="en-ZA"/>
        </w:rPr>
        <w:t xml:space="preserve"> </w:t>
      </w:r>
      <w:proofErr w:type="spellStart"/>
      <w:r w:rsidRPr="006D2224">
        <w:rPr>
          <w:rFonts w:ascii="Cambria" w:hAnsi="Cambria"/>
          <w:lang w:val="en-ZA"/>
        </w:rPr>
        <w:t>dla</w:t>
      </w:r>
      <w:proofErr w:type="spellEnd"/>
      <w:r w:rsidRPr="006D2224">
        <w:rPr>
          <w:rFonts w:ascii="Cambria" w:hAnsi="Cambria"/>
          <w:lang w:val="en-ZA"/>
        </w:rPr>
        <w:t xml:space="preserve"> </w:t>
      </w:r>
      <w:proofErr w:type="spellStart"/>
      <w:r w:rsidRPr="006D2224">
        <w:rPr>
          <w:rFonts w:ascii="Cambria" w:hAnsi="Cambria"/>
          <w:lang w:val="en-ZA"/>
        </w:rPr>
        <w:t>publiczności</w:t>
      </w:r>
      <w:proofErr w:type="spellEnd"/>
      <w:r w:rsidRPr="006D2224">
        <w:rPr>
          <w:rFonts w:ascii="Cambria" w:hAnsi="Cambria"/>
          <w:lang w:val="en-ZA"/>
        </w:rPr>
        <w:t xml:space="preserve">, a w </w:t>
      </w:r>
      <w:proofErr w:type="spellStart"/>
      <w:r w:rsidRPr="006D2224">
        <w:rPr>
          <w:rFonts w:ascii="Cambria" w:hAnsi="Cambria"/>
          <w:lang w:val="en-ZA"/>
        </w:rPr>
        <w:t>szczególności</w:t>
      </w:r>
      <w:proofErr w:type="spellEnd"/>
      <w:r w:rsidRPr="006D2224">
        <w:rPr>
          <w:rFonts w:ascii="Cambria" w:hAnsi="Cambria"/>
          <w:lang w:val="en-ZA"/>
        </w:rPr>
        <w:t xml:space="preserve"> </w:t>
      </w:r>
      <w:proofErr w:type="spellStart"/>
      <w:r w:rsidRPr="006D2224">
        <w:rPr>
          <w:rFonts w:ascii="Cambria" w:hAnsi="Cambria"/>
          <w:lang w:val="en-ZA"/>
        </w:rPr>
        <w:t>drogę</w:t>
      </w:r>
      <w:proofErr w:type="spellEnd"/>
      <w:r w:rsidRPr="006D2224">
        <w:rPr>
          <w:rFonts w:ascii="Cambria" w:hAnsi="Cambria"/>
          <w:lang w:val="en-ZA"/>
        </w:rPr>
        <w:t xml:space="preserve">, </w:t>
      </w:r>
      <w:proofErr w:type="spellStart"/>
      <w:r w:rsidRPr="006D2224">
        <w:rPr>
          <w:rFonts w:ascii="Cambria" w:hAnsi="Cambria"/>
          <w:lang w:val="en-ZA"/>
        </w:rPr>
        <w:t>ulicę</w:t>
      </w:r>
      <w:proofErr w:type="spellEnd"/>
      <w:r w:rsidRPr="006D2224">
        <w:rPr>
          <w:rFonts w:ascii="Cambria" w:hAnsi="Cambria"/>
          <w:lang w:val="en-ZA"/>
        </w:rPr>
        <w:t xml:space="preserve">, </w:t>
      </w:r>
      <w:proofErr w:type="spellStart"/>
      <w:r w:rsidRPr="006D2224">
        <w:rPr>
          <w:rFonts w:ascii="Cambria" w:hAnsi="Cambria"/>
          <w:lang w:val="en-ZA"/>
        </w:rPr>
        <w:t>plac</w:t>
      </w:r>
      <w:proofErr w:type="spellEnd"/>
      <w:r w:rsidRPr="006D2224">
        <w:rPr>
          <w:rFonts w:ascii="Cambria" w:hAnsi="Cambria"/>
          <w:lang w:val="en-ZA"/>
        </w:rPr>
        <w:t xml:space="preserve">, </w:t>
      </w:r>
      <w:proofErr w:type="spellStart"/>
      <w:r w:rsidRPr="006D2224">
        <w:rPr>
          <w:rFonts w:ascii="Cambria" w:hAnsi="Cambria"/>
          <w:lang w:val="en-ZA"/>
        </w:rPr>
        <w:t>ogród</w:t>
      </w:r>
      <w:proofErr w:type="spellEnd"/>
      <w:r w:rsidRPr="006D2224">
        <w:rPr>
          <w:rFonts w:ascii="Cambria" w:hAnsi="Cambria"/>
          <w:lang w:val="en-ZA"/>
        </w:rPr>
        <w:t xml:space="preserve">, </w:t>
      </w:r>
      <w:proofErr w:type="spellStart"/>
      <w:r w:rsidRPr="006D2224">
        <w:rPr>
          <w:rFonts w:ascii="Cambria" w:hAnsi="Cambria"/>
          <w:lang w:val="en-ZA"/>
        </w:rPr>
        <w:t>trawnik</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zieleniec</w:t>
      </w:r>
      <w:proofErr w:type="spellEnd"/>
      <w:r w:rsidRPr="006D2224">
        <w:rPr>
          <w:rFonts w:ascii="Cambria" w:hAnsi="Cambria"/>
          <w:lang w:val="en-ZA"/>
        </w:rPr>
        <w:t xml:space="preserve">, </w:t>
      </w:r>
      <w:proofErr w:type="spellStart"/>
      <w:r w:rsidRPr="006D2224">
        <w:rPr>
          <w:rFonts w:ascii="Cambria" w:hAnsi="Cambria"/>
          <w:lang w:val="en-ZA"/>
        </w:rPr>
        <w:t>podlega</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grzywny</w:t>
      </w:r>
      <w:proofErr w:type="spellEnd"/>
      <w:r w:rsidRPr="006D2224">
        <w:rPr>
          <w:rFonts w:ascii="Cambria" w:hAnsi="Cambria"/>
          <w:lang w:val="en-ZA"/>
        </w:rPr>
        <w:t xml:space="preserve"> do 500 </w:t>
      </w:r>
      <w:proofErr w:type="spellStart"/>
      <w:r w:rsidRPr="006D2224">
        <w:rPr>
          <w:rFonts w:ascii="Cambria" w:hAnsi="Cambria"/>
          <w:lang w:val="en-ZA"/>
        </w:rPr>
        <w:t>złotych</w:t>
      </w:r>
      <w:proofErr w:type="spellEnd"/>
      <w:r w:rsidRPr="006D2224">
        <w:rPr>
          <w:rFonts w:ascii="Cambria" w:hAnsi="Cambria"/>
          <w:lang w:val="en-ZA"/>
        </w:rPr>
        <w:t xml:space="preserve"> </w:t>
      </w:r>
      <w:proofErr w:type="spellStart"/>
      <w:r w:rsidRPr="006D2224">
        <w:rPr>
          <w:rFonts w:ascii="Cambria" w:hAnsi="Cambria"/>
          <w:lang w:val="en-ZA"/>
        </w:rPr>
        <w:t>albo</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nagany</w:t>
      </w:r>
      <w:proofErr w:type="spellEnd"/>
      <w:r w:rsidRPr="006D2224">
        <w:rPr>
          <w:rFonts w:ascii="Cambria" w:hAnsi="Cambria"/>
          <w:lang w:val="en-ZA"/>
        </w:rPr>
        <w:t>.</w:t>
      </w:r>
    </w:p>
  </w:footnote>
  <w:footnote w:id="55">
    <w:p w14:paraId="3BAB6128" w14:textId="77777777" w:rsidR="008E3E39" w:rsidRPr="006D2224" w:rsidRDefault="008E3E39"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(Original text in Polish language): “Art. 123. § 1. </w:t>
      </w:r>
      <w:proofErr w:type="spellStart"/>
      <w:r w:rsidRPr="006D2224">
        <w:rPr>
          <w:rFonts w:ascii="Cambria" w:hAnsi="Cambria"/>
          <w:lang w:val="en-ZA"/>
        </w:rPr>
        <w:t>Kto</w:t>
      </w:r>
      <w:proofErr w:type="spellEnd"/>
      <w:r w:rsidRPr="006D2224">
        <w:rPr>
          <w:rFonts w:ascii="Cambria" w:hAnsi="Cambria"/>
          <w:lang w:val="en-ZA"/>
        </w:rPr>
        <w:t xml:space="preserve"> z </w:t>
      </w:r>
      <w:proofErr w:type="spellStart"/>
      <w:r w:rsidRPr="006D2224">
        <w:rPr>
          <w:rFonts w:ascii="Cambria" w:hAnsi="Cambria"/>
          <w:lang w:val="en-ZA"/>
        </w:rPr>
        <w:t>nienależącego</w:t>
      </w:r>
      <w:proofErr w:type="spellEnd"/>
      <w:r w:rsidRPr="006D2224">
        <w:rPr>
          <w:rFonts w:ascii="Cambria" w:hAnsi="Cambria"/>
          <w:lang w:val="en-ZA"/>
        </w:rPr>
        <w:t xml:space="preserve"> do </w:t>
      </w:r>
      <w:proofErr w:type="spellStart"/>
      <w:r w:rsidRPr="006D2224">
        <w:rPr>
          <w:rFonts w:ascii="Cambria" w:hAnsi="Cambria"/>
          <w:lang w:val="en-ZA"/>
        </w:rPr>
        <w:t>niego</w:t>
      </w:r>
      <w:proofErr w:type="spellEnd"/>
      <w:r w:rsidRPr="006D2224">
        <w:rPr>
          <w:rFonts w:ascii="Cambria" w:hAnsi="Cambria"/>
          <w:lang w:val="en-ZA"/>
        </w:rPr>
        <w:t xml:space="preserve"> </w:t>
      </w:r>
      <w:proofErr w:type="spellStart"/>
      <w:r w:rsidRPr="006D2224">
        <w:rPr>
          <w:rFonts w:ascii="Cambria" w:hAnsi="Cambria"/>
          <w:lang w:val="en-ZA"/>
        </w:rPr>
        <w:t>ogrodu</w:t>
      </w:r>
      <w:proofErr w:type="spellEnd"/>
      <w:r w:rsidRPr="006D2224">
        <w:rPr>
          <w:rFonts w:ascii="Cambria" w:hAnsi="Cambria"/>
          <w:lang w:val="en-ZA"/>
        </w:rPr>
        <w:t xml:space="preserve"> </w:t>
      </w:r>
      <w:proofErr w:type="spellStart"/>
      <w:r w:rsidRPr="006D2224">
        <w:rPr>
          <w:rFonts w:ascii="Cambria" w:hAnsi="Cambria"/>
          <w:lang w:val="en-ZA"/>
        </w:rPr>
        <w:t>bezprawnie</w:t>
      </w:r>
      <w:proofErr w:type="spellEnd"/>
      <w:r w:rsidRPr="006D2224">
        <w:rPr>
          <w:rFonts w:ascii="Cambria" w:hAnsi="Cambria"/>
          <w:lang w:val="en-ZA"/>
        </w:rPr>
        <w:t xml:space="preserve"> </w:t>
      </w:r>
      <w:proofErr w:type="spellStart"/>
      <w:r w:rsidRPr="006D2224">
        <w:rPr>
          <w:rFonts w:ascii="Cambria" w:hAnsi="Cambria"/>
          <w:lang w:val="en-ZA"/>
        </w:rPr>
        <w:t>zabiera</w:t>
      </w:r>
      <w:proofErr w:type="spellEnd"/>
      <w:r w:rsidRPr="006D2224">
        <w:rPr>
          <w:rFonts w:ascii="Cambria" w:hAnsi="Cambria"/>
          <w:lang w:val="en-ZA"/>
        </w:rPr>
        <w:t xml:space="preserve"> w </w:t>
      </w:r>
      <w:proofErr w:type="spellStart"/>
      <w:r w:rsidRPr="006D2224">
        <w:rPr>
          <w:rFonts w:ascii="Cambria" w:hAnsi="Cambria"/>
          <w:lang w:val="en-ZA"/>
        </w:rPr>
        <w:t>nieznacznej</w:t>
      </w:r>
      <w:proofErr w:type="spellEnd"/>
      <w:r w:rsidRPr="006D2224">
        <w:rPr>
          <w:rFonts w:ascii="Cambria" w:hAnsi="Cambria"/>
          <w:lang w:val="en-ZA"/>
        </w:rPr>
        <w:t xml:space="preserve"> </w:t>
      </w:r>
      <w:proofErr w:type="spellStart"/>
      <w:r w:rsidRPr="006D2224">
        <w:rPr>
          <w:rFonts w:ascii="Cambria" w:hAnsi="Cambria"/>
          <w:lang w:val="en-ZA"/>
        </w:rPr>
        <w:t>ilości</w:t>
      </w:r>
      <w:proofErr w:type="spellEnd"/>
      <w:r w:rsidRPr="006D2224">
        <w:rPr>
          <w:rFonts w:ascii="Cambria" w:hAnsi="Cambria"/>
          <w:lang w:val="en-ZA"/>
        </w:rPr>
        <w:t xml:space="preserve"> </w:t>
      </w:r>
      <w:proofErr w:type="spellStart"/>
      <w:r w:rsidRPr="006D2224">
        <w:rPr>
          <w:rFonts w:ascii="Cambria" w:hAnsi="Cambria"/>
          <w:lang w:val="en-ZA"/>
        </w:rPr>
        <w:t>owoce</w:t>
      </w:r>
      <w:proofErr w:type="spellEnd"/>
      <w:r w:rsidRPr="006D2224">
        <w:rPr>
          <w:rFonts w:ascii="Cambria" w:hAnsi="Cambria"/>
          <w:lang w:val="en-ZA"/>
        </w:rPr>
        <w:t xml:space="preserve">, </w:t>
      </w:r>
      <w:proofErr w:type="spellStart"/>
      <w:r w:rsidRPr="006D2224">
        <w:rPr>
          <w:rFonts w:ascii="Cambria" w:hAnsi="Cambria"/>
          <w:lang w:val="en-ZA"/>
        </w:rPr>
        <w:t>warzywa</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kwiaty</w:t>
      </w:r>
      <w:proofErr w:type="spellEnd"/>
      <w:r w:rsidRPr="006D2224">
        <w:rPr>
          <w:rFonts w:ascii="Cambria" w:hAnsi="Cambria"/>
          <w:lang w:val="en-ZA"/>
        </w:rPr>
        <w:t xml:space="preserve">, </w:t>
      </w:r>
      <w:proofErr w:type="spellStart"/>
      <w:r w:rsidRPr="006D2224">
        <w:rPr>
          <w:rFonts w:ascii="Cambria" w:hAnsi="Cambria"/>
          <w:lang w:val="en-ZA"/>
        </w:rPr>
        <w:t>podlega</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grzywny</w:t>
      </w:r>
      <w:proofErr w:type="spellEnd"/>
      <w:r w:rsidRPr="006D2224">
        <w:rPr>
          <w:rFonts w:ascii="Cambria" w:hAnsi="Cambria"/>
          <w:lang w:val="en-ZA"/>
        </w:rPr>
        <w:t xml:space="preserve"> do 250 </w:t>
      </w:r>
      <w:proofErr w:type="spellStart"/>
      <w:r w:rsidRPr="006D2224">
        <w:rPr>
          <w:rFonts w:ascii="Cambria" w:hAnsi="Cambria"/>
          <w:lang w:val="en-ZA"/>
        </w:rPr>
        <w:t>złotych</w:t>
      </w:r>
      <w:proofErr w:type="spellEnd"/>
      <w:r w:rsidRPr="006D2224">
        <w:rPr>
          <w:rFonts w:ascii="Cambria" w:hAnsi="Cambria"/>
          <w:lang w:val="en-ZA"/>
        </w:rPr>
        <w:t xml:space="preserve"> </w:t>
      </w:r>
      <w:proofErr w:type="spellStart"/>
      <w:r w:rsidRPr="006D2224">
        <w:rPr>
          <w:rFonts w:ascii="Cambria" w:hAnsi="Cambria"/>
          <w:lang w:val="en-ZA"/>
        </w:rPr>
        <w:t>albo</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nagany</w:t>
      </w:r>
      <w:proofErr w:type="spellEnd"/>
      <w:r w:rsidRPr="006D2224">
        <w:rPr>
          <w:rFonts w:ascii="Cambria" w:hAnsi="Cambria"/>
          <w:lang w:val="en-ZA"/>
        </w:rPr>
        <w:t xml:space="preserve">: Article 123. § 2. </w:t>
      </w:r>
      <w:proofErr w:type="spellStart"/>
      <w:r w:rsidRPr="006D2224">
        <w:rPr>
          <w:rFonts w:ascii="Cambria" w:hAnsi="Cambria"/>
          <w:lang w:val="en-ZA"/>
        </w:rPr>
        <w:t>Ściganie</w:t>
      </w:r>
      <w:proofErr w:type="spellEnd"/>
      <w:r w:rsidRPr="006D2224">
        <w:rPr>
          <w:rFonts w:ascii="Cambria" w:hAnsi="Cambria"/>
          <w:lang w:val="en-ZA"/>
        </w:rPr>
        <w:t xml:space="preserve"> </w:t>
      </w:r>
      <w:proofErr w:type="spellStart"/>
      <w:r w:rsidRPr="006D2224">
        <w:rPr>
          <w:rFonts w:ascii="Cambria" w:hAnsi="Cambria"/>
          <w:lang w:val="en-ZA"/>
        </w:rPr>
        <w:t>następuje</w:t>
      </w:r>
      <w:proofErr w:type="spellEnd"/>
      <w:r w:rsidRPr="006D2224">
        <w:rPr>
          <w:rFonts w:ascii="Cambria" w:hAnsi="Cambria"/>
          <w:lang w:val="en-ZA"/>
        </w:rPr>
        <w:t xml:space="preserve"> </w:t>
      </w:r>
      <w:proofErr w:type="spellStart"/>
      <w:r w:rsidRPr="006D2224">
        <w:rPr>
          <w:rFonts w:ascii="Cambria" w:hAnsi="Cambria"/>
          <w:lang w:val="en-ZA"/>
        </w:rPr>
        <w:t>na</w:t>
      </w:r>
      <w:proofErr w:type="spellEnd"/>
      <w:r w:rsidRPr="006D2224">
        <w:rPr>
          <w:rFonts w:ascii="Cambria" w:hAnsi="Cambria"/>
          <w:lang w:val="en-ZA"/>
        </w:rPr>
        <w:t xml:space="preserve"> </w:t>
      </w:r>
      <w:proofErr w:type="spellStart"/>
      <w:r w:rsidRPr="006D2224">
        <w:rPr>
          <w:rFonts w:ascii="Cambria" w:hAnsi="Cambria"/>
          <w:lang w:val="en-ZA"/>
        </w:rPr>
        <w:t>żądanie</w:t>
      </w:r>
      <w:proofErr w:type="spellEnd"/>
      <w:r w:rsidRPr="006D2224">
        <w:rPr>
          <w:rFonts w:ascii="Cambria" w:hAnsi="Cambria"/>
          <w:lang w:val="en-ZA"/>
        </w:rPr>
        <w:t xml:space="preserve"> </w:t>
      </w:r>
      <w:proofErr w:type="spellStart"/>
      <w:r w:rsidRPr="006D2224">
        <w:rPr>
          <w:rFonts w:ascii="Cambria" w:hAnsi="Cambria"/>
          <w:lang w:val="en-ZA"/>
        </w:rPr>
        <w:t>pokrzywdzonego</w:t>
      </w:r>
      <w:proofErr w:type="spellEnd"/>
      <w:r w:rsidRPr="006D2224">
        <w:rPr>
          <w:rFonts w:ascii="Cambria" w:hAnsi="Cambria"/>
          <w:lang w:val="en-ZA"/>
        </w:rPr>
        <w:t xml:space="preserve">; Article 123. § 3. W </w:t>
      </w:r>
      <w:proofErr w:type="spellStart"/>
      <w:r w:rsidRPr="006D2224">
        <w:rPr>
          <w:rFonts w:ascii="Cambria" w:hAnsi="Cambria"/>
          <w:lang w:val="en-ZA"/>
        </w:rPr>
        <w:t>razie</w:t>
      </w:r>
      <w:proofErr w:type="spellEnd"/>
      <w:r w:rsidRPr="006D2224">
        <w:rPr>
          <w:rFonts w:ascii="Cambria" w:hAnsi="Cambria"/>
          <w:lang w:val="en-ZA"/>
        </w:rPr>
        <w:t xml:space="preserve"> </w:t>
      </w:r>
      <w:proofErr w:type="spellStart"/>
      <w:r w:rsidRPr="006D2224">
        <w:rPr>
          <w:rFonts w:ascii="Cambria" w:hAnsi="Cambria"/>
          <w:lang w:val="en-ZA"/>
        </w:rPr>
        <w:t>popełnienia</w:t>
      </w:r>
      <w:proofErr w:type="spellEnd"/>
      <w:r w:rsidRPr="006D2224">
        <w:rPr>
          <w:rFonts w:ascii="Cambria" w:hAnsi="Cambria"/>
          <w:lang w:val="en-ZA"/>
        </w:rPr>
        <w:t xml:space="preserve"> </w:t>
      </w:r>
      <w:proofErr w:type="spellStart"/>
      <w:r w:rsidRPr="006D2224">
        <w:rPr>
          <w:rFonts w:ascii="Cambria" w:hAnsi="Cambria"/>
          <w:lang w:val="en-ZA"/>
        </w:rPr>
        <w:t>wykroczenia</w:t>
      </w:r>
      <w:proofErr w:type="spellEnd"/>
      <w:r w:rsidRPr="006D2224">
        <w:rPr>
          <w:rFonts w:ascii="Cambria" w:hAnsi="Cambria"/>
          <w:lang w:val="en-ZA"/>
        </w:rPr>
        <w:t xml:space="preserve"> </w:t>
      </w:r>
      <w:proofErr w:type="spellStart"/>
      <w:r w:rsidRPr="006D2224">
        <w:rPr>
          <w:rFonts w:ascii="Cambria" w:hAnsi="Cambria"/>
          <w:lang w:val="en-ZA"/>
        </w:rPr>
        <w:t>można</w:t>
      </w:r>
      <w:proofErr w:type="spellEnd"/>
      <w:r w:rsidRPr="006D2224">
        <w:rPr>
          <w:rFonts w:ascii="Cambria" w:hAnsi="Cambria"/>
          <w:lang w:val="en-ZA"/>
        </w:rPr>
        <w:t xml:space="preserve"> </w:t>
      </w:r>
      <w:proofErr w:type="spellStart"/>
      <w:r w:rsidRPr="006D2224">
        <w:rPr>
          <w:rFonts w:ascii="Cambria" w:hAnsi="Cambria"/>
          <w:lang w:val="en-ZA"/>
        </w:rPr>
        <w:t>orzec</w:t>
      </w:r>
      <w:proofErr w:type="spellEnd"/>
      <w:r w:rsidRPr="006D2224">
        <w:rPr>
          <w:rFonts w:ascii="Cambria" w:hAnsi="Cambria"/>
          <w:lang w:val="en-ZA"/>
        </w:rPr>
        <w:t xml:space="preserve"> </w:t>
      </w:r>
      <w:proofErr w:type="spellStart"/>
      <w:r w:rsidRPr="006D2224">
        <w:rPr>
          <w:rFonts w:ascii="Cambria" w:hAnsi="Cambria"/>
          <w:lang w:val="en-ZA"/>
        </w:rPr>
        <w:t>nawiązkę</w:t>
      </w:r>
      <w:proofErr w:type="spellEnd"/>
      <w:r w:rsidRPr="006D2224">
        <w:rPr>
          <w:rFonts w:ascii="Cambria" w:hAnsi="Cambria"/>
          <w:lang w:val="en-ZA"/>
        </w:rPr>
        <w:t xml:space="preserve"> do </w:t>
      </w:r>
      <w:proofErr w:type="spellStart"/>
      <w:r w:rsidRPr="006D2224">
        <w:rPr>
          <w:rFonts w:ascii="Cambria" w:hAnsi="Cambria"/>
          <w:lang w:val="en-ZA"/>
        </w:rPr>
        <w:t>wysokości</w:t>
      </w:r>
      <w:proofErr w:type="spellEnd"/>
      <w:r w:rsidRPr="006D2224">
        <w:rPr>
          <w:rFonts w:ascii="Cambria" w:hAnsi="Cambria"/>
          <w:lang w:val="en-ZA"/>
        </w:rPr>
        <w:t xml:space="preserve"> 50 </w:t>
      </w:r>
      <w:proofErr w:type="spellStart"/>
      <w:r w:rsidRPr="006D2224">
        <w:rPr>
          <w:rFonts w:ascii="Cambria" w:hAnsi="Cambria"/>
          <w:lang w:val="en-ZA"/>
        </w:rPr>
        <w:t>złotych</w:t>
      </w:r>
      <w:proofErr w:type="spellEnd"/>
      <w:r w:rsidRPr="006D2224">
        <w:rPr>
          <w:rFonts w:ascii="Cambria" w:hAnsi="Cambria"/>
          <w:lang w:val="en-ZA"/>
        </w:rPr>
        <w:t>.”</w:t>
      </w:r>
    </w:p>
  </w:footnote>
  <w:footnote w:id="56">
    <w:p w14:paraId="38BB03D6" w14:textId="77777777" w:rsidR="008E3E39" w:rsidRPr="006D2224" w:rsidRDefault="008E3E39"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(Original text in Polish language): “Art. 140. </w:t>
      </w:r>
      <w:proofErr w:type="spellStart"/>
      <w:r w:rsidRPr="006D2224">
        <w:rPr>
          <w:rFonts w:ascii="Cambria" w:hAnsi="Cambria"/>
          <w:lang w:val="en-ZA"/>
        </w:rPr>
        <w:t>Kto</w:t>
      </w:r>
      <w:proofErr w:type="spellEnd"/>
      <w:r w:rsidRPr="006D2224">
        <w:rPr>
          <w:rFonts w:ascii="Cambria" w:hAnsi="Cambria"/>
          <w:lang w:val="en-ZA"/>
        </w:rPr>
        <w:t xml:space="preserve"> </w:t>
      </w:r>
      <w:proofErr w:type="spellStart"/>
      <w:r w:rsidRPr="006D2224">
        <w:rPr>
          <w:rFonts w:ascii="Cambria" w:hAnsi="Cambria"/>
          <w:lang w:val="en-ZA"/>
        </w:rPr>
        <w:t>publicznie</w:t>
      </w:r>
      <w:proofErr w:type="spellEnd"/>
      <w:r w:rsidRPr="006D2224">
        <w:rPr>
          <w:rFonts w:ascii="Cambria" w:hAnsi="Cambria"/>
          <w:lang w:val="en-ZA"/>
        </w:rPr>
        <w:t xml:space="preserve"> </w:t>
      </w:r>
      <w:proofErr w:type="spellStart"/>
      <w:r w:rsidRPr="006D2224">
        <w:rPr>
          <w:rFonts w:ascii="Cambria" w:hAnsi="Cambria"/>
          <w:lang w:val="en-ZA"/>
        </w:rPr>
        <w:t>dopuszcza</w:t>
      </w:r>
      <w:proofErr w:type="spellEnd"/>
      <w:r w:rsidRPr="006D2224">
        <w:rPr>
          <w:rFonts w:ascii="Cambria" w:hAnsi="Cambria"/>
          <w:lang w:val="en-ZA"/>
        </w:rPr>
        <w:t xml:space="preserve"> </w:t>
      </w:r>
      <w:proofErr w:type="spellStart"/>
      <w:r w:rsidRPr="006D2224">
        <w:rPr>
          <w:rFonts w:ascii="Cambria" w:hAnsi="Cambria"/>
          <w:lang w:val="en-ZA"/>
        </w:rPr>
        <w:t>się</w:t>
      </w:r>
      <w:proofErr w:type="spellEnd"/>
      <w:r w:rsidRPr="006D2224">
        <w:rPr>
          <w:rFonts w:ascii="Cambria" w:hAnsi="Cambria"/>
          <w:lang w:val="en-ZA"/>
        </w:rPr>
        <w:t xml:space="preserve"> </w:t>
      </w:r>
      <w:proofErr w:type="spellStart"/>
      <w:r w:rsidRPr="006D2224">
        <w:rPr>
          <w:rFonts w:ascii="Cambria" w:hAnsi="Cambria"/>
          <w:lang w:val="en-ZA"/>
        </w:rPr>
        <w:t>nieobyczajnego</w:t>
      </w:r>
      <w:proofErr w:type="spellEnd"/>
      <w:r w:rsidRPr="006D2224">
        <w:rPr>
          <w:rFonts w:ascii="Cambria" w:hAnsi="Cambria"/>
          <w:lang w:val="en-ZA"/>
        </w:rPr>
        <w:t xml:space="preserve"> </w:t>
      </w:r>
      <w:proofErr w:type="spellStart"/>
      <w:r w:rsidRPr="006D2224">
        <w:rPr>
          <w:rFonts w:ascii="Cambria" w:hAnsi="Cambria"/>
          <w:lang w:val="en-ZA"/>
        </w:rPr>
        <w:t>wybryku</w:t>
      </w:r>
      <w:proofErr w:type="spellEnd"/>
      <w:r w:rsidRPr="006D2224">
        <w:rPr>
          <w:rFonts w:ascii="Cambria" w:hAnsi="Cambria"/>
          <w:lang w:val="en-ZA"/>
        </w:rPr>
        <w:t xml:space="preserve">, </w:t>
      </w:r>
      <w:proofErr w:type="spellStart"/>
      <w:r w:rsidRPr="006D2224">
        <w:rPr>
          <w:rFonts w:ascii="Cambria" w:hAnsi="Cambria"/>
          <w:lang w:val="en-ZA"/>
        </w:rPr>
        <w:t>podlega</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aresztu</w:t>
      </w:r>
      <w:proofErr w:type="spellEnd"/>
      <w:r w:rsidRPr="006D2224">
        <w:rPr>
          <w:rFonts w:ascii="Cambria" w:hAnsi="Cambria"/>
          <w:lang w:val="en-ZA"/>
        </w:rPr>
        <w:t xml:space="preserve">, </w:t>
      </w:r>
      <w:proofErr w:type="spellStart"/>
      <w:r w:rsidRPr="006D2224">
        <w:rPr>
          <w:rFonts w:ascii="Cambria" w:hAnsi="Cambria"/>
          <w:lang w:val="en-ZA"/>
        </w:rPr>
        <w:t>ograniczenia</w:t>
      </w:r>
      <w:proofErr w:type="spellEnd"/>
      <w:r w:rsidRPr="006D2224">
        <w:rPr>
          <w:rFonts w:ascii="Cambria" w:hAnsi="Cambria"/>
          <w:lang w:val="en-ZA"/>
        </w:rPr>
        <w:t xml:space="preserve"> </w:t>
      </w:r>
      <w:proofErr w:type="spellStart"/>
      <w:r w:rsidRPr="006D2224">
        <w:rPr>
          <w:rFonts w:ascii="Cambria" w:hAnsi="Cambria"/>
          <w:lang w:val="en-ZA"/>
        </w:rPr>
        <w:t>wolności</w:t>
      </w:r>
      <w:proofErr w:type="spellEnd"/>
      <w:r w:rsidRPr="006D2224">
        <w:rPr>
          <w:rFonts w:ascii="Cambria" w:hAnsi="Cambria"/>
          <w:lang w:val="en-ZA"/>
        </w:rPr>
        <w:t xml:space="preserve">, </w:t>
      </w:r>
      <w:proofErr w:type="spellStart"/>
      <w:r w:rsidRPr="006D2224">
        <w:rPr>
          <w:rFonts w:ascii="Cambria" w:hAnsi="Cambria"/>
          <w:lang w:val="en-ZA"/>
        </w:rPr>
        <w:t>grzywny</w:t>
      </w:r>
      <w:proofErr w:type="spellEnd"/>
      <w:r w:rsidRPr="006D2224">
        <w:rPr>
          <w:rFonts w:ascii="Cambria" w:hAnsi="Cambria"/>
          <w:lang w:val="en-ZA"/>
        </w:rPr>
        <w:t xml:space="preserve"> do 1500 </w:t>
      </w:r>
      <w:proofErr w:type="spellStart"/>
      <w:r w:rsidRPr="006D2224">
        <w:rPr>
          <w:rFonts w:ascii="Cambria" w:hAnsi="Cambria"/>
          <w:lang w:val="en-ZA"/>
        </w:rPr>
        <w:t>złotych</w:t>
      </w:r>
      <w:proofErr w:type="spellEnd"/>
      <w:r w:rsidRPr="006D2224">
        <w:rPr>
          <w:rFonts w:ascii="Cambria" w:hAnsi="Cambria"/>
          <w:lang w:val="en-ZA"/>
        </w:rPr>
        <w:t xml:space="preserve"> </w:t>
      </w:r>
      <w:proofErr w:type="spellStart"/>
      <w:r w:rsidRPr="006D2224">
        <w:rPr>
          <w:rFonts w:ascii="Cambria" w:hAnsi="Cambria"/>
          <w:lang w:val="en-ZA"/>
        </w:rPr>
        <w:t>albo</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nagany</w:t>
      </w:r>
      <w:proofErr w:type="spellEnd"/>
      <w:r w:rsidRPr="006D2224">
        <w:rPr>
          <w:rFonts w:ascii="Cambria" w:hAnsi="Cambria"/>
          <w:lang w:val="en-ZA"/>
        </w:rPr>
        <w:t>.”</w:t>
      </w:r>
    </w:p>
  </w:footnote>
  <w:footnote w:id="57">
    <w:p w14:paraId="798F0D71" w14:textId="77777777" w:rsidR="008E3E39" w:rsidRPr="006D2224" w:rsidRDefault="008E3E39"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(Original text in Polish language): “Art. 153. § 1. </w:t>
      </w:r>
      <w:proofErr w:type="spellStart"/>
      <w:r w:rsidRPr="006D2224">
        <w:rPr>
          <w:rFonts w:ascii="Cambria" w:hAnsi="Cambria"/>
          <w:lang w:val="en-ZA"/>
        </w:rPr>
        <w:t>Kto</w:t>
      </w:r>
      <w:proofErr w:type="spellEnd"/>
      <w:r w:rsidRPr="006D2224">
        <w:rPr>
          <w:rFonts w:ascii="Cambria" w:hAnsi="Cambria"/>
          <w:lang w:val="en-ZA"/>
        </w:rPr>
        <w:t xml:space="preserve"> w </w:t>
      </w:r>
      <w:proofErr w:type="spellStart"/>
      <w:r w:rsidRPr="006D2224">
        <w:rPr>
          <w:rFonts w:ascii="Cambria" w:hAnsi="Cambria"/>
          <w:lang w:val="en-ZA"/>
        </w:rPr>
        <w:t>nienależącym</w:t>
      </w:r>
      <w:proofErr w:type="spellEnd"/>
      <w:r w:rsidRPr="006D2224">
        <w:rPr>
          <w:rFonts w:ascii="Cambria" w:hAnsi="Cambria"/>
          <w:lang w:val="en-ZA"/>
        </w:rPr>
        <w:t xml:space="preserve"> do </w:t>
      </w:r>
      <w:proofErr w:type="spellStart"/>
      <w:r w:rsidRPr="006D2224">
        <w:rPr>
          <w:rFonts w:ascii="Cambria" w:hAnsi="Cambria"/>
          <w:lang w:val="en-ZA"/>
        </w:rPr>
        <w:t>niego</w:t>
      </w:r>
      <w:proofErr w:type="spellEnd"/>
      <w:r w:rsidRPr="006D2224">
        <w:rPr>
          <w:rFonts w:ascii="Cambria" w:hAnsi="Cambria"/>
          <w:lang w:val="en-ZA"/>
        </w:rPr>
        <w:t xml:space="preserve"> </w:t>
      </w:r>
      <w:proofErr w:type="spellStart"/>
      <w:r w:rsidRPr="006D2224">
        <w:rPr>
          <w:rFonts w:ascii="Cambria" w:hAnsi="Cambria"/>
          <w:lang w:val="en-ZA"/>
        </w:rPr>
        <w:t>lesie</w:t>
      </w:r>
      <w:proofErr w:type="spellEnd"/>
      <w:r w:rsidRPr="006D2224">
        <w:rPr>
          <w:rFonts w:ascii="Cambria" w:hAnsi="Cambria"/>
          <w:lang w:val="en-ZA"/>
        </w:rPr>
        <w:t xml:space="preserve">: 1) </w:t>
      </w:r>
      <w:proofErr w:type="spellStart"/>
      <w:r w:rsidRPr="006D2224">
        <w:rPr>
          <w:rFonts w:ascii="Cambria" w:hAnsi="Cambria"/>
          <w:lang w:val="en-ZA"/>
        </w:rPr>
        <w:t>wydobywa</w:t>
      </w:r>
      <w:proofErr w:type="spellEnd"/>
      <w:r w:rsidRPr="006D2224">
        <w:rPr>
          <w:rFonts w:ascii="Cambria" w:hAnsi="Cambria"/>
          <w:lang w:val="en-ZA"/>
        </w:rPr>
        <w:t xml:space="preserve"> </w:t>
      </w:r>
      <w:proofErr w:type="spellStart"/>
      <w:r w:rsidRPr="006D2224">
        <w:rPr>
          <w:rFonts w:ascii="Cambria" w:hAnsi="Cambria"/>
          <w:lang w:val="en-ZA"/>
        </w:rPr>
        <w:t>żywicę</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sok</w:t>
      </w:r>
      <w:proofErr w:type="spellEnd"/>
      <w:r w:rsidRPr="006D2224">
        <w:rPr>
          <w:rFonts w:ascii="Cambria" w:hAnsi="Cambria"/>
          <w:lang w:val="en-ZA"/>
        </w:rPr>
        <w:t xml:space="preserve"> </w:t>
      </w:r>
      <w:proofErr w:type="spellStart"/>
      <w:r w:rsidRPr="006D2224">
        <w:rPr>
          <w:rFonts w:ascii="Cambria" w:hAnsi="Cambria"/>
          <w:lang w:val="en-ZA"/>
        </w:rPr>
        <w:t>brzozowy</w:t>
      </w:r>
      <w:proofErr w:type="spellEnd"/>
      <w:r w:rsidRPr="006D2224">
        <w:rPr>
          <w:rFonts w:ascii="Cambria" w:hAnsi="Cambria"/>
          <w:lang w:val="en-ZA"/>
        </w:rPr>
        <w:t xml:space="preserve">, </w:t>
      </w:r>
      <w:proofErr w:type="spellStart"/>
      <w:r w:rsidRPr="006D2224">
        <w:rPr>
          <w:rFonts w:ascii="Cambria" w:hAnsi="Cambria"/>
          <w:lang w:val="en-ZA"/>
        </w:rPr>
        <w:t>obrywa</w:t>
      </w:r>
      <w:proofErr w:type="spellEnd"/>
      <w:r w:rsidRPr="006D2224">
        <w:rPr>
          <w:rFonts w:ascii="Cambria" w:hAnsi="Cambria"/>
          <w:lang w:val="en-ZA"/>
        </w:rPr>
        <w:t xml:space="preserve"> </w:t>
      </w:r>
      <w:proofErr w:type="spellStart"/>
      <w:r w:rsidRPr="006D2224">
        <w:rPr>
          <w:rFonts w:ascii="Cambria" w:hAnsi="Cambria"/>
          <w:lang w:val="en-ZA"/>
        </w:rPr>
        <w:t>szyszki</w:t>
      </w:r>
      <w:proofErr w:type="spellEnd"/>
      <w:r w:rsidRPr="006D2224">
        <w:rPr>
          <w:rFonts w:ascii="Cambria" w:hAnsi="Cambria"/>
          <w:lang w:val="en-ZA"/>
        </w:rPr>
        <w:t xml:space="preserve">, </w:t>
      </w:r>
      <w:proofErr w:type="spellStart"/>
      <w:r w:rsidRPr="006D2224">
        <w:rPr>
          <w:rFonts w:ascii="Cambria" w:hAnsi="Cambria"/>
          <w:lang w:val="en-ZA"/>
        </w:rPr>
        <w:t>zdziera</w:t>
      </w:r>
      <w:proofErr w:type="spellEnd"/>
      <w:r w:rsidRPr="006D2224">
        <w:rPr>
          <w:rFonts w:ascii="Cambria" w:hAnsi="Cambria"/>
          <w:lang w:val="en-ZA"/>
        </w:rPr>
        <w:t xml:space="preserve"> </w:t>
      </w:r>
      <w:proofErr w:type="spellStart"/>
      <w:r w:rsidRPr="006D2224">
        <w:rPr>
          <w:rFonts w:ascii="Cambria" w:hAnsi="Cambria"/>
          <w:lang w:val="en-ZA"/>
        </w:rPr>
        <w:t>korę</w:t>
      </w:r>
      <w:proofErr w:type="spellEnd"/>
      <w:r w:rsidRPr="006D2224">
        <w:rPr>
          <w:rFonts w:ascii="Cambria" w:hAnsi="Cambria"/>
          <w:lang w:val="en-ZA"/>
        </w:rPr>
        <w:t xml:space="preserve">, </w:t>
      </w:r>
      <w:proofErr w:type="spellStart"/>
      <w:r w:rsidRPr="006D2224">
        <w:rPr>
          <w:rFonts w:ascii="Cambria" w:hAnsi="Cambria"/>
          <w:lang w:val="en-ZA"/>
        </w:rPr>
        <w:t>nacina</w:t>
      </w:r>
      <w:proofErr w:type="spellEnd"/>
      <w:r w:rsidRPr="006D2224">
        <w:rPr>
          <w:rFonts w:ascii="Cambria" w:hAnsi="Cambria"/>
          <w:lang w:val="en-ZA"/>
        </w:rPr>
        <w:t xml:space="preserve"> </w:t>
      </w:r>
      <w:proofErr w:type="spellStart"/>
      <w:r w:rsidRPr="006D2224">
        <w:rPr>
          <w:rFonts w:ascii="Cambria" w:hAnsi="Cambria"/>
          <w:lang w:val="en-ZA"/>
        </w:rPr>
        <w:t>drzewo</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 </w:t>
      </w:r>
      <w:proofErr w:type="spellStart"/>
      <w:r w:rsidRPr="006D2224">
        <w:rPr>
          <w:rFonts w:ascii="Cambria" w:hAnsi="Cambria"/>
          <w:lang w:val="en-ZA"/>
        </w:rPr>
        <w:t>inny</w:t>
      </w:r>
      <w:proofErr w:type="spellEnd"/>
      <w:r w:rsidRPr="006D2224">
        <w:rPr>
          <w:rFonts w:ascii="Cambria" w:hAnsi="Cambria"/>
          <w:lang w:val="en-ZA"/>
        </w:rPr>
        <w:t xml:space="preserve"> </w:t>
      </w:r>
      <w:proofErr w:type="spellStart"/>
      <w:r w:rsidRPr="006D2224">
        <w:rPr>
          <w:rFonts w:ascii="Cambria" w:hAnsi="Cambria"/>
          <w:lang w:val="en-ZA"/>
        </w:rPr>
        <w:t>sposób</w:t>
      </w:r>
      <w:proofErr w:type="spellEnd"/>
      <w:r w:rsidRPr="006D2224">
        <w:rPr>
          <w:rFonts w:ascii="Cambria" w:hAnsi="Cambria"/>
          <w:lang w:val="en-ZA"/>
        </w:rPr>
        <w:t xml:space="preserve"> je </w:t>
      </w:r>
      <w:proofErr w:type="spellStart"/>
      <w:r w:rsidRPr="006D2224">
        <w:rPr>
          <w:rFonts w:ascii="Cambria" w:hAnsi="Cambria"/>
          <w:lang w:val="en-ZA"/>
        </w:rPr>
        <w:t>uszkadza</w:t>
      </w:r>
      <w:proofErr w:type="spellEnd"/>
      <w:r w:rsidRPr="006D2224">
        <w:rPr>
          <w:rFonts w:ascii="Cambria" w:hAnsi="Cambria"/>
          <w:lang w:val="en-ZA"/>
        </w:rPr>
        <w:t xml:space="preserve">, 2) </w:t>
      </w:r>
      <w:proofErr w:type="spellStart"/>
      <w:r w:rsidRPr="006D2224">
        <w:rPr>
          <w:rFonts w:ascii="Cambria" w:hAnsi="Cambria"/>
          <w:lang w:val="en-ZA"/>
        </w:rPr>
        <w:t>zbiera</w:t>
      </w:r>
      <w:proofErr w:type="spellEnd"/>
      <w:r w:rsidRPr="006D2224">
        <w:rPr>
          <w:rFonts w:ascii="Cambria" w:hAnsi="Cambria"/>
          <w:lang w:val="en-ZA"/>
        </w:rPr>
        <w:t xml:space="preserve"> mech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ściółkę</w:t>
      </w:r>
      <w:proofErr w:type="spellEnd"/>
      <w:r w:rsidRPr="006D2224">
        <w:rPr>
          <w:rFonts w:ascii="Cambria" w:hAnsi="Cambria"/>
          <w:lang w:val="en-ZA"/>
        </w:rPr>
        <w:t xml:space="preserve">, 3) </w:t>
      </w:r>
      <w:proofErr w:type="spellStart"/>
      <w:r w:rsidRPr="006D2224">
        <w:rPr>
          <w:rFonts w:ascii="Cambria" w:hAnsi="Cambria"/>
          <w:lang w:val="en-ZA"/>
        </w:rPr>
        <w:t>zbiera</w:t>
      </w:r>
      <w:proofErr w:type="spellEnd"/>
      <w:r w:rsidRPr="006D2224">
        <w:rPr>
          <w:rFonts w:ascii="Cambria" w:hAnsi="Cambria"/>
          <w:lang w:val="en-ZA"/>
        </w:rPr>
        <w:t xml:space="preserve"> </w:t>
      </w:r>
      <w:proofErr w:type="spellStart"/>
      <w:r w:rsidRPr="006D2224">
        <w:rPr>
          <w:rFonts w:ascii="Cambria" w:hAnsi="Cambria"/>
          <w:lang w:val="en-ZA"/>
        </w:rPr>
        <w:t>gałęzie</w:t>
      </w:r>
      <w:proofErr w:type="spellEnd"/>
      <w:r w:rsidRPr="006D2224">
        <w:rPr>
          <w:rFonts w:ascii="Cambria" w:hAnsi="Cambria"/>
          <w:lang w:val="en-ZA"/>
        </w:rPr>
        <w:t xml:space="preserve">, </w:t>
      </w:r>
      <w:proofErr w:type="spellStart"/>
      <w:r w:rsidRPr="006D2224">
        <w:rPr>
          <w:rFonts w:ascii="Cambria" w:hAnsi="Cambria"/>
          <w:lang w:val="en-ZA"/>
        </w:rPr>
        <w:t>korę</w:t>
      </w:r>
      <w:proofErr w:type="spellEnd"/>
      <w:r w:rsidRPr="006D2224">
        <w:rPr>
          <w:rFonts w:ascii="Cambria" w:hAnsi="Cambria"/>
          <w:lang w:val="en-ZA"/>
        </w:rPr>
        <w:t xml:space="preserve">, </w:t>
      </w:r>
      <w:proofErr w:type="spellStart"/>
      <w:r w:rsidRPr="006D2224">
        <w:rPr>
          <w:rFonts w:ascii="Cambria" w:hAnsi="Cambria"/>
          <w:lang w:val="en-ZA"/>
        </w:rPr>
        <w:t>wióry</w:t>
      </w:r>
      <w:proofErr w:type="spellEnd"/>
      <w:r w:rsidRPr="006D2224">
        <w:rPr>
          <w:rFonts w:ascii="Cambria" w:hAnsi="Cambria"/>
          <w:lang w:val="en-ZA"/>
        </w:rPr>
        <w:t xml:space="preserve">, </w:t>
      </w:r>
      <w:proofErr w:type="spellStart"/>
      <w:r w:rsidRPr="006D2224">
        <w:rPr>
          <w:rFonts w:ascii="Cambria" w:hAnsi="Cambria"/>
          <w:lang w:val="en-ZA"/>
        </w:rPr>
        <w:t>trawę</w:t>
      </w:r>
      <w:proofErr w:type="spellEnd"/>
      <w:r w:rsidRPr="006D2224">
        <w:rPr>
          <w:rFonts w:ascii="Cambria" w:hAnsi="Cambria"/>
          <w:lang w:val="en-ZA"/>
        </w:rPr>
        <w:t xml:space="preserve">, </w:t>
      </w:r>
      <w:proofErr w:type="spellStart"/>
      <w:r w:rsidRPr="006D2224">
        <w:rPr>
          <w:rFonts w:ascii="Cambria" w:hAnsi="Cambria"/>
          <w:lang w:val="en-ZA"/>
        </w:rPr>
        <w:t>wrzos</w:t>
      </w:r>
      <w:proofErr w:type="spellEnd"/>
      <w:r w:rsidRPr="006D2224">
        <w:rPr>
          <w:rFonts w:ascii="Cambria" w:hAnsi="Cambria"/>
          <w:lang w:val="en-ZA"/>
        </w:rPr>
        <w:t xml:space="preserve">, </w:t>
      </w:r>
      <w:proofErr w:type="spellStart"/>
      <w:r w:rsidRPr="006D2224">
        <w:rPr>
          <w:rFonts w:ascii="Cambria" w:hAnsi="Cambria"/>
          <w:lang w:val="en-ZA"/>
        </w:rPr>
        <w:t>szyszki</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zioła</w:t>
      </w:r>
      <w:proofErr w:type="spellEnd"/>
      <w:r w:rsidRPr="006D2224">
        <w:rPr>
          <w:rFonts w:ascii="Cambria" w:hAnsi="Cambria"/>
          <w:lang w:val="en-ZA"/>
        </w:rPr>
        <w:t xml:space="preserve"> </w:t>
      </w:r>
      <w:proofErr w:type="spellStart"/>
      <w:r w:rsidRPr="006D2224">
        <w:rPr>
          <w:rFonts w:ascii="Cambria" w:hAnsi="Cambria"/>
          <w:lang w:val="en-ZA"/>
        </w:rPr>
        <w:t>albo</w:t>
      </w:r>
      <w:proofErr w:type="spellEnd"/>
      <w:r w:rsidRPr="006D2224">
        <w:rPr>
          <w:rFonts w:ascii="Cambria" w:hAnsi="Cambria"/>
          <w:lang w:val="en-ZA"/>
        </w:rPr>
        <w:t xml:space="preserve"> </w:t>
      </w:r>
      <w:proofErr w:type="spellStart"/>
      <w:r w:rsidRPr="006D2224">
        <w:rPr>
          <w:rFonts w:ascii="Cambria" w:hAnsi="Cambria"/>
          <w:lang w:val="en-ZA"/>
        </w:rPr>
        <w:t>zdziera</w:t>
      </w:r>
      <w:proofErr w:type="spellEnd"/>
      <w:r w:rsidRPr="006D2224">
        <w:rPr>
          <w:rFonts w:ascii="Cambria" w:hAnsi="Cambria"/>
          <w:lang w:val="en-ZA"/>
        </w:rPr>
        <w:t xml:space="preserve"> </w:t>
      </w:r>
      <w:proofErr w:type="spellStart"/>
      <w:r w:rsidRPr="006D2224">
        <w:rPr>
          <w:rFonts w:ascii="Cambria" w:hAnsi="Cambria"/>
          <w:lang w:val="en-ZA"/>
        </w:rPr>
        <w:t>darń</w:t>
      </w:r>
      <w:proofErr w:type="spellEnd"/>
      <w:r w:rsidRPr="006D2224">
        <w:rPr>
          <w:rFonts w:ascii="Cambria" w:hAnsi="Cambria"/>
          <w:lang w:val="en-ZA"/>
        </w:rPr>
        <w:t xml:space="preserve">, 4) </w:t>
      </w:r>
      <w:proofErr w:type="spellStart"/>
      <w:r w:rsidRPr="006D2224">
        <w:rPr>
          <w:rFonts w:ascii="Cambria" w:hAnsi="Cambria"/>
          <w:lang w:val="en-ZA"/>
        </w:rPr>
        <w:t>zbiera</w:t>
      </w:r>
      <w:proofErr w:type="spellEnd"/>
      <w:r w:rsidRPr="006D2224">
        <w:rPr>
          <w:rFonts w:ascii="Cambria" w:hAnsi="Cambria"/>
          <w:lang w:val="en-ZA"/>
        </w:rPr>
        <w:t xml:space="preserve"> </w:t>
      </w:r>
      <w:proofErr w:type="spellStart"/>
      <w:r w:rsidRPr="006D2224">
        <w:rPr>
          <w:rFonts w:ascii="Cambria" w:hAnsi="Cambria"/>
          <w:lang w:val="en-ZA"/>
        </w:rPr>
        <w:t>grzyby</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owoce</w:t>
      </w:r>
      <w:proofErr w:type="spellEnd"/>
      <w:r w:rsidRPr="006D2224">
        <w:rPr>
          <w:rFonts w:ascii="Cambria" w:hAnsi="Cambria"/>
          <w:lang w:val="en-ZA"/>
        </w:rPr>
        <w:t xml:space="preserve"> </w:t>
      </w:r>
      <w:proofErr w:type="spellStart"/>
      <w:r w:rsidRPr="006D2224">
        <w:rPr>
          <w:rFonts w:ascii="Cambria" w:hAnsi="Cambria"/>
          <w:lang w:val="en-ZA"/>
        </w:rPr>
        <w:t>leśne</w:t>
      </w:r>
      <w:proofErr w:type="spellEnd"/>
      <w:r w:rsidRPr="006D2224">
        <w:rPr>
          <w:rFonts w:ascii="Cambria" w:hAnsi="Cambria"/>
          <w:lang w:val="en-ZA"/>
        </w:rPr>
        <w:t xml:space="preserve"> w </w:t>
      </w:r>
      <w:proofErr w:type="spellStart"/>
      <w:r w:rsidRPr="006D2224">
        <w:rPr>
          <w:rFonts w:ascii="Cambria" w:hAnsi="Cambria"/>
          <w:lang w:val="en-ZA"/>
        </w:rPr>
        <w:t>miejscach</w:t>
      </w:r>
      <w:proofErr w:type="spellEnd"/>
      <w:r w:rsidRPr="006D2224">
        <w:rPr>
          <w:rFonts w:ascii="Cambria" w:hAnsi="Cambria"/>
          <w:lang w:val="en-ZA"/>
        </w:rPr>
        <w:t xml:space="preserve">, w </w:t>
      </w:r>
      <w:proofErr w:type="spellStart"/>
      <w:r w:rsidRPr="006D2224">
        <w:rPr>
          <w:rFonts w:ascii="Cambria" w:hAnsi="Cambria"/>
          <w:lang w:val="en-ZA"/>
        </w:rPr>
        <w:t>których</w:t>
      </w:r>
      <w:proofErr w:type="spellEnd"/>
      <w:r w:rsidRPr="006D2224">
        <w:rPr>
          <w:rFonts w:ascii="Cambria" w:hAnsi="Cambria"/>
          <w:lang w:val="en-ZA"/>
        </w:rPr>
        <w:t xml:space="preserve"> jest to </w:t>
      </w:r>
      <w:proofErr w:type="spellStart"/>
      <w:r w:rsidRPr="006D2224">
        <w:rPr>
          <w:rFonts w:ascii="Cambria" w:hAnsi="Cambria"/>
          <w:lang w:val="en-ZA"/>
        </w:rPr>
        <w:t>zabronione</w:t>
      </w:r>
      <w:proofErr w:type="spellEnd"/>
      <w:r w:rsidRPr="006D2224">
        <w:rPr>
          <w:rFonts w:ascii="Cambria" w:hAnsi="Cambria"/>
          <w:lang w:val="en-ZA"/>
        </w:rPr>
        <w:t xml:space="preserve">, </w:t>
      </w:r>
      <w:proofErr w:type="spellStart"/>
      <w:r w:rsidRPr="006D2224">
        <w:rPr>
          <w:rFonts w:ascii="Cambria" w:hAnsi="Cambria"/>
          <w:lang w:val="en-ZA"/>
        </w:rPr>
        <w:t>albo</w:t>
      </w:r>
      <w:proofErr w:type="spellEnd"/>
      <w:r w:rsidRPr="006D2224">
        <w:rPr>
          <w:rFonts w:ascii="Cambria" w:hAnsi="Cambria"/>
          <w:lang w:val="en-ZA"/>
        </w:rPr>
        <w:t xml:space="preserve"> </w:t>
      </w:r>
      <w:proofErr w:type="spellStart"/>
      <w:r w:rsidRPr="006D2224">
        <w:rPr>
          <w:rFonts w:ascii="Cambria" w:hAnsi="Cambria"/>
          <w:lang w:val="en-ZA"/>
        </w:rPr>
        <w:t>sposobem</w:t>
      </w:r>
      <w:proofErr w:type="spellEnd"/>
      <w:r w:rsidRPr="006D2224">
        <w:rPr>
          <w:rFonts w:ascii="Cambria" w:hAnsi="Cambria"/>
          <w:lang w:val="en-ZA"/>
        </w:rPr>
        <w:t xml:space="preserve"> </w:t>
      </w:r>
      <w:proofErr w:type="spellStart"/>
      <w:r w:rsidRPr="006D2224">
        <w:rPr>
          <w:rFonts w:ascii="Cambria" w:hAnsi="Cambria"/>
          <w:lang w:val="en-ZA"/>
        </w:rPr>
        <w:t>niedozwolonym</w:t>
      </w:r>
      <w:proofErr w:type="spellEnd"/>
      <w:r w:rsidRPr="006D2224">
        <w:rPr>
          <w:rFonts w:ascii="Cambria" w:hAnsi="Cambria"/>
          <w:lang w:val="en-ZA"/>
        </w:rPr>
        <w:t xml:space="preserve">, </w:t>
      </w:r>
      <w:proofErr w:type="spellStart"/>
      <w:r w:rsidRPr="006D2224">
        <w:rPr>
          <w:rFonts w:ascii="Cambria" w:hAnsi="Cambria"/>
          <w:lang w:val="en-ZA"/>
        </w:rPr>
        <w:t>podlega</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grzywny</w:t>
      </w:r>
      <w:proofErr w:type="spellEnd"/>
      <w:r w:rsidRPr="006D2224">
        <w:rPr>
          <w:rFonts w:ascii="Cambria" w:hAnsi="Cambria"/>
          <w:lang w:val="en-ZA"/>
        </w:rPr>
        <w:t xml:space="preserve"> do 250 </w:t>
      </w:r>
      <w:proofErr w:type="spellStart"/>
      <w:r w:rsidRPr="006D2224">
        <w:rPr>
          <w:rFonts w:ascii="Cambria" w:hAnsi="Cambria"/>
          <w:lang w:val="en-ZA"/>
        </w:rPr>
        <w:t>złotych</w:t>
      </w:r>
      <w:proofErr w:type="spellEnd"/>
      <w:r w:rsidRPr="006D2224">
        <w:rPr>
          <w:rFonts w:ascii="Cambria" w:hAnsi="Cambria"/>
          <w:lang w:val="en-ZA"/>
        </w:rPr>
        <w:t xml:space="preserve"> </w:t>
      </w:r>
      <w:proofErr w:type="spellStart"/>
      <w:r w:rsidRPr="006D2224">
        <w:rPr>
          <w:rFonts w:ascii="Cambria" w:hAnsi="Cambria"/>
          <w:lang w:val="en-ZA"/>
        </w:rPr>
        <w:t>albo</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nagany</w:t>
      </w:r>
      <w:proofErr w:type="spellEnd"/>
      <w:r w:rsidRPr="006D2224">
        <w:rPr>
          <w:rFonts w:ascii="Cambria" w:hAnsi="Cambria"/>
          <w:lang w:val="en-ZA"/>
        </w:rPr>
        <w:t xml:space="preserve">: Article 153. § 2. </w:t>
      </w:r>
      <w:proofErr w:type="spellStart"/>
      <w:r w:rsidRPr="006D2224">
        <w:rPr>
          <w:rFonts w:ascii="Cambria" w:hAnsi="Cambria"/>
          <w:lang w:val="en-ZA"/>
        </w:rPr>
        <w:t>Jeżeli</w:t>
      </w:r>
      <w:proofErr w:type="spellEnd"/>
      <w:r w:rsidRPr="006D2224">
        <w:rPr>
          <w:rFonts w:ascii="Cambria" w:hAnsi="Cambria"/>
          <w:lang w:val="en-ZA"/>
        </w:rPr>
        <w:t xml:space="preserve"> </w:t>
      </w:r>
      <w:proofErr w:type="spellStart"/>
      <w:r w:rsidRPr="006D2224">
        <w:rPr>
          <w:rFonts w:ascii="Cambria" w:hAnsi="Cambria"/>
          <w:lang w:val="en-ZA"/>
        </w:rPr>
        <w:t>czyn</w:t>
      </w:r>
      <w:proofErr w:type="spellEnd"/>
      <w:r w:rsidRPr="006D2224">
        <w:rPr>
          <w:rFonts w:ascii="Cambria" w:hAnsi="Cambria"/>
          <w:lang w:val="en-ZA"/>
        </w:rPr>
        <w:t xml:space="preserve"> </w:t>
      </w:r>
      <w:proofErr w:type="spellStart"/>
      <w:r w:rsidRPr="006D2224">
        <w:rPr>
          <w:rFonts w:ascii="Cambria" w:hAnsi="Cambria"/>
          <w:lang w:val="en-ZA"/>
        </w:rPr>
        <w:t>godzi</w:t>
      </w:r>
      <w:proofErr w:type="spellEnd"/>
      <w:r w:rsidRPr="006D2224">
        <w:rPr>
          <w:rFonts w:ascii="Cambria" w:hAnsi="Cambria"/>
          <w:lang w:val="en-ZA"/>
        </w:rPr>
        <w:t xml:space="preserve"> w </w:t>
      </w:r>
      <w:proofErr w:type="spellStart"/>
      <w:r w:rsidRPr="006D2224">
        <w:rPr>
          <w:rFonts w:ascii="Cambria" w:hAnsi="Cambria"/>
          <w:lang w:val="en-ZA"/>
        </w:rPr>
        <w:t>mienie</w:t>
      </w:r>
      <w:proofErr w:type="spellEnd"/>
      <w:r w:rsidRPr="006D2224">
        <w:rPr>
          <w:rFonts w:ascii="Cambria" w:hAnsi="Cambria"/>
          <w:lang w:val="en-ZA"/>
        </w:rPr>
        <w:t xml:space="preserve"> </w:t>
      </w:r>
      <w:proofErr w:type="spellStart"/>
      <w:r w:rsidRPr="006D2224">
        <w:rPr>
          <w:rFonts w:ascii="Cambria" w:hAnsi="Cambria"/>
          <w:lang w:val="en-ZA"/>
        </w:rPr>
        <w:t>osoby</w:t>
      </w:r>
      <w:proofErr w:type="spellEnd"/>
      <w:r w:rsidRPr="006D2224">
        <w:rPr>
          <w:rFonts w:ascii="Cambria" w:hAnsi="Cambria"/>
          <w:lang w:val="en-ZA"/>
        </w:rPr>
        <w:t xml:space="preserve"> </w:t>
      </w:r>
      <w:proofErr w:type="spellStart"/>
      <w:r w:rsidRPr="006D2224">
        <w:rPr>
          <w:rFonts w:ascii="Cambria" w:hAnsi="Cambria"/>
          <w:lang w:val="en-ZA"/>
        </w:rPr>
        <w:t>najbliższej</w:t>
      </w:r>
      <w:proofErr w:type="spellEnd"/>
      <w:r w:rsidRPr="006D2224">
        <w:rPr>
          <w:rFonts w:ascii="Cambria" w:hAnsi="Cambria"/>
          <w:lang w:val="en-ZA"/>
        </w:rPr>
        <w:t xml:space="preserve">, </w:t>
      </w:r>
      <w:proofErr w:type="spellStart"/>
      <w:r w:rsidRPr="006D2224">
        <w:rPr>
          <w:rFonts w:ascii="Cambria" w:hAnsi="Cambria"/>
          <w:lang w:val="en-ZA"/>
        </w:rPr>
        <w:t>ściganie</w:t>
      </w:r>
      <w:proofErr w:type="spellEnd"/>
      <w:r w:rsidRPr="006D2224">
        <w:rPr>
          <w:rFonts w:ascii="Cambria" w:hAnsi="Cambria"/>
          <w:lang w:val="en-ZA"/>
        </w:rPr>
        <w:t xml:space="preserve"> </w:t>
      </w:r>
      <w:proofErr w:type="spellStart"/>
      <w:r w:rsidRPr="006D2224">
        <w:rPr>
          <w:rFonts w:ascii="Cambria" w:hAnsi="Cambria"/>
          <w:lang w:val="en-ZA"/>
        </w:rPr>
        <w:t>następuje</w:t>
      </w:r>
      <w:proofErr w:type="spellEnd"/>
      <w:r w:rsidRPr="006D2224">
        <w:rPr>
          <w:rFonts w:ascii="Cambria" w:hAnsi="Cambria"/>
          <w:lang w:val="en-ZA"/>
        </w:rPr>
        <w:t xml:space="preserve"> </w:t>
      </w:r>
      <w:proofErr w:type="spellStart"/>
      <w:r w:rsidRPr="006D2224">
        <w:rPr>
          <w:rFonts w:ascii="Cambria" w:hAnsi="Cambria"/>
          <w:lang w:val="en-ZA"/>
        </w:rPr>
        <w:t>na</w:t>
      </w:r>
      <w:proofErr w:type="spellEnd"/>
      <w:r w:rsidRPr="006D2224">
        <w:rPr>
          <w:rFonts w:ascii="Cambria" w:hAnsi="Cambria"/>
          <w:lang w:val="en-ZA"/>
        </w:rPr>
        <w:t xml:space="preserve"> </w:t>
      </w:r>
      <w:proofErr w:type="spellStart"/>
      <w:r w:rsidRPr="006D2224">
        <w:rPr>
          <w:rFonts w:ascii="Cambria" w:hAnsi="Cambria"/>
          <w:lang w:val="en-ZA"/>
        </w:rPr>
        <w:t>żądanie</w:t>
      </w:r>
      <w:proofErr w:type="spellEnd"/>
      <w:r w:rsidRPr="006D2224">
        <w:rPr>
          <w:rFonts w:ascii="Cambria" w:hAnsi="Cambria"/>
          <w:lang w:val="en-ZA"/>
        </w:rPr>
        <w:t xml:space="preserve"> </w:t>
      </w:r>
      <w:proofErr w:type="spellStart"/>
      <w:r w:rsidRPr="006D2224">
        <w:rPr>
          <w:rFonts w:ascii="Cambria" w:hAnsi="Cambria"/>
          <w:lang w:val="en-ZA"/>
        </w:rPr>
        <w:t>pokrzywdzonego</w:t>
      </w:r>
      <w:proofErr w:type="spellEnd"/>
      <w:r w:rsidRPr="006D2224">
        <w:rPr>
          <w:rFonts w:ascii="Cambria" w:hAnsi="Cambria"/>
          <w:lang w:val="en-ZA"/>
        </w:rPr>
        <w:t>.”</w:t>
      </w:r>
    </w:p>
  </w:footnote>
  <w:footnote w:id="58">
    <w:p w14:paraId="0003AD0D" w14:textId="77777777" w:rsidR="008E3E39" w:rsidRPr="006D2224" w:rsidRDefault="008E3E39" w:rsidP="006D2224">
      <w:pPr>
        <w:pStyle w:val="Textodenotaderodap"/>
        <w:jc w:val="both"/>
        <w:rPr>
          <w:rFonts w:ascii="Cambria" w:hAnsi="Cambria"/>
          <w:lang w:val="en-US"/>
        </w:rPr>
      </w:pPr>
      <w:r w:rsidRPr="006D2224">
        <w:rPr>
          <w:rStyle w:val="Refdenotaderodap"/>
          <w:rFonts w:ascii="Cambria" w:hAnsi="Cambria"/>
        </w:rPr>
        <w:footnoteRef/>
      </w:r>
      <w:r w:rsidRPr="006D2224">
        <w:rPr>
          <w:rFonts w:ascii="Cambria" w:hAnsi="Cambria"/>
          <w:lang w:val="en-ZA"/>
        </w:rPr>
        <w:t xml:space="preserve"> (Original text in Polish language): “Art. 157. § 1. </w:t>
      </w:r>
      <w:proofErr w:type="spellStart"/>
      <w:r w:rsidRPr="006D2224">
        <w:rPr>
          <w:rFonts w:ascii="Cambria" w:hAnsi="Cambria"/>
          <w:lang w:val="en-ZA"/>
        </w:rPr>
        <w:t>Kto</w:t>
      </w:r>
      <w:proofErr w:type="spellEnd"/>
      <w:r w:rsidRPr="006D2224">
        <w:rPr>
          <w:rFonts w:ascii="Cambria" w:hAnsi="Cambria"/>
          <w:lang w:val="en-ZA"/>
        </w:rPr>
        <w:t xml:space="preserve"> </w:t>
      </w:r>
      <w:proofErr w:type="spellStart"/>
      <w:r w:rsidRPr="006D2224">
        <w:rPr>
          <w:rFonts w:ascii="Cambria" w:hAnsi="Cambria"/>
          <w:lang w:val="en-ZA"/>
        </w:rPr>
        <w:t>wbrew</w:t>
      </w:r>
      <w:proofErr w:type="spellEnd"/>
      <w:r w:rsidRPr="006D2224">
        <w:rPr>
          <w:rFonts w:ascii="Cambria" w:hAnsi="Cambria"/>
          <w:lang w:val="en-ZA"/>
        </w:rPr>
        <w:t xml:space="preserve"> </w:t>
      </w:r>
      <w:proofErr w:type="spellStart"/>
      <w:r w:rsidRPr="006D2224">
        <w:rPr>
          <w:rFonts w:ascii="Cambria" w:hAnsi="Cambria"/>
          <w:lang w:val="en-ZA"/>
        </w:rPr>
        <w:t>żądaniu</w:t>
      </w:r>
      <w:proofErr w:type="spellEnd"/>
      <w:r w:rsidRPr="006D2224">
        <w:rPr>
          <w:rFonts w:ascii="Cambria" w:hAnsi="Cambria"/>
          <w:lang w:val="en-ZA"/>
        </w:rPr>
        <w:t xml:space="preserve"> </w:t>
      </w:r>
      <w:proofErr w:type="spellStart"/>
      <w:r w:rsidRPr="006D2224">
        <w:rPr>
          <w:rFonts w:ascii="Cambria" w:hAnsi="Cambria"/>
          <w:lang w:val="en-ZA"/>
        </w:rPr>
        <w:t>osoby</w:t>
      </w:r>
      <w:proofErr w:type="spellEnd"/>
      <w:r w:rsidRPr="006D2224">
        <w:rPr>
          <w:rFonts w:ascii="Cambria" w:hAnsi="Cambria"/>
          <w:lang w:val="en-ZA"/>
        </w:rPr>
        <w:t xml:space="preserve"> </w:t>
      </w:r>
      <w:proofErr w:type="spellStart"/>
      <w:r w:rsidRPr="006D2224">
        <w:rPr>
          <w:rFonts w:ascii="Cambria" w:hAnsi="Cambria"/>
          <w:lang w:val="en-ZA"/>
        </w:rPr>
        <w:t>uprawnionej</w:t>
      </w:r>
      <w:proofErr w:type="spellEnd"/>
      <w:r w:rsidRPr="006D2224">
        <w:rPr>
          <w:rFonts w:ascii="Cambria" w:hAnsi="Cambria"/>
          <w:lang w:val="en-ZA"/>
        </w:rPr>
        <w:t xml:space="preserve"> </w:t>
      </w:r>
      <w:proofErr w:type="spellStart"/>
      <w:r w:rsidRPr="006D2224">
        <w:rPr>
          <w:rFonts w:ascii="Cambria" w:hAnsi="Cambria"/>
          <w:lang w:val="en-ZA"/>
        </w:rPr>
        <w:t>nie</w:t>
      </w:r>
      <w:proofErr w:type="spellEnd"/>
      <w:r w:rsidRPr="006D2224">
        <w:rPr>
          <w:rFonts w:ascii="Cambria" w:hAnsi="Cambria"/>
          <w:lang w:val="en-ZA"/>
        </w:rPr>
        <w:t xml:space="preserve"> </w:t>
      </w:r>
      <w:proofErr w:type="spellStart"/>
      <w:r w:rsidRPr="006D2224">
        <w:rPr>
          <w:rFonts w:ascii="Cambria" w:hAnsi="Cambria"/>
          <w:lang w:val="en-ZA"/>
        </w:rPr>
        <w:t>opuszcza</w:t>
      </w:r>
      <w:proofErr w:type="spellEnd"/>
      <w:r w:rsidRPr="006D2224">
        <w:rPr>
          <w:rFonts w:ascii="Cambria" w:hAnsi="Cambria"/>
          <w:lang w:val="en-ZA"/>
        </w:rPr>
        <w:t xml:space="preserve"> </w:t>
      </w:r>
      <w:proofErr w:type="spellStart"/>
      <w:r w:rsidRPr="006D2224">
        <w:rPr>
          <w:rFonts w:ascii="Cambria" w:hAnsi="Cambria"/>
          <w:lang w:val="en-ZA"/>
        </w:rPr>
        <w:t>lasu</w:t>
      </w:r>
      <w:proofErr w:type="spellEnd"/>
      <w:r w:rsidRPr="006D2224">
        <w:rPr>
          <w:rFonts w:ascii="Cambria" w:hAnsi="Cambria"/>
          <w:lang w:val="en-ZA"/>
        </w:rPr>
        <w:t xml:space="preserve">, </w:t>
      </w:r>
      <w:proofErr w:type="spellStart"/>
      <w:r w:rsidRPr="006D2224">
        <w:rPr>
          <w:rFonts w:ascii="Cambria" w:hAnsi="Cambria"/>
          <w:lang w:val="en-ZA"/>
        </w:rPr>
        <w:t>pola</w:t>
      </w:r>
      <w:proofErr w:type="spellEnd"/>
      <w:r w:rsidRPr="006D2224">
        <w:rPr>
          <w:rFonts w:ascii="Cambria" w:hAnsi="Cambria"/>
          <w:lang w:val="en-ZA"/>
        </w:rPr>
        <w:t xml:space="preserve">, </w:t>
      </w:r>
      <w:proofErr w:type="spellStart"/>
      <w:r w:rsidRPr="006D2224">
        <w:rPr>
          <w:rFonts w:ascii="Cambria" w:hAnsi="Cambria"/>
          <w:lang w:val="en-ZA"/>
        </w:rPr>
        <w:t>ogrodu</w:t>
      </w:r>
      <w:proofErr w:type="spellEnd"/>
      <w:r w:rsidRPr="006D2224">
        <w:rPr>
          <w:rFonts w:ascii="Cambria" w:hAnsi="Cambria"/>
          <w:lang w:val="en-ZA"/>
        </w:rPr>
        <w:t xml:space="preserve">, </w:t>
      </w:r>
      <w:proofErr w:type="spellStart"/>
      <w:r w:rsidRPr="006D2224">
        <w:rPr>
          <w:rFonts w:ascii="Cambria" w:hAnsi="Cambria"/>
          <w:lang w:val="en-ZA"/>
        </w:rPr>
        <w:t>pastwiska</w:t>
      </w:r>
      <w:proofErr w:type="spellEnd"/>
      <w:r w:rsidRPr="006D2224">
        <w:rPr>
          <w:rFonts w:ascii="Cambria" w:hAnsi="Cambria"/>
          <w:lang w:val="en-ZA"/>
        </w:rPr>
        <w:t xml:space="preserve">, </w:t>
      </w:r>
      <w:proofErr w:type="spellStart"/>
      <w:r w:rsidRPr="006D2224">
        <w:rPr>
          <w:rFonts w:ascii="Cambria" w:hAnsi="Cambria"/>
          <w:lang w:val="en-ZA"/>
        </w:rPr>
        <w:t>łąki</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grobli</w:t>
      </w:r>
      <w:proofErr w:type="spellEnd"/>
      <w:r w:rsidRPr="006D2224">
        <w:rPr>
          <w:rFonts w:ascii="Cambria" w:hAnsi="Cambria"/>
          <w:lang w:val="en-ZA"/>
        </w:rPr>
        <w:t xml:space="preserve">, </w:t>
      </w:r>
      <w:proofErr w:type="spellStart"/>
      <w:r w:rsidRPr="006D2224">
        <w:rPr>
          <w:rFonts w:ascii="Cambria" w:hAnsi="Cambria"/>
          <w:lang w:val="en-ZA"/>
        </w:rPr>
        <w:t>podlega</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grzywny</w:t>
      </w:r>
      <w:proofErr w:type="spellEnd"/>
      <w:r w:rsidRPr="006D2224">
        <w:rPr>
          <w:rFonts w:ascii="Cambria" w:hAnsi="Cambria"/>
          <w:lang w:val="en-ZA"/>
        </w:rPr>
        <w:t xml:space="preserve"> do 500 </w:t>
      </w:r>
      <w:proofErr w:type="spellStart"/>
      <w:r w:rsidRPr="006D2224">
        <w:rPr>
          <w:rFonts w:ascii="Cambria" w:hAnsi="Cambria"/>
          <w:lang w:val="en-ZA"/>
        </w:rPr>
        <w:t>złotych</w:t>
      </w:r>
      <w:proofErr w:type="spellEnd"/>
      <w:r w:rsidRPr="006D2224">
        <w:rPr>
          <w:rFonts w:ascii="Cambria" w:hAnsi="Cambria"/>
          <w:lang w:val="en-ZA"/>
        </w:rPr>
        <w:t xml:space="preserve"> </w:t>
      </w:r>
      <w:proofErr w:type="spellStart"/>
      <w:r w:rsidRPr="006D2224">
        <w:rPr>
          <w:rFonts w:ascii="Cambria" w:hAnsi="Cambria"/>
          <w:lang w:val="en-ZA"/>
        </w:rPr>
        <w:t>lub</w:t>
      </w:r>
      <w:proofErr w:type="spellEnd"/>
      <w:r w:rsidRPr="006D2224">
        <w:rPr>
          <w:rFonts w:ascii="Cambria" w:hAnsi="Cambria"/>
          <w:lang w:val="en-ZA"/>
        </w:rPr>
        <w:t xml:space="preserve"> </w:t>
      </w:r>
      <w:proofErr w:type="spellStart"/>
      <w:r w:rsidRPr="006D2224">
        <w:rPr>
          <w:rFonts w:ascii="Cambria" w:hAnsi="Cambria"/>
          <w:lang w:val="en-ZA"/>
        </w:rPr>
        <w:t>karze</w:t>
      </w:r>
      <w:proofErr w:type="spellEnd"/>
      <w:r w:rsidRPr="006D2224">
        <w:rPr>
          <w:rFonts w:ascii="Cambria" w:hAnsi="Cambria"/>
          <w:lang w:val="en-ZA"/>
        </w:rPr>
        <w:t xml:space="preserve"> </w:t>
      </w:r>
      <w:proofErr w:type="spellStart"/>
      <w:r w:rsidRPr="006D2224">
        <w:rPr>
          <w:rFonts w:ascii="Cambria" w:hAnsi="Cambria"/>
          <w:lang w:val="en-ZA"/>
        </w:rPr>
        <w:t>nagany</w:t>
      </w:r>
      <w:proofErr w:type="spellEnd"/>
      <w:r w:rsidRPr="006D2224">
        <w:rPr>
          <w:rFonts w:ascii="Cambria" w:hAnsi="Cambria"/>
          <w:lang w:val="en-ZA"/>
        </w:rPr>
        <w:t>.”</w:t>
      </w:r>
    </w:p>
  </w:footnote>
  <w:footnote w:id="59">
    <w:p w14:paraId="28128F16" w14:textId="77777777" w:rsidR="008E3E39" w:rsidRPr="006D2224" w:rsidRDefault="008E3E39"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w:t>
      </w:r>
      <w:proofErr w:type="spellStart"/>
      <w:r w:rsidRPr="006D2224">
        <w:rPr>
          <w:rFonts w:ascii="Cambria" w:hAnsi="Cambria"/>
          <w:lang w:val="en-ZA"/>
        </w:rPr>
        <w:t>Łukasz</w:t>
      </w:r>
      <w:proofErr w:type="spellEnd"/>
      <w:r w:rsidRPr="006D2224">
        <w:rPr>
          <w:rFonts w:ascii="Cambria" w:hAnsi="Cambria"/>
          <w:lang w:val="en-ZA"/>
        </w:rPr>
        <w:t xml:space="preserve"> </w:t>
      </w:r>
      <w:proofErr w:type="spellStart"/>
      <w:r w:rsidRPr="006D2224">
        <w:rPr>
          <w:rFonts w:ascii="Cambria" w:hAnsi="Cambria"/>
          <w:lang w:val="en-ZA"/>
        </w:rPr>
        <w:t>Browarczyk</w:t>
      </w:r>
      <w:proofErr w:type="spellEnd"/>
      <w:r w:rsidRPr="006D2224">
        <w:rPr>
          <w:rFonts w:ascii="Cambria" w:hAnsi="Cambria"/>
          <w:lang w:val="en-ZA"/>
        </w:rPr>
        <w:t xml:space="preserve">. “Criminalization of Homelessness in Poland”. </w:t>
      </w:r>
      <w:proofErr w:type="spellStart"/>
      <w:r w:rsidRPr="006D2224">
        <w:rPr>
          <w:rFonts w:ascii="Cambria" w:hAnsi="Cambria"/>
          <w:lang w:val="en-ZA"/>
        </w:rPr>
        <w:t>Guillem</w:t>
      </w:r>
      <w:proofErr w:type="spellEnd"/>
      <w:r w:rsidRPr="006D2224">
        <w:rPr>
          <w:rFonts w:ascii="Cambria" w:hAnsi="Cambria"/>
          <w:lang w:val="en-ZA"/>
        </w:rPr>
        <w:t xml:space="preserve"> Fernández Evangelista (</w:t>
      </w:r>
      <w:proofErr w:type="spellStart"/>
      <w:r w:rsidRPr="006D2224">
        <w:rPr>
          <w:rFonts w:ascii="Cambria" w:hAnsi="Cambria"/>
          <w:lang w:val="en-ZA"/>
        </w:rPr>
        <w:t>coord</w:t>
      </w:r>
      <w:proofErr w:type="spellEnd"/>
      <w:r w:rsidRPr="006D2224">
        <w:rPr>
          <w:rFonts w:ascii="Cambria" w:hAnsi="Cambria"/>
          <w:lang w:val="en-ZA"/>
        </w:rPr>
        <w:t xml:space="preserve">.), Samara Jones (ed.). </w:t>
      </w:r>
      <w:hyperlink r:id="rId37" w:history="1">
        <w:r w:rsidRPr="006D2224">
          <w:rPr>
            <w:rStyle w:val="Hyperlink"/>
            <w:rFonts w:ascii="Cambria" w:hAnsi="Cambria"/>
            <w:i/>
            <w:iCs/>
            <w:u w:val="none"/>
            <w:lang w:val="en-ZA"/>
          </w:rPr>
          <w:t>Mean Streets: A Report on the Criminalization of Homelessness in Europe</w:t>
        </w:r>
      </w:hyperlink>
      <w:r w:rsidRPr="006D2224">
        <w:rPr>
          <w:rFonts w:ascii="Cambria" w:hAnsi="Cambria"/>
          <w:lang w:val="en-ZA"/>
        </w:rPr>
        <w:t>. Housing Rights Watch, 2013, p. 93.</w:t>
      </w:r>
    </w:p>
  </w:footnote>
  <w:footnote w:id="60">
    <w:p w14:paraId="6B07FDC8" w14:textId="77777777" w:rsidR="008E3E39" w:rsidRPr="006D2224" w:rsidRDefault="008E3E39"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w:t>
      </w:r>
      <w:bookmarkStart w:id="23" w:name="_Hlk88661653"/>
      <w:r w:rsidRPr="006D2224">
        <w:rPr>
          <w:rFonts w:ascii="Cambria" w:hAnsi="Cambria"/>
          <w:lang w:val="en-ZA"/>
        </w:rPr>
        <w:t xml:space="preserve">(Original text in Polish language): </w:t>
      </w:r>
      <w:bookmarkEnd w:id="23"/>
      <w:r w:rsidRPr="006D2224">
        <w:rPr>
          <w:rFonts w:ascii="Cambria" w:hAnsi="Cambria"/>
          <w:lang w:val="en-ZA"/>
        </w:rPr>
        <w:t xml:space="preserve">“Art. 49. 1. </w:t>
      </w:r>
      <w:proofErr w:type="spellStart"/>
      <w:r w:rsidRPr="006D2224">
        <w:rPr>
          <w:rFonts w:ascii="Cambria" w:hAnsi="Cambria"/>
          <w:lang w:val="en-ZA"/>
        </w:rPr>
        <w:t>Osoba</w:t>
      </w:r>
      <w:proofErr w:type="spellEnd"/>
      <w:r w:rsidRPr="006D2224">
        <w:rPr>
          <w:rFonts w:ascii="Cambria" w:hAnsi="Cambria"/>
          <w:lang w:val="en-ZA"/>
        </w:rPr>
        <w:t xml:space="preserve"> </w:t>
      </w:r>
      <w:proofErr w:type="spellStart"/>
      <w:r w:rsidRPr="006D2224">
        <w:rPr>
          <w:rFonts w:ascii="Cambria" w:hAnsi="Cambria"/>
          <w:lang w:val="en-ZA"/>
        </w:rPr>
        <w:t>bezdomna</w:t>
      </w:r>
      <w:proofErr w:type="spellEnd"/>
      <w:r w:rsidRPr="006D2224">
        <w:rPr>
          <w:rFonts w:ascii="Cambria" w:hAnsi="Cambria"/>
          <w:lang w:val="en-ZA"/>
        </w:rPr>
        <w:t xml:space="preserve"> </w:t>
      </w:r>
      <w:proofErr w:type="spellStart"/>
      <w:r w:rsidRPr="006D2224">
        <w:rPr>
          <w:rFonts w:ascii="Cambria" w:hAnsi="Cambria"/>
          <w:lang w:val="en-ZA"/>
        </w:rPr>
        <w:t>może</w:t>
      </w:r>
      <w:proofErr w:type="spellEnd"/>
      <w:r w:rsidRPr="006D2224">
        <w:rPr>
          <w:rFonts w:ascii="Cambria" w:hAnsi="Cambria"/>
          <w:lang w:val="en-ZA"/>
        </w:rPr>
        <w:t xml:space="preserve"> </w:t>
      </w:r>
      <w:proofErr w:type="spellStart"/>
      <w:r w:rsidRPr="006D2224">
        <w:rPr>
          <w:rFonts w:ascii="Cambria" w:hAnsi="Cambria"/>
          <w:lang w:val="en-ZA"/>
        </w:rPr>
        <w:t>zostać</w:t>
      </w:r>
      <w:proofErr w:type="spellEnd"/>
      <w:r w:rsidRPr="006D2224">
        <w:rPr>
          <w:rFonts w:ascii="Cambria" w:hAnsi="Cambria"/>
          <w:lang w:val="en-ZA"/>
        </w:rPr>
        <w:t xml:space="preserve"> </w:t>
      </w:r>
      <w:proofErr w:type="spellStart"/>
      <w:r w:rsidRPr="006D2224">
        <w:rPr>
          <w:rFonts w:ascii="Cambria" w:hAnsi="Cambria"/>
          <w:lang w:val="en-ZA"/>
        </w:rPr>
        <w:t>objęta</w:t>
      </w:r>
      <w:proofErr w:type="spellEnd"/>
      <w:r w:rsidRPr="006D2224">
        <w:rPr>
          <w:rFonts w:ascii="Cambria" w:hAnsi="Cambria"/>
          <w:lang w:val="en-ZA"/>
        </w:rPr>
        <w:t xml:space="preserve"> </w:t>
      </w:r>
      <w:proofErr w:type="spellStart"/>
      <w:r w:rsidRPr="006D2224">
        <w:rPr>
          <w:rFonts w:ascii="Cambria" w:hAnsi="Cambria"/>
          <w:lang w:val="en-ZA"/>
        </w:rPr>
        <w:t>indywidualnym</w:t>
      </w:r>
      <w:proofErr w:type="spellEnd"/>
      <w:r w:rsidRPr="006D2224">
        <w:rPr>
          <w:rFonts w:ascii="Cambria" w:hAnsi="Cambria"/>
          <w:lang w:val="en-ZA"/>
        </w:rPr>
        <w:t xml:space="preserve"> </w:t>
      </w:r>
      <w:proofErr w:type="spellStart"/>
      <w:r w:rsidRPr="006D2224">
        <w:rPr>
          <w:rFonts w:ascii="Cambria" w:hAnsi="Cambria"/>
          <w:lang w:val="en-ZA"/>
        </w:rPr>
        <w:t>programem</w:t>
      </w:r>
      <w:proofErr w:type="spellEnd"/>
      <w:r w:rsidRPr="006D2224">
        <w:rPr>
          <w:rFonts w:ascii="Cambria" w:hAnsi="Cambria"/>
          <w:lang w:val="en-ZA"/>
        </w:rPr>
        <w:t xml:space="preserve"> </w:t>
      </w:r>
      <w:proofErr w:type="spellStart"/>
      <w:r w:rsidRPr="006D2224">
        <w:rPr>
          <w:rFonts w:ascii="Cambria" w:hAnsi="Cambria"/>
          <w:lang w:val="en-ZA"/>
        </w:rPr>
        <w:t>wychodzenia</w:t>
      </w:r>
      <w:proofErr w:type="spellEnd"/>
      <w:r w:rsidRPr="006D2224">
        <w:rPr>
          <w:rFonts w:ascii="Cambria" w:hAnsi="Cambria"/>
          <w:lang w:val="en-ZA"/>
        </w:rPr>
        <w:t xml:space="preserve"> z </w:t>
      </w:r>
      <w:proofErr w:type="spellStart"/>
      <w:r w:rsidRPr="006D2224">
        <w:rPr>
          <w:rFonts w:ascii="Cambria" w:hAnsi="Cambria"/>
          <w:lang w:val="en-ZA"/>
        </w:rPr>
        <w:t>bezdomności</w:t>
      </w:r>
      <w:proofErr w:type="spellEnd"/>
      <w:r w:rsidRPr="006D2224">
        <w:rPr>
          <w:rFonts w:ascii="Cambria" w:hAnsi="Cambria"/>
          <w:lang w:val="en-ZA"/>
        </w:rPr>
        <w:t xml:space="preserve">, </w:t>
      </w:r>
      <w:proofErr w:type="spellStart"/>
      <w:r w:rsidRPr="006D2224">
        <w:rPr>
          <w:rFonts w:ascii="Cambria" w:hAnsi="Cambria"/>
          <w:lang w:val="en-ZA"/>
        </w:rPr>
        <w:t>polegającym</w:t>
      </w:r>
      <w:proofErr w:type="spellEnd"/>
      <w:r w:rsidRPr="006D2224">
        <w:rPr>
          <w:rFonts w:ascii="Cambria" w:hAnsi="Cambria"/>
          <w:lang w:val="en-ZA"/>
        </w:rPr>
        <w:t xml:space="preserve"> </w:t>
      </w:r>
      <w:proofErr w:type="spellStart"/>
      <w:r w:rsidRPr="006D2224">
        <w:rPr>
          <w:rFonts w:ascii="Cambria" w:hAnsi="Cambria"/>
          <w:lang w:val="en-ZA"/>
        </w:rPr>
        <w:t>na</w:t>
      </w:r>
      <w:proofErr w:type="spellEnd"/>
      <w:r w:rsidRPr="006D2224">
        <w:rPr>
          <w:rFonts w:ascii="Cambria" w:hAnsi="Cambria"/>
          <w:lang w:val="en-ZA"/>
        </w:rPr>
        <w:t xml:space="preserve"> </w:t>
      </w:r>
      <w:proofErr w:type="spellStart"/>
      <w:r w:rsidRPr="006D2224">
        <w:rPr>
          <w:rFonts w:ascii="Cambria" w:hAnsi="Cambria"/>
          <w:lang w:val="en-ZA"/>
        </w:rPr>
        <w:t>wspieraniu</w:t>
      </w:r>
      <w:proofErr w:type="spellEnd"/>
      <w:r w:rsidRPr="006D2224">
        <w:rPr>
          <w:rFonts w:ascii="Cambria" w:hAnsi="Cambria"/>
          <w:lang w:val="en-ZA"/>
        </w:rPr>
        <w:t xml:space="preserve"> </w:t>
      </w:r>
      <w:proofErr w:type="spellStart"/>
      <w:r w:rsidRPr="006D2224">
        <w:rPr>
          <w:rFonts w:ascii="Cambria" w:hAnsi="Cambria"/>
          <w:lang w:val="en-ZA"/>
        </w:rPr>
        <w:t>osoby</w:t>
      </w:r>
      <w:proofErr w:type="spellEnd"/>
      <w:r w:rsidRPr="006D2224">
        <w:rPr>
          <w:rFonts w:ascii="Cambria" w:hAnsi="Cambria"/>
          <w:lang w:val="en-ZA"/>
        </w:rPr>
        <w:t xml:space="preserve"> </w:t>
      </w:r>
      <w:proofErr w:type="spellStart"/>
      <w:r w:rsidRPr="006D2224">
        <w:rPr>
          <w:rFonts w:ascii="Cambria" w:hAnsi="Cambria"/>
          <w:lang w:val="en-ZA"/>
        </w:rPr>
        <w:t>bezdomnej</w:t>
      </w:r>
      <w:proofErr w:type="spellEnd"/>
      <w:r w:rsidRPr="006D2224">
        <w:rPr>
          <w:rFonts w:ascii="Cambria" w:hAnsi="Cambria"/>
          <w:lang w:val="en-ZA"/>
        </w:rPr>
        <w:t xml:space="preserve"> w </w:t>
      </w:r>
      <w:proofErr w:type="spellStart"/>
      <w:r w:rsidRPr="006D2224">
        <w:rPr>
          <w:rFonts w:ascii="Cambria" w:hAnsi="Cambria"/>
          <w:lang w:val="en-ZA"/>
        </w:rPr>
        <w:t>rozwiązywaniu</w:t>
      </w:r>
      <w:proofErr w:type="spellEnd"/>
      <w:r w:rsidRPr="006D2224">
        <w:rPr>
          <w:rFonts w:ascii="Cambria" w:hAnsi="Cambria"/>
          <w:lang w:val="en-ZA"/>
        </w:rPr>
        <w:t xml:space="preserve"> </w:t>
      </w:r>
      <w:proofErr w:type="spellStart"/>
      <w:r w:rsidRPr="006D2224">
        <w:rPr>
          <w:rFonts w:ascii="Cambria" w:hAnsi="Cambria"/>
          <w:lang w:val="en-ZA"/>
        </w:rPr>
        <w:t>jej</w:t>
      </w:r>
      <w:proofErr w:type="spellEnd"/>
      <w:r w:rsidRPr="006D2224">
        <w:rPr>
          <w:rFonts w:ascii="Cambria" w:hAnsi="Cambria"/>
          <w:lang w:val="en-ZA"/>
        </w:rPr>
        <w:t xml:space="preserve"> </w:t>
      </w:r>
      <w:proofErr w:type="spellStart"/>
      <w:r w:rsidRPr="006D2224">
        <w:rPr>
          <w:rFonts w:ascii="Cambria" w:hAnsi="Cambria"/>
          <w:lang w:val="en-ZA"/>
        </w:rPr>
        <w:t>problemów</w:t>
      </w:r>
      <w:proofErr w:type="spellEnd"/>
      <w:r w:rsidRPr="006D2224">
        <w:rPr>
          <w:rFonts w:ascii="Cambria" w:hAnsi="Cambria"/>
          <w:lang w:val="en-ZA"/>
        </w:rPr>
        <w:t xml:space="preserve"> </w:t>
      </w:r>
      <w:proofErr w:type="spellStart"/>
      <w:r w:rsidRPr="006D2224">
        <w:rPr>
          <w:rFonts w:ascii="Cambria" w:hAnsi="Cambria"/>
          <w:lang w:val="en-ZA"/>
        </w:rPr>
        <w:t>życiowych</w:t>
      </w:r>
      <w:proofErr w:type="spellEnd"/>
      <w:r w:rsidRPr="006D2224">
        <w:rPr>
          <w:rFonts w:ascii="Cambria" w:hAnsi="Cambria"/>
          <w:lang w:val="en-ZA"/>
        </w:rPr>
        <w:t xml:space="preserve">, w </w:t>
      </w:r>
      <w:proofErr w:type="spellStart"/>
      <w:r w:rsidRPr="006D2224">
        <w:rPr>
          <w:rFonts w:ascii="Cambria" w:hAnsi="Cambria"/>
          <w:lang w:val="en-ZA"/>
        </w:rPr>
        <w:t>szczególności</w:t>
      </w:r>
      <w:proofErr w:type="spellEnd"/>
      <w:r w:rsidRPr="006D2224">
        <w:rPr>
          <w:rFonts w:ascii="Cambria" w:hAnsi="Cambria"/>
          <w:lang w:val="en-ZA"/>
        </w:rPr>
        <w:t xml:space="preserve"> </w:t>
      </w:r>
      <w:proofErr w:type="spellStart"/>
      <w:r w:rsidRPr="006D2224">
        <w:rPr>
          <w:rFonts w:ascii="Cambria" w:hAnsi="Cambria"/>
          <w:lang w:val="en-ZA"/>
        </w:rPr>
        <w:t>rodzinnych</w:t>
      </w:r>
      <w:proofErr w:type="spellEnd"/>
      <w:r w:rsidRPr="006D2224">
        <w:rPr>
          <w:rFonts w:ascii="Cambria" w:hAnsi="Cambria"/>
          <w:lang w:val="en-ZA"/>
        </w:rPr>
        <w:t xml:space="preserve"> </w:t>
      </w:r>
      <w:proofErr w:type="spellStart"/>
      <w:r w:rsidRPr="006D2224">
        <w:rPr>
          <w:rFonts w:ascii="Cambria" w:hAnsi="Cambria"/>
          <w:lang w:val="en-ZA"/>
        </w:rPr>
        <w:t>i</w:t>
      </w:r>
      <w:proofErr w:type="spellEnd"/>
      <w:r w:rsidRPr="006D2224">
        <w:rPr>
          <w:rFonts w:ascii="Cambria" w:hAnsi="Cambria"/>
          <w:lang w:val="en-ZA"/>
        </w:rPr>
        <w:t xml:space="preserve"> </w:t>
      </w:r>
      <w:proofErr w:type="spellStart"/>
      <w:r w:rsidRPr="006D2224">
        <w:rPr>
          <w:rFonts w:ascii="Cambria" w:hAnsi="Cambria"/>
          <w:lang w:val="en-ZA"/>
        </w:rPr>
        <w:t>mieszkaniowych</w:t>
      </w:r>
      <w:proofErr w:type="spellEnd"/>
      <w:r w:rsidRPr="006D2224">
        <w:rPr>
          <w:rFonts w:ascii="Cambria" w:hAnsi="Cambria"/>
          <w:lang w:val="en-ZA"/>
        </w:rPr>
        <w:t xml:space="preserve">, </w:t>
      </w:r>
      <w:proofErr w:type="spellStart"/>
      <w:r w:rsidRPr="006D2224">
        <w:rPr>
          <w:rFonts w:ascii="Cambria" w:hAnsi="Cambria"/>
          <w:lang w:val="en-ZA"/>
        </w:rPr>
        <w:t>oraz</w:t>
      </w:r>
      <w:proofErr w:type="spellEnd"/>
      <w:r w:rsidRPr="006D2224">
        <w:rPr>
          <w:rFonts w:ascii="Cambria" w:hAnsi="Cambria"/>
          <w:lang w:val="en-ZA"/>
        </w:rPr>
        <w:t xml:space="preserve"> </w:t>
      </w:r>
      <w:proofErr w:type="spellStart"/>
      <w:r w:rsidRPr="006D2224">
        <w:rPr>
          <w:rFonts w:ascii="Cambria" w:hAnsi="Cambria"/>
          <w:lang w:val="en-ZA"/>
        </w:rPr>
        <w:t>pomocy</w:t>
      </w:r>
      <w:proofErr w:type="spellEnd"/>
      <w:r w:rsidRPr="006D2224">
        <w:rPr>
          <w:rFonts w:ascii="Cambria" w:hAnsi="Cambria"/>
          <w:lang w:val="en-ZA"/>
        </w:rPr>
        <w:t xml:space="preserve"> w </w:t>
      </w:r>
      <w:proofErr w:type="spellStart"/>
      <w:r w:rsidRPr="006D2224">
        <w:rPr>
          <w:rFonts w:ascii="Cambria" w:hAnsi="Cambria"/>
          <w:lang w:val="en-ZA"/>
        </w:rPr>
        <w:t>uzyskaniu</w:t>
      </w:r>
      <w:proofErr w:type="spellEnd"/>
      <w:r w:rsidRPr="006D2224">
        <w:rPr>
          <w:rFonts w:ascii="Cambria" w:hAnsi="Cambria"/>
          <w:lang w:val="en-ZA"/>
        </w:rPr>
        <w:t xml:space="preserve"> </w:t>
      </w:r>
      <w:proofErr w:type="spellStart"/>
      <w:r w:rsidRPr="006D2224">
        <w:rPr>
          <w:rFonts w:ascii="Cambria" w:hAnsi="Cambria"/>
          <w:lang w:val="en-ZA"/>
        </w:rPr>
        <w:t>zatrudnienia</w:t>
      </w:r>
      <w:proofErr w:type="spellEnd"/>
      <w:r w:rsidRPr="006D2224">
        <w:rPr>
          <w:rFonts w:ascii="Cambria" w:hAnsi="Cambria"/>
          <w:lang w:val="en-ZA"/>
        </w:rPr>
        <w:t>.”</w:t>
      </w:r>
    </w:p>
  </w:footnote>
  <w:footnote w:id="61">
    <w:p w14:paraId="2C9FD190" w14:textId="77777777" w:rsidR="008E3E39" w:rsidRPr="006D2224" w:rsidRDefault="008E3E39" w:rsidP="006D2224">
      <w:pPr>
        <w:pStyle w:val="Textodenotaderodap"/>
        <w:jc w:val="both"/>
        <w:rPr>
          <w:rFonts w:ascii="Cambria" w:hAnsi="Cambria"/>
          <w:i/>
          <w:iCs/>
          <w:lang w:val="en-US"/>
        </w:rPr>
      </w:pPr>
      <w:r w:rsidRPr="006D2224">
        <w:rPr>
          <w:rStyle w:val="Refdenotaderodap"/>
          <w:rFonts w:ascii="Cambria" w:hAnsi="Cambria"/>
        </w:rPr>
        <w:footnoteRef/>
      </w:r>
      <w:r w:rsidRPr="006D2224">
        <w:rPr>
          <w:rFonts w:ascii="Cambria" w:hAnsi="Cambria"/>
          <w:lang w:val="en-ZA"/>
        </w:rPr>
        <w:t xml:space="preserve"> “Article 49. 2. </w:t>
      </w:r>
      <w:r w:rsidRPr="006D2224">
        <w:rPr>
          <w:rFonts w:ascii="Cambria" w:hAnsi="Cambria"/>
          <w:lang w:val="en"/>
        </w:rPr>
        <w:t xml:space="preserve">An individual program of getting out of homelessness is developed by a social worker of a social welfare center, and in the case of transforming a social welfare center into a social services center pursuant to the provisions of the Act of 19 July 2019 on the provision of social services by a social services center - by a social worker of the social services center , together with a homeless person and is subject to approval by the head of the center, and in the case of transformation of a social welfare center into a social services center pursuant to the provisions of the Act of 19 July 2019 on the provision of social services by the social services center - by the director of the social services center.”; </w:t>
      </w:r>
      <w:r w:rsidRPr="006D2224">
        <w:rPr>
          <w:rFonts w:ascii="Cambria" w:hAnsi="Cambria"/>
          <w:lang w:val="en-ZA"/>
        </w:rPr>
        <w:t xml:space="preserve">(Original text in Polish language): “Art. 49. 2. </w:t>
      </w:r>
      <w:proofErr w:type="spellStart"/>
      <w:r w:rsidRPr="006D2224">
        <w:rPr>
          <w:rFonts w:ascii="Cambria" w:hAnsi="Cambria"/>
          <w:lang w:val="en-ZA"/>
        </w:rPr>
        <w:t>Indywidualny</w:t>
      </w:r>
      <w:proofErr w:type="spellEnd"/>
      <w:r w:rsidRPr="006D2224">
        <w:rPr>
          <w:rFonts w:ascii="Cambria" w:hAnsi="Cambria"/>
          <w:lang w:val="en-ZA"/>
        </w:rPr>
        <w:t xml:space="preserve"> program </w:t>
      </w:r>
      <w:proofErr w:type="spellStart"/>
      <w:r w:rsidRPr="006D2224">
        <w:rPr>
          <w:rFonts w:ascii="Cambria" w:hAnsi="Cambria"/>
          <w:lang w:val="en-ZA"/>
        </w:rPr>
        <w:t>wychodzenia</w:t>
      </w:r>
      <w:proofErr w:type="spellEnd"/>
      <w:r w:rsidRPr="006D2224">
        <w:rPr>
          <w:rFonts w:ascii="Cambria" w:hAnsi="Cambria"/>
          <w:lang w:val="en-ZA"/>
        </w:rPr>
        <w:t xml:space="preserve"> z </w:t>
      </w:r>
      <w:proofErr w:type="spellStart"/>
      <w:r w:rsidRPr="006D2224">
        <w:rPr>
          <w:rFonts w:ascii="Cambria" w:hAnsi="Cambria"/>
          <w:lang w:val="en-ZA"/>
        </w:rPr>
        <w:t>bezdomności</w:t>
      </w:r>
      <w:proofErr w:type="spellEnd"/>
      <w:r w:rsidRPr="006D2224">
        <w:rPr>
          <w:rFonts w:ascii="Cambria" w:hAnsi="Cambria"/>
          <w:lang w:val="en-ZA"/>
        </w:rPr>
        <w:t xml:space="preserve"> jest </w:t>
      </w:r>
      <w:proofErr w:type="spellStart"/>
      <w:r w:rsidRPr="006D2224">
        <w:rPr>
          <w:rFonts w:ascii="Cambria" w:hAnsi="Cambria"/>
          <w:lang w:val="en-ZA"/>
        </w:rPr>
        <w:t>opracowywany</w:t>
      </w:r>
      <w:proofErr w:type="spellEnd"/>
      <w:r w:rsidRPr="006D2224">
        <w:rPr>
          <w:rFonts w:ascii="Cambria" w:hAnsi="Cambria"/>
          <w:lang w:val="en-ZA"/>
        </w:rPr>
        <w:t xml:space="preserve"> </w:t>
      </w:r>
      <w:proofErr w:type="spellStart"/>
      <w:r w:rsidRPr="006D2224">
        <w:rPr>
          <w:rFonts w:ascii="Cambria" w:hAnsi="Cambria"/>
          <w:lang w:val="en-ZA"/>
        </w:rPr>
        <w:t>przez</w:t>
      </w:r>
      <w:proofErr w:type="spellEnd"/>
      <w:r w:rsidRPr="006D2224">
        <w:rPr>
          <w:rFonts w:ascii="Cambria" w:hAnsi="Cambria"/>
          <w:lang w:val="en-ZA"/>
        </w:rPr>
        <w:t xml:space="preserve"> </w:t>
      </w:r>
      <w:proofErr w:type="spellStart"/>
      <w:r w:rsidRPr="006D2224">
        <w:rPr>
          <w:rFonts w:ascii="Cambria" w:hAnsi="Cambria"/>
          <w:lang w:val="en-ZA"/>
        </w:rPr>
        <w:t>pracownika</w:t>
      </w:r>
      <w:proofErr w:type="spellEnd"/>
      <w:r w:rsidRPr="006D2224">
        <w:rPr>
          <w:rFonts w:ascii="Cambria" w:hAnsi="Cambria"/>
          <w:lang w:val="en-ZA"/>
        </w:rPr>
        <w:t xml:space="preserve"> </w:t>
      </w:r>
      <w:proofErr w:type="spellStart"/>
      <w:r w:rsidRPr="006D2224">
        <w:rPr>
          <w:rFonts w:ascii="Cambria" w:hAnsi="Cambria"/>
          <w:lang w:val="en-ZA"/>
        </w:rPr>
        <w:t>socjalnego</w:t>
      </w:r>
      <w:proofErr w:type="spellEnd"/>
      <w:r w:rsidRPr="006D2224">
        <w:rPr>
          <w:rFonts w:ascii="Cambria" w:hAnsi="Cambria"/>
          <w:lang w:val="en-ZA"/>
        </w:rPr>
        <w:t xml:space="preserve"> </w:t>
      </w:r>
      <w:proofErr w:type="spellStart"/>
      <w:r w:rsidRPr="006D2224">
        <w:rPr>
          <w:rFonts w:ascii="Cambria" w:hAnsi="Cambria"/>
          <w:lang w:val="en-ZA"/>
        </w:rPr>
        <w:t>ośrodka</w:t>
      </w:r>
      <w:proofErr w:type="spellEnd"/>
      <w:r w:rsidRPr="006D2224">
        <w:rPr>
          <w:rFonts w:ascii="Cambria" w:hAnsi="Cambria"/>
          <w:lang w:val="en-ZA"/>
        </w:rPr>
        <w:t xml:space="preserve"> </w:t>
      </w:r>
      <w:proofErr w:type="spellStart"/>
      <w:r w:rsidRPr="006D2224">
        <w:rPr>
          <w:rFonts w:ascii="Cambria" w:hAnsi="Cambria"/>
          <w:lang w:val="en-ZA"/>
        </w:rPr>
        <w:t>pomocy</w:t>
      </w:r>
      <w:proofErr w:type="spellEnd"/>
      <w:r w:rsidRPr="006D2224">
        <w:rPr>
          <w:rFonts w:ascii="Cambria" w:hAnsi="Cambria"/>
          <w:lang w:val="en-ZA"/>
        </w:rPr>
        <w:t xml:space="preserve"> </w:t>
      </w:r>
      <w:proofErr w:type="spellStart"/>
      <w:r w:rsidRPr="006D2224">
        <w:rPr>
          <w:rFonts w:ascii="Cambria" w:hAnsi="Cambria"/>
          <w:lang w:val="en-ZA"/>
        </w:rPr>
        <w:t>społecznej</w:t>
      </w:r>
      <w:proofErr w:type="spellEnd"/>
      <w:r w:rsidRPr="006D2224">
        <w:rPr>
          <w:rFonts w:ascii="Cambria" w:hAnsi="Cambria"/>
          <w:lang w:val="en-ZA"/>
        </w:rPr>
        <w:t xml:space="preserve">, a w </w:t>
      </w:r>
      <w:proofErr w:type="spellStart"/>
      <w:r w:rsidRPr="006D2224">
        <w:rPr>
          <w:rFonts w:ascii="Cambria" w:hAnsi="Cambria"/>
          <w:lang w:val="en-ZA"/>
        </w:rPr>
        <w:t>przypadku</w:t>
      </w:r>
      <w:proofErr w:type="spellEnd"/>
      <w:r w:rsidRPr="006D2224">
        <w:rPr>
          <w:rFonts w:ascii="Cambria" w:hAnsi="Cambria"/>
          <w:lang w:val="en-ZA"/>
        </w:rPr>
        <w:t xml:space="preserve"> </w:t>
      </w:r>
      <w:proofErr w:type="spellStart"/>
      <w:r w:rsidRPr="006D2224">
        <w:rPr>
          <w:rFonts w:ascii="Cambria" w:hAnsi="Cambria"/>
          <w:lang w:val="en-ZA"/>
        </w:rPr>
        <w:t>przekształcenia</w:t>
      </w:r>
      <w:proofErr w:type="spellEnd"/>
      <w:r w:rsidRPr="006D2224">
        <w:rPr>
          <w:rFonts w:ascii="Cambria" w:hAnsi="Cambria"/>
          <w:lang w:val="en-ZA"/>
        </w:rPr>
        <w:t xml:space="preserve"> </w:t>
      </w:r>
      <w:proofErr w:type="spellStart"/>
      <w:r w:rsidRPr="006D2224">
        <w:rPr>
          <w:rFonts w:ascii="Cambria" w:hAnsi="Cambria"/>
          <w:lang w:val="en-ZA"/>
        </w:rPr>
        <w:t>ośrodka</w:t>
      </w:r>
      <w:proofErr w:type="spellEnd"/>
      <w:r w:rsidRPr="006D2224">
        <w:rPr>
          <w:rFonts w:ascii="Cambria" w:hAnsi="Cambria"/>
          <w:lang w:val="en-ZA"/>
        </w:rPr>
        <w:t xml:space="preserve"> </w:t>
      </w:r>
      <w:proofErr w:type="spellStart"/>
      <w:r w:rsidRPr="006D2224">
        <w:rPr>
          <w:rFonts w:ascii="Cambria" w:hAnsi="Cambria"/>
          <w:lang w:val="en-ZA"/>
        </w:rPr>
        <w:t>pomocy</w:t>
      </w:r>
      <w:proofErr w:type="spellEnd"/>
      <w:r w:rsidRPr="006D2224">
        <w:rPr>
          <w:rFonts w:ascii="Cambria" w:hAnsi="Cambria"/>
          <w:lang w:val="en-ZA"/>
        </w:rPr>
        <w:t xml:space="preserve"> </w:t>
      </w:r>
      <w:proofErr w:type="spellStart"/>
      <w:r w:rsidRPr="006D2224">
        <w:rPr>
          <w:rFonts w:ascii="Cambria" w:hAnsi="Cambria"/>
          <w:lang w:val="en-ZA"/>
        </w:rPr>
        <w:t>społecznej</w:t>
      </w:r>
      <w:proofErr w:type="spellEnd"/>
      <w:r w:rsidRPr="006D2224">
        <w:rPr>
          <w:rFonts w:ascii="Cambria" w:hAnsi="Cambria"/>
          <w:lang w:val="en-ZA"/>
        </w:rPr>
        <w:t xml:space="preserve"> w centrum </w:t>
      </w:r>
      <w:proofErr w:type="spellStart"/>
      <w:r w:rsidRPr="006D2224">
        <w:rPr>
          <w:rFonts w:ascii="Cambria" w:hAnsi="Cambria"/>
          <w:lang w:val="en-ZA"/>
        </w:rPr>
        <w:t>usług</w:t>
      </w:r>
      <w:proofErr w:type="spellEnd"/>
      <w:r w:rsidRPr="006D2224">
        <w:rPr>
          <w:rFonts w:ascii="Cambria" w:hAnsi="Cambria"/>
          <w:lang w:val="en-ZA"/>
        </w:rPr>
        <w:t xml:space="preserve"> </w:t>
      </w:r>
      <w:proofErr w:type="spellStart"/>
      <w:r w:rsidRPr="006D2224">
        <w:rPr>
          <w:rFonts w:ascii="Cambria" w:hAnsi="Cambria"/>
          <w:lang w:val="en-ZA"/>
        </w:rPr>
        <w:t>społecznych</w:t>
      </w:r>
      <w:proofErr w:type="spellEnd"/>
      <w:r w:rsidRPr="006D2224">
        <w:rPr>
          <w:rFonts w:ascii="Cambria" w:hAnsi="Cambria"/>
          <w:lang w:val="en-ZA"/>
        </w:rPr>
        <w:t xml:space="preserve"> </w:t>
      </w:r>
      <w:proofErr w:type="spellStart"/>
      <w:r w:rsidRPr="006D2224">
        <w:rPr>
          <w:rFonts w:ascii="Cambria" w:hAnsi="Cambria"/>
          <w:lang w:val="en-ZA"/>
        </w:rPr>
        <w:t>na</w:t>
      </w:r>
      <w:proofErr w:type="spellEnd"/>
      <w:r w:rsidRPr="006D2224">
        <w:rPr>
          <w:rFonts w:ascii="Cambria" w:hAnsi="Cambria"/>
          <w:lang w:val="en-ZA"/>
        </w:rPr>
        <w:t xml:space="preserve"> </w:t>
      </w:r>
      <w:proofErr w:type="spellStart"/>
      <w:r w:rsidRPr="006D2224">
        <w:rPr>
          <w:rFonts w:ascii="Cambria" w:hAnsi="Cambria"/>
          <w:lang w:val="en-ZA"/>
        </w:rPr>
        <w:t>podstawie</w:t>
      </w:r>
      <w:proofErr w:type="spellEnd"/>
      <w:r w:rsidRPr="006D2224">
        <w:rPr>
          <w:rFonts w:ascii="Cambria" w:hAnsi="Cambria"/>
          <w:lang w:val="en-ZA"/>
        </w:rPr>
        <w:t xml:space="preserve"> </w:t>
      </w:r>
      <w:proofErr w:type="spellStart"/>
      <w:r w:rsidRPr="006D2224">
        <w:rPr>
          <w:rFonts w:ascii="Cambria" w:hAnsi="Cambria"/>
          <w:lang w:val="en-ZA"/>
        </w:rPr>
        <w:t>przepisów</w:t>
      </w:r>
      <w:proofErr w:type="spellEnd"/>
      <w:r w:rsidRPr="006D2224">
        <w:rPr>
          <w:rFonts w:ascii="Cambria" w:hAnsi="Cambria"/>
          <w:lang w:val="en-ZA"/>
        </w:rPr>
        <w:t xml:space="preserve"> </w:t>
      </w:r>
      <w:proofErr w:type="spellStart"/>
      <w:r w:rsidRPr="006D2224">
        <w:rPr>
          <w:rFonts w:ascii="Cambria" w:hAnsi="Cambria"/>
          <w:lang w:val="en-ZA"/>
        </w:rPr>
        <w:t>ustawy</w:t>
      </w:r>
      <w:proofErr w:type="spellEnd"/>
      <w:r w:rsidRPr="006D2224">
        <w:rPr>
          <w:rFonts w:ascii="Cambria" w:hAnsi="Cambria"/>
          <w:lang w:val="en-ZA"/>
        </w:rPr>
        <w:t xml:space="preserve"> z </w:t>
      </w:r>
      <w:proofErr w:type="spellStart"/>
      <w:r w:rsidRPr="006D2224">
        <w:rPr>
          <w:rFonts w:ascii="Cambria" w:hAnsi="Cambria"/>
          <w:lang w:val="en-ZA"/>
        </w:rPr>
        <w:t>dnia</w:t>
      </w:r>
      <w:proofErr w:type="spellEnd"/>
      <w:r w:rsidRPr="006D2224">
        <w:rPr>
          <w:rFonts w:ascii="Cambria" w:hAnsi="Cambria"/>
          <w:lang w:val="en-ZA"/>
        </w:rPr>
        <w:t xml:space="preserve"> 19 </w:t>
      </w:r>
      <w:proofErr w:type="spellStart"/>
      <w:r w:rsidRPr="006D2224">
        <w:rPr>
          <w:rFonts w:ascii="Cambria" w:hAnsi="Cambria"/>
          <w:lang w:val="en-ZA"/>
        </w:rPr>
        <w:t>lipca</w:t>
      </w:r>
      <w:proofErr w:type="spellEnd"/>
      <w:r w:rsidRPr="006D2224">
        <w:rPr>
          <w:rFonts w:ascii="Cambria" w:hAnsi="Cambria"/>
          <w:lang w:val="en-ZA"/>
        </w:rPr>
        <w:t xml:space="preserve"> 2019 r. o </w:t>
      </w:r>
      <w:proofErr w:type="spellStart"/>
      <w:r w:rsidRPr="006D2224">
        <w:rPr>
          <w:rFonts w:ascii="Cambria" w:hAnsi="Cambria"/>
          <w:lang w:val="en-ZA"/>
        </w:rPr>
        <w:t>realizowaniu</w:t>
      </w:r>
      <w:proofErr w:type="spellEnd"/>
      <w:r w:rsidRPr="006D2224">
        <w:rPr>
          <w:rFonts w:ascii="Cambria" w:hAnsi="Cambria"/>
          <w:lang w:val="en-ZA"/>
        </w:rPr>
        <w:t xml:space="preserve"> </w:t>
      </w:r>
      <w:proofErr w:type="spellStart"/>
      <w:r w:rsidRPr="006D2224">
        <w:rPr>
          <w:rFonts w:ascii="Cambria" w:hAnsi="Cambria"/>
          <w:lang w:val="en-ZA"/>
        </w:rPr>
        <w:t>usług</w:t>
      </w:r>
      <w:proofErr w:type="spellEnd"/>
      <w:r w:rsidRPr="006D2224">
        <w:rPr>
          <w:rFonts w:ascii="Cambria" w:hAnsi="Cambria"/>
          <w:lang w:val="en-ZA"/>
        </w:rPr>
        <w:t xml:space="preserve"> </w:t>
      </w:r>
      <w:proofErr w:type="spellStart"/>
      <w:r w:rsidRPr="006D2224">
        <w:rPr>
          <w:rFonts w:ascii="Cambria" w:hAnsi="Cambria"/>
          <w:lang w:val="en-ZA"/>
        </w:rPr>
        <w:t>społecznych</w:t>
      </w:r>
      <w:proofErr w:type="spellEnd"/>
      <w:r w:rsidRPr="006D2224">
        <w:rPr>
          <w:rFonts w:ascii="Cambria" w:hAnsi="Cambria"/>
          <w:lang w:val="en-ZA"/>
        </w:rPr>
        <w:t xml:space="preserve"> </w:t>
      </w:r>
      <w:proofErr w:type="spellStart"/>
      <w:r w:rsidRPr="006D2224">
        <w:rPr>
          <w:rFonts w:ascii="Cambria" w:hAnsi="Cambria"/>
          <w:lang w:val="en-ZA"/>
        </w:rPr>
        <w:t>przez</w:t>
      </w:r>
      <w:proofErr w:type="spellEnd"/>
      <w:r w:rsidRPr="006D2224">
        <w:rPr>
          <w:rFonts w:ascii="Cambria" w:hAnsi="Cambria"/>
          <w:lang w:val="en-ZA"/>
        </w:rPr>
        <w:t xml:space="preserve"> centrum </w:t>
      </w:r>
      <w:proofErr w:type="spellStart"/>
      <w:r w:rsidRPr="006D2224">
        <w:rPr>
          <w:rFonts w:ascii="Cambria" w:hAnsi="Cambria"/>
          <w:lang w:val="en-ZA"/>
        </w:rPr>
        <w:t>usług</w:t>
      </w:r>
      <w:proofErr w:type="spellEnd"/>
      <w:r w:rsidRPr="006D2224">
        <w:rPr>
          <w:rFonts w:ascii="Cambria" w:hAnsi="Cambria"/>
          <w:lang w:val="en-ZA"/>
        </w:rPr>
        <w:t xml:space="preserve"> </w:t>
      </w:r>
      <w:proofErr w:type="spellStart"/>
      <w:r w:rsidRPr="006D2224">
        <w:rPr>
          <w:rFonts w:ascii="Cambria" w:hAnsi="Cambria"/>
          <w:lang w:val="en-ZA"/>
        </w:rPr>
        <w:t>społecznych</w:t>
      </w:r>
      <w:proofErr w:type="spellEnd"/>
      <w:r w:rsidRPr="006D2224">
        <w:rPr>
          <w:rFonts w:ascii="Cambria" w:hAnsi="Cambria"/>
          <w:lang w:val="en-ZA"/>
        </w:rPr>
        <w:t xml:space="preserve"> – </w:t>
      </w:r>
      <w:proofErr w:type="spellStart"/>
      <w:r w:rsidRPr="006D2224">
        <w:rPr>
          <w:rFonts w:ascii="Cambria" w:hAnsi="Cambria"/>
          <w:lang w:val="en-ZA"/>
        </w:rPr>
        <w:t>przez</w:t>
      </w:r>
      <w:proofErr w:type="spellEnd"/>
      <w:r w:rsidRPr="006D2224">
        <w:rPr>
          <w:rFonts w:ascii="Cambria" w:hAnsi="Cambria"/>
          <w:lang w:val="en-ZA"/>
        </w:rPr>
        <w:t xml:space="preserve"> </w:t>
      </w:r>
      <w:proofErr w:type="spellStart"/>
      <w:r w:rsidRPr="006D2224">
        <w:rPr>
          <w:rFonts w:ascii="Cambria" w:hAnsi="Cambria"/>
          <w:lang w:val="en-ZA"/>
        </w:rPr>
        <w:t>pracownika</w:t>
      </w:r>
      <w:proofErr w:type="spellEnd"/>
      <w:r w:rsidRPr="006D2224">
        <w:rPr>
          <w:rFonts w:ascii="Cambria" w:hAnsi="Cambria"/>
          <w:lang w:val="en-ZA"/>
        </w:rPr>
        <w:t xml:space="preserve"> </w:t>
      </w:r>
      <w:proofErr w:type="spellStart"/>
      <w:r w:rsidRPr="006D2224">
        <w:rPr>
          <w:rFonts w:ascii="Cambria" w:hAnsi="Cambria"/>
          <w:lang w:val="en-ZA"/>
        </w:rPr>
        <w:t>socjalnego</w:t>
      </w:r>
      <w:proofErr w:type="spellEnd"/>
      <w:r w:rsidRPr="006D2224">
        <w:rPr>
          <w:rFonts w:ascii="Cambria" w:hAnsi="Cambria"/>
          <w:lang w:val="en-ZA"/>
        </w:rPr>
        <w:t xml:space="preserve"> centrum </w:t>
      </w:r>
      <w:proofErr w:type="spellStart"/>
      <w:r w:rsidRPr="006D2224">
        <w:rPr>
          <w:rFonts w:ascii="Cambria" w:hAnsi="Cambria"/>
          <w:lang w:val="en-ZA"/>
        </w:rPr>
        <w:t>usług</w:t>
      </w:r>
      <w:proofErr w:type="spellEnd"/>
      <w:r w:rsidRPr="006D2224">
        <w:rPr>
          <w:rFonts w:ascii="Cambria" w:hAnsi="Cambria"/>
          <w:lang w:val="en-ZA"/>
        </w:rPr>
        <w:t xml:space="preserve"> </w:t>
      </w:r>
      <w:proofErr w:type="spellStart"/>
      <w:r w:rsidRPr="006D2224">
        <w:rPr>
          <w:rFonts w:ascii="Cambria" w:hAnsi="Cambria"/>
          <w:lang w:val="en-ZA"/>
        </w:rPr>
        <w:t>społecznych</w:t>
      </w:r>
      <w:proofErr w:type="spellEnd"/>
      <w:r w:rsidRPr="006D2224">
        <w:rPr>
          <w:rFonts w:ascii="Cambria" w:hAnsi="Cambria"/>
          <w:lang w:val="en-ZA"/>
        </w:rPr>
        <w:t xml:space="preserve">, </w:t>
      </w:r>
      <w:proofErr w:type="spellStart"/>
      <w:r w:rsidRPr="006D2224">
        <w:rPr>
          <w:rFonts w:ascii="Cambria" w:hAnsi="Cambria"/>
          <w:lang w:val="en-ZA"/>
        </w:rPr>
        <w:t>wraz</w:t>
      </w:r>
      <w:proofErr w:type="spellEnd"/>
      <w:r w:rsidRPr="006D2224">
        <w:rPr>
          <w:rFonts w:ascii="Cambria" w:hAnsi="Cambria"/>
          <w:lang w:val="en-ZA"/>
        </w:rPr>
        <w:t xml:space="preserve"> z </w:t>
      </w:r>
      <w:proofErr w:type="spellStart"/>
      <w:r w:rsidRPr="006D2224">
        <w:rPr>
          <w:rFonts w:ascii="Cambria" w:hAnsi="Cambria"/>
          <w:lang w:val="en-ZA"/>
        </w:rPr>
        <w:t>osobą</w:t>
      </w:r>
      <w:proofErr w:type="spellEnd"/>
      <w:r w:rsidRPr="006D2224">
        <w:rPr>
          <w:rFonts w:ascii="Cambria" w:hAnsi="Cambria"/>
          <w:lang w:val="en-ZA"/>
        </w:rPr>
        <w:t xml:space="preserve"> </w:t>
      </w:r>
      <w:proofErr w:type="spellStart"/>
      <w:r w:rsidRPr="006D2224">
        <w:rPr>
          <w:rFonts w:ascii="Cambria" w:hAnsi="Cambria"/>
          <w:lang w:val="en-ZA"/>
        </w:rPr>
        <w:t>bezdomną</w:t>
      </w:r>
      <w:proofErr w:type="spellEnd"/>
      <w:r w:rsidRPr="006D2224">
        <w:rPr>
          <w:rFonts w:ascii="Cambria" w:hAnsi="Cambria"/>
          <w:lang w:val="en-ZA"/>
        </w:rPr>
        <w:t xml:space="preserve"> </w:t>
      </w:r>
      <w:proofErr w:type="spellStart"/>
      <w:r w:rsidRPr="006D2224">
        <w:rPr>
          <w:rFonts w:ascii="Cambria" w:hAnsi="Cambria"/>
          <w:lang w:val="en-ZA"/>
        </w:rPr>
        <w:t>i</w:t>
      </w:r>
      <w:proofErr w:type="spellEnd"/>
      <w:r w:rsidRPr="006D2224">
        <w:rPr>
          <w:rFonts w:ascii="Cambria" w:hAnsi="Cambria"/>
          <w:lang w:val="en-ZA"/>
        </w:rPr>
        <w:t xml:space="preserve"> </w:t>
      </w:r>
      <w:proofErr w:type="spellStart"/>
      <w:r w:rsidRPr="006D2224">
        <w:rPr>
          <w:rFonts w:ascii="Cambria" w:hAnsi="Cambria"/>
          <w:lang w:val="en-ZA"/>
        </w:rPr>
        <w:t>podlega</w:t>
      </w:r>
      <w:proofErr w:type="spellEnd"/>
      <w:r w:rsidRPr="006D2224">
        <w:rPr>
          <w:rFonts w:ascii="Cambria" w:hAnsi="Cambria"/>
          <w:lang w:val="en-ZA"/>
        </w:rPr>
        <w:t xml:space="preserve"> </w:t>
      </w:r>
      <w:proofErr w:type="spellStart"/>
      <w:r w:rsidRPr="006D2224">
        <w:rPr>
          <w:rFonts w:ascii="Cambria" w:hAnsi="Cambria"/>
          <w:lang w:val="en-ZA"/>
        </w:rPr>
        <w:t>zatwierdzeniu</w:t>
      </w:r>
      <w:proofErr w:type="spellEnd"/>
      <w:r w:rsidRPr="006D2224">
        <w:rPr>
          <w:rFonts w:ascii="Cambria" w:hAnsi="Cambria"/>
          <w:lang w:val="en-ZA"/>
        </w:rPr>
        <w:t xml:space="preserve"> </w:t>
      </w:r>
      <w:proofErr w:type="spellStart"/>
      <w:r w:rsidRPr="006D2224">
        <w:rPr>
          <w:rFonts w:ascii="Cambria" w:hAnsi="Cambria"/>
          <w:lang w:val="en-ZA"/>
        </w:rPr>
        <w:t>przez</w:t>
      </w:r>
      <w:proofErr w:type="spellEnd"/>
      <w:r w:rsidRPr="006D2224">
        <w:rPr>
          <w:rFonts w:ascii="Cambria" w:hAnsi="Cambria"/>
          <w:lang w:val="en-ZA"/>
        </w:rPr>
        <w:t xml:space="preserve"> </w:t>
      </w:r>
      <w:proofErr w:type="spellStart"/>
      <w:r w:rsidRPr="006D2224">
        <w:rPr>
          <w:rFonts w:ascii="Cambria" w:hAnsi="Cambria"/>
          <w:lang w:val="en-ZA"/>
        </w:rPr>
        <w:t>kierownika</w:t>
      </w:r>
      <w:proofErr w:type="spellEnd"/>
      <w:r w:rsidRPr="006D2224">
        <w:rPr>
          <w:rFonts w:ascii="Cambria" w:hAnsi="Cambria"/>
          <w:lang w:val="en-ZA"/>
        </w:rPr>
        <w:t xml:space="preserve"> </w:t>
      </w:r>
      <w:proofErr w:type="spellStart"/>
      <w:r w:rsidRPr="006D2224">
        <w:rPr>
          <w:rFonts w:ascii="Cambria" w:hAnsi="Cambria"/>
          <w:lang w:val="en-ZA"/>
        </w:rPr>
        <w:t>ośrodka</w:t>
      </w:r>
      <w:proofErr w:type="spellEnd"/>
      <w:r w:rsidRPr="006D2224">
        <w:rPr>
          <w:rFonts w:ascii="Cambria" w:hAnsi="Cambria"/>
          <w:lang w:val="en-ZA"/>
        </w:rPr>
        <w:t xml:space="preserve">, a w </w:t>
      </w:r>
      <w:proofErr w:type="spellStart"/>
      <w:r w:rsidRPr="006D2224">
        <w:rPr>
          <w:rFonts w:ascii="Cambria" w:hAnsi="Cambria"/>
          <w:lang w:val="en-ZA"/>
        </w:rPr>
        <w:t>przypadku</w:t>
      </w:r>
      <w:proofErr w:type="spellEnd"/>
      <w:r w:rsidRPr="006D2224">
        <w:rPr>
          <w:rFonts w:ascii="Cambria" w:hAnsi="Cambria"/>
          <w:lang w:val="en-ZA"/>
        </w:rPr>
        <w:t xml:space="preserve"> </w:t>
      </w:r>
      <w:proofErr w:type="spellStart"/>
      <w:r w:rsidRPr="006D2224">
        <w:rPr>
          <w:rFonts w:ascii="Cambria" w:hAnsi="Cambria"/>
          <w:lang w:val="en-ZA"/>
        </w:rPr>
        <w:t>przekształcenia</w:t>
      </w:r>
      <w:proofErr w:type="spellEnd"/>
      <w:r w:rsidRPr="006D2224">
        <w:rPr>
          <w:rFonts w:ascii="Cambria" w:hAnsi="Cambria"/>
          <w:lang w:val="en-ZA"/>
        </w:rPr>
        <w:t xml:space="preserve"> </w:t>
      </w:r>
      <w:proofErr w:type="spellStart"/>
      <w:r w:rsidRPr="006D2224">
        <w:rPr>
          <w:rFonts w:ascii="Cambria" w:hAnsi="Cambria"/>
          <w:lang w:val="en-ZA"/>
        </w:rPr>
        <w:t>ośrodka</w:t>
      </w:r>
      <w:proofErr w:type="spellEnd"/>
      <w:r w:rsidRPr="006D2224">
        <w:rPr>
          <w:rFonts w:ascii="Cambria" w:hAnsi="Cambria"/>
          <w:lang w:val="en-ZA"/>
        </w:rPr>
        <w:t xml:space="preserve"> </w:t>
      </w:r>
      <w:proofErr w:type="spellStart"/>
      <w:r w:rsidRPr="006D2224">
        <w:rPr>
          <w:rFonts w:ascii="Cambria" w:hAnsi="Cambria"/>
          <w:lang w:val="en-ZA"/>
        </w:rPr>
        <w:t>pomocy</w:t>
      </w:r>
      <w:proofErr w:type="spellEnd"/>
      <w:r w:rsidRPr="006D2224">
        <w:rPr>
          <w:rFonts w:ascii="Cambria" w:hAnsi="Cambria"/>
          <w:lang w:val="en-ZA"/>
        </w:rPr>
        <w:t xml:space="preserve"> </w:t>
      </w:r>
      <w:proofErr w:type="spellStart"/>
      <w:r w:rsidRPr="006D2224">
        <w:rPr>
          <w:rFonts w:ascii="Cambria" w:hAnsi="Cambria"/>
          <w:lang w:val="en-ZA"/>
        </w:rPr>
        <w:t>społecznej</w:t>
      </w:r>
      <w:proofErr w:type="spellEnd"/>
      <w:r w:rsidRPr="006D2224">
        <w:rPr>
          <w:rFonts w:ascii="Cambria" w:hAnsi="Cambria"/>
          <w:lang w:val="en-ZA"/>
        </w:rPr>
        <w:t xml:space="preserve"> w centrum </w:t>
      </w:r>
      <w:proofErr w:type="spellStart"/>
      <w:r w:rsidRPr="006D2224">
        <w:rPr>
          <w:rFonts w:ascii="Cambria" w:hAnsi="Cambria"/>
          <w:lang w:val="en-ZA"/>
        </w:rPr>
        <w:t>usług</w:t>
      </w:r>
      <w:proofErr w:type="spellEnd"/>
      <w:r w:rsidRPr="006D2224">
        <w:rPr>
          <w:rFonts w:ascii="Cambria" w:hAnsi="Cambria"/>
          <w:lang w:val="en-ZA"/>
        </w:rPr>
        <w:t xml:space="preserve"> </w:t>
      </w:r>
      <w:proofErr w:type="spellStart"/>
      <w:r w:rsidRPr="006D2224">
        <w:rPr>
          <w:rFonts w:ascii="Cambria" w:hAnsi="Cambria"/>
          <w:lang w:val="en-ZA"/>
        </w:rPr>
        <w:t>społecznych</w:t>
      </w:r>
      <w:proofErr w:type="spellEnd"/>
      <w:r w:rsidRPr="006D2224">
        <w:rPr>
          <w:rFonts w:ascii="Cambria" w:hAnsi="Cambria"/>
          <w:lang w:val="en-ZA"/>
        </w:rPr>
        <w:t xml:space="preserve"> </w:t>
      </w:r>
      <w:proofErr w:type="spellStart"/>
      <w:r w:rsidRPr="006D2224">
        <w:rPr>
          <w:rFonts w:ascii="Cambria" w:hAnsi="Cambria"/>
          <w:lang w:val="en-ZA"/>
        </w:rPr>
        <w:t>na</w:t>
      </w:r>
      <w:proofErr w:type="spellEnd"/>
      <w:r w:rsidRPr="006D2224">
        <w:rPr>
          <w:rFonts w:ascii="Cambria" w:hAnsi="Cambria"/>
          <w:lang w:val="en-ZA"/>
        </w:rPr>
        <w:t xml:space="preserve"> </w:t>
      </w:r>
      <w:proofErr w:type="spellStart"/>
      <w:r w:rsidRPr="006D2224">
        <w:rPr>
          <w:rFonts w:ascii="Cambria" w:hAnsi="Cambria"/>
          <w:lang w:val="en-ZA"/>
        </w:rPr>
        <w:t>podstawie</w:t>
      </w:r>
      <w:proofErr w:type="spellEnd"/>
      <w:r w:rsidRPr="006D2224">
        <w:rPr>
          <w:rFonts w:ascii="Cambria" w:hAnsi="Cambria"/>
          <w:lang w:val="en-ZA"/>
        </w:rPr>
        <w:t xml:space="preserve"> </w:t>
      </w:r>
      <w:proofErr w:type="spellStart"/>
      <w:r w:rsidRPr="006D2224">
        <w:rPr>
          <w:rFonts w:ascii="Cambria" w:hAnsi="Cambria"/>
          <w:lang w:val="en-ZA"/>
        </w:rPr>
        <w:t>przepisów</w:t>
      </w:r>
      <w:proofErr w:type="spellEnd"/>
      <w:r w:rsidRPr="006D2224">
        <w:rPr>
          <w:rFonts w:ascii="Cambria" w:hAnsi="Cambria"/>
          <w:lang w:val="en-ZA"/>
        </w:rPr>
        <w:t xml:space="preserve"> </w:t>
      </w:r>
      <w:proofErr w:type="spellStart"/>
      <w:r w:rsidRPr="006D2224">
        <w:rPr>
          <w:rFonts w:ascii="Cambria" w:hAnsi="Cambria"/>
          <w:lang w:val="en-ZA"/>
        </w:rPr>
        <w:t>ustawy</w:t>
      </w:r>
      <w:proofErr w:type="spellEnd"/>
      <w:r w:rsidRPr="006D2224">
        <w:rPr>
          <w:rFonts w:ascii="Cambria" w:hAnsi="Cambria"/>
          <w:lang w:val="en-ZA"/>
        </w:rPr>
        <w:t xml:space="preserve"> z </w:t>
      </w:r>
      <w:proofErr w:type="spellStart"/>
      <w:r w:rsidRPr="006D2224">
        <w:rPr>
          <w:rFonts w:ascii="Cambria" w:hAnsi="Cambria"/>
          <w:lang w:val="en-ZA"/>
        </w:rPr>
        <w:t>dnia</w:t>
      </w:r>
      <w:proofErr w:type="spellEnd"/>
      <w:r w:rsidRPr="006D2224">
        <w:rPr>
          <w:rFonts w:ascii="Cambria" w:hAnsi="Cambria"/>
          <w:lang w:val="en-ZA"/>
        </w:rPr>
        <w:t xml:space="preserve"> 19 </w:t>
      </w:r>
      <w:proofErr w:type="spellStart"/>
      <w:r w:rsidRPr="006D2224">
        <w:rPr>
          <w:rFonts w:ascii="Cambria" w:hAnsi="Cambria"/>
          <w:lang w:val="en-ZA"/>
        </w:rPr>
        <w:t>lipca</w:t>
      </w:r>
      <w:proofErr w:type="spellEnd"/>
      <w:r w:rsidRPr="006D2224">
        <w:rPr>
          <w:rFonts w:ascii="Cambria" w:hAnsi="Cambria"/>
          <w:lang w:val="en-ZA"/>
        </w:rPr>
        <w:t xml:space="preserve"> 2019 r. o </w:t>
      </w:r>
      <w:proofErr w:type="spellStart"/>
      <w:r w:rsidRPr="006D2224">
        <w:rPr>
          <w:rFonts w:ascii="Cambria" w:hAnsi="Cambria"/>
          <w:lang w:val="en-ZA"/>
        </w:rPr>
        <w:t>realizowaniu</w:t>
      </w:r>
      <w:proofErr w:type="spellEnd"/>
      <w:r w:rsidRPr="006D2224">
        <w:rPr>
          <w:rFonts w:ascii="Cambria" w:hAnsi="Cambria"/>
          <w:lang w:val="en-ZA"/>
        </w:rPr>
        <w:t xml:space="preserve"> </w:t>
      </w:r>
      <w:proofErr w:type="spellStart"/>
      <w:r w:rsidRPr="006D2224">
        <w:rPr>
          <w:rFonts w:ascii="Cambria" w:hAnsi="Cambria"/>
          <w:lang w:val="en-ZA"/>
        </w:rPr>
        <w:t>usług</w:t>
      </w:r>
      <w:proofErr w:type="spellEnd"/>
      <w:r w:rsidRPr="006D2224">
        <w:rPr>
          <w:rFonts w:ascii="Cambria" w:hAnsi="Cambria"/>
          <w:lang w:val="en-ZA"/>
        </w:rPr>
        <w:t xml:space="preserve"> </w:t>
      </w:r>
      <w:proofErr w:type="spellStart"/>
      <w:r w:rsidRPr="006D2224">
        <w:rPr>
          <w:rFonts w:ascii="Cambria" w:hAnsi="Cambria"/>
          <w:lang w:val="en-ZA"/>
        </w:rPr>
        <w:t>społecznych</w:t>
      </w:r>
      <w:proofErr w:type="spellEnd"/>
      <w:r w:rsidRPr="006D2224">
        <w:rPr>
          <w:rFonts w:ascii="Cambria" w:hAnsi="Cambria"/>
          <w:lang w:val="en-ZA"/>
        </w:rPr>
        <w:t xml:space="preserve"> </w:t>
      </w:r>
      <w:proofErr w:type="spellStart"/>
      <w:r w:rsidRPr="006D2224">
        <w:rPr>
          <w:rFonts w:ascii="Cambria" w:hAnsi="Cambria"/>
          <w:lang w:val="en-ZA"/>
        </w:rPr>
        <w:t>przez</w:t>
      </w:r>
      <w:proofErr w:type="spellEnd"/>
      <w:r w:rsidRPr="006D2224">
        <w:rPr>
          <w:rFonts w:ascii="Cambria" w:hAnsi="Cambria"/>
          <w:lang w:val="en-ZA"/>
        </w:rPr>
        <w:t xml:space="preserve"> centrum </w:t>
      </w:r>
      <w:proofErr w:type="spellStart"/>
      <w:r w:rsidRPr="006D2224">
        <w:rPr>
          <w:rFonts w:ascii="Cambria" w:hAnsi="Cambria"/>
          <w:lang w:val="en-ZA"/>
        </w:rPr>
        <w:t>usług</w:t>
      </w:r>
      <w:proofErr w:type="spellEnd"/>
      <w:r w:rsidRPr="006D2224">
        <w:rPr>
          <w:rFonts w:ascii="Cambria" w:hAnsi="Cambria"/>
          <w:lang w:val="en-ZA"/>
        </w:rPr>
        <w:t xml:space="preserve"> </w:t>
      </w:r>
      <w:proofErr w:type="spellStart"/>
      <w:r w:rsidRPr="006D2224">
        <w:rPr>
          <w:rFonts w:ascii="Cambria" w:hAnsi="Cambria"/>
          <w:lang w:val="en-ZA"/>
        </w:rPr>
        <w:t>społecznych</w:t>
      </w:r>
      <w:proofErr w:type="spellEnd"/>
      <w:r w:rsidRPr="006D2224">
        <w:rPr>
          <w:rFonts w:ascii="Cambria" w:hAnsi="Cambria"/>
          <w:lang w:val="en-ZA"/>
        </w:rPr>
        <w:t xml:space="preserve"> – </w:t>
      </w:r>
      <w:proofErr w:type="spellStart"/>
      <w:r w:rsidRPr="006D2224">
        <w:rPr>
          <w:rFonts w:ascii="Cambria" w:hAnsi="Cambria"/>
          <w:lang w:val="en-ZA"/>
        </w:rPr>
        <w:t>przez</w:t>
      </w:r>
      <w:proofErr w:type="spellEnd"/>
      <w:r w:rsidRPr="006D2224">
        <w:rPr>
          <w:rFonts w:ascii="Cambria" w:hAnsi="Cambria"/>
          <w:lang w:val="en-ZA"/>
        </w:rPr>
        <w:t xml:space="preserve"> </w:t>
      </w:r>
      <w:proofErr w:type="spellStart"/>
      <w:r w:rsidRPr="006D2224">
        <w:rPr>
          <w:rFonts w:ascii="Cambria" w:hAnsi="Cambria"/>
          <w:lang w:val="en-ZA"/>
        </w:rPr>
        <w:t>dyrektora</w:t>
      </w:r>
      <w:proofErr w:type="spellEnd"/>
      <w:r w:rsidRPr="006D2224">
        <w:rPr>
          <w:rFonts w:ascii="Cambria" w:hAnsi="Cambria"/>
          <w:lang w:val="en-ZA"/>
        </w:rPr>
        <w:t xml:space="preserve"> centrum </w:t>
      </w:r>
      <w:proofErr w:type="spellStart"/>
      <w:r w:rsidRPr="006D2224">
        <w:rPr>
          <w:rFonts w:ascii="Cambria" w:hAnsi="Cambria"/>
          <w:lang w:val="en-ZA"/>
        </w:rPr>
        <w:t>usług</w:t>
      </w:r>
      <w:proofErr w:type="spellEnd"/>
      <w:r w:rsidRPr="006D2224">
        <w:rPr>
          <w:rFonts w:ascii="Cambria" w:hAnsi="Cambria"/>
          <w:lang w:val="en-ZA"/>
        </w:rPr>
        <w:t xml:space="preserve"> </w:t>
      </w:r>
      <w:proofErr w:type="spellStart"/>
      <w:r w:rsidRPr="006D2224">
        <w:rPr>
          <w:rFonts w:ascii="Cambria" w:hAnsi="Cambria"/>
          <w:lang w:val="en-ZA"/>
        </w:rPr>
        <w:t>społecznych</w:t>
      </w:r>
      <w:proofErr w:type="spellEnd"/>
      <w:r w:rsidRPr="006D2224">
        <w:rPr>
          <w:rFonts w:ascii="Cambria" w:hAnsi="Cambria"/>
          <w:lang w:val="en-ZA"/>
        </w:rPr>
        <w:t>.”</w:t>
      </w:r>
    </w:p>
  </w:footnote>
  <w:footnote w:id="62">
    <w:p w14:paraId="0A3752C3" w14:textId="77777777" w:rsidR="008E3E39" w:rsidRPr="006D2224" w:rsidRDefault="008E3E39"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w:t>
      </w:r>
      <w:proofErr w:type="spellStart"/>
      <w:r w:rsidRPr="006D2224">
        <w:rPr>
          <w:rFonts w:ascii="Cambria" w:hAnsi="Cambria"/>
          <w:lang w:val="en-ZA"/>
        </w:rPr>
        <w:t>Łukasz</w:t>
      </w:r>
      <w:proofErr w:type="spellEnd"/>
      <w:r w:rsidRPr="006D2224">
        <w:rPr>
          <w:rFonts w:ascii="Cambria" w:hAnsi="Cambria"/>
          <w:lang w:val="en-ZA"/>
        </w:rPr>
        <w:t xml:space="preserve"> </w:t>
      </w:r>
      <w:proofErr w:type="spellStart"/>
      <w:r w:rsidRPr="006D2224">
        <w:rPr>
          <w:rFonts w:ascii="Cambria" w:hAnsi="Cambria"/>
          <w:lang w:val="en-ZA"/>
        </w:rPr>
        <w:t>Browarczyk</w:t>
      </w:r>
      <w:proofErr w:type="spellEnd"/>
      <w:r w:rsidRPr="006D2224">
        <w:rPr>
          <w:rFonts w:ascii="Cambria" w:hAnsi="Cambria"/>
          <w:lang w:val="en-ZA"/>
        </w:rPr>
        <w:t xml:space="preserve">. “Criminalization of Homelessness in Poland”. </w:t>
      </w:r>
      <w:proofErr w:type="spellStart"/>
      <w:r w:rsidRPr="006D2224">
        <w:rPr>
          <w:rFonts w:ascii="Cambria" w:hAnsi="Cambria"/>
          <w:lang w:val="en-ZA"/>
        </w:rPr>
        <w:t>Guillem</w:t>
      </w:r>
      <w:proofErr w:type="spellEnd"/>
      <w:r w:rsidRPr="006D2224">
        <w:rPr>
          <w:rFonts w:ascii="Cambria" w:hAnsi="Cambria"/>
          <w:lang w:val="en-ZA"/>
        </w:rPr>
        <w:t xml:space="preserve"> Fernández Evangelista (</w:t>
      </w:r>
      <w:proofErr w:type="spellStart"/>
      <w:r w:rsidRPr="006D2224">
        <w:rPr>
          <w:rFonts w:ascii="Cambria" w:hAnsi="Cambria"/>
          <w:lang w:val="en-ZA"/>
        </w:rPr>
        <w:t>coord</w:t>
      </w:r>
      <w:proofErr w:type="spellEnd"/>
      <w:r w:rsidRPr="006D2224">
        <w:rPr>
          <w:rFonts w:ascii="Cambria" w:hAnsi="Cambria"/>
          <w:lang w:val="en-ZA"/>
        </w:rPr>
        <w:t xml:space="preserve">.), Samara Jones (ed.). </w:t>
      </w:r>
      <w:hyperlink r:id="rId38" w:history="1">
        <w:r w:rsidRPr="006D2224">
          <w:rPr>
            <w:rStyle w:val="Hyperlink"/>
            <w:rFonts w:ascii="Cambria" w:hAnsi="Cambria"/>
            <w:i/>
            <w:iCs/>
            <w:u w:val="none"/>
            <w:lang w:val="en-ZA"/>
          </w:rPr>
          <w:t>Mean Streets: A Report on the Criminalization of Homelessness in Europe</w:t>
        </w:r>
      </w:hyperlink>
      <w:r w:rsidRPr="006D2224">
        <w:rPr>
          <w:rFonts w:ascii="Cambria" w:hAnsi="Cambria"/>
          <w:lang w:val="en-ZA"/>
        </w:rPr>
        <w:t xml:space="preserve">. Housing Rights Watch, 2013, p. 93, 95, </w:t>
      </w:r>
    </w:p>
  </w:footnote>
  <w:footnote w:id="63">
    <w:p w14:paraId="076EC754" w14:textId="77777777" w:rsidR="008E3E39" w:rsidRPr="006D2224" w:rsidRDefault="008E3E39" w:rsidP="006D2224">
      <w:pPr>
        <w:pStyle w:val="Textodenotaderodap"/>
        <w:jc w:val="both"/>
        <w:rPr>
          <w:rFonts w:ascii="Cambria" w:hAnsi="Cambria"/>
          <w:lang w:val="en-ZA"/>
        </w:rPr>
      </w:pPr>
      <w:r w:rsidRPr="006D2224">
        <w:rPr>
          <w:rStyle w:val="Refdenotaderodap"/>
          <w:rFonts w:ascii="Cambria" w:hAnsi="Cambria"/>
        </w:rPr>
        <w:footnoteRef/>
      </w:r>
      <w:r w:rsidRPr="006D2224">
        <w:rPr>
          <w:rFonts w:ascii="Cambria" w:hAnsi="Cambria"/>
          <w:lang w:val="en-ZA"/>
        </w:rPr>
        <w:t xml:space="preserve"> </w:t>
      </w:r>
      <w:proofErr w:type="spellStart"/>
      <w:r w:rsidRPr="006D2224">
        <w:rPr>
          <w:rFonts w:ascii="Cambria" w:hAnsi="Cambria"/>
          <w:lang w:val="en-ZA"/>
        </w:rPr>
        <w:t>Łukasz</w:t>
      </w:r>
      <w:proofErr w:type="spellEnd"/>
      <w:r w:rsidRPr="006D2224">
        <w:rPr>
          <w:rFonts w:ascii="Cambria" w:hAnsi="Cambria"/>
          <w:lang w:val="en-ZA"/>
        </w:rPr>
        <w:t xml:space="preserve"> </w:t>
      </w:r>
      <w:proofErr w:type="spellStart"/>
      <w:r w:rsidRPr="006D2224">
        <w:rPr>
          <w:rFonts w:ascii="Cambria" w:hAnsi="Cambria"/>
          <w:lang w:val="en-ZA"/>
        </w:rPr>
        <w:t>Browarczyk</w:t>
      </w:r>
      <w:proofErr w:type="spellEnd"/>
      <w:r w:rsidRPr="006D2224">
        <w:rPr>
          <w:rFonts w:ascii="Cambria" w:hAnsi="Cambria"/>
          <w:lang w:val="en-ZA"/>
        </w:rPr>
        <w:t xml:space="preserve">. “Criminalization of Homelessness in Poland”. </w:t>
      </w:r>
      <w:proofErr w:type="spellStart"/>
      <w:r w:rsidRPr="006D2224">
        <w:rPr>
          <w:rFonts w:ascii="Cambria" w:hAnsi="Cambria"/>
          <w:lang w:val="en-ZA"/>
        </w:rPr>
        <w:t>Guillem</w:t>
      </w:r>
      <w:proofErr w:type="spellEnd"/>
      <w:r w:rsidRPr="006D2224">
        <w:rPr>
          <w:rFonts w:ascii="Cambria" w:hAnsi="Cambria"/>
          <w:lang w:val="en-ZA"/>
        </w:rPr>
        <w:t xml:space="preserve"> Fernández Evangelista (</w:t>
      </w:r>
      <w:proofErr w:type="spellStart"/>
      <w:r w:rsidRPr="006D2224">
        <w:rPr>
          <w:rFonts w:ascii="Cambria" w:hAnsi="Cambria"/>
          <w:lang w:val="en-ZA"/>
        </w:rPr>
        <w:t>coord</w:t>
      </w:r>
      <w:proofErr w:type="spellEnd"/>
      <w:r w:rsidRPr="006D2224">
        <w:rPr>
          <w:rFonts w:ascii="Cambria" w:hAnsi="Cambria"/>
          <w:lang w:val="en-ZA"/>
        </w:rPr>
        <w:t xml:space="preserve">.), Samara Jones (ed.). </w:t>
      </w:r>
      <w:hyperlink r:id="rId39" w:history="1">
        <w:r w:rsidRPr="006D2224">
          <w:rPr>
            <w:rStyle w:val="Hyperlink"/>
            <w:rFonts w:ascii="Cambria" w:hAnsi="Cambria"/>
            <w:i/>
            <w:iCs/>
            <w:u w:val="none"/>
            <w:lang w:val="en-ZA"/>
          </w:rPr>
          <w:t>Mean Streets: A Report on the Criminalization of Homelessness in Europe</w:t>
        </w:r>
      </w:hyperlink>
      <w:r w:rsidRPr="006D2224">
        <w:rPr>
          <w:rFonts w:ascii="Cambria" w:hAnsi="Cambria"/>
          <w:lang w:val="en-ZA"/>
        </w:rPr>
        <w:t xml:space="preserve">. Housing Rights Watch, 2013, p. 95-96.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0EC9" w14:textId="520196A0" w:rsidR="00F66AC6" w:rsidRPr="00F66AC6" w:rsidRDefault="00F66AC6" w:rsidP="00F66AC6">
    <w:pPr>
      <w:pStyle w:val="Cabealho"/>
      <w:jc w:val="right"/>
      <w:rPr>
        <w:rFonts w:ascii="Times New Roman" w:hAnsi="Times New Roman" w:cs="Times New Roman"/>
        <w:b/>
        <w:bCs/>
      </w:rPr>
    </w:pPr>
    <w:bookmarkStart w:id="24" w:name="_Hlk86434858"/>
    <w:bookmarkStart w:id="25" w:name="_Hlk86434859"/>
    <w:r w:rsidRPr="00F66AC6">
      <w:rPr>
        <w:rFonts w:ascii="Times New Roman" w:hAnsi="Times New Roman" w:cs="Times New Roman"/>
        <w:b/>
        <w:bCs/>
        <w:noProof/>
      </w:rPr>
      <w:drawing>
        <wp:anchor distT="0" distB="0" distL="114300" distR="114300" simplePos="0" relativeHeight="251659264" behindDoc="0" locked="0" layoutInCell="1" allowOverlap="1" wp14:anchorId="59A0D345" wp14:editId="32C3C6B4">
          <wp:simplePos x="0" y="0"/>
          <wp:positionH relativeFrom="margin">
            <wp:posOffset>-28695</wp:posOffset>
          </wp:positionH>
          <wp:positionV relativeFrom="paragraph">
            <wp:posOffset>-452755</wp:posOffset>
          </wp:positionV>
          <wp:extent cx="2170430" cy="990600"/>
          <wp:effectExtent l="0" t="0" r="127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history="1">
      <w:r w:rsidRPr="00F66AC6">
        <w:rPr>
          <w:rStyle w:val="Hyperlink"/>
          <w:rFonts w:ascii="Times New Roman" w:hAnsi="Times New Roman" w:cs="Times New Roman"/>
          <w:b/>
          <w:bCs/>
          <w:color w:val="auto"/>
          <w:u w:val="none"/>
        </w:rPr>
        <w:t>www.factsandnorms.com</w:t>
      </w:r>
    </w:hyperlink>
  </w:p>
  <w:p w14:paraId="21FC5D0E" w14:textId="698AAF43" w:rsidR="00F66AC6" w:rsidRDefault="00F66AC6" w:rsidP="00F66AC6">
    <w:pPr>
      <w:pStyle w:val="Cabealho"/>
      <w:jc w:val="right"/>
      <w:rPr>
        <w:rFonts w:ascii="Cambria" w:hAnsi="Cambria"/>
      </w:rPr>
    </w:pPr>
  </w:p>
  <w:bookmarkEnd w:id="24"/>
  <w:bookmarkEnd w:id="25"/>
  <w:p w14:paraId="01B685D8" w14:textId="77777777" w:rsidR="00EC209A" w:rsidRDefault="00EC2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3573"/>
    <w:multiLevelType w:val="hybridMultilevel"/>
    <w:tmpl w:val="DC428084"/>
    <w:lvl w:ilvl="0" w:tplc="C504AC84">
      <w:numFmt w:val="bullet"/>
      <w:lvlText w:val="-"/>
      <w:lvlJc w:val="left"/>
      <w:pPr>
        <w:ind w:left="720" w:hanging="360"/>
      </w:pPr>
      <w:rPr>
        <w:rFonts w:ascii="Cambria" w:eastAsiaTheme="minorHAnsi" w:hAnsi="Cambria"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51B1325"/>
    <w:multiLevelType w:val="hybridMultilevel"/>
    <w:tmpl w:val="5ADAC6D8"/>
    <w:lvl w:ilvl="0" w:tplc="AEC6569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5852582"/>
    <w:multiLevelType w:val="hybridMultilevel"/>
    <w:tmpl w:val="584E2BE6"/>
    <w:lvl w:ilvl="0" w:tplc="AEC656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ED15A8"/>
    <w:multiLevelType w:val="hybridMultilevel"/>
    <w:tmpl w:val="72CC5C0E"/>
    <w:lvl w:ilvl="0" w:tplc="FC46CBC4">
      <w:start w:val="1"/>
      <w:numFmt w:val="decimal"/>
      <w:lvlText w:val="%1."/>
      <w:lvlJc w:val="left"/>
      <w:pPr>
        <w:tabs>
          <w:tab w:val="num" w:pos="540"/>
        </w:tabs>
        <w:ind w:left="180" w:firstLine="720"/>
      </w:pPr>
      <w:rPr>
        <w:rFonts w:ascii="Cambria" w:hAnsi="Cambria" w:hint="default"/>
        <w:b w:val="0"/>
        <w:i w:val="0"/>
        <w:color w:val="auto"/>
        <w:sz w:val="20"/>
        <w:szCs w:val="20"/>
        <w:lang w:val="es-CO"/>
      </w:rPr>
    </w:lvl>
    <w:lvl w:ilvl="1" w:tplc="227C349A">
      <w:start w:val="223"/>
      <w:numFmt w:val="decimal"/>
      <w:lvlText w:val="%2."/>
      <w:lvlJc w:val="left"/>
      <w:pPr>
        <w:tabs>
          <w:tab w:val="num" w:pos="1560"/>
        </w:tabs>
        <w:ind w:left="1560" w:hanging="480"/>
      </w:pPr>
    </w:lvl>
    <w:lvl w:ilvl="2" w:tplc="562E7998">
      <w:start w:val="1"/>
      <w:numFmt w:val="decimal"/>
      <w:lvlText w:val="%3."/>
      <w:lvlJc w:val="left"/>
      <w:pPr>
        <w:tabs>
          <w:tab w:val="num" w:pos="2160"/>
        </w:tabs>
        <w:ind w:left="2160" w:hanging="360"/>
      </w:pPr>
      <w:rPr>
        <w:rFonts w:ascii="Cambria" w:eastAsia="Batang" w:hAnsi="Cambria"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6E4070C"/>
    <w:multiLevelType w:val="multilevel"/>
    <w:tmpl w:val="FC3AD4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A2A760F"/>
    <w:multiLevelType w:val="hybridMultilevel"/>
    <w:tmpl w:val="D6645DA4"/>
    <w:lvl w:ilvl="0" w:tplc="C78AB45E">
      <w:start w:val="1"/>
      <w:numFmt w:val="upperRoman"/>
      <w:lvlText w:val="%1."/>
      <w:lvlJc w:val="left"/>
      <w:pPr>
        <w:ind w:left="990" w:hanging="519"/>
        <w:jc w:val="right"/>
      </w:pPr>
      <w:rPr>
        <w:rFonts w:ascii="Carlito" w:eastAsia="Carlito" w:hAnsi="Carlito" w:cs="Carlito" w:hint="default"/>
        <w:b/>
        <w:bCs/>
        <w:spacing w:val="-2"/>
        <w:w w:val="99"/>
        <w:sz w:val="32"/>
        <w:szCs w:val="32"/>
        <w:lang w:val="en-US" w:eastAsia="en-US" w:bidi="ar-SA"/>
      </w:rPr>
    </w:lvl>
    <w:lvl w:ilvl="1" w:tplc="FF8AE880">
      <w:start w:val="1"/>
      <w:numFmt w:val="decimal"/>
      <w:lvlText w:val="%2."/>
      <w:lvlJc w:val="left"/>
      <w:pPr>
        <w:ind w:left="642" w:hanging="360"/>
      </w:pPr>
      <w:rPr>
        <w:rFonts w:ascii="Carlito" w:eastAsia="Carlito" w:hAnsi="Carlito" w:cs="Carlito" w:hint="default"/>
        <w:w w:val="100"/>
        <w:sz w:val="22"/>
        <w:szCs w:val="22"/>
        <w:lang w:val="en-US" w:eastAsia="en-US" w:bidi="ar-SA"/>
      </w:rPr>
    </w:lvl>
    <w:lvl w:ilvl="2" w:tplc="2362AA0E">
      <w:start w:val="1"/>
      <w:numFmt w:val="lowerLetter"/>
      <w:lvlText w:val="%3)"/>
      <w:lvlJc w:val="left"/>
      <w:pPr>
        <w:ind w:left="1002" w:hanging="360"/>
      </w:pPr>
      <w:rPr>
        <w:rFonts w:ascii="Carlito" w:eastAsia="Carlito" w:hAnsi="Carlito" w:cs="Carlito" w:hint="default"/>
        <w:spacing w:val="-1"/>
        <w:w w:val="100"/>
        <w:sz w:val="22"/>
        <w:szCs w:val="22"/>
        <w:lang w:val="en-US" w:eastAsia="en-US" w:bidi="ar-SA"/>
      </w:rPr>
    </w:lvl>
    <w:lvl w:ilvl="3" w:tplc="7360BA58">
      <w:numFmt w:val="bullet"/>
      <w:lvlText w:val="•"/>
      <w:lvlJc w:val="left"/>
      <w:pPr>
        <w:ind w:left="2779" w:hanging="360"/>
      </w:pPr>
      <w:rPr>
        <w:rFonts w:hint="default"/>
        <w:lang w:val="en-US" w:eastAsia="en-US" w:bidi="ar-SA"/>
      </w:rPr>
    </w:lvl>
    <w:lvl w:ilvl="4" w:tplc="6326215C">
      <w:numFmt w:val="bullet"/>
      <w:lvlText w:val="•"/>
      <w:lvlJc w:val="left"/>
      <w:pPr>
        <w:ind w:left="3668" w:hanging="360"/>
      </w:pPr>
      <w:rPr>
        <w:rFonts w:hint="default"/>
        <w:lang w:val="en-US" w:eastAsia="en-US" w:bidi="ar-SA"/>
      </w:rPr>
    </w:lvl>
    <w:lvl w:ilvl="5" w:tplc="22F8DB52">
      <w:numFmt w:val="bullet"/>
      <w:lvlText w:val="•"/>
      <w:lvlJc w:val="left"/>
      <w:pPr>
        <w:ind w:left="4558" w:hanging="360"/>
      </w:pPr>
      <w:rPr>
        <w:rFonts w:hint="default"/>
        <w:lang w:val="en-US" w:eastAsia="en-US" w:bidi="ar-SA"/>
      </w:rPr>
    </w:lvl>
    <w:lvl w:ilvl="6" w:tplc="519C3502">
      <w:numFmt w:val="bullet"/>
      <w:lvlText w:val="•"/>
      <w:lvlJc w:val="left"/>
      <w:pPr>
        <w:ind w:left="5448" w:hanging="360"/>
      </w:pPr>
      <w:rPr>
        <w:rFonts w:hint="default"/>
        <w:lang w:val="en-US" w:eastAsia="en-US" w:bidi="ar-SA"/>
      </w:rPr>
    </w:lvl>
    <w:lvl w:ilvl="7" w:tplc="075CA6FE">
      <w:numFmt w:val="bullet"/>
      <w:lvlText w:val="•"/>
      <w:lvlJc w:val="left"/>
      <w:pPr>
        <w:ind w:left="6337" w:hanging="360"/>
      </w:pPr>
      <w:rPr>
        <w:rFonts w:hint="default"/>
        <w:lang w:val="en-US" w:eastAsia="en-US" w:bidi="ar-SA"/>
      </w:rPr>
    </w:lvl>
    <w:lvl w:ilvl="8" w:tplc="0EA6594E">
      <w:numFmt w:val="bullet"/>
      <w:lvlText w:val="•"/>
      <w:lvlJc w:val="left"/>
      <w:pPr>
        <w:ind w:left="7227" w:hanging="360"/>
      </w:pPr>
      <w:rPr>
        <w:rFonts w:hint="default"/>
        <w:lang w:val="en-US" w:eastAsia="en-US" w:bidi="ar-SA"/>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C6"/>
    <w:rsid w:val="00007F16"/>
    <w:rsid w:val="000104A9"/>
    <w:rsid w:val="000109DC"/>
    <w:rsid w:val="000153C0"/>
    <w:rsid w:val="000157AC"/>
    <w:rsid w:val="000203EA"/>
    <w:rsid w:val="000321DD"/>
    <w:rsid w:val="00056746"/>
    <w:rsid w:val="000626C7"/>
    <w:rsid w:val="00074253"/>
    <w:rsid w:val="00083397"/>
    <w:rsid w:val="000D0E39"/>
    <w:rsid w:val="000D3FB9"/>
    <w:rsid w:val="000E6290"/>
    <w:rsid w:val="000F2C6F"/>
    <w:rsid w:val="0011663C"/>
    <w:rsid w:val="00116D15"/>
    <w:rsid w:val="00124A2B"/>
    <w:rsid w:val="00124E2B"/>
    <w:rsid w:val="00133A8B"/>
    <w:rsid w:val="001551FE"/>
    <w:rsid w:val="0015535F"/>
    <w:rsid w:val="001628B4"/>
    <w:rsid w:val="00163215"/>
    <w:rsid w:val="001754C4"/>
    <w:rsid w:val="00192254"/>
    <w:rsid w:val="001A7E3C"/>
    <w:rsid w:val="001B1870"/>
    <w:rsid w:val="001B20EA"/>
    <w:rsid w:val="001D113A"/>
    <w:rsid w:val="001D6F33"/>
    <w:rsid w:val="001E7C40"/>
    <w:rsid w:val="001F5875"/>
    <w:rsid w:val="00202692"/>
    <w:rsid w:val="00205BAE"/>
    <w:rsid w:val="00215577"/>
    <w:rsid w:val="00222B7F"/>
    <w:rsid w:val="00260F28"/>
    <w:rsid w:val="00266B06"/>
    <w:rsid w:val="002815B0"/>
    <w:rsid w:val="002B3127"/>
    <w:rsid w:val="002C60B1"/>
    <w:rsid w:val="002E3830"/>
    <w:rsid w:val="002F0376"/>
    <w:rsid w:val="0031402F"/>
    <w:rsid w:val="00324064"/>
    <w:rsid w:val="003262C8"/>
    <w:rsid w:val="00352C03"/>
    <w:rsid w:val="00356508"/>
    <w:rsid w:val="00363A98"/>
    <w:rsid w:val="003647C2"/>
    <w:rsid w:val="003661AB"/>
    <w:rsid w:val="003A39EC"/>
    <w:rsid w:val="003A420C"/>
    <w:rsid w:val="003A5B61"/>
    <w:rsid w:val="003C4860"/>
    <w:rsid w:val="003C5BE0"/>
    <w:rsid w:val="003C6C37"/>
    <w:rsid w:val="003E2136"/>
    <w:rsid w:val="003E3D18"/>
    <w:rsid w:val="004009CE"/>
    <w:rsid w:val="00414269"/>
    <w:rsid w:val="004179AC"/>
    <w:rsid w:val="00426CC4"/>
    <w:rsid w:val="0043534C"/>
    <w:rsid w:val="0044035E"/>
    <w:rsid w:val="00461ABE"/>
    <w:rsid w:val="004633E1"/>
    <w:rsid w:val="00465852"/>
    <w:rsid w:val="00481CC9"/>
    <w:rsid w:val="004A2BF8"/>
    <w:rsid w:val="004A3E8C"/>
    <w:rsid w:val="004B693F"/>
    <w:rsid w:val="004C1A65"/>
    <w:rsid w:val="004F7B7A"/>
    <w:rsid w:val="00501137"/>
    <w:rsid w:val="00521BFF"/>
    <w:rsid w:val="0052446F"/>
    <w:rsid w:val="00527E3A"/>
    <w:rsid w:val="00547D5D"/>
    <w:rsid w:val="005502D6"/>
    <w:rsid w:val="0055303B"/>
    <w:rsid w:val="005743A3"/>
    <w:rsid w:val="00580B87"/>
    <w:rsid w:val="00587A76"/>
    <w:rsid w:val="00587C0C"/>
    <w:rsid w:val="00591E96"/>
    <w:rsid w:val="005A04E9"/>
    <w:rsid w:val="005A2CFB"/>
    <w:rsid w:val="005A4364"/>
    <w:rsid w:val="006116B9"/>
    <w:rsid w:val="006301BB"/>
    <w:rsid w:val="00637019"/>
    <w:rsid w:val="0064608E"/>
    <w:rsid w:val="00682B12"/>
    <w:rsid w:val="006923D0"/>
    <w:rsid w:val="00697BB9"/>
    <w:rsid w:val="006B07F7"/>
    <w:rsid w:val="006C23EC"/>
    <w:rsid w:val="006C70F0"/>
    <w:rsid w:val="006D2224"/>
    <w:rsid w:val="006E102D"/>
    <w:rsid w:val="006F719C"/>
    <w:rsid w:val="007014D7"/>
    <w:rsid w:val="00702397"/>
    <w:rsid w:val="00724795"/>
    <w:rsid w:val="00730B9E"/>
    <w:rsid w:val="007414DD"/>
    <w:rsid w:val="00744B9D"/>
    <w:rsid w:val="00744D03"/>
    <w:rsid w:val="00747BC9"/>
    <w:rsid w:val="00761D76"/>
    <w:rsid w:val="00776E84"/>
    <w:rsid w:val="00787FF0"/>
    <w:rsid w:val="007908FF"/>
    <w:rsid w:val="007967BE"/>
    <w:rsid w:val="007A4C41"/>
    <w:rsid w:val="007A5FA7"/>
    <w:rsid w:val="007A62EC"/>
    <w:rsid w:val="007D296F"/>
    <w:rsid w:val="007D6BD4"/>
    <w:rsid w:val="007D7EC7"/>
    <w:rsid w:val="007F27FF"/>
    <w:rsid w:val="008268F3"/>
    <w:rsid w:val="008335F0"/>
    <w:rsid w:val="00834A91"/>
    <w:rsid w:val="00840815"/>
    <w:rsid w:val="008441C7"/>
    <w:rsid w:val="008541F5"/>
    <w:rsid w:val="00862F3C"/>
    <w:rsid w:val="00880B92"/>
    <w:rsid w:val="008855ED"/>
    <w:rsid w:val="00895F9B"/>
    <w:rsid w:val="008A2875"/>
    <w:rsid w:val="008C0FA9"/>
    <w:rsid w:val="008E3E39"/>
    <w:rsid w:val="008F552D"/>
    <w:rsid w:val="0090279F"/>
    <w:rsid w:val="009042AA"/>
    <w:rsid w:val="00911351"/>
    <w:rsid w:val="009267DC"/>
    <w:rsid w:val="00931CEB"/>
    <w:rsid w:val="00932C46"/>
    <w:rsid w:val="00956F16"/>
    <w:rsid w:val="00957801"/>
    <w:rsid w:val="009628E1"/>
    <w:rsid w:val="00965527"/>
    <w:rsid w:val="0096743F"/>
    <w:rsid w:val="00980996"/>
    <w:rsid w:val="00982FA7"/>
    <w:rsid w:val="00991BB3"/>
    <w:rsid w:val="009A1D1F"/>
    <w:rsid w:val="009B0C01"/>
    <w:rsid w:val="009B1F50"/>
    <w:rsid w:val="009B2382"/>
    <w:rsid w:val="009E0D83"/>
    <w:rsid w:val="00A02FF8"/>
    <w:rsid w:val="00A0549A"/>
    <w:rsid w:val="00A11B6C"/>
    <w:rsid w:val="00A12923"/>
    <w:rsid w:val="00A16D60"/>
    <w:rsid w:val="00A179A4"/>
    <w:rsid w:val="00A32480"/>
    <w:rsid w:val="00A42791"/>
    <w:rsid w:val="00A54EAE"/>
    <w:rsid w:val="00A56849"/>
    <w:rsid w:val="00A70B1E"/>
    <w:rsid w:val="00A954BF"/>
    <w:rsid w:val="00AC78CD"/>
    <w:rsid w:val="00B12D8E"/>
    <w:rsid w:val="00B15880"/>
    <w:rsid w:val="00B24391"/>
    <w:rsid w:val="00B25BB1"/>
    <w:rsid w:val="00B43992"/>
    <w:rsid w:val="00B6061C"/>
    <w:rsid w:val="00B6708C"/>
    <w:rsid w:val="00B74952"/>
    <w:rsid w:val="00B85ADC"/>
    <w:rsid w:val="00BA0582"/>
    <w:rsid w:val="00BB1C42"/>
    <w:rsid w:val="00BB3A9B"/>
    <w:rsid w:val="00BC2691"/>
    <w:rsid w:val="00BD6DA3"/>
    <w:rsid w:val="00BE650D"/>
    <w:rsid w:val="00BF0EBE"/>
    <w:rsid w:val="00BF403C"/>
    <w:rsid w:val="00C032AA"/>
    <w:rsid w:val="00C04DF9"/>
    <w:rsid w:val="00C11F1B"/>
    <w:rsid w:val="00C31D9A"/>
    <w:rsid w:val="00C34FD9"/>
    <w:rsid w:val="00C35B69"/>
    <w:rsid w:val="00C41E6E"/>
    <w:rsid w:val="00C62DAF"/>
    <w:rsid w:val="00C7221C"/>
    <w:rsid w:val="00C81F56"/>
    <w:rsid w:val="00C8365D"/>
    <w:rsid w:val="00C90C59"/>
    <w:rsid w:val="00CA14C4"/>
    <w:rsid w:val="00CE1396"/>
    <w:rsid w:val="00CF1E19"/>
    <w:rsid w:val="00CF4086"/>
    <w:rsid w:val="00D04981"/>
    <w:rsid w:val="00D1273C"/>
    <w:rsid w:val="00D1484D"/>
    <w:rsid w:val="00D20825"/>
    <w:rsid w:val="00D3029F"/>
    <w:rsid w:val="00D34B42"/>
    <w:rsid w:val="00D548E7"/>
    <w:rsid w:val="00D62153"/>
    <w:rsid w:val="00D72650"/>
    <w:rsid w:val="00D8279C"/>
    <w:rsid w:val="00D84A37"/>
    <w:rsid w:val="00D939FF"/>
    <w:rsid w:val="00D966CD"/>
    <w:rsid w:val="00DA287D"/>
    <w:rsid w:val="00DB42A2"/>
    <w:rsid w:val="00DF75DC"/>
    <w:rsid w:val="00E02AA6"/>
    <w:rsid w:val="00E03E1A"/>
    <w:rsid w:val="00E12197"/>
    <w:rsid w:val="00E36A36"/>
    <w:rsid w:val="00E40D8A"/>
    <w:rsid w:val="00E45F43"/>
    <w:rsid w:val="00E52E71"/>
    <w:rsid w:val="00E53371"/>
    <w:rsid w:val="00E60C23"/>
    <w:rsid w:val="00E709F8"/>
    <w:rsid w:val="00E77680"/>
    <w:rsid w:val="00EA0C5A"/>
    <w:rsid w:val="00EB3D89"/>
    <w:rsid w:val="00EC209A"/>
    <w:rsid w:val="00EC47B5"/>
    <w:rsid w:val="00EC4C45"/>
    <w:rsid w:val="00ED1402"/>
    <w:rsid w:val="00ED192A"/>
    <w:rsid w:val="00EE0A23"/>
    <w:rsid w:val="00EF27BE"/>
    <w:rsid w:val="00F0799B"/>
    <w:rsid w:val="00F406D0"/>
    <w:rsid w:val="00F460B5"/>
    <w:rsid w:val="00F63821"/>
    <w:rsid w:val="00F66AC6"/>
    <w:rsid w:val="00F73BEA"/>
    <w:rsid w:val="00F9145E"/>
    <w:rsid w:val="00F92F02"/>
    <w:rsid w:val="00F96BB5"/>
    <w:rsid w:val="00F9704E"/>
    <w:rsid w:val="00FA3ABB"/>
    <w:rsid w:val="00FB1846"/>
    <w:rsid w:val="00FB4128"/>
    <w:rsid w:val="00FC3D37"/>
    <w:rsid w:val="00FC5606"/>
    <w:rsid w:val="00FC7754"/>
    <w:rsid w:val="00FD03D4"/>
    <w:rsid w:val="00FF78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CF3C7"/>
  <w15:chartTrackingRefBased/>
  <w15:docId w15:val="{80C6CDE3-8ACA-4085-B745-2F3F9D20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C6"/>
  </w:style>
  <w:style w:type="paragraph" w:styleId="Ttulo1">
    <w:name w:val="heading 1"/>
    <w:basedOn w:val="Normal"/>
    <w:next w:val="Normal"/>
    <w:link w:val="Ttulo1Char"/>
    <w:uiPriority w:val="9"/>
    <w:qFormat/>
    <w:rsid w:val="00F66A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6C23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931C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66AC6"/>
    <w:rPr>
      <w:rFonts w:asciiTheme="majorHAnsi" w:eastAsiaTheme="majorEastAsia" w:hAnsiTheme="majorHAnsi" w:cstheme="majorBidi"/>
      <w:color w:val="2F5496" w:themeColor="accent1" w:themeShade="BF"/>
      <w:sz w:val="32"/>
      <w:szCs w:val="32"/>
    </w:rPr>
  </w:style>
  <w:style w:type="paragraph" w:styleId="Textodenotaderodap">
    <w:name w:val="footnote text"/>
    <w:aliases w:val="Footnote Text Char Char Char Char Char,Footnote Text Char Char Char Char,Footnote reference,FA Fu,Footnote Text Char Char Char,Footnote Text Cha,FA Fußnotentext,FA Fuﬂnotentext,Texto nota pie Car,Footnote Text Char Char,Ca,ft"/>
    <w:basedOn w:val="Normal"/>
    <w:link w:val="TextodenotaderodapChar"/>
    <w:unhideWhenUsed/>
    <w:qFormat/>
    <w:rsid w:val="00F66AC6"/>
    <w:pPr>
      <w:spacing w:after="0" w:line="240" w:lineRule="auto"/>
    </w:pPr>
    <w:rPr>
      <w:sz w:val="20"/>
      <w:szCs w:val="20"/>
    </w:rPr>
  </w:style>
  <w:style w:type="character" w:customStyle="1" w:styleId="TextodenotaderodapChar">
    <w:name w:val="Texto de nota de rodapé Char"/>
    <w:aliases w:val="Footnote Text Char Char Char Char Char Char,Footnote Text Char Char Char Char Char1,Footnote reference Char,FA Fu Char,Footnote Text Char Char Char Char1,Footnote Text Cha Char,FA Fußnotentext Char,FA Fuﬂnotentext Char"/>
    <w:basedOn w:val="Fontepargpadro"/>
    <w:link w:val="Textodenotaderodap"/>
    <w:qFormat/>
    <w:rsid w:val="00F66AC6"/>
    <w:rPr>
      <w:sz w:val="20"/>
      <w:szCs w:val="20"/>
    </w:rPr>
  </w:style>
  <w:style w:type="character" w:styleId="Refdenotaderodap">
    <w:name w:val="footnote reference"/>
    <w:aliases w:val="Footnotes refss,Ref. de nota al pie.,Texto de nota al pie,Appel note de bas de page,referencia nota al pie,BVI fnr,Footnote number,f,4_G,16 Point,Superscript 6 Point,Texto nota al pie,Footnote symbol,Footnote,Ref,de nota al pie"/>
    <w:basedOn w:val="Fontepargpadro"/>
    <w:link w:val="1"/>
    <w:uiPriority w:val="99"/>
    <w:unhideWhenUsed/>
    <w:qFormat/>
    <w:rsid w:val="00F66AC6"/>
    <w:rPr>
      <w:vertAlign w:val="superscript"/>
    </w:rPr>
  </w:style>
  <w:style w:type="character" w:styleId="Hyperlink">
    <w:name w:val="Hyperlink"/>
    <w:basedOn w:val="Fontepargpadro"/>
    <w:uiPriority w:val="99"/>
    <w:unhideWhenUsed/>
    <w:rsid w:val="00F66AC6"/>
    <w:rPr>
      <w:color w:val="0563C1" w:themeColor="hyperlink"/>
      <w:u w:val="single"/>
    </w:rPr>
  </w:style>
  <w:style w:type="paragraph" w:styleId="PargrafodaLista">
    <w:name w:val="List Paragraph"/>
    <w:aliases w:val="Párrafo de lista1,List Paragraph1,List Paragraph11,List Paragraph2,Lista vistosa - Énfasis 11"/>
    <w:basedOn w:val="Normal"/>
    <w:qFormat/>
    <w:rsid w:val="00F66AC6"/>
    <w:pPr>
      <w:ind w:left="720"/>
      <w:contextualSpacing/>
    </w:pPr>
  </w:style>
  <w:style w:type="character" w:styleId="MenoPendente">
    <w:name w:val="Unresolved Mention"/>
    <w:basedOn w:val="Fontepargpadro"/>
    <w:uiPriority w:val="99"/>
    <w:semiHidden/>
    <w:unhideWhenUsed/>
    <w:rsid w:val="00F66AC6"/>
    <w:rPr>
      <w:color w:val="605E5C"/>
      <w:shd w:val="clear" w:color="auto" w:fill="E1DFDD"/>
    </w:rPr>
  </w:style>
  <w:style w:type="paragraph" w:customStyle="1" w:styleId="1">
    <w:name w:val="1"/>
    <w:basedOn w:val="Normal"/>
    <w:link w:val="Refdenotaderodap"/>
    <w:uiPriority w:val="99"/>
    <w:rsid w:val="00F66AC6"/>
    <w:pPr>
      <w:spacing w:line="240" w:lineRule="exact"/>
    </w:pPr>
    <w:rPr>
      <w:vertAlign w:val="superscript"/>
    </w:rPr>
  </w:style>
  <w:style w:type="paragraph" w:styleId="Cabealho">
    <w:name w:val="header"/>
    <w:basedOn w:val="Normal"/>
    <w:link w:val="CabealhoChar"/>
    <w:uiPriority w:val="99"/>
    <w:unhideWhenUsed/>
    <w:rsid w:val="00F66A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6AC6"/>
  </w:style>
  <w:style w:type="paragraph" w:styleId="Rodap">
    <w:name w:val="footer"/>
    <w:basedOn w:val="Normal"/>
    <w:link w:val="RodapChar"/>
    <w:uiPriority w:val="99"/>
    <w:unhideWhenUsed/>
    <w:rsid w:val="00F66AC6"/>
    <w:pPr>
      <w:tabs>
        <w:tab w:val="center" w:pos="4252"/>
        <w:tab w:val="right" w:pos="8504"/>
      </w:tabs>
      <w:spacing w:after="0" w:line="240" w:lineRule="auto"/>
    </w:pPr>
  </w:style>
  <w:style w:type="character" w:customStyle="1" w:styleId="RodapChar">
    <w:name w:val="Rodapé Char"/>
    <w:basedOn w:val="Fontepargpadro"/>
    <w:link w:val="Rodap"/>
    <w:uiPriority w:val="99"/>
    <w:rsid w:val="00F66AC6"/>
  </w:style>
  <w:style w:type="character" w:styleId="HiperlinkVisitado">
    <w:name w:val="FollowedHyperlink"/>
    <w:basedOn w:val="Fontepargpadro"/>
    <w:uiPriority w:val="99"/>
    <w:semiHidden/>
    <w:unhideWhenUsed/>
    <w:rsid w:val="00F406D0"/>
    <w:rPr>
      <w:color w:val="954F72" w:themeColor="followedHyperlink"/>
      <w:u w:val="single"/>
    </w:rPr>
  </w:style>
  <w:style w:type="character" w:customStyle="1" w:styleId="Ttulo3Char">
    <w:name w:val="Título 3 Char"/>
    <w:basedOn w:val="Fontepargpadro"/>
    <w:link w:val="Ttulo3"/>
    <w:uiPriority w:val="9"/>
    <w:semiHidden/>
    <w:rsid w:val="00931CEB"/>
    <w:rPr>
      <w:rFonts w:asciiTheme="majorHAnsi" w:eastAsiaTheme="majorEastAsia" w:hAnsiTheme="majorHAnsi" w:cstheme="majorBidi"/>
      <w:color w:val="1F3763" w:themeColor="accent1" w:themeShade="7F"/>
      <w:sz w:val="24"/>
      <w:szCs w:val="24"/>
    </w:rPr>
  </w:style>
  <w:style w:type="character" w:customStyle="1" w:styleId="Ttulo2Char">
    <w:name w:val="Título 2 Char"/>
    <w:basedOn w:val="Fontepargpadro"/>
    <w:link w:val="Ttulo2"/>
    <w:uiPriority w:val="9"/>
    <w:semiHidden/>
    <w:rsid w:val="006C23EC"/>
    <w:rPr>
      <w:rFonts w:asciiTheme="majorHAnsi" w:eastAsiaTheme="majorEastAsia" w:hAnsiTheme="majorHAnsi" w:cstheme="majorBidi"/>
      <w:color w:val="2F5496" w:themeColor="accent1" w:themeShade="BF"/>
      <w:sz w:val="26"/>
      <w:szCs w:val="26"/>
    </w:rPr>
  </w:style>
  <w:style w:type="character" w:styleId="Refdecomentrio">
    <w:name w:val="annotation reference"/>
    <w:basedOn w:val="Fontepargpadro"/>
    <w:uiPriority w:val="99"/>
    <w:semiHidden/>
    <w:unhideWhenUsed/>
    <w:rsid w:val="00501137"/>
    <w:rPr>
      <w:sz w:val="16"/>
      <w:szCs w:val="16"/>
    </w:rPr>
  </w:style>
  <w:style w:type="paragraph" w:styleId="Textodecomentrio">
    <w:name w:val="annotation text"/>
    <w:basedOn w:val="Normal"/>
    <w:link w:val="TextodecomentrioChar"/>
    <w:uiPriority w:val="99"/>
    <w:semiHidden/>
    <w:unhideWhenUsed/>
    <w:rsid w:val="005011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01137"/>
    <w:rPr>
      <w:sz w:val="20"/>
      <w:szCs w:val="20"/>
    </w:rPr>
  </w:style>
  <w:style w:type="paragraph" w:styleId="Assuntodocomentrio">
    <w:name w:val="annotation subject"/>
    <w:basedOn w:val="Textodecomentrio"/>
    <w:next w:val="Textodecomentrio"/>
    <w:link w:val="AssuntodocomentrioChar"/>
    <w:uiPriority w:val="99"/>
    <w:semiHidden/>
    <w:unhideWhenUsed/>
    <w:rsid w:val="00501137"/>
    <w:rPr>
      <w:b/>
      <w:bCs/>
    </w:rPr>
  </w:style>
  <w:style w:type="character" w:customStyle="1" w:styleId="AssuntodocomentrioChar">
    <w:name w:val="Assunto do comentário Char"/>
    <w:basedOn w:val="TextodecomentrioChar"/>
    <w:link w:val="Assuntodocomentrio"/>
    <w:uiPriority w:val="99"/>
    <w:semiHidden/>
    <w:rsid w:val="005011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0770">
      <w:bodyDiv w:val="1"/>
      <w:marLeft w:val="0"/>
      <w:marRight w:val="0"/>
      <w:marTop w:val="0"/>
      <w:marBottom w:val="0"/>
      <w:divBdr>
        <w:top w:val="none" w:sz="0" w:space="0" w:color="auto"/>
        <w:left w:val="none" w:sz="0" w:space="0" w:color="auto"/>
        <w:bottom w:val="none" w:sz="0" w:space="0" w:color="auto"/>
        <w:right w:val="none" w:sz="0" w:space="0" w:color="auto"/>
      </w:divBdr>
    </w:div>
    <w:div w:id="148912169">
      <w:bodyDiv w:val="1"/>
      <w:marLeft w:val="0"/>
      <w:marRight w:val="0"/>
      <w:marTop w:val="0"/>
      <w:marBottom w:val="0"/>
      <w:divBdr>
        <w:top w:val="none" w:sz="0" w:space="0" w:color="auto"/>
        <w:left w:val="none" w:sz="0" w:space="0" w:color="auto"/>
        <w:bottom w:val="none" w:sz="0" w:space="0" w:color="auto"/>
        <w:right w:val="none" w:sz="0" w:space="0" w:color="auto"/>
      </w:divBdr>
    </w:div>
    <w:div w:id="612370750">
      <w:bodyDiv w:val="1"/>
      <w:marLeft w:val="0"/>
      <w:marRight w:val="0"/>
      <w:marTop w:val="0"/>
      <w:marBottom w:val="0"/>
      <w:divBdr>
        <w:top w:val="none" w:sz="0" w:space="0" w:color="auto"/>
        <w:left w:val="none" w:sz="0" w:space="0" w:color="auto"/>
        <w:bottom w:val="none" w:sz="0" w:space="0" w:color="auto"/>
        <w:right w:val="none" w:sz="0" w:space="0" w:color="auto"/>
      </w:divBdr>
    </w:div>
    <w:div w:id="691684223">
      <w:bodyDiv w:val="1"/>
      <w:marLeft w:val="0"/>
      <w:marRight w:val="0"/>
      <w:marTop w:val="0"/>
      <w:marBottom w:val="0"/>
      <w:divBdr>
        <w:top w:val="none" w:sz="0" w:space="0" w:color="auto"/>
        <w:left w:val="none" w:sz="0" w:space="0" w:color="auto"/>
        <w:bottom w:val="none" w:sz="0" w:space="0" w:color="auto"/>
        <w:right w:val="none" w:sz="0" w:space="0" w:color="auto"/>
      </w:divBdr>
    </w:div>
    <w:div w:id="817108889">
      <w:bodyDiv w:val="1"/>
      <w:marLeft w:val="0"/>
      <w:marRight w:val="0"/>
      <w:marTop w:val="0"/>
      <w:marBottom w:val="0"/>
      <w:divBdr>
        <w:top w:val="none" w:sz="0" w:space="0" w:color="auto"/>
        <w:left w:val="none" w:sz="0" w:space="0" w:color="auto"/>
        <w:bottom w:val="none" w:sz="0" w:space="0" w:color="auto"/>
        <w:right w:val="none" w:sz="0" w:space="0" w:color="auto"/>
      </w:divBdr>
    </w:div>
    <w:div w:id="978262837">
      <w:bodyDiv w:val="1"/>
      <w:marLeft w:val="0"/>
      <w:marRight w:val="0"/>
      <w:marTop w:val="0"/>
      <w:marBottom w:val="0"/>
      <w:divBdr>
        <w:top w:val="none" w:sz="0" w:space="0" w:color="auto"/>
        <w:left w:val="none" w:sz="0" w:space="0" w:color="auto"/>
        <w:bottom w:val="none" w:sz="0" w:space="0" w:color="auto"/>
        <w:right w:val="none" w:sz="0" w:space="0" w:color="auto"/>
      </w:divBdr>
    </w:div>
    <w:div w:id="1012991687">
      <w:bodyDiv w:val="1"/>
      <w:marLeft w:val="0"/>
      <w:marRight w:val="0"/>
      <w:marTop w:val="0"/>
      <w:marBottom w:val="0"/>
      <w:divBdr>
        <w:top w:val="none" w:sz="0" w:space="0" w:color="auto"/>
        <w:left w:val="none" w:sz="0" w:space="0" w:color="auto"/>
        <w:bottom w:val="none" w:sz="0" w:space="0" w:color="auto"/>
        <w:right w:val="none" w:sz="0" w:space="0" w:color="auto"/>
      </w:divBdr>
    </w:div>
    <w:div w:id="1243829031">
      <w:bodyDiv w:val="1"/>
      <w:marLeft w:val="0"/>
      <w:marRight w:val="0"/>
      <w:marTop w:val="0"/>
      <w:marBottom w:val="0"/>
      <w:divBdr>
        <w:top w:val="none" w:sz="0" w:space="0" w:color="auto"/>
        <w:left w:val="none" w:sz="0" w:space="0" w:color="auto"/>
        <w:bottom w:val="none" w:sz="0" w:space="0" w:color="auto"/>
        <w:right w:val="none" w:sz="0" w:space="0" w:color="auto"/>
      </w:divBdr>
    </w:div>
    <w:div w:id="1404569287">
      <w:bodyDiv w:val="1"/>
      <w:marLeft w:val="0"/>
      <w:marRight w:val="0"/>
      <w:marTop w:val="0"/>
      <w:marBottom w:val="0"/>
      <w:divBdr>
        <w:top w:val="none" w:sz="0" w:space="0" w:color="auto"/>
        <w:left w:val="none" w:sz="0" w:space="0" w:color="auto"/>
        <w:bottom w:val="none" w:sz="0" w:space="0" w:color="auto"/>
        <w:right w:val="none" w:sz="0" w:space="0" w:color="auto"/>
      </w:divBdr>
    </w:div>
    <w:div w:id="1425343836">
      <w:bodyDiv w:val="1"/>
      <w:marLeft w:val="0"/>
      <w:marRight w:val="0"/>
      <w:marTop w:val="0"/>
      <w:marBottom w:val="0"/>
      <w:divBdr>
        <w:top w:val="none" w:sz="0" w:space="0" w:color="auto"/>
        <w:left w:val="none" w:sz="0" w:space="0" w:color="auto"/>
        <w:bottom w:val="none" w:sz="0" w:space="0" w:color="auto"/>
        <w:right w:val="none" w:sz="0" w:space="0" w:color="auto"/>
      </w:divBdr>
    </w:div>
    <w:div w:id="1439760741">
      <w:bodyDiv w:val="1"/>
      <w:marLeft w:val="0"/>
      <w:marRight w:val="0"/>
      <w:marTop w:val="0"/>
      <w:marBottom w:val="0"/>
      <w:divBdr>
        <w:top w:val="none" w:sz="0" w:space="0" w:color="auto"/>
        <w:left w:val="none" w:sz="0" w:space="0" w:color="auto"/>
        <w:bottom w:val="none" w:sz="0" w:space="0" w:color="auto"/>
        <w:right w:val="none" w:sz="0" w:space="0" w:color="auto"/>
      </w:divBdr>
    </w:div>
    <w:div w:id="1482308293">
      <w:bodyDiv w:val="1"/>
      <w:marLeft w:val="0"/>
      <w:marRight w:val="0"/>
      <w:marTop w:val="0"/>
      <w:marBottom w:val="0"/>
      <w:divBdr>
        <w:top w:val="none" w:sz="0" w:space="0" w:color="auto"/>
        <w:left w:val="none" w:sz="0" w:space="0" w:color="auto"/>
        <w:bottom w:val="none" w:sz="0" w:space="0" w:color="auto"/>
        <w:right w:val="none" w:sz="0" w:space="0" w:color="auto"/>
      </w:divBdr>
    </w:div>
    <w:div w:id="1501773497">
      <w:bodyDiv w:val="1"/>
      <w:marLeft w:val="0"/>
      <w:marRight w:val="0"/>
      <w:marTop w:val="0"/>
      <w:marBottom w:val="0"/>
      <w:divBdr>
        <w:top w:val="none" w:sz="0" w:space="0" w:color="auto"/>
        <w:left w:val="none" w:sz="0" w:space="0" w:color="auto"/>
        <w:bottom w:val="none" w:sz="0" w:space="0" w:color="auto"/>
        <w:right w:val="none" w:sz="0" w:space="0" w:color="auto"/>
      </w:divBdr>
    </w:div>
    <w:div w:id="1522931696">
      <w:bodyDiv w:val="1"/>
      <w:marLeft w:val="0"/>
      <w:marRight w:val="0"/>
      <w:marTop w:val="0"/>
      <w:marBottom w:val="0"/>
      <w:divBdr>
        <w:top w:val="none" w:sz="0" w:space="0" w:color="auto"/>
        <w:left w:val="none" w:sz="0" w:space="0" w:color="auto"/>
        <w:bottom w:val="none" w:sz="0" w:space="0" w:color="auto"/>
        <w:right w:val="none" w:sz="0" w:space="0" w:color="auto"/>
      </w:divBdr>
    </w:div>
    <w:div w:id="1550147964">
      <w:bodyDiv w:val="1"/>
      <w:marLeft w:val="0"/>
      <w:marRight w:val="0"/>
      <w:marTop w:val="0"/>
      <w:marBottom w:val="0"/>
      <w:divBdr>
        <w:top w:val="none" w:sz="0" w:space="0" w:color="auto"/>
        <w:left w:val="none" w:sz="0" w:space="0" w:color="auto"/>
        <w:bottom w:val="none" w:sz="0" w:space="0" w:color="auto"/>
        <w:right w:val="none" w:sz="0" w:space="0" w:color="auto"/>
      </w:divBdr>
    </w:div>
    <w:div w:id="1571579397">
      <w:bodyDiv w:val="1"/>
      <w:marLeft w:val="0"/>
      <w:marRight w:val="0"/>
      <w:marTop w:val="0"/>
      <w:marBottom w:val="0"/>
      <w:divBdr>
        <w:top w:val="none" w:sz="0" w:space="0" w:color="auto"/>
        <w:left w:val="none" w:sz="0" w:space="0" w:color="auto"/>
        <w:bottom w:val="none" w:sz="0" w:space="0" w:color="auto"/>
        <w:right w:val="none" w:sz="0" w:space="0" w:color="auto"/>
      </w:divBdr>
    </w:div>
    <w:div w:id="1664121501">
      <w:bodyDiv w:val="1"/>
      <w:marLeft w:val="0"/>
      <w:marRight w:val="0"/>
      <w:marTop w:val="0"/>
      <w:marBottom w:val="0"/>
      <w:divBdr>
        <w:top w:val="none" w:sz="0" w:space="0" w:color="auto"/>
        <w:left w:val="none" w:sz="0" w:space="0" w:color="auto"/>
        <w:bottom w:val="none" w:sz="0" w:space="0" w:color="auto"/>
        <w:right w:val="none" w:sz="0" w:space="0" w:color="auto"/>
      </w:divBdr>
    </w:div>
    <w:div w:id="1678262838">
      <w:bodyDiv w:val="1"/>
      <w:marLeft w:val="0"/>
      <w:marRight w:val="0"/>
      <w:marTop w:val="0"/>
      <w:marBottom w:val="0"/>
      <w:divBdr>
        <w:top w:val="none" w:sz="0" w:space="0" w:color="auto"/>
        <w:left w:val="none" w:sz="0" w:space="0" w:color="auto"/>
        <w:bottom w:val="none" w:sz="0" w:space="0" w:color="auto"/>
        <w:right w:val="none" w:sz="0" w:space="0" w:color="auto"/>
      </w:divBdr>
    </w:div>
    <w:div w:id="1710571424">
      <w:bodyDiv w:val="1"/>
      <w:marLeft w:val="0"/>
      <w:marRight w:val="0"/>
      <w:marTop w:val="0"/>
      <w:marBottom w:val="0"/>
      <w:divBdr>
        <w:top w:val="none" w:sz="0" w:space="0" w:color="auto"/>
        <w:left w:val="none" w:sz="0" w:space="0" w:color="auto"/>
        <w:bottom w:val="none" w:sz="0" w:space="0" w:color="auto"/>
        <w:right w:val="none" w:sz="0" w:space="0" w:color="auto"/>
      </w:divBdr>
    </w:div>
    <w:div w:id="1850942582">
      <w:bodyDiv w:val="1"/>
      <w:marLeft w:val="0"/>
      <w:marRight w:val="0"/>
      <w:marTop w:val="0"/>
      <w:marBottom w:val="0"/>
      <w:divBdr>
        <w:top w:val="none" w:sz="0" w:space="0" w:color="auto"/>
        <w:left w:val="none" w:sz="0" w:space="0" w:color="auto"/>
        <w:bottom w:val="none" w:sz="0" w:space="0" w:color="auto"/>
        <w:right w:val="none" w:sz="0" w:space="0" w:color="auto"/>
      </w:divBdr>
      <w:divsChild>
        <w:div w:id="601642363">
          <w:marLeft w:val="0"/>
          <w:marRight w:val="0"/>
          <w:marTop w:val="0"/>
          <w:marBottom w:val="120"/>
          <w:divBdr>
            <w:top w:val="none" w:sz="0" w:space="0" w:color="auto"/>
            <w:left w:val="none" w:sz="0" w:space="0" w:color="auto"/>
            <w:bottom w:val="none" w:sz="0" w:space="0" w:color="auto"/>
            <w:right w:val="none" w:sz="0" w:space="0" w:color="auto"/>
          </w:divBdr>
        </w:div>
      </w:divsChild>
    </w:div>
    <w:div w:id="1851724241">
      <w:bodyDiv w:val="1"/>
      <w:marLeft w:val="0"/>
      <w:marRight w:val="0"/>
      <w:marTop w:val="0"/>
      <w:marBottom w:val="0"/>
      <w:divBdr>
        <w:top w:val="none" w:sz="0" w:space="0" w:color="auto"/>
        <w:left w:val="none" w:sz="0" w:space="0" w:color="auto"/>
        <w:bottom w:val="none" w:sz="0" w:space="0" w:color="auto"/>
        <w:right w:val="none" w:sz="0" w:space="0" w:color="auto"/>
      </w:divBdr>
    </w:div>
    <w:div w:id="1911690091">
      <w:bodyDiv w:val="1"/>
      <w:marLeft w:val="0"/>
      <w:marRight w:val="0"/>
      <w:marTop w:val="0"/>
      <w:marBottom w:val="0"/>
      <w:divBdr>
        <w:top w:val="none" w:sz="0" w:space="0" w:color="auto"/>
        <w:left w:val="none" w:sz="0" w:space="0" w:color="auto"/>
        <w:bottom w:val="none" w:sz="0" w:space="0" w:color="auto"/>
        <w:right w:val="none" w:sz="0" w:space="0" w:color="auto"/>
      </w:divBdr>
    </w:div>
    <w:div w:id="2123071153">
      <w:bodyDiv w:val="1"/>
      <w:marLeft w:val="0"/>
      <w:marRight w:val="0"/>
      <w:marTop w:val="0"/>
      <w:marBottom w:val="0"/>
      <w:divBdr>
        <w:top w:val="none" w:sz="0" w:space="0" w:color="auto"/>
        <w:left w:val="none" w:sz="0" w:space="0" w:color="auto"/>
        <w:bottom w:val="none" w:sz="0" w:space="0" w:color="auto"/>
        <w:right w:val="none" w:sz="0" w:space="0" w:color="auto"/>
      </w:divBdr>
    </w:div>
    <w:div w:id="213274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codes/section_lc/LEGITEXT000006071029/LEGISCTA000006150843/" TargetMode="External"/><Relationship Id="rId18" Type="http://schemas.openxmlformats.org/officeDocument/2006/relationships/hyperlink" Target="https://www.legifrance.gouv.fr/loda/id/LEGIARTI000006491916/1994-03-01/" TargetMode="External"/><Relationship Id="rId26" Type="http://schemas.openxmlformats.org/officeDocument/2006/relationships/hyperlink" Target="https://www.legifrance.gouv.fr/ceta/id/CETATEXT000008183112/" TargetMode="External"/><Relationship Id="rId39" Type="http://schemas.openxmlformats.org/officeDocument/2006/relationships/customXml" Target="../customXml/item3.xml"/><Relationship Id="rId21" Type="http://schemas.openxmlformats.org/officeDocument/2006/relationships/hyperlink" Target="https://www.legifrance.gouv.fr/codes/article_lc/LEGIARTI000037594927"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decreto-lei/del2848.htm" TargetMode="External"/><Relationship Id="rId17" Type="http://schemas.openxmlformats.org/officeDocument/2006/relationships/hyperlink" Target="https://www.legifrance.gouv.fr/codes/section_lc/LEGITEXT000006071029/LEGISCTA000006166084/" TargetMode="External"/><Relationship Id="rId25" Type="http://schemas.openxmlformats.org/officeDocument/2006/relationships/hyperlink" Target="https://www.legifrance.gouv.fr/loda/article_lc/LEGIARTI000006419486/" TargetMode="External"/><Relationship Id="rId33" Type="http://schemas.openxmlformats.org/officeDocument/2006/relationships/hyperlink" Target="http://isap.sejm.gov.pl/isap.nsf/download.xsp/WDU19710120114/U/D19710114Lj.pdf"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legifrance.gouv.fr/codes/article_lc/LEGIARTI000006490086" TargetMode="External"/><Relationship Id="rId20" Type="http://schemas.openxmlformats.org/officeDocument/2006/relationships/hyperlink" Target="https://www.legifrance.gouv.fr/codes/article_lc/LEGIARTI000043409247" TargetMode="External"/><Relationship Id="rId29" Type="http://schemas.openxmlformats.org/officeDocument/2006/relationships/hyperlink" Target="https://www.legifrance.gouv.fr/ceta/id/CETATEXT0000075063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decreto-lei/del3688.htm" TargetMode="External"/><Relationship Id="rId24" Type="http://schemas.openxmlformats.org/officeDocument/2006/relationships/hyperlink" Target="https://www.legifrance.gouv.fr/codes/article_lc/LEGIARTI000029946370/" TargetMode="External"/><Relationship Id="rId32" Type="http://schemas.openxmlformats.org/officeDocument/2006/relationships/hyperlink" Target="http://strasbourg.tribunal-administratif.fr/content/download/179322/1759502/version/1/file/2100209.pdf"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legifrance.gouv.fr/codes/article_lc/LEGIARTI000006490085" TargetMode="External"/><Relationship Id="rId23" Type="http://schemas.openxmlformats.org/officeDocument/2006/relationships/hyperlink" Target="https://www.legifrance.gouv.fr/loda/id/LEGIARTI000023708835/2011-03-16/" TargetMode="External"/><Relationship Id="rId28" Type="http://schemas.openxmlformats.org/officeDocument/2006/relationships/hyperlink" Target="https://www.legifrance.gouv.fr/ceta/id/CETATEXT000020220311/" TargetMode="External"/><Relationship Id="rId36" Type="http://schemas.openxmlformats.org/officeDocument/2006/relationships/fontTable" Target="fontTable.xml"/><Relationship Id="rId10" Type="http://schemas.openxmlformats.org/officeDocument/2006/relationships/hyperlink" Target="http://www.undocs.org/A/HRC/RES/43/14" TargetMode="External"/><Relationship Id="rId19" Type="http://schemas.openxmlformats.org/officeDocument/2006/relationships/hyperlink" Target="https://www.legifrance.gouv.fr/codes/section_lc/LEGITEXT000006070719/LEGISCTA000006165329/" TargetMode="External"/><Relationship Id="rId31" Type="http://schemas.openxmlformats.org/officeDocument/2006/relationships/hyperlink" Target="https://blog.landot-avocats.net/wp-content/uploads/2020/12/mendicite-etc.pdf" TargetMode="External"/><Relationship Id="rId4" Type="http://schemas.openxmlformats.org/officeDocument/2006/relationships/settings" Target="settings.xml"/><Relationship Id="rId9" Type="http://schemas.openxmlformats.org/officeDocument/2006/relationships/hyperlink" Target="http://www.undocs.org/A/HRC/43/43" TargetMode="External"/><Relationship Id="rId14" Type="http://schemas.openxmlformats.org/officeDocument/2006/relationships/hyperlink" Target="https://www.legifrance.gouv.fr/codes/section_lc/LEGITEXT000006071029/LEGISCTA000006150843/" TargetMode="External"/><Relationship Id="rId22" Type="http://schemas.openxmlformats.org/officeDocument/2006/relationships/hyperlink" Target="https://www.legifrance.gouv.fr/codes/id/LEGIARTI000006418309/" TargetMode="External"/><Relationship Id="rId27" Type="http://schemas.openxmlformats.org/officeDocument/2006/relationships/hyperlink" Target="https://www.legifrance.gouv.fr/ceta/id/CETATEXT000043799716" TargetMode="External"/><Relationship Id="rId30" Type="http://schemas.openxmlformats.org/officeDocument/2006/relationships/hyperlink" Target="https://www.legifrance.gouv.fr/ceta/id/CETATEXT000007492679/" TargetMode="External"/><Relationship Id="rId35" Type="http://schemas.openxmlformats.org/officeDocument/2006/relationships/footer" Target="footer1.xml"/><Relationship Id="rId8" Type="http://schemas.openxmlformats.org/officeDocument/2006/relationships/hyperlink" Target="http://www.undocs.org/A/HRC/21/39"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nexojornal.com.br/entrevista/2021/10/14/%E2%80%98Grupos-pol%C3%ADticos-lucram-com-punitivismo-da-Justi%C3%A7a%E2%80%99" TargetMode="External"/><Relationship Id="rId13" Type="http://schemas.openxmlformats.org/officeDocument/2006/relationships/hyperlink" Target="https://www.brasildefatomg.com.br/2018/09/03/prefeitura-de-bh-intensificou-recolhimento-de-pertences-de-populacao-de-rua" TargetMode="External"/><Relationship Id="rId18" Type="http://schemas.openxmlformats.org/officeDocument/2006/relationships/hyperlink" Target="https://www.nexojornal.com.br/expresso/2021/02/03/O-que-%C3%A9-arquitetura-hostil.-E-quais-suas-implica%C3%A7%C3%B5es-no-Brasil" TargetMode="External"/><Relationship Id="rId26" Type="http://schemas.openxmlformats.org/officeDocument/2006/relationships/hyperlink" Target="http://www.oas.org/en/iachr/reports/pdfs/Brasil2021-en.pdf" TargetMode="External"/><Relationship Id="rId39" Type="http://schemas.openxmlformats.org/officeDocument/2006/relationships/hyperlink" Target="https://www.housingrightswatch.org/sites/default/files/Mean%20Streets%20-%20Full.pdf" TargetMode="External"/><Relationship Id="rId3" Type="http://schemas.openxmlformats.org/officeDocument/2006/relationships/hyperlink" Target="https://en.wikipedia.org/wiki/Necessity_(criminal_law)" TargetMode="External"/><Relationship Id="rId21" Type="http://schemas.openxmlformats.org/officeDocument/2006/relationships/hyperlink" Target="http://www.cidh.org/Comunicados/English/2000/Press14-00.htm" TargetMode="External"/><Relationship Id="rId34" Type="http://schemas.openxmlformats.org/officeDocument/2006/relationships/hyperlink" Target="https://www.housingrightswatch.org/sites/default/files/Mean%20Streets%20-%20Full.pdf" TargetMode="External"/><Relationship Id="rId7" Type="http://schemas.openxmlformats.org/officeDocument/2006/relationships/hyperlink" Target="https://www.nexojornal.com.br/podcast/2020/07/02/Os-diferentes-tratamentos-para-crimes-leves-no-Supremo" TargetMode="External"/><Relationship Id="rId12" Type="http://schemas.openxmlformats.org/officeDocument/2006/relationships/hyperlink" Target="https://apublica.org/2014/06/expulsos-das-ruas/" TargetMode="External"/><Relationship Id="rId17" Type="http://schemas.openxmlformats.org/officeDocument/2006/relationships/hyperlink" Target="https://www.brasildefators.com.br/2021/06/25/entidades-denunciam-politica-de-higienizacao-em-despejos-forcados-de-moradores-de-rua" TargetMode="External"/><Relationship Id="rId25" Type="http://schemas.openxmlformats.org/officeDocument/2006/relationships/hyperlink" Target="http://www.oas.org/en/iachr/reports/pdfs/Brasil2021-en.pdf" TargetMode="External"/><Relationship Id="rId33" Type="http://schemas.openxmlformats.org/officeDocument/2006/relationships/hyperlink" Target="https://www.jurislogement.org/wp-content/files/Arr&#234;t&#233;s%20anti-mendicit&#233;.pdf" TargetMode="External"/><Relationship Id="rId38" Type="http://schemas.openxmlformats.org/officeDocument/2006/relationships/hyperlink" Target="https://www.housingrightswatch.org/sites/default/files/Mean%20Streets%20-%20Full.pdf" TargetMode="External"/><Relationship Id="rId2" Type="http://schemas.openxmlformats.org/officeDocument/2006/relationships/hyperlink" Target="http://www.planalto.gov.br/ccivil_03/decreto-lei/del2848.htm" TargetMode="External"/><Relationship Id="rId16" Type="http://schemas.openxmlformats.org/officeDocument/2006/relationships/hyperlink" Target="https://www.brasildefatopr.com.br/2018/06/26/curitiba-realiza-vigilia-pelos-direitos-da-populacao-em-situacao-de-rua" TargetMode="External"/><Relationship Id="rId20" Type="http://schemas.openxmlformats.org/officeDocument/2006/relationships/hyperlink" Target="https://en.wikipedia.org/wiki/Candel%C3%A1ria_massacre" TargetMode="External"/><Relationship Id="rId29" Type="http://schemas.openxmlformats.org/officeDocument/2006/relationships/hyperlink" Target="https://escriba.camara.leg.br/escriba-servicosweb/obterAquivoItem/7724" TargetMode="External"/><Relationship Id="rId1" Type="http://schemas.openxmlformats.org/officeDocument/2006/relationships/hyperlink" Target="http://www.factsandnorms.com" TargetMode="External"/><Relationship Id="rId6" Type="http://schemas.openxmlformats.org/officeDocument/2006/relationships/hyperlink" Target="https://www.nexojornal.com.br/entrevista/2021/10/14/%E2%80%98Grupos-pol%C3%ADticos-lucram-com-punitivismo-da-Justi%C3%A7a%E2%80%99" TargetMode="External"/><Relationship Id="rId11" Type="http://schemas.openxmlformats.org/officeDocument/2006/relationships/hyperlink" Target="https://apublica.org/2014/07/operacao-limpeza/" TargetMode="External"/><Relationship Id="rId24" Type="http://schemas.openxmlformats.org/officeDocument/2006/relationships/hyperlink" Target="http://www.oas.org/en/iachr/reports/pdfs/Brasil2021-en.pdf" TargetMode="External"/><Relationship Id="rId32" Type="http://schemas.openxmlformats.org/officeDocument/2006/relationships/hyperlink" Target="https://www.housingrightswatch.org/sites/default/files/Mean%20Streets%20-%20Full.pdf" TargetMode="External"/><Relationship Id="rId37" Type="http://schemas.openxmlformats.org/officeDocument/2006/relationships/hyperlink" Target="https://www.housingrightswatch.org/sites/default/files/Mean%20Streets%20-%20Full.pdf" TargetMode="External"/><Relationship Id="rId5" Type="http://schemas.openxmlformats.org/officeDocument/2006/relationships/hyperlink" Target="https://www.nexojornal.com.br/entrevista/2021/10/14/%E2%80%98Grupos-pol%C3%ADticos-lucram-com-punitivismo-da-Justi%C3%A7a%E2%80%99" TargetMode="External"/><Relationship Id="rId15" Type="http://schemas.openxmlformats.org/officeDocument/2006/relationships/hyperlink" Target="https://www.bbc.com/portuguese/brasil-39661329" TargetMode="External"/><Relationship Id="rId23" Type="http://schemas.openxmlformats.org/officeDocument/2006/relationships/hyperlink" Target="http://news.bbc.co.uk/2/hi/programmes/3694092.stm" TargetMode="External"/><Relationship Id="rId28" Type="http://schemas.openxmlformats.org/officeDocument/2006/relationships/hyperlink" Target="https://escriba.camara.leg.br/escriba-servicosweb/obterAquivoItem/7724" TargetMode="External"/><Relationship Id="rId36" Type="http://schemas.openxmlformats.org/officeDocument/2006/relationships/hyperlink" Target="https://czasopisma.inp.pan.pl/index.php/cceel/article/view/2081/klaus_criminalisation_of_begga_eel.2019.11.pdf" TargetMode="External"/><Relationship Id="rId10" Type="http://schemas.openxmlformats.org/officeDocument/2006/relationships/hyperlink" Target="https://www.otempo.com.br/brasil/eles-pegaram-comida-do-lixo-e-ministerio-publico-quer-que-eles-fiquem-na-cadeia-1.2562350" TargetMode="External"/><Relationship Id="rId19" Type="http://schemas.openxmlformats.org/officeDocument/2006/relationships/hyperlink" Target="https://www.nexojornal.com.br/expresso/2021/02/03/O-que-%C3%A9-arquitetura-hostil.-E-quais-suas-implica%C3%A7%C3%B5es-no-Brasil" TargetMode="External"/><Relationship Id="rId31" Type="http://schemas.openxmlformats.org/officeDocument/2006/relationships/hyperlink" Target="https://escriba.camara.leg.br/escriba-servicosweb/obterAquivoItem/7724" TargetMode="External"/><Relationship Id="rId4" Type="http://schemas.openxmlformats.org/officeDocument/2006/relationships/hyperlink" Target="https://www.nexojornal.com.br/entrevista/2021/10/14/%E2%80%98Grupos-pol%C3%ADticos-lucram-com-punitivismo-da-Justi%C3%A7a%E2%80%99" TargetMode="External"/><Relationship Id="rId9" Type="http://schemas.openxmlformats.org/officeDocument/2006/relationships/hyperlink" Target="https://www.metropoles.com/brasil/eu-estava-com-muita-fome-desabafa-mulher-presa-por-furtar-miojo" TargetMode="External"/><Relationship Id="rId14" Type="http://schemas.openxmlformats.org/officeDocument/2006/relationships/hyperlink" Target="https://www.brasildefato.com.br/2017/01/23/novo-decreto-sobre-remocao-de-objetos-de-moradores-de-rua-e-injustificavel" TargetMode="External"/><Relationship Id="rId22" Type="http://schemas.openxmlformats.org/officeDocument/2006/relationships/hyperlink" Target="https://pt.wikipedia.org/wiki/Chacina_da_S%C3%A9" TargetMode="External"/><Relationship Id="rId27" Type="http://schemas.openxmlformats.org/officeDocument/2006/relationships/hyperlink" Target="https://www.oas.org/es/cidh/decisiones/pdf/2019/11-19MC1450-18-BR.pdf" TargetMode="External"/><Relationship Id="rId30" Type="http://schemas.openxmlformats.org/officeDocument/2006/relationships/hyperlink" Target="https://escriba.camara.leg.br/escriba-servicosweb/obterAquivoItem/7724" TargetMode="External"/><Relationship Id="rId35" Type="http://schemas.openxmlformats.org/officeDocument/2006/relationships/hyperlink" Target="https://www.housingrightswatch.org/sites/default/files/2012-12-11_RPT_POLAND_anti_soc_laws_en.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actsandnorms.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AE38019D-D53D-4D63-9AA9-499D54BF2406}">
  <ds:schemaRefs>
    <ds:schemaRef ds:uri="http://schemas.openxmlformats.org/officeDocument/2006/bibliography"/>
  </ds:schemaRefs>
</ds:datastoreItem>
</file>

<file path=customXml/itemProps2.xml><?xml version="1.0" encoding="utf-8"?>
<ds:datastoreItem xmlns:ds="http://schemas.openxmlformats.org/officeDocument/2006/customXml" ds:itemID="{E948BC60-7BAE-4850-9F72-714D4CB5D164}"/>
</file>

<file path=customXml/itemProps3.xml><?xml version="1.0" encoding="utf-8"?>
<ds:datastoreItem xmlns:ds="http://schemas.openxmlformats.org/officeDocument/2006/customXml" ds:itemID="{7CCB6EDB-D4EB-411A-8338-B5E479B91B18}"/>
</file>

<file path=customXml/itemProps4.xml><?xml version="1.0" encoding="utf-8"?>
<ds:datastoreItem xmlns:ds="http://schemas.openxmlformats.org/officeDocument/2006/customXml" ds:itemID="{2B96DE11-9455-490F-BFA8-5CF5BAD971C4}"/>
</file>

<file path=docProps/app.xml><?xml version="1.0" encoding="utf-8"?>
<Properties xmlns="http://schemas.openxmlformats.org/officeDocument/2006/extended-properties" xmlns:vt="http://schemas.openxmlformats.org/officeDocument/2006/docPropsVTypes">
  <Template>Normal.dotm</Template>
  <TotalTime>3512</TotalTime>
  <Pages>16</Pages>
  <Words>6036</Words>
  <Characters>32595</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Napoleão Alves</dc:creator>
  <cp:keywords/>
  <dc:description/>
  <cp:lastModifiedBy>Henrique Napoleão Alves</cp:lastModifiedBy>
  <cp:revision>63</cp:revision>
  <cp:lastPrinted>2021-09-22T01:57:00Z</cp:lastPrinted>
  <dcterms:created xsi:type="dcterms:W3CDTF">2021-10-25T14:11:00Z</dcterms:created>
  <dcterms:modified xsi:type="dcterms:W3CDTF">2021-11-30T13:05:00Z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