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0D43B" w14:textId="29DFE506" w:rsidR="007F24C2" w:rsidRPr="0028652B" w:rsidRDefault="0028652B" w:rsidP="0028652B">
      <w:pPr>
        <w:pStyle w:val="Heading2"/>
        <w:jc w:val="center"/>
        <w:rPr>
          <w:rFonts w:asciiTheme="majorHAnsi" w:hAnsiTheme="majorHAnsi" w:cstheme="majorHAnsi"/>
          <w:color w:val="2F5496" w:themeColor="accent1" w:themeShade="BF"/>
          <w:sz w:val="28"/>
          <w:szCs w:val="28"/>
          <w:lang w:val="en-GB"/>
        </w:rPr>
      </w:pPr>
      <w:r w:rsidRPr="0028652B">
        <w:rPr>
          <w:rFonts w:asciiTheme="majorHAnsi" w:hAnsiTheme="majorHAnsi" w:cstheme="majorHAnsi"/>
          <w:color w:val="2F5496" w:themeColor="accent1" w:themeShade="BF"/>
          <w:sz w:val="28"/>
          <w:szCs w:val="28"/>
          <w:lang w:val="en-GB"/>
        </w:rPr>
        <w:t>CONTRIBUTION FROM THE REPUBLIC OF THE PHILIPPINE</w:t>
      </w:r>
      <w:r>
        <w:rPr>
          <w:rFonts w:asciiTheme="majorHAnsi" w:hAnsiTheme="majorHAnsi" w:cstheme="majorHAnsi"/>
          <w:color w:val="2F5496" w:themeColor="accent1" w:themeShade="BF"/>
          <w:sz w:val="28"/>
          <w:szCs w:val="28"/>
          <w:lang w:val="en-GB"/>
        </w:rPr>
        <w:t xml:space="preserve">S ON THE DRAFT CONVENTION ON THE RIGHT TO DEVELOPMENT </w:t>
      </w:r>
      <w:r>
        <w:rPr>
          <w:rFonts w:asciiTheme="majorHAnsi" w:hAnsiTheme="majorHAnsi" w:cstheme="majorHAnsi"/>
          <w:color w:val="2F5496" w:themeColor="accent1" w:themeShade="BF"/>
          <w:sz w:val="28"/>
          <w:szCs w:val="28"/>
          <w:lang w:val="en-GB"/>
        </w:rPr>
        <w:br/>
        <w:t>(pursuant to HRC resolution 39/9)</w:t>
      </w:r>
    </w:p>
    <w:p w14:paraId="40CB0E46" w14:textId="77777777" w:rsidR="00B50653" w:rsidRDefault="00B50653" w:rsidP="00BF2901">
      <w:pPr>
        <w:shd w:val="clear" w:color="auto" w:fill="FFFFFF"/>
        <w:jc w:val="both"/>
        <w:outlineLvl w:val="1"/>
        <w:rPr>
          <w:rFonts w:ascii="Arial" w:hAnsi="Arial" w:cs="Arial"/>
          <w:sz w:val="24"/>
          <w:szCs w:val="24"/>
          <w:lang w:val="en-GB"/>
        </w:rPr>
      </w:pPr>
    </w:p>
    <w:p w14:paraId="41906D7A" w14:textId="7324B250" w:rsidR="00CD62B7" w:rsidRDefault="001561E6" w:rsidP="00BF2901">
      <w:pPr>
        <w:shd w:val="clear" w:color="auto" w:fill="FFFFFF"/>
        <w:jc w:val="both"/>
        <w:outlineLvl w:val="1"/>
        <w:rPr>
          <w:rFonts w:ascii="Arial" w:eastAsia="Times New Roman" w:hAnsi="Arial" w:cs="Arial"/>
          <w:sz w:val="24"/>
          <w:szCs w:val="24"/>
          <w:lang w:val="en-GB" w:eastAsia="en-CH"/>
        </w:rPr>
      </w:pPr>
      <w:r>
        <w:rPr>
          <w:rFonts w:ascii="Arial" w:hAnsi="Arial" w:cs="Arial"/>
          <w:sz w:val="24"/>
          <w:szCs w:val="24"/>
          <w:lang w:val="en-GB"/>
        </w:rPr>
        <w:t xml:space="preserve">In response to the </w:t>
      </w:r>
      <w:r w:rsidR="009B0768">
        <w:rPr>
          <w:rFonts w:ascii="Arial" w:hAnsi="Arial" w:cs="Arial"/>
          <w:sz w:val="24"/>
          <w:szCs w:val="24"/>
          <w:lang w:val="en-GB"/>
        </w:rPr>
        <w:t xml:space="preserve">OHCHR´s </w:t>
      </w:r>
      <w:r>
        <w:rPr>
          <w:rFonts w:ascii="Arial" w:eastAsia="Times New Roman" w:hAnsi="Arial" w:cs="Arial"/>
          <w:sz w:val="24"/>
          <w:szCs w:val="24"/>
          <w:lang w:val="en-GB" w:eastAsia="en-CH"/>
        </w:rPr>
        <w:t>c</w:t>
      </w:r>
      <w:r w:rsidRPr="007F24C2">
        <w:rPr>
          <w:rFonts w:ascii="Arial" w:eastAsia="Times New Roman" w:hAnsi="Arial" w:cs="Arial"/>
          <w:sz w:val="24"/>
          <w:szCs w:val="24"/>
          <w:lang w:eastAsia="en-CH"/>
        </w:rPr>
        <w:t>all for comments and textual suggestions</w:t>
      </w:r>
      <w:r w:rsidR="00BF2901">
        <w:rPr>
          <w:rFonts w:ascii="Arial" w:eastAsia="Times New Roman" w:hAnsi="Arial" w:cs="Arial"/>
          <w:sz w:val="24"/>
          <w:szCs w:val="24"/>
          <w:lang w:val="en-GB" w:eastAsia="en-CH"/>
        </w:rPr>
        <w:t xml:space="preserve"> including commentaries</w:t>
      </w:r>
      <w:r>
        <w:rPr>
          <w:rFonts w:ascii="Arial" w:eastAsia="Times New Roman" w:hAnsi="Arial" w:cs="Arial"/>
          <w:sz w:val="24"/>
          <w:szCs w:val="24"/>
          <w:lang w:val="en-GB" w:eastAsia="en-CH"/>
        </w:rPr>
        <w:t xml:space="preserve"> on the </w:t>
      </w:r>
      <w:r w:rsidRPr="007F24C2">
        <w:rPr>
          <w:rFonts w:ascii="Arial" w:eastAsia="Times New Roman" w:hAnsi="Arial" w:cs="Arial"/>
          <w:sz w:val="24"/>
          <w:szCs w:val="24"/>
          <w:lang w:eastAsia="en-CH"/>
        </w:rPr>
        <w:t>Draft Convention on the Right to Development</w:t>
      </w:r>
      <w:r w:rsidR="00BF2901">
        <w:rPr>
          <w:rFonts w:ascii="Arial" w:eastAsia="Times New Roman" w:hAnsi="Arial" w:cs="Arial"/>
          <w:sz w:val="24"/>
          <w:szCs w:val="24"/>
          <w:lang w:val="en-GB" w:eastAsia="en-CH"/>
        </w:rPr>
        <w:t xml:space="preserve"> </w:t>
      </w:r>
      <w:r w:rsidR="00DD6D66">
        <w:rPr>
          <w:rFonts w:ascii="Arial" w:eastAsia="Times New Roman" w:hAnsi="Arial" w:cs="Arial"/>
          <w:sz w:val="24"/>
          <w:szCs w:val="24"/>
          <w:lang w:val="en-GB" w:eastAsia="en-CH"/>
        </w:rPr>
        <w:t>(RTD)</w:t>
      </w:r>
      <w:r w:rsidR="00B03E07">
        <w:rPr>
          <w:rFonts w:ascii="Arial" w:eastAsia="Times New Roman" w:hAnsi="Arial" w:cs="Arial"/>
          <w:sz w:val="24"/>
          <w:szCs w:val="24"/>
          <w:lang w:val="en-GB" w:eastAsia="en-CH"/>
        </w:rPr>
        <w:t>, and in addition to the Philippines’ general and specific comments delivered during the 21</w:t>
      </w:r>
      <w:r w:rsidR="00B03E07" w:rsidRPr="00B03E07">
        <w:rPr>
          <w:rFonts w:ascii="Arial" w:eastAsia="Times New Roman" w:hAnsi="Arial" w:cs="Arial"/>
          <w:sz w:val="24"/>
          <w:szCs w:val="24"/>
          <w:vertAlign w:val="superscript"/>
          <w:lang w:val="en-GB" w:eastAsia="en-CH"/>
        </w:rPr>
        <w:t>st</w:t>
      </w:r>
      <w:r w:rsidR="00B03E07">
        <w:rPr>
          <w:rFonts w:ascii="Arial" w:eastAsia="Times New Roman" w:hAnsi="Arial" w:cs="Arial"/>
          <w:sz w:val="24"/>
          <w:szCs w:val="24"/>
          <w:lang w:val="en-GB" w:eastAsia="en-CH"/>
        </w:rPr>
        <w:t xml:space="preserve"> Session of the Working Group on the Right to Development held from 17 to 21 May 2021 (copy attached), the Philippines conveys the following comments and suggestions as provided by the </w:t>
      </w:r>
      <w:r w:rsidR="00CD62B7" w:rsidRPr="00DF2FE1">
        <w:rPr>
          <w:rFonts w:ascii="Arial" w:hAnsi="Arial" w:cs="Arial"/>
          <w:sz w:val="24"/>
          <w:szCs w:val="24"/>
        </w:rPr>
        <w:t>Presidential Human Rights Committee Secretariat, the overarching mechanism under the Office of the President that monitors and coordinates the implementation of the Philippines´ human rights policies in the Executive Department and human rights treaty obligations.</w:t>
      </w:r>
    </w:p>
    <w:p w14:paraId="1CBF2CB0" w14:textId="6D220D03" w:rsidR="001561E6" w:rsidRDefault="001561E6" w:rsidP="001561E6">
      <w:pPr>
        <w:shd w:val="clear" w:color="auto" w:fill="FFFFFF"/>
        <w:outlineLvl w:val="1"/>
        <w:rPr>
          <w:rFonts w:ascii="Arial" w:eastAsia="Times New Roman" w:hAnsi="Arial" w:cs="Arial"/>
          <w:sz w:val="24"/>
          <w:szCs w:val="24"/>
          <w:lang w:val="en-GB" w:eastAsia="en-CH"/>
        </w:rPr>
      </w:pPr>
    </w:p>
    <w:p w14:paraId="20F8F2B6" w14:textId="1DC9F4EB" w:rsidR="00375066" w:rsidRDefault="00375066" w:rsidP="007F24C2">
      <w:pPr>
        <w:rPr>
          <w:rFonts w:ascii="Arial" w:hAnsi="Arial" w:cs="Arial"/>
          <w:b/>
          <w:bCs/>
          <w:i/>
          <w:iCs/>
          <w:sz w:val="24"/>
          <w:szCs w:val="24"/>
          <w:lang w:val="en-GB"/>
        </w:rPr>
      </w:pPr>
      <w:r>
        <w:rPr>
          <w:rFonts w:ascii="Arial" w:hAnsi="Arial" w:cs="Arial"/>
          <w:b/>
          <w:bCs/>
          <w:i/>
          <w:iCs/>
          <w:sz w:val="24"/>
          <w:szCs w:val="24"/>
          <w:lang w:val="en-GB"/>
        </w:rPr>
        <w:t>General Comments on the Draft Convention on RTD</w:t>
      </w:r>
    </w:p>
    <w:p w14:paraId="67C5AC24" w14:textId="77777777" w:rsidR="00375CA0" w:rsidRPr="00375066" w:rsidRDefault="00375CA0" w:rsidP="007F24C2">
      <w:pPr>
        <w:rPr>
          <w:rFonts w:ascii="Arial" w:hAnsi="Arial" w:cs="Arial"/>
          <w:b/>
          <w:bCs/>
          <w:i/>
          <w:iCs/>
          <w:sz w:val="24"/>
          <w:szCs w:val="24"/>
          <w:lang w:val="en-GB"/>
        </w:rPr>
      </w:pPr>
    </w:p>
    <w:p w14:paraId="3EFAEF2A" w14:textId="77777777" w:rsidR="000B45B2" w:rsidRDefault="007F24C2" w:rsidP="000B45B2">
      <w:pPr>
        <w:pStyle w:val="ListParagraph"/>
        <w:numPr>
          <w:ilvl w:val="0"/>
          <w:numId w:val="1"/>
        </w:numPr>
        <w:jc w:val="both"/>
        <w:rPr>
          <w:rFonts w:ascii="Arial" w:hAnsi="Arial" w:cs="Arial"/>
          <w:sz w:val="24"/>
          <w:szCs w:val="24"/>
        </w:rPr>
      </w:pPr>
      <w:r w:rsidRPr="001561E6">
        <w:rPr>
          <w:rFonts w:ascii="Arial" w:hAnsi="Arial" w:cs="Arial"/>
          <w:sz w:val="24"/>
          <w:szCs w:val="24"/>
        </w:rPr>
        <w:t xml:space="preserve">The </w:t>
      </w:r>
      <w:r w:rsidR="001561E6">
        <w:rPr>
          <w:rFonts w:ascii="Arial" w:hAnsi="Arial" w:cs="Arial"/>
          <w:sz w:val="24"/>
          <w:szCs w:val="24"/>
          <w:lang w:val="en-GB"/>
        </w:rPr>
        <w:t xml:space="preserve">Philippines </w:t>
      </w:r>
      <w:r w:rsidRPr="001561E6">
        <w:rPr>
          <w:rFonts w:ascii="Arial" w:hAnsi="Arial" w:cs="Arial"/>
          <w:sz w:val="24"/>
          <w:szCs w:val="24"/>
        </w:rPr>
        <w:t>recognizes that it is the duty of the State to promote, protect, and realize</w:t>
      </w:r>
      <w:r w:rsidR="001561E6" w:rsidRPr="001561E6">
        <w:rPr>
          <w:rFonts w:ascii="Arial" w:hAnsi="Arial" w:cs="Arial"/>
          <w:sz w:val="24"/>
          <w:szCs w:val="24"/>
          <w:lang w:val="en-GB"/>
        </w:rPr>
        <w:t xml:space="preserve"> </w:t>
      </w:r>
      <w:r w:rsidRPr="001561E6">
        <w:rPr>
          <w:rFonts w:ascii="Arial" w:hAnsi="Arial" w:cs="Arial"/>
          <w:sz w:val="24"/>
          <w:szCs w:val="24"/>
        </w:rPr>
        <w:t>the rights and fundamental freedoms of claimholders, and this includes the right to</w:t>
      </w:r>
      <w:r w:rsidR="001561E6" w:rsidRPr="001561E6">
        <w:rPr>
          <w:rFonts w:ascii="Arial" w:hAnsi="Arial" w:cs="Arial"/>
          <w:sz w:val="24"/>
          <w:szCs w:val="24"/>
          <w:lang w:val="en-GB"/>
        </w:rPr>
        <w:t xml:space="preserve"> </w:t>
      </w:r>
      <w:r w:rsidRPr="001561E6">
        <w:rPr>
          <w:rFonts w:ascii="Arial" w:hAnsi="Arial" w:cs="Arial"/>
          <w:sz w:val="24"/>
          <w:szCs w:val="24"/>
        </w:rPr>
        <w:t xml:space="preserve">development. </w:t>
      </w:r>
    </w:p>
    <w:p w14:paraId="49581CE3" w14:textId="77777777" w:rsidR="00C823FA" w:rsidRPr="00783A29" w:rsidRDefault="00C823FA" w:rsidP="00783A29">
      <w:pPr>
        <w:ind w:left="360"/>
        <w:rPr>
          <w:rFonts w:ascii="Arial" w:hAnsi="Arial" w:cs="Arial"/>
          <w:sz w:val="24"/>
          <w:szCs w:val="24"/>
        </w:rPr>
      </w:pPr>
    </w:p>
    <w:p w14:paraId="67AD82CA" w14:textId="1F5A381C" w:rsidR="00783A29" w:rsidRDefault="00CD62B7" w:rsidP="00375066">
      <w:pPr>
        <w:pStyle w:val="ListParagraph"/>
        <w:numPr>
          <w:ilvl w:val="0"/>
          <w:numId w:val="1"/>
        </w:numPr>
        <w:jc w:val="both"/>
        <w:rPr>
          <w:rFonts w:ascii="Arial" w:hAnsi="Arial" w:cs="Arial"/>
          <w:sz w:val="24"/>
          <w:szCs w:val="24"/>
          <w:lang w:val="en-GB"/>
        </w:rPr>
      </w:pPr>
      <w:r>
        <w:rPr>
          <w:rFonts w:ascii="Arial" w:hAnsi="Arial" w:cs="Arial"/>
          <w:sz w:val="24"/>
          <w:szCs w:val="24"/>
          <w:lang w:val="en-GB"/>
        </w:rPr>
        <w:t>T</w:t>
      </w:r>
      <w:r w:rsidR="00783A29">
        <w:rPr>
          <w:rFonts w:ascii="Arial" w:hAnsi="Arial" w:cs="Arial"/>
          <w:sz w:val="24"/>
          <w:szCs w:val="24"/>
          <w:lang w:val="en-GB"/>
        </w:rPr>
        <w:t xml:space="preserve">he Philippines </w:t>
      </w:r>
      <w:r w:rsidR="0037632D">
        <w:rPr>
          <w:rFonts w:ascii="Arial" w:hAnsi="Arial" w:cs="Arial"/>
          <w:sz w:val="24"/>
          <w:szCs w:val="24"/>
          <w:lang w:val="en-GB"/>
        </w:rPr>
        <w:t>deem</w:t>
      </w:r>
      <w:r>
        <w:rPr>
          <w:rFonts w:ascii="Arial" w:hAnsi="Arial" w:cs="Arial"/>
          <w:sz w:val="24"/>
          <w:szCs w:val="24"/>
          <w:lang w:val="en-GB"/>
        </w:rPr>
        <w:t>s</w:t>
      </w:r>
      <w:r w:rsidR="0037632D">
        <w:rPr>
          <w:rFonts w:ascii="Arial" w:hAnsi="Arial" w:cs="Arial"/>
          <w:sz w:val="24"/>
          <w:szCs w:val="24"/>
          <w:lang w:val="en-GB"/>
        </w:rPr>
        <w:t xml:space="preserve"> it necessary that t</w:t>
      </w:r>
      <w:r w:rsidR="007F24C2" w:rsidRPr="00C823FA">
        <w:rPr>
          <w:rFonts w:ascii="Arial" w:hAnsi="Arial" w:cs="Arial"/>
          <w:sz w:val="24"/>
          <w:szCs w:val="24"/>
        </w:rPr>
        <w:t xml:space="preserve">he draft </w:t>
      </w:r>
      <w:r w:rsidR="00B6754B">
        <w:rPr>
          <w:rFonts w:ascii="Arial" w:hAnsi="Arial" w:cs="Arial"/>
          <w:sz w:val="24"/>
          <w:szCs w:val="24"/>
          <w:lang w:val="en-GB"/>
        </w:rPr>
        <w:t xml:space="preserve">convention on RTD </w:t>
      </w:r>
      <w:r w:rsidR="007F24C2" w:rsidRPr="00C823FA">
        <w:rPr>
          <w:rFonts w:ascii="Arial" w:hAnsi="Arial" w:cs="Arial"/>
          <w:sz w:val="24"/>
          <w:szCs w:val="24"/>
        </w:rPr>
        <w:t>take into account the prevailing health and economic crisis caused by the COVID-19 pandemic, which has become an obstacle in the realization of the right to development</w:t>
      </w:r>
      <w:r w:rsidR="00375066">
        <w:rPr>
          <w:rFonts w:ascii="Arial" w:hAnsi="Arial" w:cs="Arial"/>
          <w:sz w:val="24"/>
          <w:szCs w:val="24"/>
          <w:lang w:val="en-GB"/>
        </w:rPr>
        <w:t xml:space="preserve">.  </w:t>
      </w:r>
    </w:p>
    <w:p w14:paraId="067F66F0" w14:textId="77777777" w:rsidR="00783A29" w:rsidRPr="00783A29" w:rsidRDefault="00783A29" w:rsidP="00783A29">
      <w:pPr>
        <w:pStyle w:val="ListParagraph"/>
        <w:rPr>
          <w:rFonts w:ascii="Arial" w:hAnsi="Arial" w:cs="Arial"/>
          <w:sz w:val="24"/>
          <w:szCs w:val="24"/>
          <w:lang w:val="en-GB"/>
        </w:rPr>
      </w:pPr>
    </w:p>
    <w:p w14:paraId="10D1E30A" w14:textId="57B84275" w:rsidR="007F24C2" w:rsidRPr="00CD62B7" w:rsidRDefault="00375066" w:rsidP="00CD62B7">
      <w:pPr>
        <w:pStyle w:val="ListParagraph"/>
        <w:numPr>
          <w:ilvl w:val="0"/>
          <w:numId w:val="1"/>
        </w:numPr>
        <w:jc w:val="both"/>
        <w:rPr>
          <w:rFonts w:ascii="Arial" w:hAnsi="Arial" w:cs="Arial"/>
          <w:sz w:val="24"/>
          <w:szCs w:val="24"/>
          <w:lang w:val="en-GB"/>
        </w:rPr>
      </w:pPr>
      <w:r w:rsidRPr="00375066">
        <w:rPr>
          <w:rFonts w:ascii="Arial" w:hAnsi="Arial" w:cs="Arial"/>
          <w:sz w:val="24"/>
          <w:szCs w:val="24"/>
          <w:lang w:val="en-GB"/>
        </w:rPr>
        <w:t xml:space="preserve">The draft should </w:t>
      </w:r>
      <w:r w:rsidR="00375CA0">
        <w:rPr>
          <w:rFonts w:ascii="Arial" w:hAnsi="Arial" w:cs="Arial"/>
          <w:sz w:val="24"/>
          <w:szCs w:val="24"/>
          <w:lang w:val="en-GB"/>
        </w:rPr>
        <w:t xml:space="preserve">also </w:t>
      </w:r>
      <w:r w:rsidRPr="00375066">
        <w:rPr>
          <w:rFonts w:ascii="Arial" w:hAnsi="Arial" w:cs="Arial"/>
          <w:sz w:val="24"/>
          <w:szCs w:val="24"/>
          <w:lang w:val="en-GB"/>
        </w:rPr>
        <w:t>ensure that</w:t>
      </w:r>
      <w:r>
        <w:rPr>
          <w:rFonts w:ascii="Arial" w:hAnsi="Arial" w:cs="Arial"/>
          <w:sz w:val="24"/>
          <w:szCs w:val="24"/>
          <w:lang w:val="en-GB"/>
        </w:rPr>
        <w:t xml:space="preserve"> </w:t>
      </w:r>
      <w:r w:rsidRPr="00375066">
        <w:rPr>
          <w:rFonts w:ascii="Arial" w:hAnsi="Arial" w:cs="Arial"/>
          <w:sz w:val="24"/>
          <w:szCs w:val="24"/>
          <w:lang w:val="en-GB"/>
        </w:rPr>
        <w:t>everyone, especially those from low-income economies, will benefit from scientific</w:t>
      </w:r>
      <w:r>
        <w:rPr>
          <w:rFonts w:ascii="Arial" w:hAnsi="Arial" w:cs="Arial"/>
          <w:sz w:val="24"/>
          <w:szCs w:val="24"/>
          <w:lang w:val="en-GB"/>
        </w:rPr>
        <w:t xml:space="preserve"> </w:t>
      </w:r>
      <w:r w:rsidRPr="00375066">
        <w:rPr>
          <w:rFonts w:ascii="Arial" w:hAnsi="Arial" w:cs="Arial"/>
          <w:sz w:val="24"/>
          <w:szCs w:val="24"/>
          <w:lang w:val="en-GB"/>
        </w:rPr>
        <w:t xml:space="preserve">and technological progress made in addressing COVID-19. </w:t>
      </w:r>
      <w:r w:rsidRPr="00CD62B7">
        <w:rPr>
          <w:rFonts w:ascii="Arial" w:hAnsi="Arial" w:cs="Arial"/>
          <w:sz w:val="24"/>
          <w:szCs w:val="24"/>
          <w:lang w:val="en-GB"/>
        </w:rPr>
        <w:t>Coordinative action from</w:t>
      </w:r>
      <w:r w:rsidR="00783A29" w:rsidRPr="00CD62B7">
        <w:rPr>
          <w:rFonts w:ascii="Arial" w:hAnsi="Arial" w:cs="Arial"/>
          <w:sz w:val="24"/>
          <w:szCs w:val="24"/>
          <w:lang w:val="en-GB"/>
        </w:rPr>
        <w:t xml:space="preserve"> </w:t>
      </w:r>
      <w:r w:rsidRPr="00CD62B7">
        <w:rPr>
          <w:rFonts w:ascii="Arial" w:hAnsi="Arial" w:cs="Arial"/>
          <w:sz w:val="24"/>
          <w:szCs w:val="24"/>
          <w:lang w:val="en-GB"/>
        </w:rPr>
        <w:t>State</w:t>
      </w:r>
      <w:r w:rsidR="00310774" w:rsidRPr="00CD62B7">
        <w:rPr>
          <w:rFonts w:ascii="Arial" w:hAnsi="Arial" w:cs="Arial"/>
          <w:sz w:val="24"/>
          <w:szCs w:val="24"/>
          <w:lang w:val="en-GB"/>
        </w:rPr>
        <w:t xml:space="preserve"> </w:t>
      </w:r>
      <w:r w:rsidRPr="00CD62B7">
        <w:rPr>
          <w:rFonts w:ascii="Arial" w:hAnsi="Arial" w:cs="Arial"/>
          <w:sz w:val="24"/>
          <w:szCs w:val="24"/>
          <w:lang w:val="en-GB"/>
        </w:rPr>
        <w:t>Parties hence becomes imperative</w:t>
      </w:r>
      <w:r w:rsidR="00375CA0" w:rsidRPr="00CD62B7">
        <w:rPr>
          <w:rFonts w:ascii="Arial" w:hAnsi="Arial" w:cs="Arial"/>
          <w:sz w:val="24"/>
          <w:szCs w:val="24"/>
          <w:lang w:val="en-GB"/>
        </w:rPr>
        <w:t xml:space="preserve"> </w:t>
      </w:r>
      <w:r w:rsidR="00CD62B7">
        <w:rPr>
          <w:rFonts w:ascii="Arial" w:hAnsi="Arial" w:cs="Arial"/>
          <w:sz w:val="24"/>
          <w:szCs w:val="24"/>
          <w:lang w:val="en-GB"/>
        </w:rPr>
        <w:t>in</w:t>
      </w:r>
      <w:r w:rsidR="00AB08AE" w:rsidRPr="00CD62B7">
        <w:rPr>
          <w:rFonts w:ascii="Arial" w:hAnsi="Arial" w:cs="Arial"/>
          <w:sz w:val="24"/>
          <w:szCs w:val="24"/>
          <w:lang w:val="en-GB"/>
        </w:rPr>
        <w:t xml:space="preserve"> this regard</w:t>
      </w:r>
      <w:r w:rsidRPr="00CD62B7">
        <w:rPr>
          <w:rFonts w:ascii="Arial" w:hAnsi="Arial" w:cs="Arial"/>
          <w:sz w:val="24"/>
          <w:szCs w:val="24"/>
          <w:lang w:val="en-GB"/>
        </w:rPr>
        <w:t>.</w:t>
      </w:r>
    </w:p>
    <w:p w14:paraId="1366EC3E" w14:textId="0983F847" w:rsidR="007F24C2" w:rsidRDefault="007F24C2" w:rsidP="007F24C2">
      <w:pPr>
        <w:rPr>
          <w:rFonts w:ascii="Arial" w:hAnsi="Arial" w:cs="Arial"/>
          <w:sz w:val="24"/>
          <w:szCs w:val="24"/>
        </w:rPr>
      </w:pPr>
    </w:p>
    <w:p w14:paraId="1A197BDF" w14:textId="52DA639D" w:rsidR="00375066" w:rsidRDefault="00375066" w:rsidP="007F24C2">
      <w:pPr>
        <w:rPr>
          <w:rFonts w:ascii="Arial" w:hAnsi="Arial" w:cs="Arial"/>
          <w:b/>
          <w:bCs/>
          <w:i/>
          <w:iCs/>
          <w:sz w:val="24"/>
          <w:szCs w:val="24"/>
          <w:lang w:val="en-GB"/>
        </w:rPr>
      </w:pPr>
      <w:r>
        <w:rPr>
          <w:rFonts w:ascii="Arial" w:hAnsi="Arial" w:cs="Arial"/>
          <w:b/>
          <w:bCs/>
          <w:i/>
          <w:iCs/>
          <w:sz w:val="24"/>
          <w:szCs w:val="24"/>
          <w:lang w:val="en-GB"/>
        </w:rPr>
        <w:t xml:space="preserve">Textual Suggestions on the Draft Convention on RTD </w:t>
      </w:r>
    </w:p>
    <w:p w14:paraId="1F2C581A" w14:textId="77777777" w:rsidR="00CD62B7" w:rsidRPr="00375066" w:rsidRDefault="00CD62B7" w:rsidP="007F24C2">
      <w:pPr>
        <w:rPr>
          <w:rFonts w:ascii="Arial" w:hAnsi="Arial" w:cs="Arial"/>
          <w:b/>
          <w:bCs/>
          <w:i/>
          <w:iCs/>
          <w:sz w:val="24"/>
          <w:szCs w:val="24"/>
          <w:lang w:val="en-GB"/>
        </w:rPr>
      </w:pPr>
    </w:p>
    <w:p w14:paraId="4B1E8025" w14:textId="44EED50C" w:rsidR="007F24C2" w:rsidRDefault="007F24C2" w:rsidP="002F280B">
      <w:pPr>
        <w:pStyle w:val="ListParagraph"/>
        <w:numPr>
          <w:ilvl w:val="0"/>
          <w:numId w:val="1"/>
        </w:numPr>
        <w:jc w:val="both"/>
        <w:rPr>
          <w:rFonts w:ascii="Arial" w:hAnsi="Arial" w:cs="Arial"/>
          <w:sz w:val="24"/>
          <w:szCs w:val="24"/>
        </w:rPr>
      </w:pPr>
      <w:r w:rsidRPr="007F24C2">
        <w:rPr>
          <w:rFonts w:ascii="Arial" w:hAnsi="Arial" w:cs="Arial"/>
          <w:sz w:val="24"/>
          <w:szCs w:val="24"/>
        </w:rPr>
        <w:t>On paragraph (b), Article 3, Part I of the draft</w:t>
      </w:r>
      <w:r w:rsidR="007D76E8">
        <w:rPr>
          <w:rFonts w:ascii="Arial" w:hAnsi="Arial" w:cs="Arial"/>
          <w:sz w:val="24"/>
          <w:szCs w:val="24"/>
          <w:lang w:val="en-GB"/>
        </w:rPr>
        <w:t xml:space="preserve"> </w:t>
      </w:r>
      <w:r w:rsidR="00BE472F">
        <w:rPr>
          <w:rFonts w:ascii="Arial" w:hAnsi="Arial" w:cs="Arial"/>
          <w:sz w:val="24"/>
          <w:szCs w:val="24"/>
          <w:lang w:val="en-GB"/>
        </w:rPr>
        <w:t>C</w:t>
      </w:r>
      <w:r w:rsidR="007D76E8">
        <w:rPr>
          <w:rFonts w:ascii="Arial" w:hAnsi="Arial" w:cs="Arial"/>
          <w:sz w:val="24"/>
          <w:szCs w:val="24"/>
          <w:lang w:val="en-GB"/>
        </w:rPr>
        <w:t>onvention on RTD</w:t>
      </w:r>
      <w:r w:rsidRPr="007F24C2">
        <w:rPr>
          <w:rFonts w:ascii="Arial" w:hAnsi="Arial" w:cs="Arial"/>
          <w:sz w:val="24"/>
          <w:szCs w:val="24"/>
        </w:rPr>
        <w:t xml:space="preserve">, </w:t>
      </w:r>
      <w:r w:rsidR="00CD62B7">
        <w:rPr>
          <w:rFonts w:ascii="Arial" w:hAnsi="Arial" w:cs="Arial"/>
          <w:sz w:val="24"/>
          <w:szCs w:val="24"/>
          <w:lang w:val="en-GB"/>
        </w:rPr>
        <w:t xml:space="preserve">in addition to </w:t>
      </w:r>
      <w:r w:rsidR="00BD62CF">
        <w:rPr>
          <w:rFonts w:ascii="Arial" w:hAnsi="Arial" w:cs="Arial"/>
          <w:sz w:val="24"/>
          <w:szCs w:val="24"/>
          <w:lang w:val="en-GB"/>
        </w:rPr>
        <w:t xml:space="preserve">the principles of accountability, empowerment, participation, non-discrimination, equality, and equity, </w:t>
      </w:r>
      <w:r w:rsidR="007D76E8">
        <w:rPr>
          <w:rFonts w:ascii="Arial" w:hAnsi="Arial" w:cs="Arial"/>
          <w:sz w:val="24"/>
          <w:szCs w:val="24"/>
          <w:lang w:val="en-GB"/>
        </w:rPr>
        <w:t xml:space="preserve">the Philippines </w:t>
      </w:r>
      <w:r w:rsidRPr="007F24C2">
        <w:rPr>
          <w:rFonts w:ascii="Arial" w:hAnsi="Arial" w:cs="Arial"/>
          <w:sz w:val="24"/>
          <w:szCs w:val="24"/>
        </w:rPr>
        <w:t xml:space="preserve">proposes the </w:t>
      </w:r>
      <w:r w:rsidR="002649B5">
        <w:rPr>
          <w:rFonts w:ascii="Arial" w:hAnsi="Arial" w:cs="Arial"/>
          <w:sz w:val="24"/>
          <w:szCs w:val="24"/>
          <w:lang w:val="en-GB"/>
        </w:rPr>
        <w:t>inclusion/integration into the process of develop</w:t>
      </w:r>
      <w:r w:rsidR="00015E3D">
        <w:rPr>
          <w:rFonts w:ascii="Arial" w:hAnsi="Arial" w:cs="Arial"/>
          <w:sz w:val="24"/>
          <w:szCs w:val="24"/>
          <w:lang w:val="en-GB"/>
        </w:rPr>
        <w:t xml:space="preserve">ing the draft Convention </w:t>
      </w:r>
      <w:r w:rsidRPr="007F24C2">
        <w:rPr>
          <w:rFonts w:ascii="Arial" w:hAnsi="Arial" w:cs="Arial"/>
          <w:sz w:val="24"/>
          <w:szCs w:val="24"/>
        </w:rPr>
        <w:t xml:space="preserve">the </w:t>
      </w:r>
      <w:r w:rsidRPr="002649B5">
        <w:rPr>
          <w:rFonts w:ascii="Arial" w:hAnsi="Arial" w:cs="Arial"/>
          <w:b/>
          <w:bCs/>
          <w:sz w:val="24"/>
          <w:szCs w:val="24"/>
        </w:rPr>
        <w:t xml:space="preserve">principle of </w:t>
      </w:r>
      <w:r w:rsidRPr="002649B5">
        <w:rPr>
          <w:rFonts w:ascii="Arial" w:hAnsi="Arial" w:cs="Arial"/>
          <w:b/>
          <w:bCs/>
          <w:sz w:val="24"/>
          <w:szCs w:val="24"/>
          <w:lang w:val="en-GB"/>
        </w:rPr>
        <w:t>transparency</w:t>
      </w:r>
      <w:r w:rsidRPr="007F24C2">
        <w:rPr>
          <w:rFonts w:ascii="Arial" w:hAnsi="Arial" w:cs="Arial"/>
          <w:sz w:val="24"/>
          <w:szCs w:val="24"/>
        </w:rPr>
        <w:t xml:space="preserve"> to ensure clarity</w:t>
      </w:r>
      <w:r w:rsidR="00DA0EDE">
        <w:rPr>
          <w:rFonts w:ascii="Arial" w:hAnsi="Arial" w:cs="Arial"/>
          <w:sz w:val="24"/>
          <w:szCs w:val="24"/>
          <w:lang w:val="en-GB"/>
        </w:rPr>
        <w:t xml:space="preserve"> and </w:t>
      </w:r>
      <w:r w:rsidRPr="007F24C2">
        <w:rPr>
          <w:rFonts w:ascii="Arial" w:hAnsi="Arial" w:cs="Arial"/>
          <w:sz w:val="24"/>
          <w:szCs w:val="24"/>
        </w:rPr>
        <w:t>openness</w:t>
      </w:r>
      <w:r w:rsidR="00DA0EDE">
        <w:rPr>
          <w:rFonts w:ascii="Arial" w:hAnsi="Arial" w:cs="Arial"/>
          <w:sz w:val="24"/>
          <w:szCs w:val="24"/>
          <w:lang w:val="en-GB"/>
        </w:rPr>
        <w:t xml:space="preserve"> </w:t>
      </w:r>
      <w:r w:rsidRPr="007F24C2">
        <w:rPr>
          <w:rFonts w:ascii="Arial" w:hAnsi="Arial" w:cs="Arial"/>
          <w:sz w:val="24"/>
          <w:szCs w:val="24"/>
        </w:rPr>
        <w:t>in the decision</w:t>
      </w:r>
      <w:r w:rsidR="007D76E8">
        <w:rPr>
          <w:rFonts w:ascii="Arial" w:hAnsi="Arial" w:cs="Arial"/>
          <w:sz w:val="24"/>
          <w:szCs w:val="24"/>
          <w:lang w:val="en-GB"/>
        </w:rPr>
        <w:t>-</w:t>
      </w:r>
      <w:r w:rsidRPr="007F24C2">
        <w:rPr>
          <w:rFonts w:ascii="Arial" w:hAnsi="Arial" w:cs="Arial"/>
          <w:sz w:val="24"/>
          <w:szCs w:val="24"/>
        </w:rPr>
        <w:t>making processes</w:t>
      </w:r>
      <w:r w:rsidR="008C2875">
        <w:rPr>
          <w:rFonts w:ascii="Arial" w:hAnsi="Arial" w:cs="Arial"/>
          <w:sz w:val="24"/>
          <w:szCs w:val="24"/>
          <w:lang w:val="en-GB"/>
        </w:rPr>
        <w:t>, disclosing all interrelations and linkages of actions taken</w:t>
      </w:r>
      <w:r w:rsidRPr="007F24C2">
        <w:rPr>
          <w:rFonts w:ascii="Arial" w:hAnsi="Arial" w:cs="Arial"/>
          <w:sz w:val="24"/>
          <w:szCs w:val="24"/>
        </w:rPr>
        <w:t>. This should guarantee that all claimholders are able to effectively “participate in, contribute to, and enjoy economic, social, cultural, and political development</w:t>
      </w:r>
      <w:r w:rsidR="00671005">
        <w:rPr>
          <w:rFonts w:ascii="Arial" w:hAnsi="Arial" w:cs="Arial"/>
          <w:sz w:val="24"/>
          <w:szCs w:val="24"/>
          <w:lang w:val="en-GB"/>
        </w:rPr>
        <w:t>.</w:t>
      </w:r>
      <w:r w:rsidR="00671005">
        <w:rPr>
          <w:rStyle w:val="FootnoteReference"/>
          <w:rFonts w:ascii="Arial" w:hAnsi="Arial" w:cs="Arial"/>
          <w:sz w:val="24"/>
          <w:szCs w:val="24"/>
          <w:lang w:val="en-GB"/>
        </w:rPr>
        <w:footnoteReference w:id="1"/>
      </w:r>
    </w:p>
    <w:p w14:paraId="2B480C0E" w14:textId="77777777" w:rsidR="007F24C2" w:rsidRDefault="007F24C2" w:rsidP="007F24C2">
      <w:pPr>
        <w:rPr>
          <w:rFonts w:ascii="Arial" w:hAnsi="Arial" w:cs="Arial"/>
          <w:sz w:val="24"/>
          <w:szCs w:val="24"/>
        </w:rPr>
      </w:pPr>
    </w:p>
    <w:p w14:paraId="5F14AA19" w14:textId="3FB4611F" w:rsidR="007F24C2" w:rsidRDefault="007F24C2" w:rsidP="002F280B">
      <w:pPr>
        <w:pStyle w:val="ListParagraph"/>
        <w:numPr>
          <w:ilvl w:val="0"/>
          <w:numId w:val="1"/>
        </w:numPr>
        <w:jc w:val="both"/>
        <w:rPr>
          <w:rFonts w:ascii="Arial" w:hAnsi="Arial" w:cs="Arial"/>
          <w:sz w:val="24"/>
          <w:szCs w:val="24"/>
        </w:rPr>
      </w:pPr>
      <w:r w:rsidRPr="007F24C2">
        <w:rPr>
          <w:rFonts w:ascii="Arial" w:hAnsi="Arial" w:cs="Arial"/>
          <w:sz w:val="24"/>
          <w:szCs w:val="24"/>
        </w:rPr>
        <w:t xml:space="preserve">On the second paragraph of Article 8, Part III, </w:t>
      </w:r>
      <w:r w:rsidRPr="00B1796A">
        <w:rPr>
          <w:rFonts w:ascii="Arial" w:hAnsi="Arial" w:cs="Arial"/>
          <w:b/>
          <w:bCs/>
          <w:sz w:val="24"/>
          <w:szCs w:val="24"/>
        </w:rPr>
        <w:t>private sector</w:t>
      </w:r>
      <w:r w:rsidRPr="007F24C2">
        <w:rPr>
          <w:rFonts w:ascii="Arial" w:hAnsi="Arial" w:cs="Arial"/>
          <w:sz w:val="24"/>
          <w:szCs w:val="24"/>
        </w:rPr>
        <w:t xml:space="preserve"> </w:t>
      </w:r>
      <w:r w:rsidR="00CD62B7">
        <w:rPr>
          <w:rFonts w:ascii="Arial" w:hAnsi="Arial" w:cs="Arial"/>
          <w:sz w:val="24"/>
          <w:szCs w:val="24"/>
          <w:lang w:val="en-US"/>
        </w:rPr>
        <w:t xml:space="preserve">should be included </w:t>
      </w:r>
      <w:r w:rsidRPr="007F24C2">
        <w:rPr>
          <w:rFonts w:ascii="Arial" w:hAnsi="Arial" w:cs="Arial"/>
          <w:sz w:val="24"/>
          <w:szCs w:val="24"/>
        </w:rPr>
        <w:t>as among</w:t>
      </w:r>
      <w:r w:rsidR="00CD62B7">
        <w:rPr>
          <w:rFonts w:ascii="Arial" w:hAnsi="Arial" w:cs="Arial"/>
          <w:sz w:val="24"/>
          <w:szCs w:val="24"/>
          <w:lang w:val="en-US"/>
        </w:rPr>
        <w:t xml:space="preserve"> the duty bear</w:t>
      </w:r>
      <w:proofErr w:type="spellStart"/>
      <w:r w:rsidR="00CD62B7">
        <w:rPr>
          <w:rFonts w:ascii="Arial" w:hAnsi="Arial" w:cs="Arial"/>
          <w:sz w:val="24"/>
          <w:szCs w:val="24"/>
          <w:lang w:val="en-GB"/>
        </w:rPr>
        <w:t>ers</w:t>
      </w:r>
      <w:proofErr w:type="spellEnd"/>
      <w:r w:rsidR="00CD62B7">
        <w:rPr>
          <w:rFonts w:ascii="Arial" w:hAnsi="Arial" w:cs="Arial"/>
          <w:sz w:val="24"/>
          <w:szCs w:val="24"/>
          <w:lang w:val="en-GB"/>
        </w:rPr>
        <w:t xml:space="preserve"> </w:t>
      </w:r>
      <w:r w:rsidRPr="007F24C2">
        <w:rPr>
          <w:rFonts w:ascii="Arial" w:hAnsi="Arial" w:cs="Arial"/>
          <w:sz w:val="24"/>
          <w:szCs w:val="24"/>
        </w:rPr>
        <w:t xml:space="preserve">in advancing the right to development and in creating conditions </w:t>
      </w:r>
      <w:proofErr w:type="spellStart"/>
      <w:r w:rsidRPr="007F24C2">
        <w:rPr>
          <w:rFonts w:ascii="Arial" w:hAnsi="Arial" w:cs="Arial"/>
          <w:sz w:val="24"/>
          <w:szCs w:val="24"/>
        </w:rPr>
        <w:t>favorable</w:t>
      </w:r>
      <w:proofErr w:type="spellEnd"/>
      <w:r w:rsidRPr="007F24C2">
        <w:rPr>
          <w:rFonts w:ascii="Arial" w:hAnsi="Arial" w:cs="Arial"/>
          <w:sz w:val="24"/>
          <w:szCs w:val="24"/>
        </w:rPr>
        <w:t xml:space="preserve"> to the realization of development in accordance with the UN Guiding Principles on Business and Human Rights</w:t>
      </w:r>
      <w:r w:rsidR="00502F9E">
        <w:rPr>
          <w:rFonts w:ascii="Arial" w:hAnsi="Arial" w:cs="Arial"/>
          <w:sz w:val="24"/>
          <w:szCs w:val="24"/>
          <w:lang w:val="en-GB"/>
        </w:rPr>
        <w:t xml:space="preserve">, wherein it provides that businesses have a responsibility to respect all human rights, and this includes the right to development.  </w:t>
      </w:r>
    </w:p>
    <w:p w14:paraId="284041DA" w14:textId="77777777" w:rsidR="007F24C2" w:rsidRDefault="007F24C2" w:rsidP="007F24C2">
      <w:pPr>
        <w:rPr>
          <w:rFonts w:ascii="Arial" w:hAnsi="Arial" w:cs="Arial"/>
          <w:sz w:val="24"/>
          <w:szCs w:val="24"/>
        </w:rPr>
      </w:pPr>
    </w:p>
    <w:p w14:paraId="010DD9DB" w14:textId="7EDCE22B" w:rsidR="008B0F19" w:rsidRPr="00CD62B7" w:rsidRDefault="007F24C2" w:rsidP="00DF2FE1">
      <w:pPr>
        <w:pStyle w:val="ListParagraph"/>
        <w:numPr>
          <w:ilvl w:val="0"/>
          <w:numId w:val="1"/>
        </w:numPr>
        <w:jc w:val="both"/>
        <w:rPr>
          <w:rFonts w:ascii="Arial" w:hAnsi="Arial" w:cs="Arial"/>
          <w:sz w:val="24"/>
          <w:szCs w:val="24"/>
        </w:rPr>
      </w:pPr>
      <w:r w:rsidRPr="007F24C2">
        <w:rPr>
          <w:rFonts w:ascii="Arial" w:hAnsi="Arial" w:cs="Arial"/>
          <w:sz w:val="24"/>
          <w:szCs w:val="24"/>
        </w:rPr>
        <w:lastRenderedPageBreak/>
        <w:t>On Article 16, Part III</w:t>
      </w:r>
      <w:r w:rsidR="00EF3EE8">
        <w:rPr>
          <w:rFonts w:ascii="Arial" w:hAnsi="Arial" w:cs="Arial"/>
          <w:sz w:val="24"/>
          <w:szCs w:val="24"/>
          <w:lang w:val="en-US"/>
        </w:rPr>
        <w:t xml:space="preserve"> on gender equality,</w:t>
      </w:r>
      <w:r w:rsidRPr="007F24C2">
        <w:rPr>
          <w:rFonts w:ascii="Arial" w:hAnsi="Arial" w:cs="Arial"/>
          <w:sz w:val="24"/>
          <w:szCs w:val="24"/>
        </w:rPr>
        <w:t xml:space="preserve"> </w:t>
      </w:r>
      <w:r w:rsidR="00EF3EE8">
        <w:rPr>
          <w:rFonts w:ascii="Arial" w:hAnsi="Arial" w:cs="Arial"/>
          <w:sz w:val="24"/>
          <w:szCs w:val="24"/>
          <w:lang w:val="en-US"/>
        </w:rPr>
        <w:t xml:space="preserve">apart from women and girls, </w:t>
      </w:r>
      <w:r w:rsidRPr="007F24C2">
        <w:rPr>
          <w:rFonts w:ascii="Arial" w:hAnsi="Arial" w:cs="Arial"/>
          <w:sz w:val="24"/>
          <w:szCs w:val="24"/>
        </w:rPr>
        <w:t xml:space="preserve">the draft should consider the inclusion of lesbian, gay, bisexual, and transgender people in </w:t>
      </w:r>
      <w:r w:rsidRPr="002F280B">
        <w:rPr>
          <w:rFonts w:ascii="Arial" w:hAnsi="Arial" w:cs="Arial"/>
          <w:sz w:val="24"/>
          <w:szCs w:val="24"/>
          <w:lang w:val="en-GB"/>
        </w:rPr>
        <w:t>the</w:t>
      </w:r>
      <w:r w:rsidRPr="007F24C2">
        <w:rPr>
          <w:rFonts w:ascii="Arial" w:hAnsi="Arial" w:cs="Arial"/>
          <w:sz w:val="24"/>
          <w:szCs w:val="24"/>
        </w:rPr>
        <w:t xml:space="preserve"> text </w:t>
      </w:r>
      <w:r w:rsidR="00CD62B7">
        <w:rPr>
          <w:rFonts w:ascii="Arial" w:hAnsi="Arial" w:cs="Arial"/>
          <w:sz w:val="24"/>
          <w:szCs w:val="24"/>
          <w:lang w:val="en-US"/>
        </w:rPr>
        <w:t xml:space="preserve">as they face deeply-rooted </w:t>
      </w:r>
      <w:r w:rsidRPr="007F24C2">
        <w:rPr>
          <w:rFonts w:ascii="Arial" w:hAnsi="Arial" w:cs="Arial"/>
          <w:sz w:val="24"/>
          <w:szCs w:val="24"/>
        </w:rPr>
        <w:t>prejudices and discrimination in the exercise of their rights, including the right to development.</w:t>
      </w:r>
      <w:r w:rsidR="00CD62B7">
        <w:rPr>
          <w:rFonts w:ascii="Arial" w:hAnsi="Arial" w:cs="Arial"/>
          <w:sz w:val="24"/>
          <w:szCs w:val="24"/>
          <w:lang w:val="en-US"/>
        </w:rPr>
        <w:t xml:space="preserve"> </w:t>
      </w:r>
      <w:r w:rsidR="008B0F19" w:rsidRPr="00CD62B7">
        <w:rPr>
          <w:rFonts w:ascii="Arial" w:hAnsi="Arial" w:cs="Arial"/>
          <w:sz w:val="24"/>
          <w:szCs w:val="24"/>
          <w:lang w:val="en-GB"/>
        </w:rPr>
        <w:t>END.</w:t>
      </w:r>
    </w:p>
    <w:sectPr w:rsidR="008B0F19" w:rsidRPr="00CD62B7" w:rsidSect="00267E99">
      <w:headerReference w:type="default" r:id="rId8"/>
      <w:footerReference w:type="default" r:id="rId9"/>
      <w:footerReference w:type="first" r:id="rId10"/>
      <w:pgSz w:w="11906" w:h="16838"/>
      <w:pgMar w:top="1021" w:right="1247" w:bottom="85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090FA" w14:textId="77777777" w:rsidR="008D26C5" w:rsidRDefault="008D26C5" w:rsidP="00671005">
      <w:r>
        <w:separator/>
      </w:r>
    </w:p>
  </w:endnote>
  <w:endnote w:type="continuationSeparator" w:id="0">
    <w:p w14:paraId="036DD318" w14:textId="77777777" w:rsidR="008D26C5" w:rsidRDefault="008D26C5" w:rsidP="00671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981386"/>
      <w:docPartObj>
        <w:docPartGallery w:val="Page Numbers (Bottom of Page)"/>
        <w:docPartUnique/>
      </w:docPartObj>
    </w:sdtPr>
    <w:sdtEndPr>
      <w:rPr>
        <w:noProof/>
      </w:rPr>
    </w:sdtEndPr>
    <w:sdtContent>
      <w:p w14:paraId="5CC54B3F" w14:textId="389AF2AE" w:rsidR="00267E99" w:rsidRDefault="00267E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515498" w14:textId="77777777" w:rsidR="00267E99" w:rsidRDefault="00267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521817"/>
      <w:docPartObj>
        <w:docPartGallery w:val="Page Numbers (Bottom of Page)"/>
        <w:docPartUnique/>
      </w:docPartObj>
    </w:sdtPr>
    <w:sdtEndPr>
      <w:rPr>
        <w:noProof/>
      </w:rPr>
    </w:sdtEndPr>
    <w:sdtContent>
      <w:p w14:paraId="67C288BC" w14:textId="237FA726" w:rsidR="00267E99" w:rsidRDefault="00267E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19E066" w14:textId="77777777" w:rsidR="00267E99" w:rsidRDefault="00267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A3FF9" w14:textId="77777777" w:rsidR="008D26C5" w:rsidRDefault="008D26C5" w:rsidP="00671005">
      <w:r>
        <w:separator/>
      </w:r>
    </w:p>
  </w:footnote>
  <w:footnote w:type="continuationSeparator" w:id="0">
    <w:p w14:paraId="2F5E5E14" w14:textId="77777777" w:rsidR="008D26C5" w:rsidRDefault="008D26C5" w:rsidP="00671005">
      <w:r>
        <w:continuationSeparator/>
      </w:r>
    </w:p>
  </w:footnote>
  <w:footnote w:id="1">
    <w:p w14:paraId="0CCA2D88" w14:textId="0BFD7BD0" w:rsidR="00671005" w:rsidRPr="00671005" w:rsidRDefault="00671005">
      <w:pPr>
        <w:pStyle w:val="FootnoteText"/>
        <w:rPr>
          <w:lang w:val="en-GB"/>
        </w:rPr>
      </w:pPr>
      <w:r>
        <w:rPr>
          <w:rStyle w:val="FootnoteReference"/>
        </w:rPr>
        <w:footnoteRef/>
      </w:r>
      <w:r>
        <w:t xml:space="preserve"> </w:t>
      </w:r>
      <w:r w:rsidRPr="00671005">
        <w:t>Article 1, Declaration on the Right to Development.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8396" w14:textId="2162494C" w:rsidR="00C35CD5" w:rsidRDefault="00C35CD5">
    <w:pPr>
      <w:pStyle w:val="Header"/>
      <w:rPr>
        <w:i/>
        <w:iCs/>
        <w:color w:val="2F5496" w:themeColor="accent1" w:themeShade="BF"/>
        <w:sz w:val="24"/>
        <w:szCs w:val="24"/>
        <w:lang w:val="en-GB"/>
      </w:rPr>
    </w:pPr>
    <w:r w:rsidRPr="00124143">
      <w:rPr>
        <w:i/>
        <w:iCs/>
        <w:color w:val="2F5496" w:themeColor="accent1" w:themeShade="BF"/>
        <w:sz w:val="24"/>
        <w:szCs w:val="24"/>
        <w:lang w:val="en-GB"/>
      </w:rPr>
      <w:t xml:space="preserve">Philippines’ Contribution to the </w:t>
    </w:r>
    <w:r>
      <w:rPr>
        <w:i/>
        <w:iCs/>
        <w:color w:val="2F5496" w:themeColor="accent1" w:themeShade="BF"/>
        <w:sz w:val="24"/>
        <w:szCs w:val="24"/>
        <w:lang w:val="en-GB"/>
      </w:rPr>
      <w:t xml:space="preserve">OHCHR Call for Inputs on the Draft Convention on RTD </w:t>
    </w:r>
  </w:p>
  <w:p w14:paraId="52A29EC8" w14:textId="77777777" w:rsidR="00C35CD5" w:rsidRPr="00C35CD5" w:rsidRDefault="00C35CD5">
    <w:pPr>
      <w:pStyle w:val="Header"/>
      <w:rPr>
        <w:i/>
        <w:iCs/>
        <w:sz w:val="24"/>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4717"/>
    <w:multiLevelType w:val="hybridMultilevel"/>
    <w:tmpl w:val="03EA69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4C2"/>
    <w:rsid w:val="00015E3D"/>
    <w:rsid w:val="000B45B2"/>
    <w:rsid w:val="000C01B8"/>
    <w:rsid w:val="000C72DA"/>
    <w:rsid w:val="000E4977"/>
    <w:rsid w:val="001561E6"/>
    <w:rsid w:val="002649B5"/>
    <w:rsid w:val="00267E99"/>
    <w:rsid w:val="0028652B"/>
    <w:rsid w:val="002B6400"/>
    <w:rsid w:val="002F280B"/>
    <w:rsid w:val="00310774"/>
    <w:rsid w:val="00375066"/>
    <w:rsid w:val="00375CA0"/>
    <w:rsid w:val="0037632D"/>
    <w:rsid w:val="00383128"/>
    <w:rsid w:val="003E3C00"/>
    <w:rsid w:val="004A2D5A"/>
    <w:rsid w:val="00502F9E"/>
    <w:rsid w:val="0053776F"/>
    <w:rsid w:val="00601B8D"/>
    <w:rsid w:val="00671005"/>
    <w:rsid w:val="006725A6"/>
    <w:rsid w:val="00737569"/>
    <w:rsid w:val="00783A29"/>
    <w:rsid w:val="007D76E8"/>
    <w:rsid w:val="007F24C2"/>
    <w:rsid w:val="008B0F19"/>
    <w:rsid w:val="008C00A8"/>
    <w:rsid w:val="008C2875"/>
    <w:rsid w:val="008D26C5"/>
    <w:rsid w:val="009B0768"/>
    <w:rsid w:val="00AB08AE"/>
    <w:rsid w:val="00B03E07"/>
    <w:rsid w:val="00B1796A"/>
    <w:rsid w:val="00B50653"/>
    <w:rsid w:val="00B6754B"/>
    <w:rsid w:val="00B96F60"/>
    <w:rsid w:val="00BD62CF"/>
    <w:rsid w:val="00BE472F"/>
    <w:rsid w:val="00BF2901"/>
    <w:rsid w:val="00C35CD5"/>
    <w:rsid w:val="00C823FA"/>
    <w:rsid w:val="00CD62B7"/>
    <w:rsid w:val="00D20D5A"/>
    <w:rsid w:val="00DA0EDE"/>
    <w:rsid w:val="00DC2AB2"/>
    <w:rsid w:val="00DD6D66"/>
    <w:rsid w:val="00DF2FE1"/>
    <w:rsid w:val="00E105BF"/>
    <w:rsid w:val="00EF3EE8"/>
  </w:rsids>
  <m:mathPr>
    <m:mathFont m:val="Cambria Math"/>
    <m:brkBin m:val="before"/>
    <m:brkBinSub m:val="--"/>
    <m:smallFrac m:val="0"/>
    <m:dispDef/>
    <m:lMargin m:val="0"/>
    <m:rMargin m:val="0"/>
    <m:defJc m:val="centerGroup"/>
    <m:wrapIndent m:val="1440"/>
    <m:intLim m:val="subSup"/>
    <m:naryLim m:val="undOvr"/>
  </m:mathPr>
  <w:themeFontLang w:val="en-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22AFC"/>
  <w15:chartTrackingRefBased/>
  <w15:docId w15:val="{99BFD2D8-5820-40B2-BC05-6CC6CDB46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F24C2"/>
    <w:pPr>
      <w:spacing w:before="100" w:beforeAutospacing="1" w:after="100" w:afterAutospacing="1"/>
      <w:outlineLvl w:val="1"/>
    </w:pPr>
    <w:rPr>
      <w:rFonts w:ascii="Times New Roman" w:eastAsia="Times New Roman" w:hAnsi="Times New Roman" w:cs="Times New Roman"/>
      <w:b/>
      <w:bCs/>
      <w:sz w:val="36"/>
      <w:szCs w:val="36"/>
      <w:lang w:eastAsia="en-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24C2"/>
    <w:rPr>
      <w:rFonts w:ascii="Times New Roman" w:eastAsia="Times New Roman" w:hAnsi="Times New Roman" w:cs="Times New Roman"/>
      <w:b/>
      <w:bCs/>
      <w:sz w:val="36"/>
      <w:szCs w:val="36"/>
      <w:lang w:eastAsia="en-CH"/>
    </w:rPr>
  </w:style>
  <w:style w:type="paragraph" w:styleId="ListParagraph">
    <w:name w:val="List Paragraph"/>
    <w:basedOn w:val="Normal"/>
    <w:uiPriority w:val="34"/>
    <w:qFormat/>
    <w:rsid w:val="001561E6"/>
    <w:pPr>
      <w:ind w:left="720"/>
      <w:contextualSpacing/>
    </w:pPr>
  </w:style>
  <w:style w:type="paragraph" w:styleId="FootnoteText">
    <w:name w:val="footnote text"/>
    <w:basedOn w:val="Normal"/>
    <w:link w:val="FootnoteTextChar"/>
    <w:uiPriority w:val="99"/>
    <w:semiHidden/>
    <w:unhideWhenUsed/>
    <w:rsid w:val="00671005"/>
    <w:rPr>
      <w:sz w:val="20"/>
      <w:szCs w:val="20"/>
    </w:rPr>
  </w:style>
  <w:style w:type="character" w:customStyle="1" w:styleId="FootnoteTextChar">
    <w:name w:val="Footnote Text Char"/>
    <w:basedOn w:val="DefaultParagraphFont"/>
    <w:link w:val="FootnoteText"/>
    <w:uiPriority w:val="99"/>
    <w:semiHidden/>
    <w:rsid w:val="00671005"/>
    <w:rPr>
      <w:sz w:val="20"/>
      <w:szCs w:val="20"/>
    </w:rPr>
  </w:style>
  <w:style w:type="character" w:styleId="FootnoteReference">
    <w:name w:val="footnote reference"/>
    <w:basedOn w:val="DefaultParagraphFont"/>
    <w:uiPriority w:val="99"/>
    <w:semiHidden/>
    <w:unhideWhenUsed/>
    <w:rsid w:val="00671005"/>
    <w:rPr>
      <w:vertAlign w:val="superscript"/>
    </w:rPr>
  </w:style>
  <w:style w:type="paragraph" w:styleId="Header">
    <w:name w:val="header"/>
    <w:basedOn w:val="Normal"/>
    <w:link w:val="HeaderChar"/>
    <w:uiPriority w:val="99"/>
    <w:unhideWhenUsed/>
    <w:rsid w:val="00C35CD5"/>
    <w:pPr>
      <w:tabs>
        <w:tab w:val="center" w:pos="4513"/>
        <w:tab w:val="right" w:pos="9026"/>
      </w:tabs>
    </w:pPr>
  </w:style>
  <w:style w:type="character" w:customStyle="1" w:styleId="HeaderChar">
    <w:name w:val="Header Char"/>
    <w:basedOn w:val="DefaultParagraphFont"/>
    <w:link w:val="Header"/>
    <w:uiPriority w:val="99"/>
    <w:rsid w:val="00C35CD5"/>
  </w:style>
  <w:style w:type="paragraph" w:styleId="Footer">
    <w:name w:val="footer"/>
    <w:basedOn w:val="Normal"/>
    <w:link w:val="FooterChar"/>
    <w:uiPriority w:val="99"/>
    <w:unhideWhenUsed/>
    <w:rsid w:val="00C35CD5"/>
    <w:pPr>
      <w:tabs>
        <w:tab w:val="center" w:pos="4513"/>
        <w:tab w:val="right" w:pos="9026"/>
      </w:tabs>
    </w:pPr>
  </w:style>
  <w:style w:type="character" w:customStyle="1" w:styleId="FooterChar">
    <w:name w:val="Footer Char"/>
    <w:basedOn w:val="DefaultParagraphFont"/>
    <w:link w:val="Footer"/>
    <w:uiPriority w:val="99"/>
    <w:rsid w:val="00C35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95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28A6AF64-7A1A-4DB7-B7CE-9BEAD75C2944}">
  <ds:schemaRefs>
    <ds:schemaRef ds:uri="http://schemas.openxmlformats.org/officeDocument/2006/bibliography"/>
  </ds:schemaRefs>
</ds:datastoreItem>
</file>

<file path=customXml/itemProps2.xml><?xml version="1.0" encoding="utf-8"?>
<ds:datastoreItem xmlns:ds="http://schemas.openxmlformats.org/officeDocument/2006/customXml" ds:itemID="{95328F71-5AED-40EB-AB71-FFC1B4C5956F}"/>
</file>

<file path=customXml/itemProps3.xml><?xml version="1.0" encoding="utf-8"?>
<ds:datastoreItem xmlns:ds="http://schemas.openxmlformats.org/officeDocument/2006/customXml" ds:itemID="{797F0531-B431-4C3F-B11E-252EA08EB859}"/>
</file>

<file path=customXml/itemProps4.xml><?xml version="1.0" encoding="utf-8"?>
<ds:datastoreItem xmlns:ds="http://schemas.openxmlformats.org/officeDocument/2006/customXml" ds:itemID="{DC71C9BD-F0E8-46EB-964E-F82817413D85}"/>
</file>

<file path=docProps/app.xml><?xml version="1.0" encoding="utf-8"?>
<Properties xmlns="http://schemas.openxmlformats.org/officeDocument/2006/extended-properties" xmlns:vt="http://schemas.openxmlformats.org/officeDocument/2006/docPropsVTypes">
  <Template>Normal.dotm</Template>
  <TotalTime>10</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Chona Idul-Desimpele</dc:creator>
  <cp:keywords/>
  <dc:description/>
  <cp:lastModifiedBy>lt_gp</cp:lastModifiedBy>
  <cp:revision>3</cp:revision>
  <dcterms:created xsi:type="dcterms:W3CDTF">2022-01-26T09:48:00Z</dcterms:created>
  <dcterms:modified xsi:type="dcterms:W3CDTF">2022-01-26T09:56:00Z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