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055FA" w14:textId="5EC2F534" w:rsidR="00B11E53" w:rsidRPr="00233A2C" w:rsidRDefault="00B11E53" w:rsidP="00DB03A3">
      <w:pPr>
        <w:pStyle w:val="paragraph"/>
        <w:spacing w:before="0" w:beforeAutospacing="0" w:after="0" w:afterAutospacing="0"/>
        <w:jc w:val="center"/>
        <w:textAlignment w:val="baseline"/>
        <w:rPr>
          <w:sz w:val="24"/>
          <w:szCs w:val="24"/>
        </w:rPr>
      </w:pPr>
      <w:r w:rsidRPr="00233A2C">
        <w:rPr>
          <w:rStyle w:val="normaltextrun"/>
          <w:b/>
          <w:bCs/>
          <w:sz w:val="24"/>
          <w:szCs w:val="24"/>
          <w:u w:val="single"/>
        </w:rPr>
        <w:t>UNODC Comment to the Draft Convention on the Right to Development</w:t>
      </w:r>
    </w:p>
    <w:p w14:paraId="099F4704" w14:textId="77777777" w:rsidR="00233A2C" w:rsidRDefault="00233A2C" w:rsidP="00233A2C">
      <w:pPr>
        <w:pStyle w:val="paragraph"/>
        <w:spacing w:before="0" w:beforeAutospacing="0" w:after="0" w:afterAutospacing="0"/>
        <w:jc w:val="both"/>
        <w:textAlignment w:val="baseline"/>
        <w:rPr>
          <w:rStyle w:val="normaltextrun"/>
          <w:sz w:val="24"/>
          <w:szCs w:val="24"/>
        </w:rPr>
      </w:pPr>
    </w:p>
    <w:p w14:paraId="7845BE87" w14:textId="77777777" w:rsidR="000E26BA" w:rsidRDefault="000E26BA" w:rsidP="00233A2C">
      <w:pPr>
        <w:pStyle w:val="paragraph"/>
        <w:spacing w:before="0" w:beforeAutospacing="0" w:after="0" w:afterAutospacing="0"/>
        <w:jc w:val="both"/>
        <w:textAlignment w:val="baseline"/>
        <w:rPr>
          <w:rStyle w:val="normaltextrun"/>
          <w:sz w:val="24"/>
          <w:szCs w:val="24"/>
        </w:rPr>
      </w:pPr>
    </w:p>
    <w:p w14:paraId="3E742D35" w14:textId="77777777" w:rsidR="00B11E53" w:rsidRPr="00233A2C" w:rsidRDefault="00233A2C" w:rsidP="00233A2C">
      <w:pPr>
        <w:pStyle w:val="paragraph"/>
        <w:spacing w:before="0" w:beforeAutospacing="0" w:after="0" w:afterAutospacing="0"/>
        <w:jc w:val="both"/>
        <w:textAlignment w:val="baseline"/>
        <w:rPr>
          <w:sz w:val="24"/>
          <w:szCs w:val="24"/>
        </w:rPr>
      </w:pPr>
      <w:r>
        <w:rPr>
          <w:rStyle w:val="normaltextrun"/>
          <w:sz w:val="24"/>
          <w:szCs w:val="24"/>
        </w:rPr>
        <w:t>U</w:t>
      </w:r>
      <w:r w:rsidR="00B11E53" w:rsidRPr="00233A2C">
        <w:rPr>
          <w:rStyle w:val="normaltextrun"/>
          <w:sz w:val="24"/>
          <w:szCs w:val="24"/>
        </w:rPr>
        <w:t>N</w:t>
      </w:r>
      <w:r>
        <w:rPr>
          <w:rStyle w:val="normaltextrun"/>
          <w:sz w:val="24"/>
          <w:szCs w:val="24"/>
        </w:rPr>
        <w:t>O</w:t>
      </w:r>
      <w:r w:rsidR="00B11E53" w:rsidRPr="00233A2C">
        <w:rPr>
          <w:rStyle w:val="normaltextrun"/>
          <w:sz w:val="24"/>
          <w:szCs w:val="24"/>
        </w:rPr>
        <w:t>DC compliments the Chair of the Intergovernmental Working Group on the Right to Development for the submission of the Draft Convention on the Right to Development and thanks OHCHR for the opportunity to provide comments to the draft.</w:t>
      </w:r>
      <w:r w:rsidR="00B11E53" w:rsidRPr="00233A2C">
        <w:rPr>
          <w:rStyle w:val="eop"/>
          <w:sz w:val="24"/>
          <w:szCs w:val="24"/>
        </w:rPr>
        <w:t> </w:t>
      </w:r>
    </w:p>
    <w:p w14:paraId="09F73268" w14:textId="77777777" w:rsidR="00A6249B" w:rsidRPr="00233A2C" w:rsidRDefault="00A6249B" w:rsidP="00233A2C">
      <w:pPr>
        <w:jc w:val="both"/>
        <w:rPr>
          <w:rFonts w:ascii="Times New Roman" w:hAnsi="Times New Roman" w:cs="Times New Roman"/>
        </w:rPr>
      </w:pPr>
    </w:p>
    <w:p w14:paraId="4C9D3632" w14:textId="29FBBF1B" w:rsidR="00B11E53" w:rsidRPr="00233A2C" w:rsidRDefault="00B11E53" w:rsidP="09190A06">
      <w:pPr>
        <w:jc w:val="both"/>
        <w:rPr>
          <w:rFonts w:ascii="Times New Roman" w:eastAsia="Times New Roman" w:hAnsi="Times New Roman" w:cs="Times New Roman"/>
          <w:color w:val="000000" w:themeColor="text1"/>
        </w:rPr>
      </w:pPr>
      <w:r w:rsidRPr="00233A2C">
        <w:rPr>
          <w:rFonts w:ascii="Times New Roman" w:eastAsia="Times New Roman" w:hAnsi="Times New Roman" w:cs="Times New Roman"/>
          <w:color w:val="000000"/>
          <w:bdr w:val="none" w:sz="0" w:space="0" w:color="auto" w:frame="1"/>
        </w:rPr>
        <w:t xml:space="preserve">UNODC supports the overall content and structure of the Draft Convention and would like </w:t>
      </w:r>
      <w:r w:rsidR="0B3D7A51" w:rsidRPr="00233A2C">
        <w:rPr>
          <w:rFonts w:ascii="Times New Roman" w:eastAsia="Times New Roman" w:hAnsi="Times New Roman" w:cs="Times New Roman"/>
          <w:color w:val="000000"/>
          <w:bdr w:val="none" w:sz="0" w:space="0" w:color="auto" w:frame="1"/>
        </w:rPr>
        <w:t xml:space="preserve">the Working Group on the Right to Development to consider </w:t>
      </w:r>
      <w:r w:rsidR="6064E36D" w:rsidRPr="00233A2C">
        <w:rPr>
          <w:rFonts w:ascii="Times New Roman" w:eastAsia="Times New Roman" w:hAnsi="Times New Roman" w:cs="Times New Roman"/>
          <w:color w:val="000000"/>
          <w:bdr w:val="none" w:sz="0" w:space="0" w:color="auto" w:frame="1"/>
        </w:rPr>
        <w:t>referring</w:t>
      </w:r>
      <w:r w:rsidR="216DA9F8" w:rsidRPr="00233A2C">
        <w:rPr>
          <w:rFonts w:ascii="Times New Roman" w:eastAsia="Times New Roman" w:hAnsi="Times New Roman" w:cs="Times New Roman"/>
          <w:color w:val="000000"/>
          <w:bdr w:val="none" w:sz="0" w:space="0" w:color="auto" w:frame="1"/>
        </w:rPr>
        <w:t xml:space="preserve"> to </w:t>
      </w:r>
      <w:r w:rsidR="34136116" w:rsidRPr="00233A2C">
        <w:rPr>
          <w:rFonts w:ascii="Times New Roman" w:eastAsia="Times New Roman" w:hAnsi="Times New Roman" w:cs="Times New Roman"/>
          <w:color w:val="000000"/>
          <w:bdr w:val="none" w:sz="0" w:space="0" w:color="auto" w:frame="1"/>
        </w:rPr>
        <w:t>specific</w:t>
      </w:r>
      <w:r w:rsidR="216DA9F8" w:rsidRPr="00233A2C">
        <w:rPr>
          <w:rFonts w:ascii="Times New Roman" w:eastAsia="Times New Roman" w:hAnsi="Times New Roman" w:cs="Times New Roman"/>
          <w:color w:val="000000"/>
          <w:bdr w:val="none" w:sz="0" w:space="0" w:color="auto" w:frame="1"/>
        </w:rPr>
        <w:t xml:space="preserve"> thematic areas under UNODC mandate that are </w:t>
      </w:r>
      <w:r w:rsidR="724CF3B9" w:rsidRPr="00233A2C">
        <w:rPr>
          <w:rFonts w:ascii="Times New Roman" w:eastAsia="Times New Roman" w:hAnsi="Times New Roman" w:cs="Times New Roman"/>
          <w:color w:val="000000"/>
          <w:bdr w:val="none" w:sz="0" w:space="0" w:color="auto" w:frame="1"/>
        </w:rPr>
        <w:t xml:space="preserve">highly </w:t>
      </w:r>
      <w:r w:rsidR="216DA9F8" w:rsidRPr="00233A2C">
        <w:rPr>
          <w:rFonts w:ascii="Times New Roman" w:eastAsia="Times New Roman" w:hAnsi="Times New Roman" w:cs="Times New Roman"/>
          <w:color w:val="000000"/>
          <w:bdr w:val="none" w:sz="0" w:space="0" w:color="auto" w:frame="1"/>
        </w:rPr>
        <w:t xml:space="preserve">relevant to the </w:t>
      </w:r>
      <w:r w:rsidR="50F6CD11" w:rsidRPr="00233A2C">
        <w:rPr>
          <w:rFonts w:ascii="Times New Roman" w:eastAsia="Times New Roman" w:hAnsi="Times New Roman" w:cs="Times New Roman"/>
          <w:color w:val="000000"/>
          <w:bdr w:val="none" w:sz="0" w:space="0" w:color="auto" w:frame="1"/>
        </w:rPr>
        <w:t>concept of Right to Development</w:t>
      </w:r>
      <w:r w:rsidR="2E831046" w:rsidRPr="00233A2C">
        <w:rPr>
          <w:rFonts w:ascii="Times New Roman" w:eastAsia="Times New Roman" w:hAnsi="Times New Roman" w:cs="Times New Roman"/>
          <w:color w:val="000000"/>
          <w:bdr w:val="none" w:sz="0" w:space="0" w:color="auto" w:frame="1"/>
        </w:rPr>
        <w:t>, including corruption, health challenges related to the world drug problem, as well as crime</w:t>
      </w:r>
      <w:r w:rsidR="18BEE0C3" w:rsidRPr="00233A2C">
        <w:rPr>
          <w:rFonts w:ascii="Times New Roman" w:eastAsia="Times New Roman" w:hAnsi="Times New Roman" w:cs="Times New Roman"/>
          <w:color w:val="000000"/>
          <w:bdr w:val="none" w:sz="0" w:space="0" w:color="auto" w:frame="1"/>
        </w:rPr>
        <w:t xml:space="preserve"> and violence and the rule of law.</w:t>
      </w:r>
      <w:r w:rsidR="50F6CD11" w:rsidRPr="00233A2C">
        <w:rPr>
          <w:rFonts w:ascii="Times New Roman" w:eastAsia="Times New Roman" w:hAnsi="Times New Roman" w:cs="Times New Roman"/>
          <w:color w:val="000000"/>
          <w:bdr w:val="none" w:sz="0" w:space="0" w:color="auto" w:frame="1"/>
        </w:rPr>
        <w:t xml:space="preserve"> </w:t>
      </w:r>
    </w:p>
    <w:p w14:paraId="3C62C7CE" w14:textId="5AD4961E" w:rsidR="00B11E53" w:rsidRPr="00233A2C" w:rsidRDefault="00B11E53" w:rsidP="09190A06">
      <w:pPr>
        <w:jc w:val="both"/>
        <w:rPr>
          <w:rFonts w:ascii="Times New Roman" w:eastAsia="Times New Roman" w:hAnsi="Times New Roman" w:cs="Times New Roman"/>
          <w:color w:val="000000" w:themeColor="text1"/>
        </w:rPr>
      </w:pPr>
    </w:p>
    <w:p w14:paraId="0F4CD431" w14:textId="39CFB11F" w:rsidR="00B11E53" w:rsidRPr="00233A2C" w:rsidRDefault="4446D76E" w:rsidP="690AC63D">
      <w:pPr>
        <w:spacing w:line="259" w:lineRule="auto"/>
        <w:jc w:val="both"/>
        <w:rPr>
          <w:rFonts w:ascii="Times New Roman" w:eastAsia="Times New Roman" w:hAnsi="Times New Roman" w:cs="Times New Roman"/>
          <w:color w:val="000000" w:themeColor="text1"/>
        </w:rPr>
      </w:pPr>
      <w:r w:rsidRPr="690AC63D">
        <w:rPr>
          <w:rFonts w:ascii="Times New Roman" w:eastAsia="Times New Roman" w:hAnsi="Times New Roman" w:cs="Times New Roman"/>
          <w:color w:val="000000" w:themeColor="text1"/>
        </w:rPr>
        <w:t>T</w:t>
      </w:r>
      <w:r w:rsidR="33A105CC" w:rsidRPr="690AC63D">
        <w:rPr>
          <w:rFonts w:ascii="Times New Roman" w:eastAsia="Times New Roman" w:hAnsi="Times New Roman" w:cs="Times New Roman"/>
          <w:color w:val="000000" w:themeColor="text1"/>
          <w:lang w:val="en-GB"/>
        </w:rPr>
        <w:t>he following comments and suggestions are provided:</w:t>
      </w:r>
    </w:p>
    <w:p w14:paraId="242DE30A" w14:textId="3488AD3D" w:rsidR="09190A06" w:rsidRDefault="09190A06" w:rsidP="09190A06">
      <w:pPr>
        <w:jc w:val="both"/>
        <w:rPr>
          <w:rFonts w:ascii="Times New Roman" w:eastAsia="Times New Roman" w:hAnsi="Times New Roman" w:cs="Times New Roman"/>
          <w:color w:val="000000" w:themeColor="text1"/>
        </w:rPr>
      </w:pPr>
    </w:p>
    <w:p w14:paraId="4AF69CD5" w14:textId="77777777" w:rsidR="00B11E53" w:rsidRPr="00233A2C" w:rsidRDefault="00B11E53" w:rsidP="00233A2C">
      <w:pPr>
        <w:jc w:val="both"/>
        <w:rPr>
          <w:rFonts w:ascii="Times New Roman" w:eastAsia="Times New Roman" w:hAnsi="Times New Roman" w:cs="Times New Roman"/>
          <w:color w:val="000000"/>
          <w:bdr w:val="none" w:sz="0" w:space="0" w:color="auto" w:frame="1"/>
        </w:rPr>
      </w:pPr>
    </w:p>
    <w:p w14:paraId="4299CD7B" w14:textId="58436C3D" w:rsidR="00B11E53" w:rsidRDefault="00B11E53" w:rsidP="09190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themeColor="text1"/>
        </w:rPr>
      </w:pPr>
      <w:r w:rsidRPr="00233A2C">
        <w:rPr>
          <w:rFonts w:ascii="Times New Roman" w:eastAsia="Times New Roman" w:hAnsi="Times New Roman" w:cs="Times New Roman"/>
          <w:color w:val="000000"/>
          <w:bdr w:val="none" w:sz="0" w:space="0" w:color="auto" w:frame="1"/>
        </w:rPr>
        <w:t>1) In para 2 of the Preamble, UNODC suggests</w:t>
      </w:r>
      <w:r w:rsidR="73187605" w:rsidRPr="00233A2C">
        <w:rPr>
          <w:rFonts w:ascii="Times New Roman" w:eastAsia="Times New Roman" w:hAnsi="Times New Roman" w:cs="Times New Roman"/>
          <w:color w:val="000000"/>
          <w:bdr w:val="none" w:sz="0" w:space="0" w:color="auto" w:frame="1"/>
        </w:rPr>
        <w:t>:</w:t>
      </w:r>
    </w:p>
    <w:p w14:paraId="35B47A1D" w14:textId="3F313EB0" w:rsidR="00B11E53" w:rsidRDefault="00B11E53" w:rsidP="09190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themeColor="text1"/>
        </w:rPr>
      </w:pPr>
    </w:p>
    <w:p w14:paraId="71EB86CB" w14:textId="002B67C5" w:rsidR="00B11E53" w:rsidRDefault="73187605" w:rsidP="690AC63D">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bdr w:val="none" w:sz="0" w:space="0" w:color="auto" w:frame="1"/>
        </w:rPr>
      </w:pPr>
      <w:r w:rsidRPr="00233A2C">
        <w:rPr>
          <w:rFonts w:ascii="Times New Roman" w:eastAsia="Times New Roman" w:hAnsi="Times New Roman" w:cs="Times New Roman"/>
          <w:color w:val="000000"/>
          <w:bdr w:val="none" w:sz="0" w:space="0" w:color="auto" w:frame="1"/>
        </w:rPr>
        <w:t>A</w:t>
      </w:r>
      <w:r w:rsidR="00B11E53" w:rsidRPr="00233A2C">
        <w:rPr>
          <w:rFonts w:ascii="Times New Roman" w:eastAsia="Times New Roman" w:hAnsi="Times New Roman" w:cs="Times New Roman"/>
          <w:color w:val="000000"/>
          <w:bdr w:val="none" w:sz="0" w:space="0" w:color="auto" w:frame="1"/>
        </w:rPr>
        <w:t xml:space="preserve">dding to the list of obstacles to development </w:t>
      </w:r>
      <w:r w:rsidR="033AFEBB" w:rsidRPr="00233A2C">
        <w:rPr>
          <w:rFonts w:ascii="Times New Roman" w:eastAsia="Times New Roman" w:hAnsi="Times New Roman" w:cs="Times New Roman"/>
          <w:color w:val="000000"/>
          <w:bdr w:val="none" w:sz="0" w:space="0" w:color="auto" w:frame="1"/>
        </w:rPr>
        <w:t>the following t</w:t>
      </w:r>
      <w:r w:rsidR="00BA5E3A">
        <w:rPr>
          <w:rFonts w:ascii="Times New Roman" w:eastAsia="Times New Roman" w:hAnsi="Times New Roman" w:cs="Times New Roman"/>
          <w:color w:val="000000"/>
          <w:bdr w:val="none" w:sz="0" w:space="0" w:color="auto" w:frame="1"/>
        </w:rPr>
        <w:t>wo</w:t>
      </w:r>
      <w:r w:rsidR="033AFEBB" w:rsidRPr="00233A2C">
        <w:rPr>
          <w:rFonts w:ascii="Times New Roman" w:eastAsia="Times New Roman" w:hAnsi="Times New Roman" w:cs="Times New Roman"/>
          <w:color w:val="000000"/>
          <w:bdr w:val="none" w:sz="0" w:space="0" w:color="auto" w:frame="1"/>
        </w:rPr>
        <w:t xml:space="preserve"> items:</w:t>
      </w:r>
      <w:r w:rsidR="033AFEBB" w:rsidRPr="690AC63D">
        <w:rPr>
          <w:rFonts w:ascii="Times New Roman" w:eastAsia="Times New Roman" w:hAnsi="Times New Roman" w:cs="Times New Roman"/>
          <w:b/>
          <w:bCs/>
          <w:color w:val="000000"/>
          <w:bdr w:val="none" w:sz="0" w:space="0" w:color="auto" w:frame="1"/>
        </w:rPr>
        <w:t xml:space="preserve"> </w:t>
      </w:r>
      <w:r w:rsidR="06CB4CA8" w:rsidRPr="690AC63D">
        <w:rPr>
          <w:rFonts w:ascii="Times New Roman" w:eastAsia="Times New Roman" w:hAnsi="Times New Roman" w:cs="Times New Roman"/>
          <w:b/>
          <w:bCs/>
          <w:color w:val="000000"/>
          <w:bdr w:val="none" w:sz="0" w:space="0" w:color="auto" w:frame="1"/>
        </w:rPr>
        <w:t>i</w:t>
      </w:r>
      <w:r w:rsidR="262F5876" w:rsidRPr="690AC63D">
        <w:rPr>
          <w:rFonts w:ascii="Times New Roman" w:eastAsia="Times New Roman" w:hAnsi="Times New Roman" w:cs="Times New Roman"/>
          <w:b/>
          <w:bCs/>
          <w:color w:val="000000"/>
          <w:bdr w:val="none" w:sz="0" w:space="0" w:color="auto" w:frame="1"/>
        </w:rPr>
        <w:t>.</w:t>
      </w:r>
      <w:r w:rsidR="262F5876" w:rsidRPr="00233A2C">
        <w:rPr>
          <w:rFonts w:ascii="Times New Roman" w:eastAsia="Times New Roman" w:hAnsi="Times New Roman" w:cs="Times New Roman"/>
          <w:color w:val="000000"/>
          <w:bdr w:val="none" w:sz="0" w:space="0" w:color="auto" w:frame="1"/>
        </w:rPr>
        <w:t xml:space="preserve"> </w:t>
      </w:r>
      <w:r w:rsidR="0B0754BB" w:rsidRPr="00233A2C">
        <w:rPr>
          <w:rFonts w:ascii="Times New Roman" w:eastAsia="Times New Roman" w:hAnsi="Times New Roman" w:cs="Times New Roman"/>
          <w:color w:val="000000"/>
          <w:bdr w:val="none" w:sz="0" w:space="0" w:color="auto" w:frame="1"/>
        </w:rPr>
        <w:t>C</w:t>
      </w:r>
      <w:r w:rsidR="1BAC5749" w:rsidRPr="690AC63D">
        <w:rPr>
          <w:rFonts w:ascii="Times New Roman" w:eastAsia="Times New Roman" w:hAnsi="Times New Roman" w:cs="Times New Roman"/>
          <w:b/>
          <w:bCs/>
          <w:i/>
          <w:iCs/>
          <w:color w:val="000000"/>
          <w:bdr w:val="none" w:sz="0" w:space="0" w:color="auto" w:frame="1"/>
        </w:rPr>
        <w:t>rime</w:t>
      </w:r>
      <w:r w:rsidR="007C03D8">
        <w:rPr>
          <w:rFonts w:ascii="Times New Roman" w:eastAsia="Times New Roman" w:hAnsi="Times New Roman" w:cs="Times New Roman"/>
          <w:color w:val="000000"/>
          <w:bdr w:val="none" w:sz="0" w:space="0" w:color="auto" w:frame="1"/>
        </w:rPr>
        <w:t xml:space="preserve"> and</w:t>
      </w:r>
      <w:r w:rsidR="1BAC5749" w:rsidRPr="00233A2C">
        <w:rPr>
          <w:rFonts w:ascii="Times New Roman" w:eastAsia="Times New Roman" w:hAnsi="Times New Roman" w:cs="Times New Roman"/>
          <w:color w:val="000000"/>
          <w:bdr w:val="none" w:sz="0" w:space="0" w:color="auto" w:frame="1"/>
        </w:rPr>
        <w:t xml:space="preserve"> </w:t>
      </w:r>
      <w:r w:rsidR="1BAC5749" w:rsidRPr="690AC63D">
        <w:rPr>
          <w:rFonts w:ascii="Times New Roman" w:eastAsia="Times New Roman" w:hAnsi="Times New Roman" w:cs="Times New Roman"/>
          <w:b/>
          <w:bCs/>
          <w:color w:val="000000"/>
          <w:bdr w:val="none" w:sz="0" w:space="0" w:color="auto" w:frame="1"/>
        </w:rPr>
        <w:t xml:space="preserve">ii. </w:t>
      </w:r>
      <w:r w:rsidR="400EFF52" w:rsidRPr="690AC63D">
        <w:rPr>
          <w:rFonts w:ascii="Times New Roman" w:eastAsia="Times New Roman" w:hAnsi="Times New Roman" w:cs="Times New Roman"/>
          <w:b/>
          <w:bCs/>
          <w:color w:val="000000"/>
          <w:bdr w:val="none" w:sz="0" w:space="0" w:color="auto" w:frame="1"/>
        </w:rPr>
        <w:t>C</w:t>
      </w:r>
      <w:r w:rsidR="74274CCA" w:rsidRPr="690AC63D">
        <w:rPr>
          <w:rFonts w:ascii="Times New Roman" w:eastAsia="Times New Roman" w:hAnsi="Times New Roman" w:cs="Times New Roman"/>
          <w:b/>
          <w:bCs/>
          <w:i/>
          <w:iCs/>
          <w:color w:val="000000"/>
          <w:bdr w:val="none" w:sz="0" w:space="0" w:color="auto" w:frame="1"/>
        </w:rPr>
        <w:t>orruption</w:t>
      </w:r>
      <w:r w:rsidR="32C0A0CF" w:rsidRPr="690AC63D">
        <w:rPr>
          <w:rFonts w:ascii="Times New Roman" w:eastAsia="Times New Roman" w:hAnsi="Times New Roman" w:cs="Times New Roman"/>
          <w:i/>
          <w:iCs/>
          <w:color w:val="000000"/>
          <w:bdr w:val="none" w:sz="0" w:space="0" w:color="auto" w:frame="1"/>
        </w:rPr>
        <w:t>,</w:t>
      </w:r>
      <w:r w:rsidR="00233A2C">
        <w:rPr>
          <w:rFonts w:ascii="Times New Roman" w:eastAsia="Times New Roman" w:hAnsi="Times New Roman" w:cs="Times New Roman"/>
          <w:color w:val="000000"/>
          <w:bdr w:val="none" w:sz="0" w:space="0" w:color="auto" w:frame="1"/>
        </w:rPr>
        <w:t xml:space="preserve"> to read as follows:</w:t>
      </w:r>
    </w:p>
    <w:p w14:paraId="739F1DC4" w14:textId="77777777" w:rsidR="00233A2C" w:rsidRPr="00233A2C" w:rsidRDefault="00233A2C" w:rsidP="00233A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bdr w:val="none" w:sz="0" w:space="0" w:color="auto" w:frame="1"/>
        </w:rPr>
      </w:pPr>
    </w:p>
    <w:p w14:paraId="3A45EA81" w14:textId="6A4A5FB2" w:rsidR="00B11E53" w:rsidRPr="00233A2C" w:rsidRDefault="00B11E53" w:rsidP="09190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Times New Roman" w:hAnsi="Times New Roman" w:cs="Times New Roman"/>
          <w:color w:val="000000"/>
          <w:bdr w:val="none" w:sz="0" w:space="0" w:color="auto" w:frame="1"/>
        </w:rPr>
      </w:pPr>
      <w:r w:rsidRPr="09190A06">
        <w:rPr>
          <w:rFonts w:ascii="Times New Roman" w:eastAsia="Times New Roman" w:hAnsi="Times New Roman" w:cs="Times New Roman"/>
          <w:i/>
          <w:iCs/>
          <w:color w:val="000000"/>
          <w:bdr w:val="none" w:sz="0" w:space="0" w:color="auto" w:frame="1"/>
        </w:rPr>
        <w:t>Concerned at</w:t>
      </w:r>
      <w:r w:rsidRPr="00233A2C">
        <w:rPr>
          <w:rFonts w:ascii="Times New Roman" w:eastAsia="Times New Roman" w:hAnsi="Times New Roman" w:cs="Times New Roman"/>
          <w:color w:val="000000"/>
          <w:bdr w:val="none" w:sz="0" w:space="0" w:color="auto" w:frame="1"/>
        </w:rPr>
        <w:t xml:space="preserve"> the existence</w:t>
      </w:r>
      <w:r w:rsidR="628D7153" w:rsidRPr="00233A2C">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of serious</w:t>
      </w:r>
      <w:r w:rsidR="2030E21C" w:rsidRPr="00233A2C">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obstacles to the realization of the right to development constituted, inter alia, by poverty, inequality within and</w:t>
      </w:r>
      <w:r w:rsidR="460B0394" w:rsidRPr="00233A2C">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across</w:t>
      </w:r>
      <w:r w:rsidR="55A0AC2B" w:rsidRPr="00233A2C">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countries,</w:t>
      </w:r>
      <w:r w:rsidR="7C3A4C29" w:rsidRPr="00233A2C">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climate</w:t>
      </w:r>
      <w:r w:rsidR="6F14CF42" w:rsidRPr="00233A2C">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change,</w:t>
      </w:r>
      <w:r w:rsidR="30CD5637" w:rsidRPr="00233A2C">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colonization,</w:t>
      </w:r>
      <w:r w:rsidR="5E2A3031" w:rsidRPr="00233A2C">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neo-colonization,</w:t>
      </w:r>
      <w:r w:rsidR="007C03D8">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forced displacement,</w:t>
      </w:r>
      <w:r w:rsidR="5BDC68F9" w:rsidRPr="00233A2C">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racism,</w:t>
      </w:r>
      <w:r w:rsidR="3EEAA218" w:rsidRPr="00233A2C">
        <w:rPr>
          <w:rFonts w:ascii="Times New Roman" w:eastAsia="Times New Roman" w:hAnsi="Times New Roman" w:cs="Times New Roman"/>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conflicts, aggression and threats against national sovereignty, national unity and territorial integrity,</w:t>
      </w:r>
      <w:r w:rsidR="457492A8" w:rsidRPr="00233A2C">
        <w:rPr>
          <w:rFonts w:ascii="Times New Roman" w:eastAsia="Times New Roman" w:hAnsi="Times New Roman" w:cs="Times New Roman"/>
          <w:color w:val="000000"/>
          <w:bdr w:val="none" w:sz="0" w:space="0" w:color="auto" w:frame="1"/>
        </w:rPr>
        <w:t xml:space="preserve"> </w:t>
      </w:r>
      <w:r w:rsidR="001750F8" w:rsidRPr="09190A06">
        <w:rPr>
          <w:rFonts w:ascii="Times New Roman" w:eastAsia="Times New Roman" w:hAnsi="Times New Roman" w:cs="Times New Roman"/>
          <w:b/>
          <w:bCs/>
          <w:i/>
          <w:iCs/>
          <w:color w:val="000000"/>
          <w:bdr w:val="none" w:sz="0" w:space="0" w:color="auto" w:frame="1"/>
        </w:rPr>
        <w:t>crime</w:t>
      </w:r>
      <w:r w:rsidR="00BA5E3A">
        <w:rPr>
          <w:rFonts w:ascii="Times New Roman" w:eastAsia="Times New Roman" w:hAnsi="Times New Roman" w:cs="Times New Roman"/>
          <w:b/>
          <w:bCs/>
          <w:i/>
          <w:iCs/>
          <w:color w:val="000000"/>
          <w:bdr w:val="none" w:sz="0" w:space="0" w:color="auto" w:frame="1"/>
        </w:rPr>
        <w:t>,</w:t>
      </w:r>
      <w:r w:rsidR="007C03D8">
        <w:rPr>
          <w:rFonts w:ascii="Times New Roman" w:eastAsia="Times New Roman" w:hAnsi="Times New Roman" w:cs="Times New Roman"/>
          <w:color w:val="000000"/>
          <w:bdr w:val="none" w:sz="0" w:space="0" w:color="auto" w:frame="1"/>
        </w:rPr>
        <w:t xml:space="preserve"> </w:t>
      </w:r>
      <w:proofErr w:type="gramStart"/>
      <w:r w:rsidR="450C1291" w:rsidRPr="09190A06">
        <w:rPr>
          <w:rFonts w:ascii="Times New Roman" w:eastAsia="Times New Roman" w:hAnsi="Times New Roman" w:cs="Times New Roman"/>
          <w:b/>
          <w:bCs/>
          <w:i/>
          <w:iCs/>
          <w:color w:val="000000" w:themeColor="text1"/>
        </w:rPr>
        <w:t>corruption</w:t>
      </w:r>
      <w:proofErr w:type="gramEnd"/>
      <w:r w:rsidR="00BA5E3A">
        <w:rPr>
          <w:rFonts w:ascii="Times New Roman" w:eastAsia="Times New Roman" w:hAnsi="Times New Roman" w:cs="Times New Roman"/>
          <w:b/>
          <w:bCs/>
          <w:i/>
          <w:iCs/>
          <w:color w:val="000000"/>
          <w:bdr w:val="none" w:sz="0" w:space="0" w:color="auto" w:frame="1"/>
        </w:rPr>
        <w:t xml:space="preserve"> </w:t>
      </w:r>
      <w:r w:rsidRPr="00233A2C">
        <w:rPr>
          <w:rFonts w:ascii="Times New Roman" w:eastAsia="Times New Roman" w:hAnsi="Times New Roman" w:cs="Times New Roman"/>
          <w:color w:val="000000"/>
          <w:bdr w:val="none" w:sz="0" w:space="0" w:color="auto" w:frame="1"/>
        </w:rPr>
        <w:t>and the denial of other human rights,</w:t>
      </w:r>
    </w:p>
    <w:p w14:paraId="27422BE9" w14:textId="77777777" w:rsidR="00B11E53" w:rsidRPr="00233A2C" w:rsidRDefault="00B11E53" w:rsidP="00233A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bdr w:val="none" w:sz="0" w:space="0" w:color="auto" w:frame="1"/>
        </w:rPr>
      </w:pPr>
    </w:p>
    <w:p w14:paraId="309B4357" w14:textId="57C9FF69" w:rsidR="001750F8" w:rsidRPr="00233A2C" w:rsidRDefault="1F0DCA2D" w:rsidP="09190A06">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bdr w:val="none" w:sz="0" w:space="0" w:color="auto" w:frame="1"/>
        </w:rPr>
      </w:pPr>
      <w:r w:rsidRPr="00233A2C">
        <w:rPr>
          <w:rFonts w:ascii="Times New Roman" w:eastAsia="Times New Roman" w:hAnsi="Times New Roman" w:cs="Times New Roman"/>
          <w:color w:val="000000"/>
          <w:bdr w:val="none" w:sz="0" w:space="0" w:color="auto" w:frame="1"/>
        </w:rPr>
        <w:t>A</w:t>
      </w:r>
      <w:r w:rsidR="001750F8" w:rsidRPr="00233A2C">
        <w:rPr>
          <w:rFonts w:ascii="Times New Roman" w:eastAsia="Times New Roman" w:hAnsi="Times New Roman" w:cs="Times New Roman"/>
          <w:color w:val="000000"/>
          <w:bdr w:val="none" w:sz="0" w:space="0" w:color="auto" w:frame="1"/>
        </w:rPr>
        <w:t xml:space="preserve">dding </w:t>
      </w:r>
      <w:r w:rsidR="001750F8" w:rsidRPr="09190A06">
        <w:rPr>
          <w:rFonts w:ascii="Times New Roman" w:eastAsia="Times New Roman" w:hAnsi="Times New Roman" w:cs="Times New Roman"/>
          <w:b/>
          <w:bCs/>
          <w:i/>
          <w:iCs/>
          <w:color w:val="000000"/>
          <w:bdr w:val="none" w:sz="0" w:space="0" w:color="auto" w:frame="1"/>
        </w:rPr>
        <w:t>reference to vulnerable groups</w:t>
      </w:r>
      <w:r w:rsidR="001750F8" w:rsidRPr="00233A2C">
        <w:rPr>
          <w:rFonts w:ascii="Times New Roman" w:eastAsia="Times New Roman" w:hAnsi="Times New Roman" w:cs="Times New Roman"/>
          <w:color w:val="000000"/>
          <w:bdr w:val="none" w:sz="0" w:space="0" w:color="auto" w:frame="1"/>
        </w:rPr>
        <w:t xml:space="preserve"> (</w:t>
      </w:r>
      <w:proofErr w:type="gramStart"/>
      <w:r w:rsidR="001750F8" w:rsidRPr="00233A2C">
        <w:rPr>
          <w:rFonts w:ascii="Times New Roman" w:eastAsia="Times New Roman" w:hAnsi="Times New Roman" w:cs="Times New Roman"/>
          <w:color w:val="000000"/>
          <w:bdr w:val="none" w:sz="0" w:space="0" w:color="auto" w:frame="1"/>
        </w:rPr>
        <w:t>e.g.</w:t>
      </w:r>
      <w:proofErr w:type="gramEnd"/>
      <w:r w:rsidR="001750F8" w:rsidRPr="00233A2C">
        <w:rPr>
          <w:rFonts w:ascii="Times New Roman" w:hAnsi="Times New Roman" w:cs="Times New Roman"/>
        </w:rPr>
        <w:t xml:space="preserve"> women, people with disabilities, elderly, people deprived from liberty, etc.)</w:t>
      </w:r>
    </w:p>
    <w:p w14:paraId="7E0023A7" w14:textId="5857692C" w:rsidR="09190A06" w:rsidRDefault="09190A06" w:rsidP="09190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themeColor="text1"/>
        </w:rPr>
      </w:pPr>
    </w:p>
    <w:p w14:paraId="4F733533" w14:textId="4E46C11D" w:rsidR="001750F8" w:rsidRDefault="5CAB0D11" w:rsidP="00233A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color w:val="000000"/>
          <w:bdr w:val="none" w:sz="0" w:space="0" w:color="auto" w:frame="1"/>
        </w:rPr>
      </w:pPr>
      <w:r w:rsidRPr="09190A06">
        <w:rPr>
          <w:rFonts w:ascii="Times New Roman" w:eastAsia="Times New Roman" w:hAnsi="Times New Roman" w:cs="Times New Roman"/>
          <w:color w:val="000000" w:themeColor="text1"/>
        </w:rPr>
        <w:t xml:space="preserve">Explanation for the </w:t>
      </w:r>
      <w:r w:rsidR="63806C1F" w:rsidRPr="09190A06">
        <w:rPr>
          <w:rFonts w:ascii="Times New Roman" w:eastAsia="Times New Roman" w:hAnsi="Times New Roman" w:cs="Times New Roman"/>
          <w:color w:val="000000" w:themeColor="text1"/>
        </w:rPr>
        <w:t>proposed items:</w:t>
      </w:r>
    </w:p>
    <w:p w14:paraId="55381142" w14:textId="0A9F66EE" w:rsidR="09190A06" w:rsidRDefault="09190A06" w:rsidP="09190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themeColor="text1"/>
        </w:rPr>
      </w:pPr>
    </w:p>
    <w:p w14:paraId="203FE687" w14:textId="303CD8DE" w:rsidR="32E0B3A9" w:rsidRDefault="32E0B3A9" w:rsidP="09190A06">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i/>
          <w:iCs/>
          <w:color w:val="000000" w:themeColor="text1"/>
          <w:u w:val="single"/>
        </w:rPr>
      </w:pPr>
      <w:r w:rsidRPr="09190A06">
        <w:rPr>
          <w:rFonts w:ascii="Times New Roman" w:eastAsia="Times New Roman" w:hAnsi="Times New Roman" w:cs="Times New Roman"/>
          <w:b/>
          <w:bCs/>
          <w:i/>
          <w:iCs/>
          <w:color w:val="000000" w:themeColor="text1"/>
          <w:u w:val="single"/>
        </w:rPr>
        <w:t>Crime:</w:t>
      </w:r>
    </w:p>
    <w:p w14:paraId="7678A06B" w14:textId="6E2CE8AD" w:rsidR="09190A06" w:rsidRDefault="09190A06" w:rsidP="09190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themeColor="text1"/>
        </w:rPr>
      </w:pPr>
    </w:p>
    <w:p w14:paraId="33AF7D4C" w14:textId="1220966E" w:rsidR="09190A06" w:rsidRDefault="00BA5E3A" w:rsidP="09190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bdr w:val="none" w:sz="0" w:space="0" w:color="auto" w:frame="1"/>
        </w:rPr>
      </w:pPr>
      <w:r w:rsidRPr="00BA5E3A">
        <w:rPr>
          <w:rFonts w:ascii="Times New Roman" w:eastAsia="Times New Roman" w:hAnsi="Times New Roman" w:cs="Times New Roman"/>
          <w:color w:val="000000" w:themeColor="text1"/>
        </w:rPr>
        <w:t xml:space="preserve">Crime is often considered a major impediment to economic growth and development because it tends to increase economic uncertainty, discourage long-term investment and new employment </w:t>
      </w:r>
      <w:proofErr w:type="gramStart"/>
      <w:r w:rsidRPr="00BA5E3A">
        <w:rPr>
          <w:rFonts w:ascii="Times New Roman" w:eastAsia="Times New Roman" w:hAnsi="Times New Roman" w:cs="Times New Roman"/>
          <w:color w:val="000000" w:themeColor="text1"/>
        </w:rPr>
        <w:t>opportunities</w:t>
      </w:r>
      <w:proofErr w:type="gramEnd"/>
      <w:r w:rsidRPr="00BA5E3A">
        <w:rPr>
          <w:rFonts w:ascii="Times New Roman" w:eastAsia="Times New Roman" w:hAnsi="Times New Roman" w:cs="Times New Roman"/>
          <w:color w:val="000000" w:themeColor="text1"/>
        </w:rPr>
        <w:t xml:space="preserve"> and erode the rule of law.</w:t>
      </w:r>
      <w:r w:rsidR="007C03D8" w:rsidRPr="007C03D8">
        <w:rPr>
          <w:rStyle w:val="FootnoteReference"/>
          <w:rFonts w:ascii="Times New Roman" w:eastAsia="Times New Roman" w:hAnsi="Times New Roman" w:cs="Times New Roman"/>
          <w:color w:val="000000"/>
          <w:bdr w:val="none" w:sz="0" w:space="0" w:color="auto" w:frame="1"/>
        </w:rPr>
        <w:t xml:space="preserve"> </w:t>
      </w:r>
      <w:r w:rsidR="007C03D8">
        <w:rPr>
          <w:rStyle w:val="FootnoteReference"/>
          <w:rFonts w:ascii="Times New Roman" w:eastAsia="Times New Roman" w:hAnsi="Times New Roman" w:cs="Times New Roman"/>
          <w:color w:val="000000"/>
          <w:bdr w:val="none" w:sz="0" w:space="0" w:color="auto" w:frame="1"/>
        </w:rPr>
        <w:footnoteReference w:id="1"/>
      </w:r>
    </w:p>
    <w:p w14:paraId="0737C545" w14:textId="42E01934" w:rsidR="00485528" w:rsidRDefault="00485528" w:rsidP="09190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bdr w:val="none" w:sz="0" w:space="0" w:color="auto" w:frame="1"/>
        </w:rPr>
      </w:pPr>
    </w:p>
    <w:p w14:paraId="0E837560" w14:textId="3EAF33E2" w:rsidR="00485528" w:rsidRPr="00485528" w:rsidRDefault="00485528" w:rsidP="00302A20">
      <w:pPr>
        <w:jc w:val="both"/>
        <w:textAlignment w:val="baseline"/>
        <w:rPr>
          <w:rFonts w:ascii="Segoe UI" w:eastAsia="Times New Roman" w:hAnsi="Segoe UI" w:cs="Segoe UI"/>
          <w:color w:val="000000"/>
          <w:sz w:val="18"/>
          <w:szCs w:val="18"/>
          <w:lang w:val="en-GB" w:eastAsia="zh-CN"/>
        </w:rPr>
      </w:pPr>
      <w:r w:rsidRPr="00485528">
        <w:rPr>
          <w:rFonts w:ascii="Times New Roman" w:eastAsia="Times New Roman" w:hAnsi="Times New Roman" w:cs="Times New Roman"/>
          <w:color w:val="000000"/>
          <w:lang w:val="it-IT" w:eastAsia="zh-CN"/>
        </w:rPr>
        <w:t>The United Nations Convention against Transnational Organized Crime and the Protocols thereto</w:t>
      </w:r>
      <w:r w:rsidR="00302A20">
        <w:rPr>
          <w:rStyle w:val="FootnoteReference"/>
          <w:rFonts w:ascii="Times New Roman" w:eastAsia="Times New Roman" w:hAnsi="Times New Roman" w:cs="Times New Roman"/>
          <w:color w:val="000000"/>
          <w:lang w:val="it-IT" w:eastAsia="zh-CN"/>
        </w:rPr>
        <w:footnoteReference w:id="2"/>
      </w:r>
      <w:r w:rsidRPr="00485528">
        <w:rPr>
          <w:rFonts w:ascii="Times New Roman" w:eastAsia="Times New Roman" w:hAnsi="Times New Roman" w:cs="Times New Roman"/>
          <w:color w:val="000000"/>
          <w:lang w:val="it-IT" w:eastAsia="zh-CN"/>
        </w:rPr>
        <w:t xml:space="preserve"> highlight the negative effects of organized crime on society in general, in particular on sustainable development.</w:t>
      </w:r>
    </w:p>
    <w:p w14:paraId="643A9267" w14:textId="77777777" w:rsidR="00485528" w:rsidRPr="00485528" w:rsidRDefault="00485528" w:rsidP="00302A20">
      <w:pPr>
        <w:jc w:val="both"/>
        <w:textAlignment w:val="baseline"/>
        <w:rPr>
          <w:rFonts w:ascii="Segoe UI" w:eastAsia="Times New Roman" w:hAnsi="Segoe UI" w:cs="Segoe UI"/>
          <w:color w:val="000000"/>
          <w:sz w:val="18"/>
          <w:szCs w:val="18"/>
          <w:lang w:val="en-GB" w:eastAsia="zh-CN"/>
        </w:rPr>
      </w:pPr>
      <w:r w:rsidRPr="00485528">
        <w:rPr>
          <w:rFonts w:ascii="Times New Roman" w:eastAsia="Times New Roman" w:hAnsi="Times New Roman" w:cs="Times New Roman"/>
          <w:color w:val="000000"/>
          <w:lang w:val="en-GB" w:eastAsia="zh-CN"/>
        </w:rPr>
        <w:t> </w:t>
      </w:r>
    </w:p>
    <w:p w14:paraId="360F71E7" w14:textId="0F2116A1" w:rsidR="00485528" w:rsidRPr="00485528" w:rsidRDefault="00485528" w:rsidP="00302A20">
      <w:pPr>
        <w:jc w:val="both"/>
        <w:textAlignment w:val="baseline"/>
        <w:rPr>
          <w:rFonts w:ascii="Segoe UI" w:eastAsia="Times New Roman" w:hAnsi="Segoe UI" w:cs="Segoe UI"/>
          <w:color w:val="000000"/>
          <w:sz w:val="18"/>
          <w:szCs w:val="18"/>
          <w:lang w:val="en-GB" w:eastAsia="zh-CN"/>
        </w:rPr>
      </w:pPr>
      <w:r w:rsidRPr="00485528">
        <w:rPr>
          <w:rFonts w:ascii="Times New Roman" w:eastAsia="Times New Roman" w:hAnsi="Times New Roman" w:cs="Times New Roman"/>
          <w:color w:val="000000"/>
          <w:lang w:val="it-IT" w:eastAsia="zh-CN"/>
        </w:rPr>
        <w:lastRenderedPageBreak/>
        <w:t>The Convention</w:t>
      </w:r>
      <w:r>
        <w:rPr>
          <w:rFonts w:ascii="Times New Roman" w:eastAsia="Times New Roman" w:hAnsi="Times New Roman" w:cs="Times New Roman"/>
          <w:color w:val="000000"/>
          <w:lang w:val="it-IT" w:eastAsia="zh-CN"/>
        </w:rPr>
        <w:t xml:space="preserve"> and its Protocols</w:t>
      </w:r>
      <w:r w:rsidRPr="00485528">
        <w:rPr>
          <w:rFonts w:ascii="Times New Roman" w:eastAsia="Times New Roman" w:hAnsi="Times New Roman" w:cs="Times New Roman"/>
          <w:color w:val="000000"/>
          <w:lang w:val="it-IT" w:eastAsia="zh-CN"/>
        </w:rPr>
        <w:t xml:space="preserve"> encourages States Parties to address underdevelopment in order to prevent and combat different forms of transnational organized crime</w:t>
      </w:r>
      <w:r>
        <w:rPr>
          <w:rFonts w:ascii="Times New Roman" w:eastAsia="Times New Roman" w:hAnsi="Times New Roman" w:cs="Times New Roman"/>
          <w:color w:val="000000"/>
          <w:lang w:val="it-IT" w:eastAsia="zh-CN"/>
        </w:rPr>
        <w:t>. In particular:</w:t>
      </w:r>
    </w:p>
    <w:p w14:paraId="099187C2" w14:textId="77777777" w:rsidR="00485528" w:rsidRPr="00485528" w:rsidRDefault="00485528" w:rsidP="00302A20">
      <w:pPr>
        <w:jc w:val="both"/>
        <w:textAlignment w:val="baseline"/>
        <w:rPr>
          <w:rFonts w:ascii="Segoe UI" w:eastAsia="Times New Roman" w:hAnsi="Segoe UI" w:cs="Segoe UI"/>
          <w:color w:val="000000"/>
          <w:sz w:val="18"/>
          <w:szCs w:val="18"/>
          <w:lang w:val="en-GB" w:eastAsia="zh-CN"/>
        </w:rPr>
      </w:pPr>
      <w:r w:rsidRPr="00485528">
        <w:rPr>
          <w:rFonts w:ascii="Times New Roman" w:eastAsia="Times New Roman" w:hAnsi="Times New Roman" w:cs="Times New Roman"/>
          <w:color w:val="000000"/>
          <w:lang w:val="en-GB" w:eastAsia="zh-CN"/>
        </w:rPr>
        <w:t> </w:t>
      </w:r>
    </w:p>
    <w:p w14:paraId="2F11D2FA" w14:textId="1F76DB5C" w:rsidR="00485528" w:rsidRPr="00485528" w:rsidRDefault="00485528" w:rsidP="00302A20">
      <w:pPr>
        <w:jc w:val="both"/>
        <w:textAlignment w:val="baseline"/>
        <w:rPr>
          <w:rFonts w:ascii="Segoe UI" w:eastAsia="Times New Roman" w:hAnsi="Segoe UI" w:cs="Segoe UI"/>
          <w:color w:val="000000"/>
          <w:sz w:val="18"/>
          <w:szCs w:val="18"/>
          <w:lang w:val="en-GB" w:eastAsia="zh-CN"/>
        </w:rPr>
      </w:pPr>
      <w:r w:rsidRPr="00302A20">
        <w:rPr>
          <w:rFonts w:ascii="Times New Roman" w:eastAsia="Times New Roman" w:hAnsi="Times New Roman" w:cs="Times New Roman"/>
          <w:color w:val="000000"/>
          <w:lang w:eastAsia="zh-CN"/>
        </w:rPr>
        <w:t xml:space="preserve">Article 15, provision 3 of the </w:t>
      </w:r>
      <w:r w:rsidRPr="00485528">
        <w:rPr>
          <w:rFonts w:ascii="Times New Roman" w:eastAsia="Times New Roman" w:hAnsi="Times New Roman" w:cs="Times New Roman"/>
          <w:b/>
          <w:bCs/>
          <w:i/>
          <w:iCs/>
          <w:color w:val="000000"/>
          <w:lang w:eastAsia="zh-CN"/>
        </w:rPr>
        <w:t>Protocol against the Smuggling of Migrants by Land, Sea and Air</w:t>
      </w:r>
      <w:r w:rsidRPr="00302A20">
        <w:rPr>
          <w:rFonts w:ascii="Times New Roman" w:eastAsia="Times New Roman" w:hAnsi="Times New Roman" w:cs="Times New Roman"/>
          <w:color w:val="000000"/>
          <w:lang w:eastAsia="zh-CN"/>
        </w:rPr>
        <w:t xml:space="preserve"> affirms that:</w:t>
      </w:r>
    </w:p>
    <w:p w14:paraId="41D973DC" w14:textId="77777777" w:rsidR="00485528" w:rsidRDefault="00485528" w:rsidP="00302A20">
      <w:pPr>
        <w:jc w:val="both"/>
        <w:textAlignment w:val="baseline"/>
        <w:rPr>
          <w:rFonts w:ascii="Times New Roman" w:eastAsia="Times New Roman" w:hAnsi="Times New Roman" w:cs="Times New Roman"/>
          <w:color w:val="000000"/>
          <w:lang w:val="it-IT" w:eastAsia="zh-CN"/>
        </w:rPr>
      </w:pPr>
    </w:p>
    <w:p w14:paraId="59D78ED2" w14:textId="7B103EC2" w:rsidR="00485528" w:rsidRPr="00485528" w:rsidRDefault="00302A20" w:rsidP="00302A20">
      <w:pPr>
        <w:jc w:val="both"/>
        <w:textAlignment w:val="baseline"/>
        <w:rPr>
          <w:rFonts w:ascii="Segoe UI" w:eastAsia="Times New Roman" w:hAnsi="Segoe UI" w:cs="Segoe UI"/>
          <w:i/>
          <w:iCs/>
          <w:color w:val="000000"/>
          <w:sz w:val="18"/>
          <w:szCs w:val="18"/>
          <w:lang w:val="en-GB" w:eastAsia="zh-CN"/>
        </w:rPr>
      </w:pPr>
      <w:r>
        <w:rPr>
          <w:rFonts w:ascii="Times New Roman" w:eastAsia="Times New Roman" w:hAnsi="Times New Roman" w:cs="Times New Roman"/>
          <w:i/>
          <w:iCs/>
          <w:color w:val="000000"/>
          <w:lang w:val="it-IT" w:eastAsia="zh-CN"/>
        </w:rPr>
        <w:t>“</w:t>
      </w:r>
      <w:r w:rsidR="00485528" w:rsidRPr="00485528">
        <w:rPr>
          <w:rFonts w:ascii="Times New Roman" w:eastAsia="Times New Roman" w:hAnsi="Times New Roman" w:cs="Times New Roman"/>
          <w:i/>
          <w:iCs/>
          <w:color w:val="000000"/>
          <w:lang w:val="it-IT" w:eastAsia="zh-CN"/>
        </w:rPr>
        <w:t>Each State Party shall promote or strengthen, as appropriate, development programmes and cooperation at the national, regional and international levels, taking into account the socio-economic realities of migration and paying special attention to economically and socially depressed areas, in order to combat the root socio-economic causes of the smuggling of migrants, such as poverty and underdevelopment.</w:t>
      </w:r>
      <w:r>
        <w:rPr>
          <w:rFonts w:ascii="Times New Roman" w:eastAsia="Times New Roman" w:hAnsi="Times New Roman" w:cs="Times New Roman"/>
          <w:i/>
          <w:iCs/>
          <w:color w:val="000000"/>
          <w:lang w:val="it-IT" w:eastAsia="zh-CN"/>
        </w:rPr>
        <w:t>”</w:t>
      </w:r>
    </w:p>
    <w:p w14:paraId="3D8EEB80" w14:textId="77777777" w:rsidR="00485528" w:rsidRPr="00485528" w:rsidRDefault="00485528" w:rsidP="00302A20">
      <w:pPr>
        <w:jc w:val="both"/>
        <w:textAlignment w:val="baseline"/>
        <w:rPr>
          <w:rFonts w:ascii="Segoe UI" w:eastAsia="Times New Roman" w:hAnsi="Segoe UI" w:cs="Segoe UI"/>
          <w:color w:val="000000"/>
          <w:sz w:val="18"/>
          <w:szCs w:val="18"/>
          <w:lang w:val="en-GB" w:eastAsia="zh-CN"/>
        </w:rPr>
      </w:pPr>
      <w:r w:rsidRPr="00485528">
        <w:rPr>
          <w:rFonts w:ascii="Times New Roman" w:eastAsia="Times New Roman" w:hAnsi="Times New Roman" w:cs="Times New Roman"/>
          <w:color w:val="000000"/>
          <w:lang w:val="en-GB" w:eastAsia="zh-CN"/>
        </w:rPr>
        <w:t> </w:t>
      </w:r>
    </w:p>
    <w:p w14:paraId="2EED65D8" w14:textId="79EB5DB2" w:rsidR="00485528" w:rsidRPr="00485528" w:rsidRDefault="00485528" w:rsidP="00302A20">
      <w:pPr>
        <w:jc w:val="both"/>
        <w:textAlignment w:val="baseline"/>
        <w:rPr>
          <w:rFonts w:ascii="Segoe UI" w:eastAsia="Times New Roman" w:hAnsi="Segoe UI" w:cs="Segoe UI"/>
          <w:color w:val="000000"/>
          <w:sz w:val="18"/>
          <w:szCs w:val="18"/>
          <w:lang w:val="en-GB" w:eastAsia="zh-CN"/>
        </w:rPr>
      </w:pPr>
      <w:r>
        <w:rPr>
          <w:rFonts w:ascii="Times New Roman" w:eastAsia="Times New Roman" w:hAnsi="Times New Roman" w:cs="Times New Roman"/>
          <w:color w:val="000000"/>
          <w:lang w:val="it-IT" w:eastAsia="zh-CN"/>
        </w:rPr>
        <w:t xml:space="preserve">Article 9, provision 3 of the </w:t>
      </w:r>
      <w:r w:rsidRPr="00485528">
        <w:rPr>
          <w:rFonts w:ascii="Times New Roman" w:eastAsia="Times New Roman" w:hAnsi="Times New Roman" w:cs="Times New Roman"/>
          <w:b/>
          <w:bCs/>
          <w:i/>
          <w:iCs/>
          <w:color w:val="000000"/>
          <w:lang w:eastAsia="zh-CN"/>
        </w:rPr>
        <w:t>Protocol to Prevent, Suppress and Punish Trafficking in Persons, Especially Women and Children</w:t>
      </w:r>
      <w:r>
        <w:rPr>
          <w:rFonts w:ascii="Times New Roman" w:eastAsia="Times New Roman" w:hAnsi="Times New Roman" w:cs="Times New Roman"/>
          <w:b/>
          <w:bCs/>
          <w:color w:val="000000"/>
          <w:lang w:eastAsia="zh-CN"/>
        </w:rPr>
        <w:t xml:space="preserve"> </w:t>
      </w:r>
      <w:r w:rsidRPr="00302A20">
        <w:rPr>
          <w:rFonts w:ascii="Times New Roman" w:eastAsia="Times New Roman" w:hAnsi="Times New Roman" w:cs="Times New Roman"/>
          <w:color w:val="000000"/>
          <w:lang w:eastAsia="zh-CN"/>
        </w:rPr>
        <w:t>affirms that:</w:t>
      </w:r>
    </w:p>
    <w:p w14:paraId="0CC632CD" w14:textId="77777777" w:rsidR="00485528" w:rsidRDefault="00485528" w:rsidP="00302A20">
      <w:pPr>
        <w:jc w:val="both"/>
        <w:textAlignment w:val="baseline"/>
        <w:rPr>
          <w:rFonts w:ascii="Times New Roman" w:eastAsia="Times New Roman" w:hAnsi="Times New Roman" w:cs="Times New Roman"/>
          <w:color w:val="000000"/>
          <w:lang w:val="it-IT" w:eastAsia="zh-CN"/>
        </w:rPr>
      </w:pPr>
    </w:p>
    <w:p w14:paraId="6468C8DD" w14:textId="71426555" w:rsidR="00485528" w:rsidRPr="00485528" w:rsidRDefault="00302A20" w:rsidP="00302A20">
      <w:pPr>
        <w:jc w:val="both"/>
        <w:textAlignment w:val="baseline"/>
        <w:rPr>
          <w:rFonts w:ascii="Segoe UI" w:eastAsia="Times New Roman" w:hAnsi="Segoe UI" w:cs="Segoe UI"/>
          <w:i/>
          <w:iCs/>
          <w:color w:val="000000"/>
          <w:sz w:val="18"/>
          <w:szCs w:val="18"/>
          <w:lang w:val="en-GB" w:eastAsia="zh-CN"/>
        </w:rPr>
      </w:pPr>
      <w:r>
        <w:rPr>
          <w:rFonts w:ascii="Times New Roman" w:eastAsia="Times New Roman" w:hAnsi="Times New Roman" w:cs="Times New Roman"/>
          <w:i/>
          <w:iCs/>
          <w:color w:val="000000"/>
          <w:lang w:val="it-IT" w:eastAsia="zh-CN"/>
        </w:rPr>
        <w:t>“</w:t>
      </w:r>
      <w:r w:rsidR="00485528" w:rsidRPr="00485528">
        <w:rPr>
          <w:rFonts w:ascii="Times New Roman" w:eastAsia="Times New Roman" w:hAnsi="Times New Roman" w:cs="Times New Roman"/>
          <w:i/>
          <w:iCs/>
          <w:color w:val="000000"/>
          <w:lang w:val="it-IT" w:eastAsia="zh-CN"/>
        </w:rPr>
        <w:t>Each State Party shall promote or strengthen, as appropriate, development programmes and cooperation at the national, regional and international levels, taking into account the socio-economic realities of migration and paying special attention to economically and socially depressed areas, in order to combat the root socio-economic causes of the smuggling of migrants, such as poverty and underdevelopment.</w:t>
      </w:r>
      <w:r>
        <w:rPr>
          <w:rFonts w:ascii="Times New Roman" w:eastAsia="Times New Roman" w:hAnsi="Times New Roman" w:cs="Times New Roman"/>
          <w:i/>
          <w:iCs/>
          <w:color w:val="000000"/>
          <w:lang w:val="it-IT" w:eastAsia="zh-CN"/>
        </w:rPr>
        <w:t>”</w:t>
      </w:r>
    </w:p>
    <w:p w14:paraId="22EEA55F" w14:textId="77777777" w:rsidR="00485528" w:rsidRPr="00485528" w:rsidRDefault="00485528" w:rsidP="00302A20">
      <w:pPr>
        <w:jc w:val="both"/>
        <w:textAlignment w:val="baseline"/>
        <w:rPr>
          <w:rFonts w:ascii="Segoe UI" w:eastAsia="Times New Roman" w:hAnsi="Segoe UI" w:cs="Segoe UI"/>
          <w:color w:val="000000"/>
          <w:sz w:val="18"/>
          <w:szCs w:val="18"/>
          <w:lang w:val="en-GB" w:eastAsia="zh-CN"/>
        </w:rPr>
      </w:pPr>
      <w:r w:rsidRPr="00485528">
        <w:rPr>
          <w:rFonts w:ascii="Times New Roman" w:eastAsia="Times New Roman" w:hAnsi="Times New Roman" w:cs="Times New Roman"/>
          <w:color w:val="000000"/>
          <w:lang w:val="en-GB" w:eastAsia="zh-CN"/>
        </w:rPr>
        <w:t> </w:t>
      </w:r>
    </w:p>
    <w:p w14:paraId="384AF43F" w14:textId="3562736E" w:rsidR="00485528" w:rsidRPr="00485528" w:rsidRDefault="00485528" w:rsidP="00302A20">
      <w:pPr>
        <w:jc w:val="both"/>
        <w:textAlignment w:val="baseline"/>
        <w:rPr>
          <w:rFonts w:ascii="Segoe UI" w:eastAsia="Times New Roman" w:hAnsi="Segoe UI" w:cs="Segoe UI"/>
          <w:color w:val="000000"/>
          <w:sz w:val="18"/>
          <w:szCs w:val="18"/>
          <w:lang w:val="en-GB" w:eastAsia="zh-CN"/>
        </w:rPr>
      </w:pPr>
      <w:r>
        <w:rPr>
          <w:rFonts w:ascii="Times New Roman" w:eastAsia="Times New Roman" w:hAnsi="Times New Roman" w:cs="Times New Roman"/>
          <w:color w:val="000000"/>
          <w:lang w:val="it-IT" w:eastAsia="zh-CN"/>
        </w:rPr>
        <w:t>The first paragraph of the Preamble of</w:t>
      </w:r>
      <w:r w:rsidRPr="00485528">
        <w:rPr>
          <w:rFonts w:ascii="Times New Roman" w:eastAsia="Times New Roman" w:hAnsi="Times New Roman" w:cs="Times New Roman"/>
          <w:b/>
          <w:bCs/>
          <w:color w:val="000000"/>
          <w:lang w:val="it-IT" w:eastAsia="zh-CN"/>
        </w:rPr>
        <w:t xml:space="preserve"> </w:t>
      </w:r>
      <w:r w:rsidRPr="00485528">
        <w:rPr>
          <w:rFonts w:ascii="Times New Roman" w:eastAsia="Times New Roman" w:hAnsi="Times New Roman" w:cs="Times New Roman"/>
          <w:b/>
          <w:bCs/>
          <w:i/>
          <w:iCs/>
          <w:color w:val="000000"/>
          <w:lang w:val="it-IT" w:eastAsia="zh-CN"/>
        </w:rPr>
        <w:t>Protocol against the Illicit Manufacturing of and Trafficking in Firearms, Their Parts and Components and Ammunition</w:t>
      </w:r>
      <w:r w:rsidRPr="00302A20">
        <w:rPr>
          <w:rFonts w:ascii="Times New Roman" w:eastAsia="Times New Roman" w:hAnsi="Times New Roman" w:cs="Times New Roman"/>
          <w:i/>
          <w:iCs/>
          <w:color w:val="000000"/>
          <w:lang w:val="it-IT" w:eastAsia="zh-CN"/>
        </w:rPr>
        <w:t xml:space="preserve"> </w:t>
      </w:r>
      <w:r>
        <w:rPr>
          <w:rFonts w:ascii="Times New Roman" w:eastAsia="Times New Roman" w:hAnsi="Times New Roman" w:cs="Times New Roman"/>
          <w:color w:val="000000"/>
          <w:lang w:val="it-IT" w:eastAsia="zh-CN"/>
        </w:rPr>
        <w:t>states:</w:t>
      </w:r>
    </w:p>
    <w:p w14:paraId="5872501A" w14:textId="77777777" w:rsidR="00485528" w:rsidRDefault="00485528" w:rsidP="00302A20">
      <w:pPr>
        <w:jc w:val="both"/>
        <w:textAlignment w:val="baseline"/>
        <w:rPr>
          <w:rFonts w:ascii="Times New Roman" w:eastAsia="Times New Roman" w:hAnsi="Times New Roman" w:cs="Times New Roman"/>
          <w:color w:val="000000"/>
          <w:lang w:val="it-IT" w:eastAsia="zh-CN"/>
        </w:rPr>
      </w:pPr>
    </w:p>
    <w:p w14:paraId="1843641B" w14:textId="2DC488E7" w:rsidR="00485528" w:rsidRPr="00302A20" w:rsidRDefault="00302A20" w:rsidP="00302A20">
      <w:pPr>
        <w:jc w:val="both"/>
        <w:textAlignment w:val="baseline"/>
        <w:rPr>
          <w:rFonts w:ascii="Times New Roman" w:eastAsia="Times New Roman" w:hAnsi="Times New Roman" w:cs="Times New Roman"/>
          <w:i/>
          <w:iCs/>
          <w:color w:val="000000"/>
          <w:lang w:val="it-IT" w:eastAsia="zh-CN"/>
        </w:rPr>
      </w:pPr>
      <w:r>
        <w:rPr>
          <w:rFonts w:ascii="Times New Roman" w:eastAsia="Times New Roman" w:hAnsi="Times New Roman" w:cs="Times New Roman"/>
          <w:i/>
          <w:iCs/>
          <w:color w:val="000000"/>
          <w:lang w:val="it-IT" w:eastAsia="zh-CN"/>
        </w:rPr>
        <w:t>“</w:t>
      </w:r>
      <w:r w:rsidR="00485528" w:rsidRPr="00485528">
        <w:rPr>
          <w:rFonts w:ascii="Times New Roman" w:eastAsia="Times New Roman" w:hAnsi="Times New Roman" w:cs="Times New Roman"/>
          <w:i/>
          <w:iCs/>
          <w:color w:val="000000"/>
          <w:lang w:val="it-IT" w:eastAsia="zh-CN"/>
        </w:rPr>
        <w:t>Aware of the urgent need to prevent, combat and eradicate the illicit manufacturing of and trafficking in firearms, their parts and components and ammunition, owing to the harmful effects of those activities on the security of each State, region and the world as a whole, endangering the well-being of peoples, their social and economic development and their right to live in peace</w:t>
      </w:r>
      <w:r w:rsidR="00485528" w:rsidRPr="00302A20">
        <w:rPr>
          <w:rFonts w:ascii="Times New Roman" w:eastAsia="Times New Roman" w:hAnsi="Times New Roman" w:cs="Times New Roman"/>
          <w:i/>
          <w:iCs/>
          <w:color w:val="000000"/>
          <w:lang w:val="it-IT" w:eastAsia="zh-CN"/>
        </w:rPr>
        <w:t>,</w:t>
      </w:r>
      <w:r>
        <w:rPr>
          <w:rFonts w:ascii="Times New Roman" w:eastAsia="Times New Roman" w:hAnsi="Times New Roman" w:cs="Times New Roman"/>
          <w:i/>
          <w:iCs/>
          <w:color w:val="000000"/>
          <w:lang w:val="it-IT" w:eastAsia="zh-CN"/>
        </w:rPr>
        <w:t>”</w:t>
      </w:r>
    </w:p>
    <w:p w14:paraId="0B8CCCA8" w14:textId="471553F9" w:rsidR="00485528" w:rsidRPr="00485528" w:rsidRDefault="00485528" w:rsidP="00302A20">
      <w:pPr>
        <w:jc w:val="both"/>
        <w:textAlignment w:val="baseline"/>
        <w:rPr>
          <w:rFonts w:ascii="Segoe UI" w:eastAsia="Times New Roman" w:hAnsi="Segoe UI" w:cs="Segoe UI"/>
          <w:color w:val="000000"/>
          <w:sz w:val="18"/>
          <w:szCs w:val="18"/>
          <w:lang w:val="en-GB" w:eastAsia="zh-CN"/>
        </w:rPr>
      </w:pPr>
      <w:r w:rsidRPr="00485528">
        <w:rPr>
          <w:rFonts w:ascii="Times New Roman" w:eastAsia="Times New Roman" w:hAnsi="Times New Roman" w:cs="Times New Roman"/>
          <w:color w:val="000000"/>
          <w:lang w:val="en-GB" w:eastAsia="zh-CN"/>
        </w:rPr>
        <w:t> </w:t>
      </w:r>
    </w:p>
    <w:p w14:paraId="2A33B6E2" w14:textId="5B024E7E" w:rsidR="00485528" w:rsidRPr="00302A20" w:rsidRDefault="00485528" w:rsidP="00302A20">
      <w:pPr>
        <w:jc w:val="both"/>
        <w:textAlignment w:val="baseline"/>
        <w:rPr>
          <w:rFonts w:ascii="Segoe UI" w:eastAsia="Times New Roman" w:hAnsi="Segoe UI" w:cs="Segoe UI"/>
          <w:color w:val="000000"/>
          <w:sz w:val="18"/>
          <w:szCs w:val="18"/>
          <w:lang w:val="en-GB" w:eastAsia="zh-CN"/>
        </w:rPr>
      </w:pPr>
      <w:r>
        <w:rPr>
          <w:rFonts w:ascii="Times New Roman" w:eastAsia="Times New Roman" w:hAnsi="Times New Roman" w:cs="Times New Roman"/>
          <w:color w:val="000000"/>
          <w:lang w:eastAsia="zh-CN"/>
        </w:rPr>
        <w:t xml:space="preserve">Furthermore, </w:t>
      </w:r>
      <w:r w:rsidRPr="00485528">
        <w:rPr>
          <w:rFonts w:ascii="Times New Roman" w:eastAsia="Times New Roman" w:hAnsi="Times New Roman" w:cs="Times New Roman"/>
          <w:color w:val="000000"/>
          <w:lang w:val="it-IT" w:eastAsia="zh-CN"/>
        </w:rPr>
        <w:t xml:space="preserve">UNODC’s 2019 </w:t>
      </w:r>
      <w:r w:rsidRPr="00485528">
        <w:rPr>
          <w:rFonts w:ascii="Times New Roman" w:eastAsia="Times New Roman" w:hAnsi="Times New Roman" w:cs="Times New Roman"/>
          <w:b/>
          <w:bCs/>
          <w:i/>
          <w:iCs/>
          <w:color w:val="000000"/>
          <w:lang w:val="it-IT" w:eastAsia="zh-CN"/>
        </w:rPr>
        <w:t>Global Study on Homicide</w:t>
      </w:r>
      <w:r w:rsidRPr="00485528">
        <w:rPr>
          <w:rFonts w:ascii="Times New Roman" w:eastAsia="Times New Roman" w:hAnsi="Times New Roman" w:cs="Times New Roman"/>
          <w:color w:val="000000"/>
          <w:lang w:val="it-IT" w:eastAsia="zh-CN"/>
        </w:rPr>
        <w:t>, contains the findings of extensive research on interlinkage between homicide rates and development, reporting that “</w:t>
      </w:r>
      <w:r w:rsidRPr="00485528">
        <w:rPr>
          <w:rFonts w:ascii="Times New Roman" w:eastAsia="Times New Roman" w:hAnsi="Times New Roman" w:cs="Times New Roman"/>
          <w:i/>
          <w:iCs/>
          <w:color w:val="000000"/>
          <w:lang w:val="it-IT" w:eastAsia="zh-CN"/>
        </w:rPr>
        <w:t>Homicide rates are strongly influenced by each of the principal dimensions of sustainable development (economic, social, environmental and the rule of law). Conversely, homicide rates also have a strong, negative impact on development</w:t>
      </w:r>
      <w:r w:rsidRPr="00485528">
        <w:rPr>
          <w:rFonts w:ascii="Times New Roman" w:eastAsia="Times New Roman" w:hAnsi="Times New Roman" w:cs="Times New Roman"/>
          <w:color w:val="000000"/>
          <w:lang w:val="it-IT" w:eastAsia="zh-CN"/>
        </w:rPr>
        <w:t>.”</w:t>
      </w:r>
      <w:r>
        <w:rPr>
          <w:rStyle w:val="FootnoteReference"/>
          <w:rFonts w:ascii="Times New Roman" w:eastAsia="Times New Roman" w:hAnsi="Times New Roman" w:cs="Times New Roman"/>
          <w:color w:val="000000"/>
          <w:lang w:val="it-IT" w:eastAsia="zh-CN"/>
        </w:rPr>
        <w:footnoteReference w:id="3"/>
      </w:r>
    </w:p>
    <w:p w14:paraId="42215C3B" w14:textId="77777777" w:rsidR="007C03D8" w:rsidRDefault="007C03D8" w:rsidP="00302A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themeColor="text1"/>
        </w:rPr>
      </w:pPr>
    </w:p>
    <w:p w14:paraId="536A99EE" w14:textId="11074DC6" w:rsidR="516C0207" w:rsidRDefault="516C0207" w:rsidP="09190A06">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i/>
          <w:iCs/>
          <w:color w:val="000000" w:themeColor="text1"/>
          <w:u w:val="single"/>
        </w:rPr>
      </w:pPr>
      <w:r w:rsidRPr="09190A06">
        <w:rPr>
          <w:rFonts w:ascii="Times New Roman" w:eastAsia="Times New Roman" w:hAnsi="Times New Roman" w:cs="Times New Roman"/>
          <w:b/>
          <w:bCs/>
          <w:i/>
          <w:iCs/>
          <w:color w:val="000000" w:themeColor="text1"/>
          <w:u w:val="single"/>
        </w:rPr>
        <w:t>C</w:t>
      </w:r>
      <w:r w:rsidR="41CB623F" w:rsidRPr="09190A06">
        <w:rPr>
          <w:rFonts w:ascii="Times New Roman" w:eastAsia="Times New Roman" w:hAnsi="Times New Roman" w:cs="Times New Roman"/>
          <w:b/>
          <w:bCs/>
          <w:i/>
          <w:iCs/>
          <w:color w:val="000000" w:themeColor="text1"/>
          <w:u w:val="single"/>
        </w:rPr>
        <w:t>orruption:</w:t>
      </w:r>
    </w:p>
    <w:p w14:paraId="4D991D21" w14:textId="55661A8F" w:rsidR="09190A06" w:rsidRDefault="09190A06" w:rsidP="09190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themeColor="text1"/>
          <w:lang w:val="en-GB"/>
        </w:rPr>
      </w:pPr>
    </w:p>
    <w:p w14:paraId="35381B44" w14:textId="3D467BA4" w:rsidR="41CB623F" w:rsidRDefault="41CB623F" w:rsidP="09190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themeColor="text1"/>
          <w:vertAlign w:val="superscript"/>
          <w:lang w:val="en-GB"/>
        </w:rPr>
      </w:pPr>
      <w:r w:rsidRPr="690AC63D">
        <w:rPr>
          <w:rFonts w:ascii="Times New Roman" w:eastAsia="Times New Roman" w:hAnsi="Times New Roman" w:cs="Times New Roman"/>
          <w:color w:val="000000" w:themeColor="text1"/>
          <w:lang w:val="en-GB"/>
        </w:rPr>
        <w:t>The link between corruption and development has been well recognized. In adopting the United Nations Convention against Corruption (the Convention)</w:t>
      </w:r>
      <w:r w:rsidRPr="690AC63D">
        <w:rPr>
          <w:rStyle w:val="FootnoteReference"/>
          <w:rFonts w:ascii="Times New Roman" w:eastAsia="Times New Roman" w:hAnsi="Times New Roman" w:cs="Times New Roman"/>
          <w:color w:val="000000" w:themeColor="text1"/>
          <w:lang w:val="en-GB"/>
        </w:rPr>
        <w:footnoteReference w:id="4"/>
      </w:r>
      <w:r w:rsidRPr="690AC63D">
        <w:rPr>
          <w:rFonts w:ascii="Times New Roman" w:eastAsia="Times New Roman" w:hAnsi="Times New Roman" w:cs="Times New Roman"/>
          <w:color w:val="000000" w:themeColor="text1"/>
          <w:lang w:val="en-GB"/>
        </w:rPr>
        <w:t xml:space="preserve"> on 31 October 2003, Member States recalled paragraph 19 of the Johannesburg Declaration on Sustainable Development</w:t>
      </w:r>
      <w:r w:rsidRPr="690AC63D">
        <w:rPr>
          <w:rStyle w:val="FootnoteReference"/>
          <w:rFonts w:ascii="Times New Roman" w:eastAsia="Times New Roman" w:hAnsi="Times New Roman" w:cs="Times New Roman"/>
          <w:color w:val="000000" w:themeColor="text1"/>
          <w:lang w:val="en-GB"/>
        </w:rPr>
        <w:footnoteReference w:id="5"/>
      </w:r>
      <w:r w:rsidRPr="690AC63D">
        <w:rPr>
          <w:rFonts w:ascii="Times New Roman" w:eastAsia="Times New Roman" w:hAnsi="Times New Roman" w:cs="Times New Roman"/>
          <w:color w:val="000000" w:themeColor="text1"/>
          <w:lang w:val="en-GB"/>
        </w:rPr>
        <w:t xml:space="preserve"> (2002), which declared corruption a threat to the </w:t>
      </w:r>
      <w:r w:rsidRPr="690AC63D">
        <w:rPr>
          <w:rFonts w:ascii="Times New Roman" w:eastAsia="Times New Roman" w:hAnsi="Times New Roman" w:cs="Times New Roman"/>
          <w:color w:val="000000" w:themeColor="text1"/>
          <w:lang w:val="en-GB"/>
        </w:rPr>
        <w:lastRenderedPageBreak/>
        <w:t>sustainable development of people. The Convention’s preamble reflects States parties concern about the threat posed by corruption, including by “jeopardizing sustainable development and the rule of law”. This linkage is reflected also in Sustainable Development Goal 16 of the 2030 Agenda for Sustainable Development.</w:t>
      </w:r>
      <w:r w:rsidRPr="690AC63D">
        <w:rPr>
          <w:rStyle w:val="FootnoteReference"/>
          <w:rFonts w:ascii="Times New Roman" w:eastAsia="Times New Roman" w:hAnsi="Times New Roman" w:cs="Times New Roman"/>
          <w:color w:val="000000" w:themeColor="text1"/>
          <w:lang w:val="en-GB"/>
        </w:rPr>
        <w:footnoteReference w:id="6"/>
      </w:r>
    </w:p>
    <w:p w14:paraId="457B2ACA" w14:textId="77777777" w:rsidR="00DB03A3" w:rsidRDefault="00DB03A3" w:rsidP="09190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themeColor="text1"/>
          <w:lang w:val="en-GB"/>
        </w:rPr>
      </w:pPr>
    </w:p>
    <w:p w14:paraId="35CCE23C" w14:textId="1427D647" w:rsidR="41CB623F" w:rsidRDefault="41CB623F" w:rsidP="09190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themeColor="text1"/>
        </w:rPr>
      </w:pPr>
      <w:r w:rsidRPr="690AC63D">
        <w:rPr>
          <w:rFonts w:ascii="Times New Roman" w:eastAsia="Times New Roman" w:hAnsi="Times New Roman" w:cs="Times New Roman"/>
          <w:color w:val="000000" w:themeColor="text1"/>
          <w:lang w:val="en-GB"/>
        </w:rPr>
        <w:t>Most recently, on 2 June 2021, the General Assembly held a Special Session Against Corruption and adopted the Political Declaration entitled “Our common commitment to effectively addressing challenges and implementing measures to prevent and combat corruption and strengthen international cooperation”.</w:t>
      </w:r>
      <w:r w:rsidRPr="690AC63D">
        <w:rPr>
          <w:rStyle w:val="FootnoteReference"/>
          <w:rFonts w:ascii="Times New Roman" w:eastAsia="Times New Roman" w:hAnsi="Times New Roman" w:cs="Times New Roman"/>
          <w:color w:val="000000" w:themeColor="text1"/>
          <w:lang w:val="en-GB"/>
        </w:rPr>
        <w:footnoteReference w:id="7"/>
      </w:r>
      <w:r w:rsidRPr="690AC63D">
        <w:rPr>
          <w:rFonts w:ascii="Times New Roman" w:eastAsia="Times New Roman" w:hAnsi="Times New Roman" w:cs="Times New Roman"/>
          <w:color w:val="000000" w:themeColor="text1"/>
          <w:lang w:val="en-GB"/>
        </w:rPr>
        <w:t xml:space="preserve"> Through the Political Declaration, Member States reiterated their commitment to combat corruption and the threat it poses to the stability and security of societies as well as to sustainable development and the rule of law.</w:t>
      </w:r>
    </w:p>
    <w:p w14:paraId="757B12EE" w14:textId="45EF02C0" w:rsidR="09190A06" w:rsidRDefault="09190A06" w:rsidP="09190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themeColor="text1"/>
          <w:lang w:val="en-GB"/>
        </w:rPr>
      </w:pPr>
    </w:p>
    <w:p w14:paraId="409B478F" w14:textId="29021438" w:rsidR="45DEFA83" w:rsidRDefault="45DEFA83" w:rsidP="690AC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Times New Roman" w:eastAsia="Times New Roman" w:hAnsi="Times New Roman" w:cs="Times New Roman"/>
          <w:color w:val="FF0000"/>
          <w:u w:val="single"/>
          <w:lang w:val="en-GB"/>
        </w:rPr>
      </w:pPr>
      <w:r w:rsidRPr="690AC63D">
        <w:rPr>
          <w:rFonts w:ascii="Times New Roman" w:eastAsia="Times New Roman" w:hAnsi="Times New Roman" w:cs="Times New Roman"/>
          <w:color w:val="000000" w:themeColor="text1"/>
          <w:lang w:val="en-GB"/>
        </w:rPr>
        <w:t xml:space="preserve">Considering that corruption is one of the key spoilers to the sustainability and advancement of development, </w:t>
      </w:r>
      <w:r w:rsidR="0C57CABC" w:rsidRPr="690AC63D">
        <w:rPr>
          <w:rFonts w:ascii="Times New Roman" w:eastAsia="Times New Roman" w:hAnsi="Times New Roman" w:cs="Times New Roman"/>
          <w:color w:val="000000" w:themeColor="text1"/>
          <w:lang w:val="en-GB"/>
        </w:rPr>
        <w:t>UNODC suggests f</w:t>
      </w:r>
      <w:r w:rsidR="4169EAE4" w:rsidRPr="690AC63D">
        <w:rPr>
          <w:rFonts w:ascii="Times New Roman" w:eastAsia="Times New Roman" w:hAnsi="Times New Roman" w:cs="Times New Roman"/>
          <w:color w:val="000000" w:themeColor="text1"/>
          <w:lang w:val="en-GB"/>
        </w:rPr>
        <w:t>urther reference</w:t>
      </w:r>
      <w:r w:rsidR="384D1EE3" w:rsidRPr="690AC63D">
        <w:rPr>
          <w:rFonts w:ascii="Times New Roman" w:eastAsia="Times New Roman" w:hAnsi="Times New Roman" w:cs="Times New Roman"/>
          <w:color w:val="000000" w:themeColor="text1"/>
          <w:lang w:val="en-GB"/>
        </w:rPr>
        <w:t>s</w:t>
      </w:r>
      <w:r w:rsidR="4169EAE4" w:rsidRPr="690AC63D">
        <w:rPr>
          <w:rFonts w:ascii="Times New Roman" w:eastAsia="Times New Roman" w:hAnsi="Times New Roman" w:cs="Times New Roman"/>
          <w:color w:val="000000" w:themeColor="text1"/>
          <w:lang w:val="en-GB"/>
        </w:rPr>
        <w:t xml:space="preserve"> to corruption in comments </w:t>
      </w:r>
      <w:r w:rsidR="005B5DBC">
        <w:rPr>
          <w:rFonts w:ascii="Times New Roman" w:eastAsia="Times New Roman" w:hAnsi="Times New Roman" w:cs="Times New Roman"/>
          <w:color w:val="000000" w:themeColor="text1"/>
          <w:lang w:val="en-GB"/>
        </w:rPr>
        <w:t>2</w:t>
      </w:r>
      <w:r w:rsidR="40DC23D2" w:rsidRPr="690AC63D">
        <w:rPr>
          <w:rFonts w:ascii="Times New Roman" w:eastAsia="Times New Roman" w:hAnsi="Times New Roman" w:cs="Times New Roman"/>
          <w:color w:val="000000" w:themeColor="text1"/>
          <w:lang w:val="en-GB"/>
        </w:rPr>
        <w:t xml:space="preserve">, </w:t>
      </w:r>
      <w:r w:rsidR="007C03D8">
        <w:rPr>
          <w:rFonts w:ascii="Times New Roman" w:eastAsia="Times New Roman" w:hAnsi="Times New Roman" w:cs="Times New Roman"/>
          <w:color w:val="000000" w:themeColor="text1"/>
          <w:lang w:val="en-GB"/>
        </w:rPr>
        <w:t xml:space="preserve">3, </w:t>
      </w:r>
      <w:r w:rsidR="005B5DBC">
        <w:rPr>
          <w:rFonts w:ascii="Times New Roman" w:eastAsia="Times New Roman" w:hAnsi="Times New Roman" w:cs="Times New Roman"/>
          <w:color w:val="000000" w:themeColor="text1"/>
          <w:lang w:val="en-GB"/>
        </w:rPr>
        <w:t>4</w:t>
      </w:r>
      <w:r w:rsidR="007C03D8">
        <w:rPr>
          <w:rFonts w:ascii="Times New Roman" w:eastAsia="Times New Roman" w:hAnsi="Times New Roman" w:cs="Times New Roman"/>
          <w:color w:val="000000" w:themeColor="text1"/>
          <w:lang w:val="en-GB"/>
        </w:rPr>
        <w:t xml:space="preserve"> and 10</w:t>
      </w:r>
      <w:r w:rsidR="13E59BC5" w:rsidRPr="690AC63D">
        <w:rPr>
          <w:rFonts w:ascii="Times New Roman" w:eastAsia="Times New Roman" w:hAnsi="Times New Roman" w:cs="Times New Roman"/>
          <w:color w:val="000000" w:themeColor="text1"/>
          <w:lang w:val="en-GB"/>
        </w:rPr>
        <w:t xml:space="preserve"> </w:t>
      </w:r>
      <w:r w:rsidR="0312A785" w:rsidRPr="690AC63D">
        <w:rPr>
          <w:rFonts w:ascii="Times New Roman" w:eastAsia="Times New Roman" w:hAnsi="Times New Roman" w:cs="Times New Roman"/>
          <w:lang w:val="en-GB"/>
        </w:rPr>
        <w:t>(see below)</w:t>
      </w:r>
      <w:r w:rsidR="4E4D7E01" w:rsidRPr="690AC63D">
        <w:rPr>
          <w:rFonts w:ascii="Times New Roman" w:eastAsia="Times New Roman" w:hAnsi="Times New Roman" w:cs="Times New Roman"/>
          <w:lang w:val="en-GB"/>
        </w:rPr>
        <w:t>.</w:t>
      </w:r>
    </w:p>
    <w:p w14:paraId="700B651D" w14:textId="13267EC8" w:rsidR="09190A06" w:rsidRDefault="09190A06" w:rsidP="09190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color w:val="000000" w:themeColor="text1"/>
          <w:lang w:val="en-GB"/>
        </w:rPr>
      </w:pPr>
    </w:p>
    <w:p w14:paraId="68BC7E8B" w14:textId="77777777" w:rsidR="00B11E53" w:rsidRPr="00233A2C" w:rsidRDefault="00B11E53" w:rsidP="00233A2C">
      <w:pPr>
        <w:jc w:val="both"/>
        <w:rPr>
          <w:rFonts w:ascii="Times New Roman" w:eastAsia="Times New Roman" w:hAnsi="Times New Roman" w:cs="Times New Roman"/>
        </w:rPr>
      </w:pPr>
    </w:p>
    <w:p w14:paraId="64DB6B51" w14:textId="212554B6" w:rsidR="001750F8" w:rsidRPr="00233A2C" w:rsidRDefault="00F61A9F" w:rsidP="09190A06">
      <w:pPr>
        <w:jc w:val="both"/>
        <w:rPr>
          <w:rFonts w:ascii="Times New Roman" w:eastAsia="Times New Roman" w:hAnsi="Times New Roman" w:cs="Times New Roman"/>
        </w:rPr>
      </w:pPr>
      <w:r>
        <w:rPr>
          <w:rFonts w:ascii="Times New Roman" w:eastAsia="Times New Roman" w:hAnsi="Times New Roman" w:cs="Times New Roman"/>
        </w:rPr>
        <w:t>2</w:t>
      </w:r>
      <w:r w:rsidR="001750F8" w:rsidRPr="09190A06">
        <w:rPr>
          <w:rFonts w:ascii="Times New Roman" w:eastAsia="Times New Roman" w:hAnsi="Times New Roman" w:cs="Times New Roman"/>
        </w:rPr>
        <w:t>) In para 8</w:t>
      </w:r>
      <w:r w:rsidR="00DB03A3">
        <w:rPr>
          <w:rFonts w:ascii="Times New Roman" w:eastAsia="Times New Roman" w:hAnsi="Times New Roman" w:cs="Times New Roman"/>
        </w:rPr>
        <w:t xml:space="preserve"> of the Preamble</w:t>
      </w:r>
      <w:r w:rsidR="001750F8" w:rsidRPr="09190A06">
        <w:rPr>
          <w:rFonts w:ascii="Times New Roman" w:eastAsia="Times New Roman" w:hAnsi="Times New Roman" w:cs="Times New Roman"/>
        </w:rPr>
        <w:t>, UNODC suggests</w:t>
      </w:r>
      <w:r w:rsidR="56E4590C" w:rsidRPr="09190A06">
        <w:rPr>
          <w:rFonts w:ascii="Times New Roman" w:eastAsia="Times New Roman" w:hAnsi="Times New Roman" w:cs="Times New Roman"/>
        </w:rPr>
        <w:t>:</w:t>
      </w:r>
      <w:r w:rsidR="001750F8" w:rsidRPr="09190A06">
        <w:rPr>
          <w:rFonts w:ascii="Times New Roman" w:eastAsia="Times New Roman" w:hAnsi="Times New Roman" w:cs="Times New Roman"/>
        </w:rPr>
        <w:t xml:space="preserve"> </w:t>
      </w:r>
    </w:p>
    <w:p w14:paraId="482E1ECD" w14:textId="6D7F49DC" w:rsidR="001750F8" w:rsidRPr="00233A2C" w:rsidRDefault="001750F8" w:rsidP="09190A06">
      <w:pPr>
        <w:jc w:val="both"/>
        <w:rPr>
          <w:rFonts w:ascii="Times New Roman" w:eastAsia="Times New Roman" w:hAnsi="Times New Roman" w:cs="Times New Roman"/>
        </w:rPr>
      </w:pPr>
    </w:p>
    <w:p w14:paraId="07B258FE" w14:textId="63B54C13" w:rsidR="001750F8" w:rsidRPr="00233A2C" w:rsidRDefault="2BCCBDDB" w:rsidP="09190A06">
      <w:pPr>
        <w:pStyle w:val="ListParagraph"/>
        <w:numPr>
          <w:ilvl w:val="0"/>
          <w:numId w:val="19"/>
        </w:numPr>
        <w:jc w:val="both"/>
      </w:pPr>
      <w:r w:rsidRPr="09190A06">
        <w:rPr>
          <w:rFonts w:ascii="Times New Roman" w:eastAsia="Times New Roman" w:hAnsi="Times New Roman" w:cs="Times New Roman"/>
        </w:rPr>
        <w:t>Amending the text as follows:</w:t>
      </w:r>
    </w:p>
    <w:p w14:paraId="3B90C085" w14:textId="091D8E4D" w:rsidR="001750F8" w:rsidRPr="00233A2C" w:rsidRDefault="001750F8" w:rsidP="09190A06">
      <w:pPr>
        <w:ind w:left="720"/>
        <w:jc w:val="both"/>
        <w:rPr>
          <w:rFonts w:ascii="Times New Roman" w:eastAsia="Times New Roman" w:hAnsi="Times New Roman" w:cs="Times New Roman"/>
        </w:rPr>
      </w:pPr>
    </w:p>
    <w:p w14:paraId="127EBF04" w14:textId="2F588CE4" w:rsidR="001750F8" w:rsidRPr="00233A2C" w:rsidRDefault="2BCCBDDB" w:rsidP="09190A06">
      <w:pPr>
        <w:ind w:left="720"/>
        <w:jc w:val="both"/>
        <w:rPr>
          <w:rFonts w:ascii="Times New Roman" w:eastAsia="Times New Roman" w:hAnsi="Times New Roman" w:cs="Times New Roman"/>
          <w:color w:val="000000" w:themeColor="text1"/>
          <w:lang w:val="en-GB"/>
        </w:rPr>
      </w:pPr>
      <w:r w:rsidRPr="09190A06">
        <w:rPr>
          <w:rFonts w:ascii="Times New Roman" w:eastAsia="Times New Roman" w:hAnsi="Times New Roman" w:cs="Times New Roman"/>
          <w:color w:val="000000" w:themeColor="text1"/>
          <w:lang w:val="en-GB"/>
        </w:rPr>
        <w:t>Recognizing that good governance</w:t>
      </w:r>
      <w:r w:rsidRPr="09190A06">
        <w:rPr>
          <w:rFonts w:ascii="Times New Roman" w:eastAsia="Times New Roman" w:hAnsi="Times New Roman" w:cs="Times New Roman"/>
          <w:b/>
          <w:bCs/>
          <w:i/>
          <w:iCs/>
          <w:color w:val="000000" w:themeColor="text1"/>
          <w:lang w:val="en-GB"/>
        </w:rPr>
        <w:t xml:space="preserve">, </w:t>
      </w:r>
      <w:proofErr w:type="gramStart"/>
      <w:r w:rsidRPr="09190A06">
        <w:rPr>
          <w:rFonts w:ascii="Times New Roman" w:eastAsia="Times New Roman" w:hAnsi="Times New Roman" w:cs="Times New Roman"/>
          <w:b/>
          <w:bCs/>
          <w:i/>
          <w:iCs/>
          <w:color w:val="000000" w:themeColor="text1"/>
          <w:lang w:val="en-GB"/>
        </w:rPr>
        <w:t>accountability</w:t>
      </w:r>
      <w:proofErr w:type="gramEnd"/>
      <w:r w:rsidRPr="09190A06">
        <w:rPr>
          <w:rFonts w:ascii="Times New Roman" w:eastAsia="Times New Roman" w:hAnsi="Times New Roman" w:cs="Times New Roman"/>
          <w:color w:val="000000" w:themeColor="text1"/>
          <w:lang w:val="en-GB"/>
        </w:rPr>
        <w:t xml:space="preserve"> and the rule of law at both national and international levels </w:t>
      </w:r>
      <w:r w:rsidRPr="09190A06">
        <w:rPr>
          <w:rFonts w:ascii="Times New Roman" w:eastAsia="Times New Roman" w:hAnsi="Times New Roman" w:cs="Times New Roman"/>
          <w:b/>
          <w:bCs/>
          <w:i/>
          <w:iCs/>
          <w:color w:val="000000" w:themeColor="text1"/>
          <w:lang w:val="en-GB"/>
        </w:rPr>
        <w:t>are</w:t>
      </w:r>
      <w:r w:rsidRPr="09190A06">
        <w:rPr>
          <w:rFonts w:ascii="Times New Roman" w:eastAsia="Times New Roman" w:hAnsi="Times New Roman" w:cs="Times New Roman"/>
          <w:color w:val="000000" w:themeColor="text1"/>
          <w:lang w:val="en-GB"/>
        </w:rPr>
        <w:t xml:space="preserve"> essential for the </w:t>
      </w:r>
      <w:r w:rsidRPr="09190A06">
        <w:rPr>
          <w:rFonts w:ascii="Times New Roman" w:eastAsia="Times New Roman" w:hAnsi="Times New Roman" w:cs="Times New Roman"/>
          <w:strike/>
          <w:color w:val="000000" w:themeColor="text1"/>
          <w:lang w:val="en-GB"/>
        </w:rPr>
        <w:t>realization</w:t>
      </w:r>
      <w:r w:rsidRPr="09190A06">
        <w:rPr>
          <w:rFonts w:ascii="Times New Roman" w:eastAsia="Times New Roman" w:hAnsi="Times New Roman" w:cs="Times New Roman"/>
          <w:color w:val="000000" w:themeColor="text1"/>
          <w:lang w:val="en-GB"/>
        </w:rPr>
        <w:t xml:space="preserve"> </w:t>
      </w:r>
      <w:r w:rsidRPr="09190A06">
        <w:rPr>
          <w:rFonts w:ascii="Times New Roman" w:eastAsia="Times New Roman" w:hAnsi="Times New Roman" w:cs="Times New Roman"/>
          <w:b/>
          <w:bCs/>
          <w:i/>
          <w:iCs/>
          <w:color w:val="000000" w:themeColor="text1"/>
          <w:lang w:val="en-GB"/>
        </w:rPr>
        <w:t>achievement</w:t>
      </w:r>
      <w:r w:rsidRPr="09190A06">
        <w:rPr>
          <w:rFonts w:ascii="Times New Roman" w:eastAsia="Times New Roman" w:hAnsi="Times New Roman" w:cs="Times New Roman"/>
          <w:color w:val="000000" w:themeColor="text1"/>
          <w:lang w:val="en-GB"/>
        </w:rPr>
        <w:t xml:space="preserve"> of the right to development, </w:t>
      </w:r>
      <w:r w:rsidR="58464424" w:rsidRPr="09190A06">
        <w:rPr>
          <w:rFonts w:ascii="Times New Roman" w:eastAsia="Times New Roman" w:hAnsi="Times New Roman" w:cs="Times New Roman"/>
          <w:strike/>
          <w:color w:val="000000" w:themeColor="text1"/>
          <w:lang w:val="en-GB"/>
        </w:rPr>
        <w:t>and that such realization</w:t>
      </w:r>
      <w:r w:rsidR="58464424" w:rsidRPr="09190A06">
        <w:rPr>
          <w:rFonts w:ascii="Times New Roman" w:eastAsia="Times New Roman" w:hAnsi="Times New Roman" w:cs="Times New Roman"/>
          <w:color w:val="000000" w:themeColor="text1"/>
          <w:lang w:val="en-GB"/>
        </w:rPr>
        <w:t xml:space="preserve"> </w:t>
      </w:r>
      <w:r w:rsidR="58464424" w:rsidRPr="09190A06">
        <w:rPr>
          <w:rFonts w:ascii="Times New Roman" w:eastAsia="Times New Roman" w:hAnsi="Times New Roman" w:cs="Times New Roman"/>
          <w:b/>
          <w:bCs/>
          <w:i/>
          <w:iCs/>
          <w:color w:val="000000" w:themeColor="text1"/>
          <w:lang w:val="en-GB"/>
        </w:rPr>
        <w:t>which</w:t>
      </w:r>
      <w:r w:rsidR="58464424" w:rsidRPr="09190A06">
        <w:rPr>
          <w:rFonts w:ascii="Times New Roman" w:eastAsia="Times New Roman" w:hAnsi="Times New Roman" w:cs="Times New Roman"/>
          <w:color w:val="000000" w:themeColor="text1"/>
          <w:lang w:val="en-GB"/>
        </w:rPr>
        <w:t xml:space="preserve"> is </w:t>
      </w:r>
      <w:r w:rsidR="58464424" w:rsidRPr="09190A06">
        <w:rPr>
          <w:rFonts w:ascii="Times New Roman" w:eastAsia="Times New Roman" w:hAnsi="Times New Roman" w:cs="Times New Roman"/>
          <w:b/>
          <w:bCs/>
          <w:i/>
          <w:iCs/>
          <w:color w:val="000000" w:themeColor="text1"/>
          <w:lang w:val="en-GB"/>
        </w:rPr>
        <w:t>also</w:t>
      </w:r>
      <w:r w:rsidR="58464424" w:rsidRPr="09190A06">
        <w:rPr>
          <w:rFonts w:ascii="Times New Roman" w:eastAsia="Times New Roman" w:hAnsi="Times New Roman" w:cs="Times New Roman"/>
          <w:color w:val="000000" w:themeColor="text1"/>
          <w:lang w:val="en-GB"/>
        </w:rPr>
        <w:t xml:space="preserve"> vital for ensuring good governance and the rule of law,</w:t>
      </w:r>
    </w:p>
    <w:p w14:paraId="0D66B125" w14:textId="78D7AD64" w:rsidR="001750F8" w:rsidRPr="00233A2C" w:rsidRDefault="001750F8" w:rsidP="09190A06">
      <w:pPr>
        <w:ind w:left="720"/>
        <w:jc w:val="both"/>
        <w:rPr>
          <w:rFonts w:ascii="Times New Roman" w:eastAsia="Times New Roman" w:hAnsi="Times New Roman" w:cs="Times New Roman"/>
          <w:color w:val="000000" w:themeColor="text1"/>
          <w:lang w:val="en-GB"/>
        </w:rPr>
      </w:pPr>
    </w:p>
    <w:p w14:paraId="186C6246" w14:textId="1F1F3766" w:rsidR="001750F8" w:rsidRPr="00233A2C" w:rsidRDefault="7807DF7B" w:rsidP="09190A06">
      <w:pPr>
        <w:pStyle w:val="ListParagraph"/>
        <w:numPr>
          <w:ilvl w:val="0"/>
          <w:numId w:val="19"/>
        </w:numPr>
        <w:jc w:val="both"/>
      </w:pPr>
      <w:r w:rsidRPr="09190A06">
        <w:rPr>
          <w:rFonts w:ascii="Times New Roman" w:eastAsia="Times New Roman" w:hAnsi="Times New Roman" w:cs="Times New Roman"/>
        </w:rPr>
        <w:t>H</w:t>
      </w:r>
      <w:r w:rsidR="001750F8" w:rsidRPr="09190A06">
        <w:rPr>
          <w:rFonts w:ascii="Times New Roman" w:eastAsia="Times New Roman" w:hAnsi="Times New Roman" w:cs="Times New Roman"/>
        </w:rPr>
        <w:t xml:space="preserve">ighlighting the </w:t>
      </w:r>
      <w:r w:rsidR="001750F8" w:rsidRPr="09190A06">
        <w:rPr>
          <w:rFonts w:ascii="Times New Roman" w:eastAsia="Times New Roman" w:hAnsi="Times New Roman" w:cs="Times New Roman"/>
          <w:b/>
          <w:bCs/>
        </w:rPr>
        <w:t>interdependence</w:t>
      </w:r>
      <w:r w:rsidR="001750F8" w:rsidRPr="09190A06">
        <w:rPr>
          <w:rFonts w:ascii="Times New Roman" w:eastAsia="Times New Roman" w:hAnsi="Times New Roman" w:cs="Times New Roman"/>
        </w:rPr>
        <w:t xml:space="preserve"> between good governance, the rule of law</w:t>
      </w:r>
      <w:r w:rsidR="0C6C723D" w:rsidRPr="09190A06">
        <w:rPr>
          <w:rFonts w:ascii="Times New Roman" w:eastAsia="Times New Roman" w:hAnsi="Times New Roman" w:cs="Times New Roman"/>
        </w:rPr>
        <w:t xml:space="preserve"> and </w:t>
      </w:r>
      <w:proofErr w:type="gramStart"/>
      <w:r w:rsidR="0C6C723D" w:rsidRPr="09190A06">
        <w:rPr>
          <w:rFonts w:ascii="Times New Roman" w:eastAsia="Times New Roman" w:hAnsi="Times New Roman" w:cs="Times New Roman"/>
        </w:rPr>
        <w:t>development;</w:t>
      </w:r>
      <w:proofErr w:type="gramEnd"/>
    </w:p>
    <w:p w14:paraId="0227BB17" w14:textId="1EE31D9E" w:rsidR="008E0326" w:rsidRPr="00233A2C" w:rsidRDefault="008E0326" w:rsidP="09190A06">
      <w:pPr>
        <w:jc w:val="both"/>
        <w:rPr>
          <w:rFonts w:ascii="Times New Roman" w:eastAsia="Times New Roman" w:hAnsi="Times New Roman" w:cs="Times New Roman"/>
        </w:rPr>
      </w:pPr>
    </w:p>
    <w:p w14:paraId="49410E89" w14:textId="00F93F4D" w:rsidR="008E0326" w:rsidRPr="00233A2C" w:rsidRDefault="37DD6263" w:rsidP="09190A06">
      <w:pPr>
        <w:pStyle w:val="ListParagraph"/>
        <w:numPr>
          <w:ilvl w:val="0"/>
          <w:numId w:val="18"/>
        </w:numPr>
        <w:jc w:val="both"/>
      </w:pPr>
      <w:r w:rsidRPr="00233A2C">
        <w:rPr>
          <w:rFonts w:ascii="Times New Roman" w:eastAsia="Times New Roman" w:hAnsi="Times New Roman" w:cs="Times New Roman"/>
        </w:rPr>
        <w:t>A</w:t>
      </w:r>
      <w:r w:rsidR="008E0326" w:rsidRPr="00233A2C">
        <w:rPr>
          <w:rFonts w:ascii="Times New Roman" w:eastAsia="Times New Roman" w:hAnsi="Times New Roman" w:cs="Times New Roman"/>
        </w:rPr>
        <w:t xml:space="preserve">dding </w:t>
      </w:r>
      <w:r w:rsidR="008E0326" w:rsidRPr="09190A06">
        <w:rPr>
          <w:rFonts w:ascii="Times New Roman" w:eastAsia="Times New Roman" w:hAnsi="Times New Roman" w:cs="Times New Roman"/>
          <w:b/>
          <w:bCs/>
          <w:i/>
          <w:iCs/>
        </w:rPr>
        <w:t>reference to the Kyoto Declaration</w:t>
      </w:r>
      <w:r w:rsidR="008E0326" w:rsidRPr="00233A2C">
        <w:rPr>
          <w:rFonts w:ascii="Times New Roman" w:eastAsia="Times New Roman" w:hAnsi="Times New Roman" w:cs="Times New Roman"/>
        </w:rPr>
        <w:t>, which highlights the negative impact that crime has on the rule of law, human rights, socioeconomic development, public health and security, the environment and cultural heritage</w:t>
      </w:r>
      <w:r w:rsidR="1AF8040B" w:rsidRPr="00233A2C">
        <w:rPr>
          <w:rFonts w:ascii="Times New Roman" w:eastAsia="Times New Roman" w:hAnsi="Times New Roman" w:cs="Times New Roman"/>
        </w:rPr>
        <w:t>;</w:t>
      </w:r>
      <w:r w:rsidR="008E0326" w:rsidRPr="00233A2C">
        <w:rPr>
          <w:rStyle w:val="FootnoteReference"/>
          <w:rFonts w:ascii="Times New Roman" w:eastAsia="Times New Roman" w:hAnsi="Times New Roman" w:cs="Times New Roman"/>
        </w:rPr>
        <w:footnoteReference w:id="8"/>
      </w:r>
    </w:p>
    <w:p w14:paraId="3FCED75A" w14:textId="64BB243D" w:rsidR="008E0326" w:rsidRPr="00233A2C" w:rsidRDefault="008E0326" w:rsidP="09190A06">
      <w:pPr>
        <w:jc w:val="both"/>
        <w:rPr>
          <w:rFonts w:ascii="Times New Roman" w:eastAsia="Times New Roman" w:hAnsi="Times New Roman" w:cs="Times New Roman"/>
        </w:rPr>
      </w:pPr>
    </w:p>
    <w:p w14:paraId="169DA296" w14:textId="4AB88D3E" w:rsidR="008E0326" w:rsidRPr="00233A2C" w:rsidRDefault="2E1B338A" w:rsidP="09190A06">
      <w:pPr>
        <w:pStyle w:val="ListParagraph"/>
        <w:numPr>
          <w:ilvl w:val="0"/>
          <w:numId w:val="18"/>
        </w:numPr>
        <w:jc w:val="both"/>
        <w:rPr>
          <w:rFonts w:ascii="Times New Roman" w:eastAsia="Times New Roman" w:hAnsi="Times New Roman" w:cs="Times New Roman"/>
          <w:color w:val="000000" w:themeColor="text1"/>
          <w:lang w:val="en-GB"/>
        </w:rPr>
      </w:pPr>
      <w:r w:rsidRPr="09190A06">
        <w:rPr>
          <w:rFonts w:ascii="Times New Roman" w:eastAsia="Times New Roman" w:hAnsi="Times New Roman" w:cs="Times New Roman"/>
          <w:color w:val="000000" w:themeColor="text1"/>
          <w:lang w:val="en-GB"/>
        </w:rPr>
        <w:t xml:space="preserve">In addition to recognizing the significance of good governance and the rule of law to development, highlighting the </w:t>
      </w:r>
      <w:r w:rsidRPr="09190A06">
        <w:rPr>
          <w:rFonts w:ascii="Times New Roman" w:eastAsia="Times New Roman" w:hAnsi="Times New Roman" w:cs="Times New Roman"/>
          <w:b/>
          <w:bCs/>
          <w:color w:val="000000" w:themeColor="text1"/>
          <w:lang w:val="en-GB"/>
        </w:rPr>
        <w:t>importance of international cooperation</w:t>
      </w:r>
      <w:r w:rsidRPr="09190A06">
        <w:rPr>
          <w:rFonts w:ascii="Times New Roman" w:eastAsia="Times New Roman" w:hAnsi="Times New Roman" w:cs="Times New Roman"/>
          <w:color w:val="000000" w:themeColor="text1"/>
          <w:lang w:val="en-GB"/>
        </w:rPr>
        <w:t xml:space="preserve"> to achieving th</w:t>
      </w:r>
      <w:r w:rsidR="60771E15" w:rsidRPr="09190A06">
        <w:rPr>
          <w:rFonts w:ascii="Times New Roman" w:eastAsia="Times New Roman" w:hAnsi="Times New Roman" w:cs="Times New Roman"/>
          <w:color w:val="000000" w:themeColor="text1"/>
          <w:lang w:val="en-GB"/>
        </w:rPr>
        <w:t>e right to development</w:t>
      </w:r>
      <w:r w:rsidRPr="09190A06">
        <w:rPr>
          <w:rFonts w:ascii="Times New Roman" w:eastAsia="Times New Roman" w:hAnsi="Times New Roman" w:cs="Times New Roman"/>
          <w:color w:val="000000" w:themeColor="text1"/>
          <w:lang w:val="en-GB"/>
        </w:rPr>
        <w:t xml:space="preserve">. International cooperation is a key element in addressing corruption, as reflected, </w:t>
      </w:r>
      <w:r w:rsidRPr="09190A06">
        <w:rPr>
          <w:rFonts w:ascii="Times New Roman" w:eastAsia="Times New Roman" w:hAnsi="Times New Roman" w:cs="Times New Roman"/>
          <w:i/>
          <w:iCs/>
          <w:color w:val="000000" w:themeColor="text1"/>
          <w:lang w:val="en-GB"/>
        </w:rPr>
        <w:t>inter alia</w:t>
      </w:r>
      <w:r w:rsidRPr="09190A06">
        <w:rPr>
          <w:rFonts w:ascii="Times New Roman" w:eastAsia="Times New Roman" w:hAnsi="Times New Roman" w:cs="Times New Roman"/>
          <w:color w:val="000000" w:themeColor="text1"/>
          <w:lang w:val="en-GB"/>
        </w:rPr>
        <w:t xml:space="preserve">, in the Convention’s preamble and Article 62 as well as the General Assembly’s Political Declaration of 2 June </w:t>
      </w:r>
      <w:proofErr w:type="gramStart"/>
      <w:r w:rsidRPr="09190A06">
        <w:rPr>
          <w:rFonts w:ascii="Times New Roman" w:eastAsia="Times New Roman" w:hAnsi="Times New Roman" w:cs="Times New Roman"/>
          <w:color w:val="000000" w:themeColor="text1"/>
          <w:lang w:val="en-GB"/>
        </w:rPr>
        <w:t>2021</w:t>
      </w:r>
      <w:r w:rsidR="21C3FFCA" w:rsidRPr="09190A06">
        <w:rPr>
          <w:rFonts w:ascii="Times New Roman" w:eastAsia="Times New Roman" w:hAnsi="Times New Roman" w:cs="Times New Roman"/>
          <w:color w:val="000000" w:themeColor="text1"/>
          <w:lang w:val="en-GB"/>
        </w:rPr>
        <w:t>;</w:t>
      </w:r>
      <w:proofErr w:type="gramEnd"/>
    </w:p>
    <w:p w14:paraId="5FD78BEA" w14:textId="03160A10" w:rsidR="008E0326" w:rsidRPr="00233A2C" w:rsidRDefault="008E0326" w:rsidP="09190A06">
      <w:pPr>
        <w:jc w:val="both"/>
        <w:rPr>
          <w:rFonts w:ascii="Times New Roman" w:eastAsia="Times New Roman" w:hAnsi="Times New Roman" w:cs="Times New Roman"/>
          <w:color w:val="000000" w:themeColor="text1"/>
          <w:lang w:val="en-GB"/>
        </w:rPr>
      </w:pPr>
    </w:p>
    <w:p w14:paraId="3DE8E961" w14:textId="10F64731" w:rsidR="09190A06" w:rsidRDefault="2896BB72" w:rsidP="09190A06">
      <w:pPr>
        <w:jc w:val="both"/>
        <w:rPr>
          <w:rFonts w:ascii="Times New Roman" w:eastAsia="Times New Roman" w:hAnsi="Times New Roman" w:cs="Times New Roman"/>
        </w:rPr>
      </w:pPr>
      <w:r w:rsidRPr="09190A06">
        <w:rPr>
          <w:rFonts w:ascii="Times New Roman" w:eastAsia="Times New Roman" w:hAnsi="Times New Roman" w:cs="Times New Roman"/>
        </w:rPr>
        <w:t xml:space="preserve"> </w:t>
      </w:r>
    </w:p>
    <w:p w14:paraId="1822E3D0" w14:textId="5315E509" w:rsidR="11D69507" w:rsidRDefault="00BA5E3A" w:rsidP="09190A06">
      <w:pPr>
        <w:jc w:val="both"/>
        <w:rPr>
          <w:rFonts w:ascii="Times New Roman" w:eastAsia="Times New Roman" w:hAnsi="Times New Roman" w:cs="Times New Roman"/>
        </w:rPr>
      </w:pPr>
      <w:r>
        <w:rPr>
          <w:rFonts w:ascii="Times New Roman" w:eastAsia="Times New Roman" w:hAnsi="Times New Roman" w:cs="Times New Roman"/>
        </w:rPr>
        <w:lastRenderedPageBreak/>
        <w:t>3</w:t>
      </w:r>
      <w:r w:rsidR="3EE59B79" w:rsidRPr="09190A06">
        <w:rPr>
          <w:rFonts w:ascii="Times New Roman" w:eastAsia="Times New Roman" w:hAnsi="Times New Roman" w:cs="Times New Roman"/>
        </w:rPr>
        <w:t xml:space="preserve">) </w:t>
      </w:r>
      <w:r w:rsidR="1F7CFB70" w:rsidRPr="09190A06">
        <w:rPr>
          <w:rFonts w:ascii="Times New Roman" w:eastAsia="Times New Roman" w:hAnsi="Times New Roman" w:cs="Times New Roman"/>
        </w:rPr>
        <w:t>I</w:t>
      </w:r>
      <w:r w:rsidR="763D9BEE" w:rsidRPr="09190A06">
        <w:rPr>
          <w:rFonts w:ascii="Times New Roman" w:eastAsia="Times New Roman" w:hAnsi="Times New Roman" w:cs="Times New Roman"/>
        </w:rPr>
        <w:t>n para 14</w:t>
      </w:r>
      <w:r w:rsidR="00DB03A3">
        <w:rPr>
          <w:rFonts w:ascii="Times New Roman" w:eastAsia="Times New Roman" w:hAnsi="Times New Roman" w:cs="Times New Roman"/>
        </w:rPr>
        <w:t xml:space="preserve"> of the Preamble</w:t>
      </w:r>
      <w:r w:rsidR="763D9BEE" w:rsidRPr="09190A06">
        <w:rPr>
          <w:rFonts w:ascii="Times New Roman" w:eastAsia="Times New Roman" w:hAnsi="Times New Roman" w:cs="Times New Roman"/>
        </w:rPr>
        <w:t>, UNODC suggests:</w:t>
      </w:r>
    </w:p>
    <w:p w14:paraId="13619775" w14:textId="3BF7CD43" w:rsidR="09190A06" w:rsidRDefault="09190A06" w:rsidP="09190A06">
      <w:pPr>
        <w:jc w:val="both"/>
        <w:rPr>
          <w:rFonts w:ascii="Times New Roman" w:eastAsia="Times New Roman" w:hAnsi="Times New Roman" w:cs="Times New Roman"/>
        </w:rPr>
      </w:pPr>
    </w:p>
    <w:p w14:paraId="21F75661" w14:textId="6E640618" w:rsidR="763D9BEE" w:rsidRDefault="763D9BEE" w:rsidP="09190A06">
      <w:pPr>
        <w:pStyle w:val="ListParagraph"/>
        <w:numPr>
          <w:ilvl w:val="0"/>
          <w:numId w:val="17"/>
        </w:numPr>
        <w:jc w:val="both"/>
      </w:pPr>
      <w:r w:rsidRPr="09190A06">
        <w:rPr>
          <w:rFonts w:ascii="Times New Roman" w:eastAsia="Times New Roman" w:hAnsi="Times New Roman" w:cs="Times New Roman"/>
        </w:rPr>
        <w:t xml:space="preserve">Including </w:t>
      </w:r>
      <w:r w:rsidRPr="09190A06">
        <w:rPr>
          <w:rFonts w:ascii="Times New Roman" w:eastAsia="Times New Roman" w:hAnsi="Times New Roman" w:cs="Times New Roman"/>
          <w:b/>
          <w:bCs/>
          <w:i/>
          <w:iCs/>
        </w:rPr>
        <w:t xml:space="preserve">reference to the </w:t>
      </w:r>
      <w:r w:rsidRPr="09190A06">
        <w:rPr>
          <w:rFonts w:ascii="Times New Roman" w:eastAsia="Times New Roman" w:hAnsi="Times New Roman" w:cs="Times New Roman"/>
          <w:b/>
          <w:bCs/>
          <w:i/>
          <w:iCs/>
          <w:color w:val="000000" w:themeColor="text1"/>
          <w:lang w:val="en-GB"/>
        </w:rPr>
        <w:t>United Nations General Assembly Special Session Political Declaration “Our common commitment to effectively addressing challenges and implementing measures to prevent and combat corruption and strengthen international cooperation”</w:t>
      </w:r>
      <w:r w:rsidRPr="09190A06">
        <w:rPr>
          <w:rFonts w:ascii="Times New Roman" w:eastAsia="Times New Roman" w:hAnsi="Times New Roman" w:cs="Times New Roman"/>
          <w:color w:val="000000" w:themeColor="text1"/>
          <w:lang w:val="en-GB"/>
        </w:rPr>
        <w:t xml:space="preserve"> </w:t>
      </w:r>
      <w:r w:rsidRPr="09190A06">
        <w:rPr>
          <w:rFonts w:ascii="Times New Roman" w:eastAsia="Times New Roman" w:hAnsi="Times New Roman" w:cs="Times New Roman"/>
          <w:b/>
          <w:bCs/>
          <w:i/>
          <w:iCs/>
          <w:color w:val="000000" w:themeColor="text1"/>
          <w:lang w:val="en-GB"/>
        </w:rPr>
        <w:t>adopted on 2 June 2021</w:t>
      </w:r>
      <w:r w:rsidRPr="09190A06">
        <w:rPr>
          <w:rFonts w:ascii="Times New Roman" w:eastAsia="Times New Roman" w:hAnsi="Times New Roman" w:cs="Times New Roman"/>
          <w:color w:val="000000" w:themeColor="text1"/>
          <w:lang w:val="en-GB"/>
        </w:rPr>
        <w:t>, as it also reflects Member States’ commitment to “mainstreaming transparency and anti-corruption as a cross-cutting enabler for the broader development agenda” and recognized “corruption as an impediment to the achievement of the 2030 Agenda for Sustainable Development”.</w:t>
      </w:r>
    </w:p>
    <w:p w14:paraId="113E830C" w14:textId="77777777" w:rsidR="00A454C1" w:rsidRPr="00233A2C" w:rsidRDefault="00A454C1" w:rsidP="00233A2C">
      <w:pPr>
        <w:jc w:val="both"/>
        <w:rPr>
          <w:rFonts w:ascii="Times New Roman" w:hAnsi="Times New Roman" w:cs="Times New Roman"/>
          <w:b/>
          <w:i/>
        </w:rPr>
      </w:pPr>
    </w:p>
    <w:p w14:paraId="732A1783" w14:textId="1534E800" w:rsidR="00AF3D3C" w:rsidRPr="00233A2C" w:rsidRDefault="007C03D8" w:rsidP="09190A06">
      <w:pPr>
        <w:jc w:val="both"/>
        <w:rPr>
          <w:rFonts w:ascii="Calibri" w:eastAsia="Calibri" w:hAnsi="Calibri" w:cs="Calibri"/>
          <w:color w:val="201F1E"/>
          <w:sz w:val="22"/>
          <w:szCs w:val="22"/>
        </w:rPr>
      </w:pPr>
      <w:r>
        <w:rPr>
          <w:rFonts w:ascii="Times New Roman" w:eastAsia="Times New Roman" w:hAnsi="Times New Roman" w:cs="Times New Roman"/>
        </w:rPr>
        <w:t>4</w:t>
      </w:r>
      <w:r w:rsidR="008018DD" w:rsidRPr="09190A06">
        <w:rPr>
          <w:rFonts w:ascii="Times New Roman" w:eastAsia="Times New Roman" w:hAnsi="Times New Roman" w:cs="Times New Roman"/>
        </w:rPr>
        <w:t xml:space="preserve">) </w:t>
      </w:r>
      <w:r w:rsidR="34ADD29D" w:rsidRPr="09190A06">
        <w:rPr>
          <w:rFonts w:ascii="Times New Roman" w:eastAsia="Times New Roman" w:hAnsi="Times New Roman" w:cs="Times New Roman"/>
        </w:rPr>
        <w:t>In Part III, UNODC suggests:</w:t>
      </w:r>
    </w:p>
    <w:p w14:paraId="3A2761D6" w14:textId="2641F120" w:rsidR="00AF3D3C" w:rsidRPr="00233A2C" w:rsidRDefault="00AF3D3C" w:rsidP="09190A06">
      <w:pPr>
        <w:jc w:val="both"/>
        <w:rPr>
          <w:rFonts w:ascii="Calibri" w:eastAsia="Calibri" w:hAnsi="Calibri" w:cs="Calibri"/>
          <w:color w:val="201F1E"/>
          <w:sz w:val="22"/>
          <w:szCs w:val="22"/>
        </w:rPr>
      </w:pPr>
    </w:p>
    <w:p w14:paraId="642ACE08" w14:textId="4A0E89FB" w:rsidR="00AF3D3C" w:rsidRPr="00233A2C" w:rsidRDefault="34ADD29D" w:rsidP="09190A06">
      <w:pPr>
        <w:pStyle w:val="ListParagraph"/>
        <w:numPr>
          <w:ilvl w:val="0"/>
          <w:numId w:val="6"/>
        </w:numPr>
        <w:jc w:val="both"/>
        <w:rPr>
          <w:rFonts w:ascii="Times New Roman" w:eastAsia="Times New Roman" w:hAnsi="Times New Roman" w:cs="Times New Roman"/>
          <w:color w:val="201F1E"/>
        </w:rPr>
      </w:pPr>
      <w:r w:rsidRPr="09190A06">
        <w:rPr>
          <w:rFonts w:ascii="Times New Roman" w:eastAsia="Times New Roman" w:hAnsi="Times New Roman" w:cs="Times New Roman"/>
          <w:color w:val="201F1E"/>
        </w:rPr>
        <w:t xml:space="preserve">Considering adding </w:t>
      </w:r>
      <w:r w:rsidRPr="09190A06">
        <w:rPr>
          <w:rFonts w:ascii="Times New Roman" w:eastAsia="Times New Roman" w:hAnsi="Times New Roman" w:cs="Times New Roman"/>
          <w:b/>
          <w:bCs/>
          <w:i/>
          <w:iCs/>
          <w:color w:val="201F1E"/>
        </w:rPr>
        <w:t xml:space="preserve">new provisions </w:t>
      </w:r>
      <w:r w:rsidR="2EFEF1A7" w:rsidRPr="09190A06">
        <w:rPr>
          <w:rFonts w:ascii="Times New Roman" w:eastAsia="Times New Roman" w:hAnsi="Times New Roman" w:cs="Times New Roman"/>
          <w:b/>
          <w:bCs/>
          <w:i/>
          <w:iCs/>
          <w:color w:val="000000" w:themeColor="text1"/>
          <w:lang w:val="en-GB"/>
        </w:rPr>
        <w:t>on the various main factors of development</w:t>
      </w:r>
      <w:r w:rsidR="2EFEF1A7" w:rsidRPr="09190A06">
        <w:rPr>
          <w:rFonts w:ascii="Times New Roman" w:eastAsia="Times New Roman" w:hAnsi="Times New Roman" w:cs="Times New Roman"/>
          <w:color w:val="000000" w:themeColor="text1"/>
          <w:lang w:val="en-GB"/>
        </w:rPr>
        <w:t xml:space="preserve">, such as Education, Health, Infrastructure, Environment, Technology, Employment, Rule of Law, Corruption, Crime, </w:t>
      </w:r>
      <w:r w:rsidRPr="09190A06">
        <w:rPr>
          <w:rFonts w:ascii="Times New Roman" w:eastAsia="Times New Roman" w:hAnsi="Times New Roman" w:cs="Times New Roman"/>
          <w:color w:val="201F1E"/>
        </w:rPr>
        <w:t xml:space="preserve">in the same way that the current draft does so for Article 16 - Gender equality and </w:t>
      </w:r>
      <w:r w:rsidR="6709BD28" w:rsidRPr="09190A06">
        <w:rPr>
          <w:rFonts w:ascii="Times New Roman" w:eastAsia="Times New Roman" w:hAnsi="Times New Roman" w:cs="Times New Roman"/>
          <w:color w:val="201F1E"/>
        </w:rPr>
        <w:t>Article 21 -I</w:t>
      </w:r>
      <w:r w:rsidRPr="09190A06">
        <w:rPr>
          <w:rFonts w:ascii="Times New Roman" w:eastAsia="Times New Roman" w:hAnsi="Times New Roman" w:cs="Times New Roman"/>
          <w:color w:val="201F1E"/>
        </w:rPr>
        <w:t xml:space="preserve">nternational peace and security, rather than listing these factors within the existing </w:t>
      </w:r>
      <w:r w:rsidR="65040C9B" w:rsidRPr="09190A06">
        <w:rPr>
          <w:rFonts w:ascii="Times New Roman" w:eastAsia="Times New Roman" w:hAnsi="Times New Roman" w:cs="Times New Roman"/>
          <w:color w:val="201F1E"/>
        </w:rPr>
        <w:t>above-mentioned Articles.</w:t>
      </w:r>
      <w:r w:rsidRPr="09190A06">
        <w:rPr>
          <w:rFonts w:ascii="Times New Roman" w:eastAsia="Times New Roman" w:hAnsi="Times New Roman" w:cs="Times New Roman"/>
          <w:color w:val="201F1E"/>
        </w:rPr>
        <w:t xml:space="preserve"> Th</w:t>
      </w:r>
      <w:r w:rsidR="6B6AA2FF" w:rsidRPr="09190A06">
        <w:rPr>
          <w:rFonts w:ascii="Times New Roman" w:eastAsia="Times New Roman" w:hAnsi="Times New Roman" w:cs="Times New Roman"/>
          <w:color w:val="201F1E"/>
        </w:rPr>
        <w:t>e</w:t>
      </w:r>
      <w:r w:rsidRPr="09190A06">
        <w:rPr>
          <w:rFonts w:ascii="Times New Roman" w:eastAsia="Times New Roman" w:hAnsi="Times New Roman" w:cs="Times New Roman"/>
          <w:color w:val="201F1E"/>
        </w:rPr>
        <w:t xml:space="preserve">se two provisions </w:t>
      </w:r>
      <w:r w:rsidR="15C49EA8" w:rsidRPr="09190A06">
        <w:rPr>
          <w:rFonts w:ascii="Times New Roman" w:eastAsia="Times New Roman" w:hAnsi="Times New Roman" w:cs="Times New Roman"/>
          <w:color w:val="201F1E"/>
        </w:rPr>
        <w:t>articulate</w:t>
      </w:r>
      <w:r w:rsidRPr="09190A06">
        <w:rPr>
          <w:rFonts w:ascii="Times New Roman" w:eastAsia="Times New Roman" w:hAnsi="Times New Roman" w:cs="Times New Roman"/>
          <w:color w:val="201F1E"/>
        </w:rPr>
        <w:t xml:space="preserve"> specific factors, but other factors relevant to development could also be articulated separately under Part III, in a similar fashion.</w:t>
      </w:r>
    </w:p>
    <w:p w14:paraId="4429DB83" w14:textId="5D4A7DD4" w:rsidR="00AF3D3C" w:rsidRPr="00233A2C" w:rsidRDefault="00AF3D3C" w:rsidP="09190A06">
      <w:pPr>
        <w:jc w:val="both"/>
        <w:rPr>
          <w:rFonts w:ascii="Times New Roman" w:eastAsia="Times New Roman" w:hAnsi="Times New Roman" w:cs="Times New Roman"/>
        </w:rPr>
      </w:pPr>
    </w:p>
    <w:p w14:paraId="2FA80C39" w14:textId="20F4D3EA" w:rsidR="00AF3D3C" w:rsidRPr="00233A2C" w:rsidRDefault="007C03D8" w:rsidP="09190A06">
      <w:pPr>
        <w:jc w:val="both"/>
        <w:rPr>
          <w:rFonts w:ascii="Times New Roman" w:eastAsia="Times New Roman" w:hAnsi="Times New Roman" w:cs="Times New Roman"/>
        </w:rPr>
      </w:pPr>
      <w:r>
        <w:rPr>
          <w:rFonts w:ascii="Times New Roman" w:eastAsia="Times New Roman" w:hAnsi="Times New Roman" w:cs="Times New Roman"/>
        </w:rPr>
        <w:t>5</w:t>
      </w:r>
      <w:r w:rsidR="3EF84D14" w:rsidRPr="09190A06">
        <w:rPr>
          <w:rFonts w:ascii="Times New Roman" w:eastAsia="Times New Roman" w:hAnsi="Times New Roman" w:cs="Times New Roman"/>
        </w:rPr>
        <w:t xml:space="preserve">) </w:t>
      </w:r>
      <w:r w:rsidR="008018DD" w:rsidRPr="09190A06">
        <w:rPr>
          <w:rFonts w:ascii="Times New Roman" w:eastAsia="Times New Roman" w:hAnsi="Times New Roman" w:cs="Times New Roman"/>
        </w:rPr>
        <w:t xml:space="preserve">In </w:t>
      </w:r>
      <w:r w:rsidR="5ABB3065" w:rsidRPr="09190A06">
        <w:rPr>
          <w:rFonts w:ascii="Times New Roman" w:eastAsia="Times New Roman" w:hAnsi="Times New Roman" w:cs="Times New Roman"/>
        </w:rPr>
        <w:t>Part III, A</w:t>
      </w:r>
      <w:r w:rsidR="008018DD" w:rsidRPr="09190A06">
        <w:rPr>
          <w:rFonts w:ascii="Times New Roman" w:eastAsia="Times New Roman" w:hAnsi="Times New Roman" w:cs="Times New Roman"/>
        </w:rPr>
        <w:t xml:space="preserve">rticle 8 - General obligations of States Parties, </w:t>
      </w:r>
      <w:r w:rsidR="386BEFC1" w:rsidRPr="09190A06">
        <w:rPr>
          <w:rFonts w:ascii="Times New Roman" w:eastAsia="Times New Roman" w:hAnsi="Times New Roman" w:cs="Times New Roman"/>
        </w:rPr>
        <w:t>UNODC suggests:</w:t>
      </w:r>
    </w:p>
    <w:p w14:paraId="4DA9BD4C" w14:textId="0AAE6E7C" w:rsidR="00AF3D3C" w:rsidRPr="00233A2C" w:rsidRDefault="00AF3D3C" w:rsidP="09190A06">
      <w:pPr>
        <w:jc w:val="both"/>
        <w:rPr>
          <w:rFonts w:ascii="Times New Roman" w:eastAsia="Times New Roman" w:hAnsi="Times New Roman" w:cs="Times New Roman"/>
        </w:rPr>
      </w:pPr>
    </w:p>
    <w:p w14:paraId="3C49880B" w14:textId="4FCAA083" w:rsidR="00AF3D3C" w:rsidRPr="00233A2C" w:rsidRDefault="386BEFC1" w:rsidP="09190A06">
      <w:pPr>
        <w:pStyle w:val="ListParagraph"/>
        <w:numPr>
          <w:ilvl w:val="0"/>
          <w:numId w:val="10"/>
        </w:numPr>
        <w:jc w:val="both"/>
      </w:pPr>
      <w:r w:rsidRPr="09190A06">
        <w:rPr>
          <w:rFonts w:ascii="Times New Roman" w:eastAsia="Times New Roman" w:hAnsi="Times New Roman" w:cs="Times New Roman"/>
        </w:rPr>
        <w:t>U</w:t>
      </w:r>
      <w:r w:rsidR="008018DD" w:rsidRPr="09190A06">
        <w:rPr>
          <w:rFonts w:ascii="Times New Roman" w:eastAsia="Times New Roman" w:hAnsi="Times New Roman" w:cs="Times New Roman"/>
        </w:rPr>
        <w:t xml:space="preserve">nder </w:t>
      </w:r>
      <w:r w:rsidR="6AF81292" w:rsidRPr="09190A06">
        <w:rPr>
          <w:rFonts w:ascii="Times New Roman" w:eastAsia="Times New Roman" w:hAnsi="Times New Roman" w:cs="Times New Roman"/>
        </w:rPr>
        <w:t>P</w:t>
      </w:r>
      <w:r w:rsidR="008018DD" w:rsidRPr="09190A06">
        <w:rPr>
          <w:rFonts w:ascii="Times New Roman" w:eastAsia="Times New Roman" w:hAnsi="Times New Roman" w:cs="Times New Roman"/>
        </w:rPr>
        <w:t xml:space="preserve">oint 1, adding </w:t>
      </w:r>
      <w:r w:rsidR="008018DD" w:rsidRPr="09190A06">
        <w:rPr>
          <w:rFonts w:ascii="Times New Roman" w:eastAsia="Times New Roman" w:hAnsi="Times New Roman" w:cs="Times New Roman"/>
          <w:b/>
          <w:bCs/>
        </w:rPr>
        <w:t>health</w:t>
      </w:r>
      <w:r w:rsidR="008018DD" w:rsidRPr="09190A06">
        <w:rPr>
          <w:rFonts w:ascii="Times New Roman" w:eastAsia="Times New Roman" w:hAnsi="Times New Roman" w:cs="Times New Roman"/>
        </w:rPr>
        <w:t xml:space="preserve"> to the </w:t>
      </w:r>
      <w:r w:rsidR="00AF3D3C" w:rsidRPr="09190A06">
        <w:rPr>
          <w:rFonts w:ascii="Times New Roman" w:eastAsia="Times New Roman" w:hAnsi="Times New Roman" w:cs="Times New Roman"/>
        </w:rPr>
        <w:t>range of statuses listed, to read as follows:</w:t>
      </w:r>
    </w:p>
    <w:p w14:paraId="6BF4DDB8" w14:textId="77777777" w:rsidR="00AF3D3C" w:rsidRPr="00233A2C" w:rsidRDefault="00AF3D3C" w:rsidP="00233A2C">
      <w:pPr>
        <w:jc w:val="both"/>
        <w:rPr>
          <w:rFonts w:ascii="Times New Roman" w:eastAsia="Times New Roman" w:hAnsi="Times New Roman" w:cs="Times New Roman"/>
        </w:rPr>
      </w:pPr>
    </w:p>
    <w:p w14:paraId="2BEABFE0" w14:textId="77777777" w:rsidR="00AF3D3C" w:rsidRPr="00233A2C" w:rsidRDefault="00AF3D3C" w:rsidP="09190A06">
      <w:pPr>
        <w:ind w:left="720"/>
        <w:jc w:val="both"/>
        <w:rPr>
          <w:rFonts w:ascii="Times New Roman" w:eastAsia="Times New Roman" w:hAnsi="Times New Roman" w:cs="Times New Roman"/>
        </w:rPr>
      </w:pPr>
      <w:r w:rsidRPr="09190A06">
        <w:rPr>
          <w:rFonts w:ascii="Times New Roman" w:eastAsia="Times New Roman" w:hAnsi="Times New Roman" w:cs="Times New Roman"/>
        </w:rPr>
        <w:t xml:space="preserve">States Parties undertake to respect, </w:t>
      </w:r>
      <w:proofErr w:type="gramStart"/>
      <w:r w:rsidRPr="09190A06">
        <w:rPr>
          <w:rFonts w:ascii="Times New Roman" w:eastAsia="Times New Roman" w:hAnsi="Times New Roman" w:cs="Times New Roman"/>
        </w:rPr>
        <w:t>protect</w:t>
      </w:r>
      <w:proofErr w:type="gramEnd"/>
      <w:r w:rsidRPr="09190A06">
        <w:rPr>
          <w:rFonts w:ascii="Times New Roman" w:eastAsia="Times New Roman" w:hAnsi="Times New Roman" w:cs="Times New Roman"/>
        </w:rPr>
        <w:t xml:space="preserve"> and fulfil the right to development for all, without discrimination of any kind on the basis of race, </w:t>
      </w:r>
      <w:proofErr w:type="spellStart"/>
      <w:r w:rsidRPr="09190A06">
        <w:rPr>
          <w:rFonts w:ascii="Times New Roman" w:eastAsia="Times New Roman" w:hAnsi="Times New Roman" w:cs="Times New Roman"/>
        </w:rPr>
        <w:t>colour</w:t>
      </w:r>
      <w:proofErr w:type="spellEnd"/>
      <w:r w:rsidRPr="09190A06">
        <w:rPr>
          <w:rFonts w:ascii="Times New Roman" w:eastAsia="Times New Roman" w:hAnsi="Times New Roman" w:cs="Times New Roman"/>
        </w:rPr>
        <w:t xml:space="preserve">, sex, gender, language, religion, political or other opinion, national, ethnic or social origin, property, disability, birth, age, </w:t>
      </w:r>
      <w:r w:rsidRPr="09190A06">
        <w:rPr>
          <w:rFonts w:ascii="Times New Roman" w:eastAsia="Times New Roman" w:hAnsi="Times New Roman" w:cs="Times New Roman"/>
          <w:b/>
          <w:bCs/>
          <w:i/>
          <w:iCs/>
        </w:rPr>
        <w:t>health</w:t>
      </w:r>
      <w:r w:rsidRPr="09190A06">
        <w:rPr>
          <w:rFonts w:ascii="Times New Roman" w:eastAsia="Times New Roman" w:hAnsi="Times New Roman" w:cs="Times New Roman"/>
        </w:rPr>
        <w:t xml:space="preserve"> or other status, in accordance with obligations set forth in the present Convention.</w:t>
      </w:r>
    </w:p>
    <w:p w14:paraId="35741AE7" w14:textId="3DE9230E" w:rsidR="09190A06" w:rsidRDefault="09190A06" w:rsidP="09190A06">
      <w:pPr>
        <w:jc w:val="both"/>
        <w:rPr>
          <w:rFonts w:ascii="Times New Roman" w:eastAsia="Times New Roman" w:hAnsi="Times New Roman" w:cs="Times New Roman"/>
        </w:rPr>
      </w:pPr>
    </w:p>
    <w:p w14:paraId="22BB07C2" w14:textId="22528609" w:rsidR="663A4805" w:rsidRDefault="007C03D8" w:rsidP="09190A06">
      <w:pPr>
        <w:jc w:val="both"/>
        <w:rPr>
          <w:rFonts w:ascii="Times New Roman" w:eastAsia="Times New Roman" w:hAnsi="Times New Roman" w:cs="Times New Roman"/>
        </w:rPr>
      </w:pPr>
      <w:r>
        <w:rPr>
          <w:rFonts w:ascii="Times New Roman" w:eastAsia="Times New Roman" w:hAnsi="Times New Roman" w:cs="Times New Roman"/>
        </w:rPr>
        <w:t>6</w:t>
      </w:r>
      <w:r w:rsidR="663A4805" w:rsidRPr="09190A06">
        <w:rPr>
          <w:rFonts w:ascii="Times New Roman" w:eastAsia="Times New Roman" w:hAnsi="Times New Roman" w:cs="Times New Roman"/>
        </w:rPr>
        <w:t>) In Part III, Article 9 – General obligations of international organizations,</w:t>
      </w:r>
      <w:r w:rsidR="10755DDE" w:rsidRPr="09190A06">
        <w:rPr>
          <w:rFonts w:ascii="Times New Roman" w:eastAsia="Times New Roman" w:hAnsi="Times New Roman" w:cs="Times New Roman"/>
        </w:rPr>
        <w:t xml:space="preserve"> UNODC suggests:</w:t>
      </w:r>
    </w:p>
    <w:p w14:paraId="5F4E35A0" w14:textId="4DCE9674" w:rsidR="09190A06" w:rsidRDefault="09190A06" w:rsidP="09190A06">
      <w:pPr>
        <w:jc w:val="both"/>
        <w:rPr>
          <w:rFonts w:ascii="Times New Roman" w:eastAsia="Times New Roman" w:hAnsi="Times New Roman" w:cs="Times New Roman"/>
        </w:rPr>
      </w:pPr>
    </w:p>
    <w:p w14:paraId="7B4CD9FE" w14:textId="4E87A96A" w:rsidR="10755DDE" w:rsidRDefault="10755DDE" w:rsidP="09190A06">
      <w:pPr>
        <w:pStyle w:val="ListParagraph"/>
        <w:numPr>
          <w:ilvl w:val="0"/>
          <w:numId w:val="9"/>
        </w:numPr>
        <w:jc w:val="both"/>
        <w:rPr>
          <w:rFonts w:ascii="Times New Roman" w:eastAsia="Times New Roman" w:hAnsi="Times New Roman" w:cs="Times New Roman"/>
        </w:rPr>
      </w:pPr>
      <w:r w:rsidRPr="690AC63D">
        <w:rPr>
          <w:rFonts w:ascii="Times New Roman" w:eastAsia="Times New Roman" w:hAnsi="Times New Roman" w:cs="Times New Roman"/>
        </w:rPr>
        <w:t xml:space="preserve">That </w:t>
      </w:r>
      <w:r w:rsidRPr="690AC63D">
        <w:rPr>
          <w:rFonts w:ascii="Times New Roman" w:eastAsia="Times New Roman" w:hAnsi="Times New Roman" w:cs="Times New Roman"/>
          <w:color w:val="000000" w:themeColor="text1"/>
          <w:lang w:val="en-GB"/>
        </w:rPr>
        <w:t>this</w:t>
      </w:r>
      <w:r w:rsidR="005B5DBC">
        <w:rPr>
          <w:rFonts w:ascii="Times New Roman" w:eastAsia="Times New Roman" w:hAnsi="Times New Roman" w:cs="Times New Roman"/>
          <w:color w:val="000000" w:themeColor="text1"/>
          <w:lang w:val="en-GB"/>
        </w:rPr>
        <w:t xml:space="preserve"> </w:t>
      </w:r>
      <w:r w:rsidRPr="690AC63D">
        <w:rPr>
          <w:rFonts w:ascii="Times New Roman" w:eastAsia="Times New Roman" w:hAnsi="Times New Roman" w:cs="Times New Roman"/>
          <w:color w:val="000000" w:themeColor="text1"/>
          <w:lang w:val="en-GB"/>
        </w:rPr>
        <w:t>article and other references to obligations on international organizations be carefully reviewed by the Office of Legal Affairs.</w:t>
      </w:r>
    </w:p>
    <w:p w14:paraId="09F42412" w14:textId="6C7B6852" w:rsidR="008018DD" w:rsidRPr="00233A2C" w:rsidRDefault="008018DD" w:rsidP="690AC63D">
      <w:pPr>
        <w:jc w:val="both"/>
        <w:rPr>
          <w:rFonts w:ascii="Times New Roman" w:eastAsia="Times New Roman" w:hAnsi="Times New Roman" w:cs="Times New Roman"/>
          <w:color w:val="000000" w:themeColor="text1"/>
          <w:lang w:val="en-GB"/>
        </w:rPr>
      </w:pPr>
    </w:p>
    <w:p w14:paraId="22982A0E" w14:textId="75B17A39" w:rsidR="008018DD" w:rsidRPr="00233A2C" w:rsidRDefault="007C03D8" w:rsidP="690AC63D">
      <w:pPr>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7</w:t>
      </w:r>
      <w:r w:rsidR="2E9749DE" w:rsidRPr="690AC63D">
        <w:rPr>
          <w:rFonts w:ascii="Times New Roman" w:eastAsia="Times New Roman" w:hAnsi="Times New Roman" w:cs="Times New Roman"/>
          <w:color w:val="000000" w:themeColor="text1"/>
          <w:lang w:val="en-GB"/>
        </w:rPr>
        <w:t>) In Part III, Article 14 – Duty to cooperate, UNODC suggests:</w:t>
      </w:r>
    </w:p>
    <w:p w14:paraId="6A1ED03A" w14:textId="272FA6E7" w:rsidR="008018DD" w:rsidRPr="00233A2C" w:rsidRDefault="008018DD" w:rsidP="690AC63D">
      <w:pPr>
        <w:jc w:val="both"/>
        <w:rPr>
          <w:rFonts w:ascii="Times New Roman" w:eastAsia="Times New Roman" w:hAnsi="Times New Roman" w:cs="Times New Roman"/>
          <w:color w:val="000000" w:themeColor="text1"/>
          <w:lang w:val="en-GB"/>
        </w:rPr>
      </w:pPr>
    </w:p>
    <w:p w14:paraId="0DE9BD05" w14:textId="6A14CB55" w:rsidR="008018DD" w:rsidRPr="00233A2C" w:rsidRDefault="2E9749DE" w:rsidP="690AC63D">
      <w:pPr>
        <w:pStyle w:val="ListParagraph"/>
        <w:numPr>
          <w:ilvl w:val="0"/>
          <w:numId w:val="5"/>
        </w:numPr>
        <w:jc w:val="both"/>
        <w:rPr>
          <w:color w:val="000000" w:themeColor="text1"/>
          <w:lang w:val="en-GB"/>
        </w:rPr>
      </w:pPr>
      <w:r w:rsidRPr="690AC63D">
        <w:rPr>
          <w:rFonts w:ascii="Times New Roman" w:eastAsia="Times New Roman" w:hAnsi="Times New Roman" w:cs="Times New Roman"/>
          <w:color w:val="000000" w:themeColor="text1"/>
          <w:lang w:val="en-GB"/>
        </w:rPr>
        <w:t>Under Point 4(h),</w:t>
      </w:r>
      <w:r w:rsidR="652096F4" w:rsidRPr="690AC63D">
        <w:rPr>
          <w:rFonts w:ascii="Times New Roman" w:eastAsia="Times New Roman" w:hAnsi="Times New Roman" w:cs="Times New Roman"/>
          <w:color w:val="000000" w:themeColor="text1"/>
          <w:lang w:val="en-GB"/>
        </w:rPr>
        <w:t xml:space="preserve"> extending to the current text, to read as follows:</w:t>
      </w:r>
    </w:p>
    <w:p w14:paraId="08F3B83B" w14:textId="22D5CC67" w:rsidR="008018DD" w:rsidRPr="00233A2C" w:rsidRDefault="008018DD" w:rsidP="690AC63D">
      <w:pPr>
        <w:ind w:left="720"/>
        <w:jc w:val="both"/>
        <w:rPr>
          <w:rFonts w:ascii="Times New Roman" w:eastAsia="Times New Roman" w:hAnsi="Times New Roman" w:cs="Times New Roman"/>
          <w:color w:val="000000" w:themeColor="text1"/>
          <w:lang w:val="en-GB"/>
        </w:rPr>
      </w:pPr>
    </w:p>
    <w:p w14:paraId="54203C99" w14:textId="108085C1" w:rsidR="008018DD" w:rsidRPr="00233A2C" w:rsidRDefault="652096F4" w:rsidP="690AC63D">
      <w:pPr>
        <w:ind w:left="720"/>
        <w:jc w:val="both"/>
        <w:rPr>
          <w:rFonts w:ascii="Times New Roman" w:eastAsia="Times New Roman" w:hAnsi="Times New Roman" w:cs="Times New Roman"/>
          <w:color w:val="201F1E"/>
          <w:lang w:val="en-GB"/>
        </w:rPr>
      </w:pPr>
      <w:r w:rsidRPr="690AC63D">
        <w:rPr>
          <w:rFonts w:ascii="Times New Roman" w:eastAsia="Times New Roman" w:hAnsi="Times New Roman" w:cs="Times New Roman"/>
          <w:color w:val="201F1E"/>
          <w:lang w:val="en-GB"/>
        </w:rPr>
        <w:t xml:space="preserve">Facilitating orderly, safe, </w:t>
      </w:r>
      <w:proofErr w:type="gramStart"/>
      <w:r w:rsidRPr="690AC63D">
        <w:rPr>
          <w:rFonts w:ascii="Times New Roman" w:eastAsia="Times New Roman" w:hAnsi="Times New Roman" w:cs="Times New Roman"/>
          <w:color w:val="201F1E"/>
          <w:lang w:val="en-GB"/>
        </w:rPr>
        <w:t>regular</w:t>
      </w:r>
      <w:proofErr w:type="gramEnd"/>
      <w:r w:rsidRPr="690AC63D">
        <w:rPr>
          <w:rFonts w:ascii="Times New Roman" w:eastAsia="Times New Roman" w:hAnsi="Times New Roman" w:cs="Times New Roman"/>
          <w:color w:val="201F1E"/>
          <w:lang w:val="en-GB"/>
        </w:rPr>
        <w:t xml:space="preserve"> and responsible migration and mobility of people, including through the implementation of planned and well-managed rights-based migration policies </w:t>
      </w:r>
      <w:r w:rsidRPr="690AC63D">
        <w:rPr>
          <w:rFonts w:ascii="Times New Roman" w:eastAsia="Times New Roman" w:hAnsi="Times New Roman" w:cs="Times New Roman"/>
          <w:b/>
          <w:bCs/>
          <w:i/>
          <w:iCs/>
          <w:lang w:val="en-GB"/>
        </w:rPr>
        <w:t>to prevent migration</w:t>
      </w:r>
      <w:r w:rsidR="00CF37BA">
        <w:rPr>
          <w:rFonts w:ascii="Times New Roman" w:eastAsia="Times New Roman" w:hAnsi="Times New Roman" w:cs="Times New Roman"/>
          <w:b/>
          <w:bCs/>
          <w:i/>
          <w:iCs/>
          <w:lang w:val="en-GB"/>
        </w:rPr>
        <w:t>-</w:t>
      </w:r>
      <w:r w:rsidRPr="690AC63D">
        <w:rPr>
          <w:rFonts w:ascii="Times New Roman" w:eastAsia="Times New Roman" w:hAnsi="Times New Roman" w:cs="Times New Roman"/>
          <w:b/>
          <w:bCs/>
          <w:i/>
          <w:iCs/>
          <w:lang w:val="en-GB"/>
        </w:rPr>
        <w:t>relat</w:t>
      </w:r>
      <w:r w:rsidR="00CF37BA">
        <w:rPr>
          <w:rFonts w:ascii="Times New Roman" w:eastAsia="Times New Roman" w:hAnsi="Times New Roman" w:cs="Times New Roman"/>
          <w:b/>
          <w:bCs/>
          <w:i/>
          <w:iCs/>
          <w:lang w:val="en-GB"/>
        </w:rPr>
        <w:t xml:space="preserve">ed </w:t>
      </w:r>
      <w:r w:rsidRPr="690AC63D">
        <w:rPr>
          <w:rFonts w:ascii="Times New Roman" w:eastAsia="Times New Roman" w:hAnsi="Times New Roman" w:cs="Times New Roman"/>
          <w:b/>
          <w:bCs/>
          <w:i/>
          <w:iCs/>
          <w:lang w:val="en-GB"/>
        </w:rPr>
        <w:t>crimes</w:t>
      </w:r>
      <w:r w:rsidR="001D0A6F">
        <w:rPr>
          <w:rFonts w:ascii="Times New Roman" w:eastAsia="Times New Roman" w:hAnsi="Times New Roman" w:cs="Times New Roman"/>
          <w:b/>
          <w:bCs/>
          <w:i/>
          <w:iCs/>
          <w:lang w:val="en-GB"/>
        </w:rPr>
        <w:t>,</w:t>
      </w:r>
      <w:r w:rsidRPr="690AC63D">
        <w:rPr>
          <w:rFonts w:ascii="Times New Roman" w:eastAsia="Times New Roman" w:hAnsi="Times New Roman" w:cs="Times New Roman"/>
          <w:b/>
          <w:bCs/>
          <w:i/>
          <w:iCs/>
          <w:lang w:val="en-GB"/>
        </w:rPr>
        <w:t xml:space="preserve"> such as smuggling of migrants and trafficking in persons</w:t>
      </w:r>
      <w:r w:rsidR="001D0A6F">
        <w:rPr>
          <w:rFonts w:ascii="Times New Roman" w:eastAsia="Times New Roman" w:hAnsi="Times New Roman" w:cs="Times New Roman"/>
          <w:b/>
          <w:bCs/>
          <w:i/>
          <w:iCs/>
          <w:lang w:val="en-GB"/>
        </w:rPr>
        <w:t>,</w:t>
      </w:r>
      <w:r w:rsidRPr="690AC63D">
        <w:rPr>
          <w:rFonts w:ascii="Times New Roman" w:eastAsia="Times New Roman" w:hAnsi="Times New Roman" w:cs="Times New Roman"/>
          <w:b/>
          <w:bCs/>
          <w:i/>
          <w:iCs/>
          <w:lang w:val="en-GB"/>
        </w:rPr>
        <w:t xml:space="preserve"> </w:t>
      </w:r>
      <w:r w:rsidR="006B5203">
        <w:rPr>
          <w:rFonts w:ascii="Times New Roman" w:eastAsia="Times New Roman" w:hAnsi="Times New Roman" w:cs="Times New Roman"/>
          <w:b/>
          <w:bCs/>
          <w:i/>
          <w:iCs/>
          <w:lang w:val="en-GB"/>
        </w:rPr>
        <w:t xml:space="preserve">to </w:t>
      </w:r>
      <w:r w:rsidRPr="690AC63D">
        <w:rPr>
          <w:rFonts w:ascii="Times New Roman" w:eastAsia="Times New Roman" w:hAnsi="Times New Roman" w:cs="Times New Roman"/>
          <w:b/>
          <w:bCs/>
          <w:i/>
          <w:iCs/>
          <w:lang w:val="en-GB"/>
        </w:rPr>
        <w:t>protect the human rights of migrants, as well as to ensure the positive contribution of migration to origin and destination countries</w:t>
      </w:r>
      <w:r w:rsidRPr="690AC63D">
        <w:rPr>
          <w:rFonts w:ascii="Times New Roman" w:eastAsia="Times New Roman" w:hAnsi="Times New Roman" w:cs="Times New Roman"/>
          <w:color w:val="201F1E"/>
          <w:lang w:val="en-GB"/>
        </w:rPr>
        <w:t>.</w:t>
      </w:r>
    </w:p>
    <w:p w14:paraId="67CFBABB" w14:textId="3108A0AB" w:rsidR="008018DD" w:rsidRPr="00233A2C" w:rsidRDefault="008018DD" w:rsidP="690AC63D">
      <w:pPr>
        <w:ind w:left="720"/>
        <w:jc w:val="both"/>
        <w:rPr>
          <w:rFonts w:ascii="Times New Roman" w:eastAsia="Times New Roman" w:hAnsi="Times New Roman" w:cs="Times New Roman"/>
          <w:color w:val="000000" w:themeColor="text1"/>
          <w:lang w:val="en-GB"/>
        </w:rPr>
      </w:pPr>
    </w:p>
    <w:p w14:paraId="4A4A0409" w14:textId="31E503A5" w:rsidR="00AF3D3C" w:rsidRPr="00233A2C" w:rsidRDefault="007C03D8" w:rsidP="09190A06">
      <w:pPr>
        <w:jc w:val="both"/>
        <w:rPr>
          <w:rFonts w:ascii="Times New Roman" w:eastAsia="Times New Roman" w:hAnsi="Times New Roman" w:cs="Times New Roman"/>
        </w:rPr>
      </w:pPr>
      <w:r>
        <w:rPr>
          <w:rFonts w:ascii="Times New Roman" w:eastAsia="Times New Roman" w:hAnsi="Times New Roman" w:cs="Times New Roman"/>
        </w:rPr>
        <w:t>8</w:t>
      </w:r>
      <w:r w:rsidR="6A8F0C2F" w:rsidRPr="690AC63D">
        <w:rPr>
          <w:rFonts w:ascii="Times New Roman" w:eastAsia="Times New Roman" w:hAnsi="Times New Roman" w:cs="Times New Roman"/>
        </w:rPr>
        <w:t>)</w:t>
      </w:r>
      <w:r w:rsidR="00AF3D3C" w:rsidRPr="690AC63D">
        <w:rPr>
          <w:rFonts w:ascii="Times New Roman" w:eastAsia="Times New Roman" w:hAnsi="Times New Roman" w:cs="Times New Roman"/>
        </w:rPr>
        <w:t xml:space="preserve"> In article 16 - Gender equality, </w:t>
      </w:r>
      <w:r w:rsidR="288DD686" w:rsidRPr="690AC63D">
        <w:rPr>
          <w:rFonts w:ascii="Times New Roman" w:eastAsia="Times New Roman" w:hAnsi="Times New Roman" w:cs="Times New Roman"/>
        </w:rPr>
        <w:t>UNODC suggests:</w:t>
      </w:r>
    </w:p>
    <w:p w14:paraId="6263E1D6" w14:textId="14FC941E" w:rsidR="00AF3D3C" w:rsidRPr="00233A2C" w:rsidRDefault="00AF3D3C" w:rsidP="09190A06">
      <w:pPr>
        <w:jc w:val="both"/>
        <w:rPr>
          <w:rFonts w:ascii="Times New Roman" w:eastAsia="Times New Roman" w:hAnsi="Times New Roman" w:cs="Times New Roman"/>
        </w:rPr>
      </w:pPr>
    </w:p>
    <w:p w14:paraId="1D1D49EF" w14:textId="24D8B8AB" w:rsidR="00AF3D3C" w:rsidRPr="00233A2C" w:rsidRDefault="2A6DF364" w:rsidP="09190A06">
      <w:pPr>
        <w:pStyle w:val="ListParagraph"/>
        <w:numPr>
          <w:ilvl w:val="0"/>
          <w:numId w:val="8"/>
        </w:numPr>
        <w:jc w:val="both"/>
      </w:pPr>
      <w:r w:rsidRPr="690AC63D">
        <w:rPr>
          <w:rFonts w:ascii="Times New Roman" w:eastAsia="Times New Roman" w:hAnsi="Times New Roman" w:cs="Times New Roman"/>
        </w:rPr>
        <w:t>Under Point 1,</w:t>
      </w:r>
      <w:r w:rsidR="41FEB4CA" w:rsidRPr="690AC63D">
        <w:rPr>
          <w:rFonts w:ascii="Times New Roman" w:eastAsia="Times New Roman" w:hAnsi="Times New Roman" w:cs="Times New Roman"/>
        </w:rPr>
        <w:t xml:space="preserve"> considering </w:t>
      </w:r>
      <w:r w:rsidR="41FEB4CA" w:rsidRPr="690AC63D">
        <w:rPr>
          <w:rFonts w:ascii="Times New Roman" w:eastAsia="Times New Roman" w:hAnsi="Times New Roman" w:cs="Times New Roman"/>
          <w:b/>
          <w:bCs/>
        </w:rPr>
        <w:t>deleting the words “women and men”</w:t>
      </w:r>
      <w:r w:rsidR="41FEB4CA" w:rsidRPr="690AC63D">
        <w:rPr>
          <w:rFonts w:ascii="Times New Roman" w:eastAsia="Times New Roman" w:hAnsi="Times New Roman" w:cs="Times New Roman"/>
        </w:rPr>
        <w:t xml:space="preserve"> </w:t>
      </w:r>
      <w:proofErr w:type="gramStart"/>
      <w:r w:rsidR="41FEB4CA" w:rsidRPr="690AC63D">
        <w:rPr>
          <w:rFonts w:ascii="Times New Roman" w:eastAsia="Times New Roman" w:hAnsi="Times New Roman" w:cs="Times New Roman"/>
        </w:rPr>
        <w:t>in order to</w:t>
      </w:r>
      <w:proofErr w:type="gramEnd"/>
      <w:r w:rsidR="41FEB4CA" w:rsidRPr="690AC63D">
        <w:rPr>
          <w:rFonts w:ascii="Times New Roman" w:eastAsia="Times New Roman" w:hAnsi="Times New Roman" w:cs="Times New Roman"/>
        </w:rPr>
        <w:t xml:space="preserve"> be more inclusive, to read as follows:</w:t>
      </w:r>
    </w:p>
    <w:p w14:paraId="6EE1D0B0" w14:textId="4A7473D8" w:rsidR="00AF3D3C" w:rsidRPr="00233A2C" w:rsidRDefault="00AF3D3C" w:rsidP="09190A06">
      <w:pPr>
        <w:ind w:left="720"/>
        <w:jc w:val="both"/>
        <w:rPr>
          <w:rFonts w:ascii="Times New Roman" w:eastAsia="Times New Roman" w:hAnsi="Times New Roman" w:cs="Times New Roman"/>
        </w:rPr>
      </w:pPr>
    </w:p>
    <w:p w14:paraId="3444E412" w14:textId="1297326C" w:rsidR="00AF3D3C" w:rsidRDefault="746EF960" w:rsidP="09190A06">
      <w:pPr>
        <w:ind w:left="720"/>
        <w:jc w:val="both"/>
        <w:rPr>
          <w:rFonts w:ascii="Times New Roman" w:eastAsia="Times New Roman" w:hAnsi="Times New Roman" w:cs="Times New Roman"/>
        </w:rPr>
      </w:pPr>
      <w:r w:rsidRPr="09190A06">
        <w:rPr>
          <w:rFonts w:ascii="Times New Roman" w:eastAsia="Times New Roman" w:hAnsi="Times New Roman" w:cs="Times New Roman"/>
        </w:rPr>
        <w:t xml:space="preserve">States Parties, in accordance with their obligations under international law, shall ensure full gender equality </w:t>
      </w:r>
      <w:r w:rsidRPr="09190A06">
        <w:rPr>
          <w:rFonts w:ascii="Times New Roman" w:eastAsia="Times New Roman" w:hAnsi="Times New Roman" w:cs="Times New Roman"/>
          <w:strike/>
        </w:rPr>
        <w:t>for all women and men</w:t>
      </w:r>
      <w:r w:rsidRPr="09190A06">
        <w:rPr>
          <w:rFonts w:ascii="Times New Roman" w:eastAsia="Times New Roman" w:hAnsi="Times New Roman" w:cs="Times New Roman"/>
        </w:rPr>
        <w:t xml:space="preserve">, and undertake to take measures, including through temporary special measures as and when appropriate, to end all forms of discrimination against all women and girls everywhere </w:t>
      </w:r>
      <w:proofErr w:type="gramStart"/>
      <w:r w:rsidRPr="09190A06">
        <w:rPr>
          <w:rFonts w:ascii="Times New Roman" w:eastAsia="Times New Roman" w:hAnsi="Times New Roman" w:cs="Times New Roman"/>
        </w:rPr>
        <w:t>so as to</w:t>
      </w:r>
      <w:proofErr w:type="gramEnd"/>
      <w:r w:rsidRPr="09190A06">
        <w:rPr>
          <w:rFonts w:ascii="Times New Roman" w:eastAsia="Times New Roman" w:hAnsi="Times New Roman" w:cs="Times New Roman"/>
        </w:rPr>
        <w:t xml:space="preserve"> ensure their full and equal enjoyment of the right to development.</w:t>
      </w:r>
    </w:p>
    <w:p w14:paraId="4D761999" w14:textId="46C0DD8B" w:rsidR="00E344FB" w:rsidRDefault="00E344FB" w:rsidP="09190A06">
      <w:pPr>
        <w:ind w:left="720"/>
        <w:jc w:val="both"/>
        <w:rPr>
          <w:rFonts w:ascii="Times New Roman" w:eastAsia="Times New Roman" w:hAnsi="Times New Roman" w:cs="Times New Roman"/>
        </w:rPr>
      </w:pPr>
    </w:p>
    <w:p w14:paraId="2C0BA7A8" w14:textId="1CB92900" w:rsidR="13C1F3B0" w:rsidRDefault="007C03D8" w:rsidP="690AC63D">
      <w:pPr>
        <w:jc w:val="both"/>
        <w:rPr>
          <w:rFonts w:ascii="Times New Roman" w:eastAsia="Times New Roman" w:hAnsi="Times New Roman" w:cs="Times New Roman"/>
        </w:rPr>
      </w:pPr>
      <w:r>
        <w:rPr>
          <w:rFonts w:ascii="Times New Roman" w:eastAsia="Times New Roman" w:hAnsi="Times New Roman" w:cs="Times New Roman"/>
        </w:rPr>
        <w:t>9</w:t>
      </w:r>
      <w:r w:rsidR="13C1F3B0" w:rsidRPr="690AC63D">
        <w:rPr>
          <w:rFonts w:ascii="Times New Roman" w:eastAsia="Times New Roman" w:hAnsi="Times New Roman" w:cs="Times New Roman"/>
        </w:rPr>
        <w:t>)</w:t>
      </w:r>
      <w:r w:rsidR="06EB69F5" w:rsidRPr="690AC63D">
        <w:rPr>
          <w:rFonts w:ascii="Times New Roman" w:eastAsia="Times New Roman" w:hAnsi="Times New Roman" w:cs="Times New Roman"/>
        </w:rPr>
        <w:t xml:space="preserve"> In Part III, Article 20 – Statistics and data collection, UNODC suggests:</w:t>
      </w:r>
    </w:p>
    <w:p w14:paraId="6D4A72F9" w14:textId="225F1687" w:rsidR="13C1F3B0" w:rsidRDefault="13C1F3B0" w:rsidP="690AC63D">
      <w:pPr>
        <w:jc w:val="both"/>
        <w:rPr>
          <w:rFonts w:ascii="Times New Roman" w:eastAsia="Times New Roman" w:hAnsi="Times New Roman" w:cs="Times New Roman"/>
        </w:rPr>
      </w:pPr>
    </w:p>
    <w:p w14:paraId="0CE06FE0" w14:textId="2DB2481D" w:rsidR="13C1F3B0" w:rsidRDefault="06EB69F5" w:rsidP="690AC63D">
      <w:pPr>
        <w:pStyle w:val="ListParagraph"/>
        <w:numPr>
          <w:ilvl w:val="0"/>
          <w:numId w:val="4"/>
        </w:numPr>
        <w:jc w:val="both"/>
      </w:pPr>
      <w:r w:rsidRPr="690AC63D">
        <w:rPr>
          <w:rFonts w:ascii="Times New Roman" w:eastAsia="Times New Roman" w:hAnsi="Times New Roman" w:cs="Times New Roman"/>
        </w:rPr>
        <w:t>Under Point 1, modifying the text</w:t>
      </w:r>
      <w:r w:rsidR="613CFB52" w:rsidRPr="690AC63D">
        <w:rPr>
          <w:rFonts w:ascii="Times New Roman" w:eastAsia="Times New Roman" w:hAnsi="Times New Roman" w:cs="Times New Roman"/>
        </w:rPr>
        <w:t>, to read</w:t>
      </w:r>
      <w:r w:rsidRPr="690AC63D">
        <w:rPr>
          <w:rFonts w:ascii="Times New Roman" w:eastAsia="Times New Roman" w:hAnsi="Times New Roman" w:cs="Times New Roman"/>
        </w:rPr>
        <w:t xml:space="preserve"> as follows:</w:t>
      </w:r>
    </w:p>
    <w:p w14:paraId="4BC4222E" w14:textId="13BC4780" w:rsidR="13C1F3B0" w:rsidRDefault="13C1F3B0" w:rsidP="690AC63D">
      <w:pPr>
        <w:jc w:val="both"/>
        <w:rPr>
          <w:rFonts w:ascii="Times New Roman" w:eastAsia="Times New Roman" w:hAnsi="Times New Roman" w:cs="Times New Roman"/>
        </w:rPr>
      </w:pPr>
    </w:p>
    <w:p w14:paraId="5DE5068E" w14:textId="2E0BDB82" w:rsidR="13C1F3B0" w:rsidRDefault="06EB69F5" w:rsidP="690AC63D">
      <w:pPr>
        <w:ind w:left="720"/>
        <w:jc w:val="both"/>
        <w:rPr>
          <w:rFonts w:ascii="Times New Roman" w:eastAsia="Times New Roman" w:hAnsi="Times New Roman" w:cs="Times New Roman"/>
        </w:rPr>
      </w:pPr>
      <w:r w:rsidRPr="690AC63D">
        <w:rPr>
          <w:rFonts w:ascii="Times New Roman" w:eastAsia="Times New Roman" w:hAnsi="Times New Roman" w:cs="Times New Roman"/>
        </w:rPr>
        <w:t xml:space="preserve">States Parties undertake to collect </w:t>
      </w:r>
      <w:r w:rsidRPr="690AC63D">
        <w:rPr>
          <w:rFonts w:ascii="Times New Roman" w:eastAsia="Times New Roman" w:hAnsi="Times New Roman" w:cs="Times New Roman"/>
          <w:b/>
          <w:bCs/>
          <w:i/>
          <w:iCs/>
        </w:rPr>
        <w:t>and disseminate</w:t>
      </w:r>
      <w:r w:rsidRPr="690AC63D">
        <w:rPr>
          <w:rFonts w:ascii="Times New Roman" w:eastAsia="Times New Roman" w:hAnsi="Times New Roman" w:cs="Times New Roman"/>
          <w:color w:val="00B0F0"/>
        </w:rPr>
        <w:t xml:space="preserve"> </w:t>
      </w:r>
      <w:r w:rsidRPr="690AC63D">
        <w:rPr>
          <w:rFonts w:ascii="Times New Roman" w:eastAsia="Times New Roman" w:hAnsi="Times New Roman" w:cs="Times New Roman"/>
        </w:rPr>
        <w:t xml:space="preserve">appropriate information, including statistical and </w:t>
      </w:r>
      <w:r w:rsidRPr="690AC63D">
        <w:rPr>
          <w:rFonts w:ascii="Times New Roman" w:eastAsia="Times New Roman" w:hAnsi="Times New Roman" w:cs="Times New Roman"/>
          <w:b/>
          <w:bCs/>
          <w:i/>
          <w:iCs/>
        </w:rPr>
        <w:t>other</w:t>
      </w:r>
      <w:r w:rsidRPr="690AC63D">
        <w:rPr>
          <w:rFonts w:ascii="Times New Roman" w:eastAsia="Times New Roman" w:hAnsi="Times New Roman" w:cs="Times New Roman"/>
          <w:color w:val="FF0000"/>
        </w:rPr>
        <w:t xml:space="preserve"> </w:t>
      </w:r>
      <w:r w:rsidRPr="690AC63D">
        <w:rPr>
          <w:rFonts w:ascii="Times New Roman" w:eastAsia="Times New Roman" w:hAnsi="Times New Roman" w:cs="Times New Roman"/>
        </w:rPr>
        <w:t xml:space="preserve">research data, to enable them to </w:t>
      </w:r>
      <w:r w:rsidRPr="690AC63D">
        <w:rPr>
          <w:rFonts w:ascii="Times New Roman" w:eastAsia="Times New Roman" w:hAnsi="Times New Roman" w:cs="Times New Roman"/>
          <w:b/>
          <w:bCs/>
          <w:i/>
          <w:iCs/>
        </w:rPr>
        <w:t>produce the evidence needed to</w:t>
      </w:r>
      <w:r w:rsidRPr="690AC63D">
        <w:rPr>
          <w:rFonts w:ascii="Times New Roman" w:eastAsia="Times New Roman" w:hAnsi="Times New Roman" w:cs="Times New Roman"/>
          <w:color w:val="FF0000"/>
        </w:rPr>
        <w:t xml:space="preserve"> </w:t>
      </w:r>
      <w:r w:rsidRPr="690AC63D">
        <w:rPr>
          <w:rFonts w:ascii="Times New Roman" w:eastAsia="Times New Roman" w:hAnsi="Times New Roman" w:cs="Times New Roman"/>
        </w:rPr>
        <w:t>formulate and implement policies to give effect to the present Convention. The process of collecting and maintaining this information shall:</w:t>
      </w:r>
    </w:p>
    <w:p w14:paraId="0E3C8448" w14:textId="353F9B5C" w:rsidR="13C1F3B0" w:rsidRDefault="13C1F3B0" w:rsidP="690AC63D">
      <w:pPr>
        <w:ind w:left="720"/>
        <w:jc w:val="both"/>
        <w:rPr>
          <w:rFonts w:ascii="Times New Roman" w:eastAsia="Times New Roman" w:hAnsi="Times New Roman" w:cs="Times New Roman"/>
        </w:rPr>
      </w:pPr>
    </w:p>
    <w:p w14:paraId="4A78D921" w14:textId="1C752A47" w:rsidR="13C1F3B0" w:rsidRDefault="68C2BEA1" w:rsidP="690AC63D">
      <w:pPr>
        <w:pStyle w:val="ListParagraph"/>
        <w:numPr>
          <w:ilvl w:val="0"/>
          <w:numId w:val="3"/>
        </w:numPr>
        <w:spacing w:line="259" w:lineRule="auto"/>
        <w:jc w:val="both"/>
        <w:rPr>
          <w:rFonts w:ascii="Times New Roman" w:eastAsia="Times New Roman" w:hAnsi="Times New Roman" w:cs="Times New Roman"/>
        </w:rPr>
      </w:pPr>
      <w:proofErr w:type="gramStart"/>
      <w:r w:rsidRPr="690AC63D">
        <w:rPr>
          <w:rFonts w:ascii="Times New Roman" w:eastAsia="Times New Roman" w:hAnsi="Times New Roman" w:cs="Times New Roman"/>
        </w:rPr>
        <w:t>Also</w:t>
      </w:r>
      <w:proofErr w:type="gramEnd"/>
      <w:r w:rsidRPr="690AC63D">
        <w:rPr>
          <w:rFonts w:ascii="Times New Roman" w:eastAsia="Times New Roman" w:hAnsi="Times New Roman" w:cs="Times New Roman"/>
        </w:rPr>
        <w:t xml:space="preserve"> under Point 1, adding a new bullet point</w:t>
      </w:r>
      <w:r w:rsidR="0C9C7AAE" w:rsidRPr="690AC63D">
        <w:rPr>
          <w:rFonts w:ascii="Times New Roman" w:eastAsia="Times New Roman" w:hAnsi="Times New Roman" w:cs="Times New Roman"/>
        </w:rPr>
        <w:t xml:space="preserve"> after Point 1(b), to read as follows:</w:t>
      </w:r>
    </w:p>
    <w:p w14:paraId="02FAAED2" w14:textId="0E928037" w:rsidR="13C1F3B0" w:rsidRDefault="13C1F3B0" w:rsidP="690AC63D">
      <w:pPr>
        <w:spacing w:line="259" w:lineRule="auto"/>
        <w:jc w:val="both"/>
        <w:rPr>
          <w:rFonts w:ascii="Times New Roman" w:eastAsia="Times New Roman" w:hAnsi="Times New Roman" w:cs="Times New Roman"/>
        </w:rPr>
      </w:pPr>
    </w:p>
    <w:p w14:paraId="6F4F3700" w14:textId="37C720BD" w:rsidR="13C1F3B0" w:rsidRDefault="7AF54DE7" w:rsidP="690AC63D">
      <w:pPr>
        <w:ind w:left="720"/>
        <w:jc w:val="both"/>
        <w:rPr>
          <w:rFonts w:ascii="Times New Roman" w:eastAsia="Times New Roman" w:hAnsi="Times New Roman" w:cs="Times New Roman"/>
        </w:rPr>
      </w:pPr>
      <w:r w:rsidRPr="690AC63D">
        <w:rPr>
          <w:rFonts w:ascii="Times New Roman" w:eastAsia="Times New Roman" w:hAnsi="Times New Roman" w:cs="Times New Roman"/>
        </w:rPr>
        <w:t xml:space="preserve">(a) Comply with legally established safeguards, including legislation on data protection, to ensure confidentiality and respect for </w:t>
      </w:r>
      <w:proofErr w:type="gramStart"/>
      <w:r w:rsidRPr="690AC63D">
        <w:rPr>
          <w:rFonts w:ascii="Times New Roman" w:eastAsia="Times New Roman" w:hAnsi="Times New Roman" w:cs="Times New Roman"/>
        </w:rPr>
        <w:t>privacy;</w:t>
      </w:r>
      <w:proofErr w:type="gramEnd"/>
    </w:p>
    <w:p w14:paraId="349DAF93" w14:textId="7E604EF6" w:rsidR="13C1F3B0" w:rsidRDefault="7AF54DE7" w:rsidP="690AC63D">
      <w:pPr>
        <w:ind w:left="720"/>
        <w:jc w:val="both"/>
        <w:rPr>
          <w:rFonts w:ascii="Times New Roman" w:eastAsia="Times New Roman" w:hAnsi="Times New Roman" w:cs="Times New Roman"/>
        </w:rPr>
      </w:pPr>
      <w:r w:rsidRPr="690AC63D">
        <w:rPr>
          <w:rFonts w:ascii="Times New Roman" w:eastAsia="Times New Roman" w:hAnsi="Times New Roman" w:cs="Times New Roman"/>
        </w:rPr>
        <w:t>(b) Comply with internationally accepted norms to protect human rights and fundamental freedoms and ethical principles in the collection and use of statistics.</w:t>
      </w:r>
    </w:p>
    <w:p w14:paraId="5DBBA221" w14:textId="381E9456" w:rsidR="13C1F3B0" w:rsidRDefault="0C9C7AAE" w:rsidP="690AC63D">
      <w:pPr>
        <w:ind w:left="720"/>
        <w:jc w:val="both"/>
        <w:rPr>
          <w:rFonts w:ascii="Times New Roman" w:eastAsia="Times New Roman" w:hAnsi="Times New Roman" w:cs="Times New Roman"/>
          <w:b/>
          <w:bCs/>
          <w:i/>
          <w:iCs/>
        </w:rPr>
      </w:pPr>
      <w:r w:rsidRPr="690AC63D">
        <w:rPr>
          <w:rFonts w:ascii="Times New Roman" w:eastAsia="Times New Roman" w:hAnsi="Times New Roman" w:cs="Times New Roman"/>
          <w:b/>
          <w:bCs/>
          <w:i/>
          <w:iCs/>
        </w:rPr>
        <w:t>(c)</w:t>
      </w:r>
      <w:r w:rsidR="6690BB26" w:rsidRPr="690AC63D">
        <w:rPr>
          <w:rFonts w:ascii="Times New Roman" w:eastAsia="Times New Roman" w:hAnsi="Times New Roman" w:cs="Times New Roman"/>
          <w:b/>
          <w:bCs/>
          <w:i/>
          <w:iCs/>
        </w:rPr>
        <w:t xml:space="preserve"> </w:t>
      </w:r>
      <w:r w:rsidRPr="690AC63D">
        <w:rPr>
          <w:rFonts w:ascii="Times New Roman" w:eastAsia="Times New Roman" w:hAnsi="Times New Roman" w:cs="Times New Roman"/>
          <w:b/>
          <w:bCs/>
          <w:i/>
          <w:iCs/>
        </w:rPr>
        <w:t>Comply with the United Nations Fundamental Principles of Official Statistics to ensure data are produced according to quality standards and respecting professional independence of statistical entities.</w:t>
      </w:r>
    </w:p>
    <w:p w14:paraId="69A782AE" w14:textId="61F0E80F" w:rsidR="13C1F3B0" w:rsidRDefault="13C1F3B0" w:rsidP="690AC63D">
      <w:pPr>
        <w:jc w:val="both"/>
        <w:rPr>
          <w:rFonts w:ascii="Times New Roman" w:eastAsia="Times New Roman" w:hAnsi="Times New Roman" w:cs="Times New Roman"/>
        </w:rPr>
      </w:pPr>
    </w:p>
    <w:p w14:paraId="7D41453F" w14:textId="162BB70E" w:rsidR="13C1F3B0" w:rsidRDefault="7F99FC5A" w:rsidP="690AC63D">
      <w:pPr>
        <w:pStyle w:val="ListParagraph"/>
        <w:numPr>
          <w:ilvl w:val="0"/>
          <w:numId w:val="2"/>
        </w:numPr>
        <w:jc w:val="both"/>
      </w:pPr>
      <w:r w:rsidRPr="690AC63D">
        <w:rPr>
          <w:rFonts w:ascii="Times New Roman" w:eastAsia="Times New Roman" w:hAnsi="Times New Roman" w:cs="Times New Roman"/>
        </w:rPr>
        <w:t xml:space="preserve">Under Point </w:t>
      </w:r>
      <w:r w:rsidR="3EE5D3F1" w:rsidRPr="690AC63D">
        <w:rPr>
          <w:rFonts w:ascii="Times New Roman" w:eastAsia="Times New Roman" w:hAnsi="Times New Roman" w:cs="Times New Roman"/>
        </w:rPr>
        <w:t>3, modifying the current text</w:t>
      </w:r>
      <w:r w:rsidR="4A9F34B8" w:rsidRPr="690AC63D">
        <w:rPr>
          <w:rFonts w:ascii="Times New Roman" w:eastAsia="Times New Roman" w:hAnsi="Times New Roman" w:cs="Times New Roman"/>
        </w:rPr>
        <w:t>, to read</w:t>
      </w:r>
      <w:r w:rsidR="3EE5D3F1" w:rsidRPr="690AC63D">
        <w:rPr>
          <w:rFonts w:ascii="Times New Roman" w:eastAsia="Times New Roman" w:hAnsi="Times New Roman" w:cs="Times New Roman"/>
        </w:rPr>
        <w:t xml:space="preserve"> as follows:</w:t>
      </w:r>
    </w:p>
    <w:p w14:paraId="4C5F47D7" w14:textId="23655F3D" w:rsidR="13C1F3B0" w:rsidRDefault="13C1F3B0" w:rsidP="690AC63D">
      <w:pPr>
        <w:jc w:val="both"/>
        <w:rPr>
          <w:rFonts w:ascii="Times New Roman" w:eastAsia="Times New Roman" w:hAnsi="Times New Roman" w:cs="Times New Roman"/>
        </w:rPr>
      </w:pPr>
    </w:p>
    <w:p w14:paraId="19AA9CF7" w14:textId="0427098C" w:rsidR="13C1F3B0" w:rsidRDefault="3EE5D3F1" w:rsidP="690AC63D">
      <w:pPr>
        <w:ind w:left="720"/>
        <w:jc w:val="both"/>
        <w:rPr>
          <w:rFonts w:ascii="Times New Roman" w:eastAsia="Times New Roman" w:hAnsi="Times New Roman" w:cs="Times New Roman"/>
          <w:color w:val="201F1E"/>
        </w:rPr>
      </w:pPr>
      <w:r w:rsidRPr="690AC63D">
        <w:rPr>
          <w:rFonts w:ascii="Times New Roman" w:eastAsia="Times New Roman" w:hAnsi="Times New Roman" w:cs="Times New Roman"/>
          <w:color w:val="201F1E"/>
        </w:rPr>
        <w:t xml:space="preserve">States Parties shall assume responsibility for the </w:t>
      </w:r>
      <w:r w:rsidRPr="690AC63D">
        <w:rPr>
          <w:rFonts w:ascii="Times New Roman" w:eastAsia="Times New Roman" w:hAnsi="Times New Roman" w:cs="Times New Roman"/>
          <w:b/>
          <w:bCs/>
          <w:i/>
          <w:iCs/>
        </w:rPr>
        <w:t xml:space="preserve">open and transparent </w:t>
      </w:r>
      <w:r w:rsidRPr="690AC63D">
        <w:rPr>
          <w:rFonts w:ascii="Times New Roman" w:eastAsia="Times New Roman" w:hAnsi="Times New Roman" w:cs="Times New Roman"/>
          <w:color w:val="201F1E"/>
        </w:rPr>
        <w:t>dissemination of th</w:t>
      </w:r>
      <w:r w:rsidR="00EA43CD">
        <w:rPr>
          <w:rFonts w:ascii="Times New Roman" w:eastAsia="Times New Roman" w:hAnsi="Times New Roman" w:cs="Times New Roman"/>
          <w:color w:val="201F1E"/>
        </w:rPr>
        <w:t>i</w:t>
      </w:r>
      <w:r w:rsidRPr="690AC63D">
        <w:rPr>
          <w:rFonts w:ascii="Times New Roman" w:eastAsia="Times New Roman" w:hAnsi="Times New Roman" w:cs="Times New Roman"/>
          <w:color w:val="201F1E"/>
        </w:rPr>
        <w:t xml:space="preserve">s </w:t>
      </w:r>
      <w:r w:rsidRPr="690AC63D">
        <w:rPr>
          <w:rFonts w:ascii="Times New Roman" w:eastAsia="Times New Roman" w:hAnsi="Times New Roman" w:cs="Times New Roman"/>
          <w:b/>
          <w:bCs/>
          <w:i/>
          <w:iCs/>
        </w:rPr>
        <w:t>data</w:t>
      </w:r>
      <w:r w:rsidRPr="690AC63D">
        <w:rPr>
          <w:rFonts w:ascii="Times New Roman" w:eastAsia="Times New Roman" w:hAnsi="Times New Roman" w:cs="Times New Roman"/>
          <w:color w:val="FF0000"/>
        </w:rPr>
        <w:t xml:space="preserve"> </w:t>
      </w:r>
      <w:r w:rsidRPr="690AC63D">
        <w:rPr>
          <w:rFonts w:ascii="Times New Roman" w:eastAsia="Times New Roman" w:hAnsi="Times New Roman" w:cs="Times New Roman"/>
          <w:strike/>
        </w:rPr>
        <w:t>statistics</w:t>
      </w:r>
      <w:r w:rsidRPr="690AC63D">
        <w:rPr>
          <w:rFonts w:ascii="Times New Roman" w:eastAsia="Times New Roman" w:hAnsi="Times New Roman" w:cs="Times New Roman"/>
          <w:color w:val="201F1E"/>
        </w:rPr>
        <w:t xml:space="preserve"> in a manner consistent with the objective of fully realizing the right to development for all.</w:t>
      </w:r>
    </w:p>
    <w:p w14:paraId="16EB789E" w14:textId="537FD4F0" w:rsidR="13C1F3B0" w:rsidRDefault="13C1F3B0" w:rsidP="690AC63D">
      <w:pPr>
        <w:jc w:val="both"/>
        <w:rPr>
          <w:rFonts w:ascii="Times New Roman" w:eastAsia="Times New Roman" w:hAnsi="Times New Roman" w:cs="Times New Roman"/>
        </w:rPr>
      </w:pPr>
    </w:p>
    <w:p w14:paraId="2A2D499B" w14:textId="2C66CA4A" w:rsidR="13C1F3B0" w:rsidRDefault="06EB69F5" w:rsidP="09190A06">
      <w:pPr>
        <w:jc w:val="both"/>
        <w:rPr>
          <w:rFonts w:ascii="Times New Roman" w:eastAsia="Times New Roman" w:hAnsi="Times New Roman" w:cs="Times New Roman"/>
        </w:rPr>
      </w:pPr>
      <w:r w:rsidRPr="690AC63D">
        <w:rPr>
          <w:rFonts w:ascii="Times New Roman" w:eastAsia="Times New Roman" w:hAnsi="Times New Roman" w:cs="Times New Roman"/>
        </w:rPr>
        <w:t>1</w:t>
      </w:r>
      <w:r w:rsidR="007C03D8">
        <w:rPr>
          <w:rFonts w:ascii="Times New Roman" w:eastAsia="Times New Roman" w:hAnsi="Times New Roman" w:cs="Times New Roman"/>
        </w:rPr>
        <w:t>0</w:t>
      </w:r>
      <w:r w:rsidRPr="690AC63D">
        <w:rPr>
          <w:rFonts w:ascii="Times New Roman" w:eastAsia="Times New Roman" w:hAnsi="Times New Roman" w:cs="Times New Roman"/>
        </w:rPr>
        <w:t xml:space="preserve">) </w:t>
      </w:r>
      <w:r w:rsidR="13C1F3B0" w:rsidRPr="690AC63D">
        <w:rPr>
          <w:rFonts w:ascii="Times New Roman" w:eastAsia="Times New Roman" w:hAnsi="Times New Roman" w:cs="Times New Roman"/>
        </w:rPr>
        <w:t>In Part III, Article 21 – International peace and security</w:t>
      </w:r>
      <w:r w:rsidR="7DED645E" w:rsidRPr="690AC63D">
        <w:rPr>
          <w:rFonts w:ascii="Times New Roman" w:eastAsia="Times New Roman" w:hAnsi="Times New Roman" w:cs="Times New Roman"/>
        </w:rPr>
        <w:t>, UNODC notes the reference to disarmament as the means to achieving development.</w:t>
      </w:r>
      <w:r w:rsidR="06FBF746" w:rsidRPr="690AC63D">
        <w:rPr>
          <w:rFonts w:ascii="Times New Roman" w:eastAsia="Times New Roman" w:hAnsi="Times New Roman" w:cs="Times New Roman"/>
        </w:rPr>
        <w:t xml:space="preserve"> However, UNODC suggests:</w:t>
      </w:r>
    </w:p>
    <w:p w14:paraId="64CBC0B1" w14:textId="7E697696" w:rsidR="09190A06" w:rsidRDefault="09190A06" w:rsidP="09190A06">
      <w:pPr>
        <w:jc w:val="both"/>
        <w:rPr>
          <w:rFonts w:ascii="Times New Roman" w:eastAsia="Times New Roman" w:hAnsi="Times New Roman" w:cs="Times New Roman"/>
        </w:rPr>
      </w:pPr>
    </w:p>
    <w:p w14:paraId="3F90FA84" w14:textId="4D01A680" w:rsidR="09190A06" w:rsidRPr="00CF37BA" w:rsidRDefault="06FBF746" w:rsidP="007C03D8">
      <w:pPr>
        <w:pStyle w:val="ListParagraph"/>
        <w:numPr>
          <w:ilvl w:val="0"/>
          <w:numId w:val="7"/>
        </w:numPr>
        <w:jc w:val="both"/>
        <w:rPr>
          <w:rFonts w:ascii="Times New Roman" w:eastAsia="Times New Roman" w:hAnsi="Times New Roman" w:cs="Times New Roman"/>
        </w:rPr>
      </w:pPr>
      <w:r w:rsidRPr="00CF37BA">
        <w:rPr>
          <w:rFonts w:ascii="Times New Roman" w:eastAsia="Times New Roman" w:hAnsi="Times New Roman" w:cs="Times New Roman"/>
        </w:rPr>
        <w:t xml:space="preserve">Considering </w:t>
      </w:r>
      <w:r w:rsidR="00CF37BA" w:rsidRPr="007C03D8">
        <w:rPr>
          <w:rFonts w:ascii="Times New Roman" w:eastAsia="Times New Roman" w:hAnsi="Times New Roman" w:cs="Times New Roman"/>
          <w:b/>
          <w:bCs/>
          <w:color w:val="000000" w:themeColor="text1"/>
          <w:lang w:val="en-GB"/>
        </w:rPr>
        <w:t>other</w:t>
      </w:r>
      <w:r w:rsidRPr="007C03D8">
        <w:rPr>
          <w:rFonts w:ascii="Times New Roman" w:eastAsia="Times New Roman" w:hAnsi="Times New Roman" w:cs="Times New Roman"/>
          <w:b/>
          <w:bCs/>
          <w:color w:val="000000" w:themeColor="text1"/>
          <w:lang w:val="en-GB"/>
        </w:rPr>
        <w:t xml:space="preserve"> aspects </w:t>
      </w:r>
      <w:r w:rsidR="00CF37BA" w:rsidRPr="007C03D8">
        <w:rPr>
          <w:rFonts w:ascii="Times New Roman" w:eastAsia="Times New Roman" w:hAnsi="Times New Roman" w:cs="Times New Roman"/>
          <w:b/>
          <w:bCs/>
          <w:color w:val="000000" w:themeColor="text1"/>
          <w:lang w:val="en-GB"/>
        </w:rPr>
        <w:t>contributing to</w:t>
      </w:r>
      <w:r w:rsidRPr="007C03D8">
        <w:rPr>
          <w:rFonts w:ascii="Times New Roman" w:eastAsia="Times New Roman" w:hAnsi="Times New Roman" w:cs="Times New Roman"/>
          <w:b/>
          <w:bCs/>
          <w:color w:val="000000" w:themeColor="text1"/>
          <w:lang w:val="en-GB"/>
        </w:rPr>
        <w:t xml:space="preserve"> international peace and security</w:t>
      </w:r>
      <w:r w:rsidRPr="007C03D8">
        <w:rPr>
          <w:rFonts w:ascii="Times New Roman" w:eastAsia="Times New Roman" w:hAnsi="Times New Roman" w:cs="Times New Roman"/>
          <w:color w:val="000000" w:themeColor="text1"/>
          <w:lang w:val="en-GB"/>
        </w:rPr>
        <w:t>. Th</w:t>
      </w:r>
      <w:r w:rsidR="00CF37BA" w:rsidRPr="007C03D8">
        <w:rPr>
          <w:rFonts w:ascii="Times New Roman" w:eastAsia="Times New Roman" w:hAnsi="Times New Roman" w:cs="Times New Roman"/>
          <w:color w:val="000000" w:themeColor="text1"/>
          <w:lang w:val="en-GB"/>
        </w:rPr>
        <w:t>ese include preventing and countering terrorism, strengthening the rule of law, preventing and countering corruption as well as transnational organized crime in its various forms, including cybercrime.</w:t>
      </w:r>
    </w:p>
    <w:p w14:paraId="47503560" w14:textId="765FB43B" w:rsidR="56769557" w:rsidRDefault="56769557" w:rsidP="690AC63D">
      <w:pPr>
        <w:jc w:val="both"/>
        <w:rPr>
          <w:rFonts w:ascii="Times New Roman" w:eastAsia="Times New Roman" w:hAnsi="Times New Roman" w:cs="Times New Roman"/>
        </w:rPr>
      </w:pPr>
      <w:r w:rsidRPr="690AC63D">
        <w:rPr>
          <w:rFonts w:ascii="Times New Roman" w:eastAsia="Times New Roman" w:hAnsi="Times New Roman" w:cs="Times New Roman"/>
        </w:rPr>
        <w:t>1</w:t>
      </w:r>
      <w:r w:rsidR="007C03D8">
        <w:rPr>
          <w:rFonts w:ascii="Times New Roman" w:eastAsia="Times New Roman" w:hAnsi="Times New Roman" w:cs="Times New Roman"/>
        </w:rPr>
        <w:t>1</w:t>
      </w:r>
      <w:r w:rsidRPr="690AC63D">
        <w:rPr>
          <w:rFonts w:ascii="Times New Roman" w:eastAsia="Times New Roman" w:hAnsi="Times New Roman" w:cs="Times New Roman"/>
        </w:rPr>
        <w:t>) In Part IV, Article 24 – Conference of States Parties, UNODC suggests:</w:t>
      </w:r>
    </w:p>
    <w:p w14:paraId="230F4B35" w14:textId="161F7213" w:rsidR="690AC63D" w:rsidRDefault="690AC63D" w:rsidP="690AC63D">
      <w:pPr>
        <w:jc w:val="both"/>
        <w:rPr>
          <w:rFonts w:ascii="Times New Roman" w:eastAsia="Times New Roman" w:hAnsi="Times New Roman" w:cs="Times New Roman"/>
        </w:rPr>
      </w:pPr>
    </w:p>
    <w:p w14:paraId="28E30DE4" w14:textId="74328CC1" w:rsidR="239DA908" w:rsidRDefault="239DA908" w:rsidP="690AC63D">
      <w:pPr>
        <w:pStyle w:val="ListParagraph"/>
        <w:numPr>
          <w:ilvl w:val="0"/>
          <w:numId w:val="1"/>
        </w:numPr>
        <w:jc w:val="both"/>
      </w:pPr>
      <w:r w:rsidRPr="690AC63D">
        <w:rPr>
          <w:rFonts w:ascii="Times New Roman" w:eastAsia="Times New Roman" w:hAnsi="Times New Roman" w:cs="Times New Roman"/>
        </w:rPr>
        <w:lastRenderedPageBreak/>
        <w:t xml:space="preserve">Under Point 2(c), </w:t>
      </w:r>
      <w:r w:rsidR="7E84E44C" w:rsidRPr="690AC63D">
        <w:rPr>
          <w:rFonts w:ascii="Times New Roman" w:eastAsia="Times New Roman" w:hAnsi="Times New Roman" w:cs="Times New Roman"/>
        </w:rPr>
        <w:t>adding</w:t>
      </w:r>
      <w:r w:rsidRPr="690AC63D">
        <w:rPr>
          <w:rFonts w:ascii="Times New Roman" w:eastAsia="Times New Roman" w:hAnsi="Times New Roman" w:cs="Times New Roman"/>
        </w:rPr>
        <w:t xml:space="preserve"> </w:t>
      </w:r>
      <w:r w:rsidRPr="690AC63D">
        <w:rPr>
          <w:rFonts w:ascii="Times New Roman" w:eastAsia="Times New Roman" w:hAnsi="Times New Roman" w:cs="Times New Roman"/>
          <w:b/>
          <w:bCs/>
        </w:rPr>
        <w:t>“indicators”</w:t>
      </w:r>
      <w:r w:rsidR="7D3B8611" w:rsidRPr="690AC63D">
        <w:rPr>
          <w:rFonts w:ascii="Times New Roman" w:eastAsia="Times New Roman" w:hAnsi="Times New Roman" w:cs="Times New Roman"/>
        </w:rPr>
        <w:t xml:space="preserve"> </w:t>
      </w:r>
      <w:r w:rsidR="30E0CED8" w:rsidRPr="690AC63D">
        <w:rPr>
          <w:rFonts w:ascii="Times New Roman" w:eastAsia="Times New Roman" w:hAnsi="Times New Roman" w:cs="Times New Roman"/>
        </w:rPr>
        <w:t>to</w:t>
      </w:r>
      <w:r w:rsidR="274E09CF" w:rsidRPr="690AC63D">
        <w:rPr>
          <w:rFonts w:ascii="Times New Roman" w:eastAsia="Times New Roman" w:hAnsi="Times New Roman" w:cs="Times New Roman"/>
        </w:rPr>
        <w:t xml:space="preserve"> the methodologies and best practices </w:t>
      </w:r>
      <w:r w:rsidR="6B1C6641" w:rsidRPr="690AC63D">
        <w:rPr>
          <w:rFonts w:ascii="Times New Roman" w:eastAsia="Times New Roman" w:hAnsi="Times New Roman" w:cs="Times New Roman"/>
        </w:rPr>
        <w:t xml:space="preserve">that States Parties should promote, </w:t>
      </w:r>
      <w:proofErr w:type="gramStart"/>
      <w:r w:rsidR="6B1C6641" w:rsidRPr="690AC63D">
        <w:rPr>
          <w:rFonts w:ascii="Times New Roman" w:eastAsia="Times New Roman" w:hAnsi="Times New Roman" w:cs="Times New Roman"/>
        </w:rPr>
        <w:t>develop</w:t>
      </w:r>
      <w:proofErr w:type="gramEnd"/>
      <w:r w:rsidR="6B1C6641" w:rsidRPr="690AC63D">
        <w:rPr>
          <w:rFonts w:ascii="Times New Roman" w:eastAsia="Times New Roman" w:hAnsi="Times New Roman" w:cs="Times New Roman"/>
        </w:rPr>
        <w:t xml:space="preserve"> and periodically refine, to read as follows:</w:t>
      </w:r>
    </w:p>
    <w:p w14:paraId="68C29CA6" w14:textId="1B6459C5" w:rsidR="690AC63D" w:rsidRDefault="690AC63D" w:rsidP="690AC63D">
      <w:pPr>
        <w:jc w:val="both"/>
        <w:rPr>
          <w:rFonts w:ascii="Times New Roman" w:eastAsia="Times New Roman" w:hAnsi="Times New Roman" w:cs="Times New Roman"/>
        </w:rPr>
      </w:pPr>
    </w:p>
    <w:p w14:paraId="2D096FFB" w14:textId="63C360F6" w:rsidR="1A8C9080" w:rsidRDefault="1A8C9080" w:rsidP="690AC63D">
      <w:pPr>
        <w:ind w:left="720"/>
        <w:jc w:val="both"/>
        <w:rPr>
          <w:rFonts w:ascii="Times New Roman" w:eastAsia="Times New Roman" w:hAnsi="Times New Roman" w:cs="Times New Roman"/>
          <w:color w:val="201F1E"/>
        </w:rPr>
      </w:pPr>
      <w:r w:rsidRPr="690AC63D">
        <w:rPr>
          <w:rFonts w:ascii="Times New Roman" w:eastAsia="Times New Roman" w:hAnsi="Times New Roman" w:cs="Times New Roman"/>
          <w:color w:val="201F1E"/>
        </w:rPr>
        <w:t xml:space="preserve">Promote, develop and periodically refine, in accordance with the provisions of the present Convention, the methodologies, best practices </w:t>
      </w:r>
      <w:r w:rsidRPr="690AC63D">
        <w:rPr>
          <w:rFonts w:ascii="Times New Roman" w:eastAsia="Times New Roman" w:hAnsi="Times New Roman" w:cs="Times New Roman"/>
          <w:b/>
          <w:bCs/>
          <w:i/>
          <w:iCs/>
        </w:rPr>
        <w:t>and indicators</w:t>
      </w:r>
      <w:r w:rsidRPr="690AC63D">
        <w:rPr>
          <w:rFonts w:ascii="Times New Roman" w:eastAsia="Times New Roman" w:hAnsi="Times New Roman" w:cs="Times New Roman"/>
          <w:color w:val="FF0000"/>
        </w:rPr>
        <w:t xml:space="preserve"> </w:t>
      </w:r>
      <w:r w:rsidRPr="690AC63D">
        <w:rPr>
          <w:rFonts w:ascii="Times New Roman" w:eastAsia="Times New Roman" w:hAnsi="Times New Roman" w:cs="Times New Roman"/>
          <w:color w:val="201F1E"/>
        </w:rPr>
        <w:t xml:space="preserve">for States Parties to assess the status of realization of the right to </w:t>
      </w:r>
      <w:proofErr w:type="gramStart"/>
      <w:r w:rsidRPr="690AC63D">
        <w:rPr>
          <w:rFonts w:ascii="Times New Roman" w:eastAsia="Times New Roman" w:hAnsi="Times New Roman" w:cs="Times New Roman"/>
          <w:color w:val="201F1E"/>
        </w:rPr>
        <w:t>development;</w:t>
      </w:r>
      <w:proofErr w:type="gramEnd"/>
    </w:p>
    <w:sectPr w:rsidR="1A8C9080" w:rsidSect="001739A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3B394" w14:textId="77777777" w:rsidR="00A42F83" w:rsidRDefault="00A42F83" w:rsidP="001750F8">
      <w:r>
        <w:separator/>
      </w:r>
    </w:p>
  </w:endnote>
  <w:endnote w:type="continuationSeparator" w:id="0">
    <w:p w14:paraId="356C9A2A" w14:textId="77777777" w:rsidR="00A42F83" w:rsidRDefault="00A42F83" w:rsidP="0017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7CBF" w14:textId="77777777" w:rsidR="00A42F83" w:rsidRDefault="00A42F83" w:rsidP="001750F8">
      <w:r>
        <w:separator/>
      </w:r>
    </w:p>
  </w:footnote>
  <w:footnote w:type="continuationSeparator" w:id="0">
    <w:p w14:paraId="035D8C4D" w14:textId="77777777" w:rsidR="00A42F83" w:rsidRDefault="00A42F83" w:rsidP="001750F8">
      <w:r>
        <w:continuationSeparator/>
      </w:r>
    </w:p>
  </w:footnote>
  <w:footnote w:id="1">
    <w:p w14:paraId="3FD75412" w14:textId="77777777" w:rsidR="007C03D8" w:rsidRPr="007C03D8" w:rsidRDefault="007C03D8" w:rsidP="007C03D8">
      <w:pPr>
        <w:pStyle w:val="FootnoteText"/>
        <w:rPr>
          <w:lang w:val="es-ES"/>
        </w:rPr>
      </w:pPr>
      <w:r>
        <w:rPr>
          <w:rStyle w:val="FootnoteReference"/>
        </w:rPr>
        <w:footnoteRef/>
      </w:r>
      <w:r w:rsidRPr="007C03D8">
        <w:rPr>
          <w:lang w:val="es-ES"/>
        </w:rPr>
        <w:t xml:space="preserve"> </w:t>
      </w:r>
      <w:r w:rsidRPr="007C03D8">
        <w:rPr>
          <w:rFonts w:asciiTheme="majorBidi" w:hAnsiTheme="majorBidi" w:cstheme="majorBidi"/>
          <w:sz w:val="20"/>
          <w:szCs w:val="20"/>
          <w:lang w:val="es-ES"/>
        </w:rPr>
        <w:t>https://www.unodc.org/islamicrepublicofiran/en/comprehensive-strategies-for-crime-prevention-towards-social-and-economic-development.html</w:t>
      </w:r>
    </w:p>
  </w:footnote>
  <w:footnote w:id="2">
    <w:p w14:paraId="297D1584" w14:textId="77777777" w:rsidR="00302A20" w:rsidRPr="00485528" w:rsidRDefault="00302A20" w:rsidP="00302A20">
      <w:pPr>
        <w:pStyle w:val="FootnoteText"/>
        <w:rPr>
          <w:lang w:val="es-ES"/>
        </w:rPr>
      </w:pPr>
      <w:r>
        <w:rPr>
          <w:rStyle w:val="FootnoteReference"/>
        </w:rPr>
        <w:footnoteRef/>
      </w:r>
      <w:r w:rsidRPr="00485528">
        <w:rPr>
          <w:lang w:val="es-ES"/>
        </w:rPr>
        <w:t xml:space="preserve"> </w:t>
      </w:r>
      <w:r w:rsidRPr="00485528">
        <w:rPr>
          <w:rFonts w:asciiTheme="majorBidi" w:hAnsiTheme="majorBidi" w:cstheme="majorBidi"/>
          <w:sz w:val="20"/>
          <w:szCs w:val="20"/>
          <w:lang w:val="es-ES"/>
        </w:rPr>
        <w:t>https://www.unodc.org/documents/treaties/UNTOC/Publications/TOC%20Convention/TOCebook-e.pdf</w:t>
      </w:r>
    </w:p>
  </w:footnote>
  <w:footnote w:id="3">
    <w:p w14:paraId="71A6D7D6" w14:textId="1DE0419C" w:rsidR="00485528" w:rsidRPr="00302A20" w:rsidRDefault="00485528">
      <w:pPr>
        <w:pStyle w:val="FootnoteText"/>
        <w:rPr>
          <w:rFonts w:asciiTheme="majorBidi" w:hAnsiTheme="majorBidi" w:cstheme="majorBidi"/>
          <w:sz w:val="20"/>
          <w:szCs w:val="20"/>
        </w:rPr>
      </w:pPr>
      <w:r w:rsidRPr="00302A20">
        <w:rPr>
          <w:rStyle w:val="FootnoteReference"/>
          <w:rFonts w:asciiTheme="majorBidi" w:hAnsiTheme="majorBidi" w:cstheme="majorBidi"/>
          <w:sz w:val="20"/>
          <w:szCs w:val="20"/>
        </w:rPr>
        <w:footnoteRef/>
      </w:r>
      <w:r w:rsidRPr="00302A20">
        <w:rPr>
          <w:rFonts w:asciiTheme="majorBidi" w:hAnsiTheme="majorBidi" w:cstheme="majorBidi"/>
          <w:sz w:val="20"/>
          <w:szCs w:val="20"/>
        </w:rPr>
        <w:t xml:space="preserve"> UNODC, Global Study on Homicide </w:t>
      </w:r>
      <w:r w:rsidR="00302A20" w:rsidRPr="00302A20">
        <w:rPr>
          <w:rFonts w:asciiTheme="majorBidi" w:hAnsiTheme="majorBidi" w:cstheme="majorBidi"/>
          <w:sz w:val="20"/>
          <w:szCs w:val="20"/>
        </w:rPr>
        <w:t xml:space="preserve">- </w:t>
      </w:r>
      <w:r w:rsidRPr="00302A20">
        <w:rPr>
          <w:rFonts w:asciiTheme="majorBidi" w:hAnsiTheme="majorBidi" w:cstheme="majorBidi"/>
          <w:sz w:val="20"/>
          <w:szCs w:val="20"/>
        </w:rPr>
        <w:t xml:space="preserve">Booklet 4 </w:t>
      </w:r>
      <w:r w:rsidR="00302A20" w:rsidRPr="00302A20">
        <w:rPr>
          <w:rFonts w:asciiTheme="majorBidi" w:hAnsiTheme="majorBidi" w:cstheme="majorBidi"/>
          <w:sz w:val="20"/>
          <w:szCs w:val="20"/>
        </w:rPr>
        <w:t xml:space="preserve">(2019): </w:t>
      </w:r>
      <w:hyperlink r:id="rId1" w:history="1">
        <w:r w:rsidR="00302A20" w:rsidRPr="00302A20">
          <w:rPr>
            <w:rStyle w:val="Hyperlink"/>
            <w:rFonts w:asciiTheme="majorBidi" w:hAnsiTheme="majorBidi" w:cstheme="majorBidi"/>
            <w:sz w:val="20"/>
            <w:szCs w:val="20"/>
          </w:rPr>
          <w:t>https://www.unodc.org/documents/data-and-analysis/gsh/Booklet_4.pdf</w:t>
        </w:r>
      </w:hyperlink>
      <w:r w:rsidR="00302A20" w:rsidRPr="00302A20">
        <w:rPr>
          <w:rFonts w:asciiTheme="majorBidi" w:hAnsiTheme="majorBidi" w:cstheme="majorBidi"/>
          <w:sz w:val="20"/>
          <w:szCs w:val="20"/>
        </w:rPr>
        <w:t xml:space="preserve"> p.15</w:t>
      </w:r>
    </w:p>
  </w:footnote>
  <w:footnote w:id="4">
    <w:p w14:paraId="3BA941F7" w14:textId="5A7D697C" w:rsidR="00F61A9F" w:rsidRPr="00302A20" w:rsidRDefault="00F61A9F" w:rsidP="690AC63D">
      <w:pPr>
        <w:pStyle w:val="FootnoteText"/>
        <w:rPr>
          <w:rFonts w:asciiTheme="majorBidi" w:eastAsia="Times New Roman" w:hAnsiTheme="majorBidi" w:cstheme="majorBidi"/>
          <w:color w:val="000000" w:themeColor="text1"/>
          <w:sz w:val="20"/>
          <w:szCs w:val="20"/>
          <w:lang w:val="en-GB"/>
        </w:rPr>
      </w:pPr>
      <w:r w:rsidRPr="00302A20">
        <w:rPr>
          <w:rStyle w:val="FootnoteReference"/>
          <w:rFonts w:asciiTheme="majorBidi" w:eastAsia="Times New Roman" w:hAnsiTheme="majorBidi" w:cstheme="majorBidi"/>
          <w:sz w:val="20"/>
          <w:szCs w:val="20"/>
        </w:rPr>
        <w:footnoteRef/>
      </w:r>
      <w:r w:rsidRPr="00302A20">
        <w:rPr>
          <w:rFonts w:asciiTheme="majorBidi" w:eastAsia="Times New Roman" w:hAnsiTheme="majorBidi" w:cstheme="majorBidi"/>
          <w:sz w:val="20"/>
          <w:szCs w:val="20"/>
          <w:lang w:val="en-GB"/>
        </w:rPr>
        <w:t xml:space="preserve"> </w:t>
      </w:r>
      <w:r w:rsidRPr="00302A20">
        <w:rPr>
          <w:rFonts w:asciiTheme="majorBidi" w:eastAsia="Times New Roman" w:hAnsiTheme="majorBidi" w:cstheme="majorBidi"/>
          <w:color w:val="000000" w:themeColor="text1"/>
          <w:sz w:val="20"/>
          <w:szCs w:val="20"/>
          <w:lang w:val="en-GB"/>
        </w:rPr>
        <w:t>A/RES/58/4</w:t>
      </w:r>
    </w:p>
  </w:footnote>
  <w:footnote w:id="5">
    <w:p w14:paraId="417D3122" w14:textId="1E933068" w:rsidR="00F61A9F" w:rsidRDefault="00F61A9F" w:rsidP="690AC63D">
      <w:pPr>
        <w:pStyle w:val="FootnoteText"/>
        <w:rPr>
          <w:rFonts w:ascii="Times New Roman" w:eastAsia="Times New Roman" w:hAnsi="Times New Roman" w:cs="Times New Roman"/>
          <w:color w:val="000000" w:themeColor="text1"/>
          <w:sz w:val="20"/>
          <w:szCs w:val="20"/>
        </w:rPr>
      </w:pPr>
      <w:r w:rsidRPr="690AC63D">
        <w:rPr>
          <w:rStyle w:val="FootnoteReference"/>
          <w:rFonts w:ascii="Times New Roman" w:eastAsia="Times New Roman" w:hAnsi="Times New Roman" w:cs="Times New Roman"/>
        </w:rPr>
        <w:footnoteRef/>
      </w:r>
      <w:r w:rsidRPr="690AC63D">
        <w:rPr>
          <w:rFonts w:ascii="Times New Roman" w:eastAsia="Times New Roman" w:hAnsi="Times New Roman" w:cs="Times New Roman"/>
        </w:rPr>
        <w:t xml:space="preserve"> </w:t>
      </w:r>
      <w:r w:rsidRPr="690AC63D">
        <w:rPr>
          <w:rFonts w:ascii="Times New Roman" w:eastAsia="Times New Roman" w:hAnsi="Times New Roman" w:cs="Times New Roman"/>
          <w:i/>
          <w:iCs/>
          <w:color w:val="000000" w:themeColor="text1"/>
          <w:sz w:val="20"/>
          <w:szCs w:val="20"/>
          <w:lang w:val="en-GB"/>
        </w:rPr>
        <w:t>Report of the World Summit on Sustainable Development, Johannesburg, South Africa,</w:t>
      </w:r>
    </w:p>
    <w:p w14:paraId="47E1F312" w14:textId="504A2847" w:rsidR="00F61A9F" w:rsidRDefault="00F61A9F" w:rsidP="690AC63D">
      <w:pPr>
        <w:pStyle w:val="FootnoteText"/>
        <w:rPr>
          <w:rFonts w:ascii="Times New Roman" w:eastAsia="Times New Roman" w:hAnsi="Times New Roman" w:cs="Times New Roman"/>
          <w:color w:val="000000" w:themeColor="text1"/>
          <w:sz w:val="20"/>
          <w:szCs w:val="20"/>
        </w:rPr>
      </w:pPr>
      <w:r w:rsidRPr="690AC63D">
        <w:rPr>
          <w:rFonts w:ascii="Times New Roman" w:eastAsia="Times New Roman" w:hAnsi="Times New Roman" w:cs="Times New Roman"/>
          <w:i/>
          <w:iCs/>
          <w:color w:val="000000" w:themeColor="text1"/>
          <w:sz w:val="20"/>
          <w:szCs w:val="20"/>
          <w:lang w:val="en-GB"/>
        </w:rPr>
        <w:t xml:space="preserve">26 August–4 September 2002 </w:t>
      </w:r>
      <w:r w:rsidRPr="690AC63D">
        <w:rPr>
          <w:rFonts w:ascii="Times New Roman" w:eastAsia="Times New Roman" w:hAnsi="Times New Roman" w:cs="Times New Roman"/>
          <w:color w:val="000000" w:themeColor="text1"/>
          <w:sz w:val="20"/>
          <w:szCs w:val="20"/>
          <w:lang w:val="en-GB"/>
        </w:rPr>
        <w:t>(United Nations publication, Sales No. E.03.II.A.1 and corrigendum),</w:t>
      </w:r>
    </w:p>
    <w:p w14:paraId="05C66384" w14:textId="34523CE6" w:rsidR="00F61A9F" w:rsidRDefault="00F61A9F" w:rsidP="690AC63D">
      <w:pPr>
        <w:pStyle w:val="FootnoteText"/>
        <w:rPr>
          <w:rFonts w:ascii="Times New Roman" w:eastAsia="Times New Roman" w:hAnsi="Times New Roman" w:cs="Times New Roman"/>
          <w:color w:val="000000" w:themeColor="text1"/>
          <w:sz w:val="20"/>
          <w:szCs w:val="20"/>
        </w:rPr>
      </w:pPr>
      <w:r w:rsidRPr="690AC63D">
        <w:rPr>
          <w:rFonts w:ascii="Times New Roman" w:eastAsia="Times New Roman" w:hAnsi="Times New Roman" w:cs="Times New Roman"/>
          <w:color w:val="000000" w:themeColor="text1"/>
          <w:sz w:val="20"/>
          <w:szCs w:val="20"/>
          <w:lang w:val="en-GB"/>
        </w:rPr>
        <w:t>chap. I, resolution 1, annex.</w:t>
      </w:r>
    </w:p>
  </w:footnote>
  <w:footnote w:id="6">
    <w:p w14:paraId="5E4F92DC" w14:textId="3EF51949" w:rsidR="00F61A9F" w:rsidRPr="00790757" w:rsidRDefault="00F61A9F" w:rsidP="690AC63D">
      <w:pPr>
        <w:pStyle w:val="FootnoteText"/>
        <w:rPr>
          <w:rFonts w:ascii="Times New Roman" w:eastAsia="Times New Roman" w:hAnsi="Times New Roman" w:cs="Times New Roman"/>
          <w:color w:val="000000" w:themeColor="text1"/>
          <w:sz w:val="19"/>
          <w:szCs w:val="19"/>
          <w:lang w:val="pt-BR"/>
        </w:rPr>
      </w:pPr>
      <w:r w:rsidRPr="690AC63D">
        <w:rPr>
          <w:rStyle w:val="FootnoteReference"/>
          <w:rFonts w:ascii="Times New Roman" w:eastAsia="Times New Roman" w:hAnsi="Times New Roman" w:cs="Times New Roman"/>
        </w:rPr>
        <w:footnoteRef/>
      </w:r>
      <w:r w:rsidRPr="00790757">
        <w:rPr>
          <w:rFonts w:ascii="Times New Roman" w:eastAsia="Times New Roman" w:hAnsi="Times New Roman" w:cs="Times New Roman"/>
          <w:sz w:val="20"/>
          <w:szCs w:val="20"/>
          <w:lang w:val="pt-BR"/>
        </w:rPr>
        <w:t xml:space="preserve"> </w:t>
      </w:r>
      <w:r w:rsidRPr="00790757">
        <w:rPr>
          <w:rFonts w:ascii="Times New Roman" w:eastAsia="Times New Roman" w:hAnsi="Times New Roman" w:cs="Times New Roman"/>
          <w:color w:val="000000" w:themeColor="text1"/>
          <w:sz w:val="20"/>
          <w:szCs w:val="20"/>
          <w:lang w:val="pt-BR"/>
        </w:rPr>
        <w:t>A/RES/70/1</w:t>
      </w:r>
    </w:p>
  </w:footnote>
  <w:footnote w:id="7">
    <w:p w14:paraId="646042F3" w14:textId="759F7782" w:rsidR="00F61A9F" w:rsidRPr="005B5DBC" w:rsidRDefault="00F61A9F" w:rsidP="690AC63D">
      <w:pPr>
        <w:pStyle w:val="FootnoteText"/>
        <w:rPr>
          <w:rFonts w:ascii="Times New Roman" w:eastAsia="Times New Roman" w:hAnsi="Times New Roman" w:cs="Times New Roman"/>
          <w:color w:val="000000" w:themeColor="text1"/>
          <w:sz w:val="19"/>
          <w:szCs w:val="19"/>
          <w:lang w:val="pt-BR"/>
        </w:rPr>
      </w:pPr>
      <w:r w:rsidRPr="690AC63D">
        <w:rPr>
          <w:rStyle w:val="FootnoteReference"/>
          <w:rFonts w:ascii="Times New Roman" w:eastAsia="Times New Roman" w:hAnsi="Times New Roman" w:cs="Times New Roman"/>
        </w:rPr>
        <w:footnoteRef/>
      </w:r>
      <w:r w:rsidRPr="005B5DBC">
        <w:rPr>
          <w:rFonts w:ascii="Times New Roman" w:eastAsia="Times New Roman" w:hAnsi="Times New Roman" w:cs="Times New Roman"/>
          <w:lang w:val="pt-BR"/>
        </w:rPr>
        <w:t xml:space="preserve"> </w:t>
      </w:r>
      <w:r w:rsidRPr="005B5DBC">
        <w:rPr>
          <w:rFonts w:ascii="Times New Roman" w:eastAsia="Times New Roman" w:hAnsi="Times New Roman" w:cs="Times New Roman"/>
          <w:color w:val="000000" w:themeColor="text1"/>
          <w:sz w:val="20"/>
          <w:szCs w:val="20"/>
          <w:lang w:val="pt-BR"/>
        </w:rPr>
        <w:t>A/RES/S-32/1</w:t>
      </w:r>
    </w:p>
  </w:footnote>
  <w:footnote w:id="8">
    <w:p w14:paraId="0ECA381D" w14:textId="77777777" w:rsidR="00F61A9F" w:rsidRPr="00233A2C" w:rsidRDefault="00F61A9F">
      <w:pPr>
        <w:pStyle w:val="FootnoteText"/>
        <w:rPr>
          <w:rFonts w:ascii="Times New Roman" w:hAnsi="Times New Roman" w:cs="Times New Roman"/>
          <w:lang w:val="it-IT"/>
        </w:rPr>
      </w:pPr>
      <w:r w:rsidRPr="00233A2C">
        <w:rPr>
          <w:rStyle w:val="FootnoteReference"/>
          <w:rFonts w:ascii="Times New Roman" w:hAnsi="Times New Roman" w:cs="Times New Roman"/>
        </w:rPr>
        <w:footnoteRef/>
      </w:r>
      <w:r w:rsidRPr="005B5DBC">
        <w:rPr>
          <w:rFonts w:ascii="Times New Roman" w:hAnsi="Times New Roman" w:cs="Times New Roman"/>
          <w:lang w:val="it-IT"/>
        </w:rPr>
        <w:t xml:space="preserve"> </w:t>
      </w:r>
      <w:r w:rsidRPr="005B5DBC">
        <w:rPr>
          <w:rFonts w:ascii="Times New Roman" w:hAnsi="Times New Roman" w:cs="Times New Roman"/>
          <w:sz w:val="20"/>
          <w:szCs w:val="20"/>
          <w:lang w:val="it-IT"/>
        </w:rPr>
        <w:t>https://www.unodc.org/documents/commissions/Congress/21-02815_Kyoto_Declaration_ebook_rev_cover.pdf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6B50"/>
    <w:multiLevelType w:val="hybridMultilevel"/>
    <w:tmpl w:val="4DBA3CF4"/>
    <w:lvl w:ilvl="0" w:tplc="AFE226A0">
      <w:start w:val="1"/>
      <w:numFmt w:val="bullet"/>
      <w:lvlText w:val=""/>
      <w:lvlJc w:val="left"/>
      <w:pPr>
        <w:ind w:left="720" w:hanging="360"/>
      </w:pPr>
      <w:rPr>
        <w:rFonts w:ascii="Symbol" w:hAnsi="Symbol" w:hint="default"/>
      </w:rPr>
    </w:lvl>
    <w:lvl w:ilvl="1" w:tplc="43F43594">
      <w:start w:val="1"/>
      <w:numFmt w:val="bullet"/>
      <w:lvlText w:val="o"/>
      <w:lvlJc w:val="left"/>
      <w:pPr>
        <w:ind w:left="1440" w:hanging="360"/>
      </w:pPr>
      <w:rPr>
        <w:rFonts w:ascii="Courier New" w:hAnsi="Courier New" w:hint="default"/>
      </w:rPr>
    </w:lvl>
    <w:lvl w:ilvl="2" w:tplc="C6E24254">
      <w:start w:val="1"/>
      <w:numFmt w:val="bullet"/>
      <w:lvlText w:val=""/>
      <w:lvlJc w:val="left"/>
      <w:pPr>
        <w:ind w:left="2160" w:hanging="360"/>
      </w:pPr>
      <w:rPr>
        <w:rFonts w:ascii="Wingdings" w:hAnsi="Wingdings" w:hint="default"/>
      </w:rPr>
    </w:lvl>
    <w:lvl w:ilvl="3" w:tplc="04E2D458">
      <w:start w:val="1"/>
      <w:numFmt w:val="bullet"/>
      <w:lvlText w:val=""/>
      <w:lvlJc w:val="left"/>
      <w:pPr>
        <w:ind w:left="2880" w:hanging="360"/>
      </w:pPr>
      <w:rPr>
        <w:rFonts w:ascii="Symbol" w:hAnsi="Symbol" w:hint="default"/>
      </w:rPr>
    </w:lvl>
    <w:lvl w:ilvl="4" w:tplc="BDDC57B8">
      <w:start w:val="1"/>
      <w:numFmt w:val="bullet"/>
      <w:lvlText w:val="o"/>
      <w:lvlJc w:val="left"/>
      <w:pPr>
        <w:ind w:left="3600" w:hanging="360"/>
      </w:pPr>
      <w:rPr>
        <w:rFonts w:ascii="Courier New" w:hAnsi="Courier New" w:hint="default"/>
      </w:rPr>
    </w:lvl>
    <w:lvl w:ilvl="5" w:tplc="947E2E56">
      <w:start w:val="1"/>
      <w:numFmt w:val="bullet"/>
      <w:lvlText w:val=""/>
      <w:lvlJc w:val="left"/>
      <w:pPr>
        <w:ind w:left="4320" w:hanging="360"/>
      </w:pPr>
      <w:rPr>
        <w:rFonts w:ascii="Wingdings" w:hAnsi="Wingdings" w:hint="default"/>
      </w:rPr>
    </w:lvl>
    <w:lvl w:ilvl="6" w:tplc="EFC87E9C">
      <w:start w:val="1"/>
      <w:numFmt w:val="bullet"/>
      <w:lvlText w:val=""/>
      <w:lvlJc w:val="left"/>
      <w:pPr>
        <w:ind w:left="5040" w:hanging="360"/>
      </w:pPr>
      <w:rPr>
        <w:rFonts w:ascii="Symbol" w:hAnsi="Symbol" w:hint="default"/>
      </w:rPr>
    </w:lvl>
    <w:lvl w:ilvl="7" w:tplc="BA7EE348">
      <w:start w:val="1"/>
      <w:numFmt w:val="bullet"/>
      <w:lvlText w:val="o"/>
      <w:lvlJc w:val="left"/>
      <w:pPr>
        <w:ind w:left="5760" w:hanging="360"/>
      </w:pPr>
      <w:rPr>
        <w:rFonts w:ascii="Courier New" w:hAnsi="Courier New" w:hint="default"/>
      </w:rPr>
    </w:lvl>
    <w:lvl w:ilvl="8" w:tplc="FFEED416">
      <w:start w:val="1"/>
      <w:numFmt w:val="bullet"/>
      <w:lvlText w:val=""/>
      <w:lvlJc w:val="left"/>
      <w:pPr>
        <w:ind w:left="6480" w:hanging="360"/>
      </w:pPr>
      <w:rPr>
        <w:rFonts w:ascii="Wingdings" w:hAnsi="Wingdings" w:hint="default"/>
      </w:rPr>
    </w:lvl>
  </w:abstractNum>
  <w:abstractNum w:abstractNumId="1" w15:restartNumberingAfterBreak="0">
    <w:nsid w:val="122E2DF5"/>
    <w:multiLevelType w:val="hybridMultilevel"/>
    <w:tmpl w:val="85CC636E"/>
    <w:lvl w:ilvl="0" w:tplc="D68AE612">
      <w:start w:val="1"/>
      <w:numFmt w:val="bullet"/>
      <w:lvlText w:val=""/>
      <w:lvlJc w:val="left"/>
      <w:pPr>
        <w:ind w:left="720" w:hanging="360"/>
      </w:pPr>
      <w:rPr>
        <w:rFonts w:ascii="Symbol" w:hAnsi="Symbol" w:hint="default"/>
      </w:rPr>
    </w:lvl>
    <w:lvl w:ilvl="1" w:tplc="BEFC5948">
      <w:start w:val="1"/>
      <w:numFmt w:val="bullet"/>
      <w:lvlText w:val="o"/>
      <w:lvlJc w:val="left"/>
      <w:pPr>
        <w:ind w:left="1440" w:hanging="360"/>
      </w:pPr>
      <w:rPr>
        <w:rFonts w:ascii="Courier New" w:hAnsi="Courier New" w:hint="default"/>
      </w:rPr>
    </w:lvl>
    <w:lvl w:ilvl="2" w:tplc="726CFE52">
      <w:start w:val="1"/>
      <w:numFmt w:val="bullet"/>
      <w:lvlText w:val=""/>
      <w:lvlJc w:val="left"/>
      <w:pPr>
        <w:ind w:left="2160" w:hanging="360"/>
      </w:pPr>
      <w:rPr>
        <w:rFonts w:ascii="Wingdings" w:hAnsi="Wingdings" w:hint="default"/>
      </w:rPr>
    </w:lvl>
    <w:lvl w:ilvl="3" w:tplc="15B4F198">
      <w:start w:val="1"/>
      <w:numFmt w:val="bullet"/>
      <w:lvlText w:val=""/>
      <w:lvlJc w:val="left"/>
      <w:pPr>
        <w:ind w:left="2880" w:hanging="360"/>
      </w:pPr>
      <w:rPr>
        <w:rFonts w:ascii="Symbol" w:hAnsi="Symbol" w:hint="default"/>
      </w:rPr>
    </w:lvl>
    <w:lvl w:ilvl="4" w:tplc="FB78D5B4">
      <w:start w:val="1"/>
      <w:numFmt w:val="bullet"/>
      <w:lvlText w:val="o"/>
      <w:lvlJc w:val="left"/>
      <w:pPr>
        <w:ind w:left="3600" w:hanging="360"/>
      </w:pPr>
      <w:rPr>
        <w:rFonts w:ascii="Courier New" w:hAnsi="Courier New" w:hint="default"/>
      </w:rPr>
    </w:lvl>
    <w:lvl w:ilvl="5" w:tplc="04CC76E4">
      <w:start w:val="1"/>
      <w:numFmt w:val="bullet"/>
      <w:lvlText w:val=""/>
      <w:lvlJc w:val="left"/>
      <w:pPr>
        <w:ind w:left="4320" w:hanging="360"/>
      </w:pPr>
      <w:rPr>
        <w:rFonts w:ascii="Wingdings" w:hAnsi="Wingdings" w:hint="default"/>
      </w:rPr>
    </w:lvl>
    <w:lvl w:ilvl="6" w:tplc="8408B1F8">
      <w:start w:val="1"/>
      <w:numFmt w:val="bullet"/>
      <w:lvlText w:val=""/>
      <w:lvlJc w:val="left"/>
      <w:pPr>
        <w:ind w:left="5040" w:hanging="360"/>
      </w:pPr>
      <w:rPr>
        <w:rFonts w:ascii="Symbol" w:hAnsi="Symbol" w:hint="default"/>
      </w:rPr>
    </w:lvl>
    <w:lvl w:ilvl="7" w:tplc="F8FA1814">
      <w:start w:val="1"/>
      <w:numFmt w:val="bullet"/>
      <w:lvlText w:val="o"/>
      <w:lvlJc w:val="left"/>
      <w:pPr>
        <w:ind w:left="5760" w:hanging="360"/>
      </w:pPr>
      <w:rPr>
        <w:rFonts w:ascii="Courier New" w:hAnsi="Courier New" w:hint="default"/>
      </w:rPr>
    </w:lvl>
    <w:lvl w:ilvl="8" w:tplc="40CE711C">
      <w:start w:val="1"/>
      <w:numFmt w:val="bullet"/>
      <w:lvlText w:val=""/>
      <w:lvlJc w:val="left"/>
      <w:pPr>
        <w:ind w:left="6480" w:hanging="360"/>
      </w:pPr>
      <w:rPr>
        <w:rFonts w:ascii="Wingdings" w:hAnsi="Wingdings" w:hint="default"/>
      </w:rPr>
    </w:lvl>
  </w:abstractNum>
  <w:abstractNum w:abstractNumId="2" w15:restartNumberingAfterBreak="0">
    <w:nsid w:val="140828DF"/>
    <w:multiLevelType w:val="hybridMultilevel"/>
    <w:tmpl w:val="50505FF4"/>
    <w:lvl w:ilvl="0" w:tplc="9B8E0E40">
      <w:start w:val="1"/>
      <w:numFmt w:val="bullet"/>
      <w:lvlText w:val=""/>
      <w:lvlJc w:val="left"/>
      <w:pPr>
        <w:ind w:left="720" w:hanging="360"/>
      </w:pPr>
      <w:rPr>
        <w:rFonts w:ascii="Symbol" w:hAnsi="Symbol" w:hint="default"/>
      </w:rPr>
    </w:lvl>
    <w:lvl w:ilvl="1" w:tplc="313888B2">
      <w:start w:val="1"/>
      <w:numFmt w:val="bullet"/>
      <w:lvlText w:val="o"/>
      <w:lvlJc w:val="left"/>
      <w:pPr>
        <w:ind w:left="1440" w:hanging="360"/>
      </w:pPr>
      <w:rPr>
        <w:rFonts w:ascii="Courier New" w:hAnsi="Courier New" w:hint="default"/>
      </w:rPr>
    </w:lvl>
    <w:lvl w:ilvl="2" w:tplc="A0A66DA0">
      <w:start w:val="1"/>
      <w:numFmt w:val="bullet"/>
      <w:lvlText w:val=""/>
      <w:lvlJc w:val="left"/>
      <w:pPr>
        <w:ind w:left="2160" w:hanging="360"/>
      </w:pPr>
      <w:rPr>
        <w:rFonts w:ascii="Wingdings" w:hAnsi="Wingdings" w:hint="default"/>
      </w:rPr>
    </w:lvl>
    <w:lvl w:ilvl="3" w:tplc="EFE6CFE6">
      <w:start w:val="1"/>
      <w:numFmt w:val="bullet"/>
      <w:lvlText w:val=""/>
      <w:lvlJc w:val="left"/>
      <w:pPr>
        <w:ind w:left="2880" w:hanging="360"/>
      </w:pPr>
      <w:rPr>
        <w:rFonts w:ascii="Symbol" w:hAnsi="Symbol" w:hint="default"/>
      </w:rPr>
    </w:lvl>
    <w:lvl w:ilvl="4" w:tplc="25F6B6F6">
      <w:start w:val="1"/>
      <w:numFmt w:val="bullet"/>
      <w:lvlText w:val="o"/>
      <w:lvlJc w:val="left"/>
      <w:pPr>
        <w:ind w:left="3600" w:hanging="360"/>
      </w:pPr>
      <w:rPr>
        <w:rFonts w:ascii="Courier New" w:hAnsi="Courier New" w:hint="default"/>
      </w:rPr>
    </w:lvl>
    <w:lvl w:ilvl="5" w:tplc="B1C66818">
      <w:start w:val="1"/>
      <w:numFmt w:val="bullet"/>
      <w:lvlText w:val=""/>
      <w:lvlJc w:val="left"/>
      <w:pPr>
        <w:ind w:left="4320" w:hanging="360"/>
      </w:pPr>
      <w:rPr>
        <w:rFonts w:ascii="Wingdings" w:hAnsi="Wingdings" w:hint="default"/>
      </w:rPr>
    </w:lvl>
    <w:lvl w:ilvl="6" w:tplc="C1A2DB88">
      <w:start w:val="1"/>
      <w:numFmt w:val="bullet"/>
      <w:lvlText w:val=""/>
      <w:lvlJc w:val="left"/>
      <w:pPr>
        <w:ind w:left="5040" w:hanging="360"/>
      </w:pPr>
      <w:rPr>
        <w:rFonts w:ascii="Symbol" w:hAnsi="Symbol" w:hint="default"/>
      </w:rPr>
    </w:lvl>
    <w:lvl w:ilvl="7" w:tplc="A7A28DDC">
      <w:start w:val="1"/>
      <w:numFmt w:val="bullet"/>
      <w:lvlText w:val="o"/>
      <w:lvlJc w:val="left"/>
      <w:pPr>
        <w:ind w:left="5760" w:hanging="360"/>
      </w:pPr>
      <w:rPr>
        <w:rFonts w:ascii="Courier New" w:hAnsi="Courier New" w:hint="default"/>
      </w:rPr>
    </w:lvl>
    <w:lvl w:ilvl="8" w:tplc="A5EE499A">
      <w:start w:val="1"/>
      <w:numFmt w:val="bullet"/>
      <w:lvlText w:val=""/>
      <w:lvlJc w:val="left"/>
      <w:pPr>
        <w:ind w:left="6480" w:hanging="360"/>
      </w:pPr>
      <w:rPr>
        <w:rFonts w:ascii="Wingdings" w:hAnsi="Wingdings" w:hint="default"/>
      </w:rPr>
    </w:lvl>
  </w:abstractNum>
  <w:abstractNum w:abstractNumId="3" w15:restartNumberingAfterBreak="0">
    <w:nsid w:val="1E445678"/>
    <w:multiLevelType w:val="hybridMultilevel"/>
    <w:tmpl w:val="28DC01D4"/>
    <w:lvl w:ilvl="0" w:tplc="62189D0C">
      <w:start w:val="1"/>
      <w:numFmt w:val="bullet"/>
      <w:lvlText w:val=""/>
      <w:lvlJc w:val="left"/>
      <w:pPr>
        <w:ind w:left="720" w:hanging="360"/>
      </w:pPr>
      <w:rPr>
        <w:rFonts w:ascii="Symbol" w:hAnsi="Symbol" w:hint="default"/>
      </w:rPr>
    </w:lvl>
    <w:lvl w:ilvl="1" w:tplc="5F3AACE4">
      <w:start w:val="1"/>
      <w:numFmt w:val="bullet"/>
      <w:lvlText w:val="o"/>
      <w:lvlJc w:val="left"/>
      <w:pPr>
        <w:ind w:left="1440" w:hanging="360"/>
      </w:pPr>
      <w:rPr>
        <w:rFonts w:ascii="Courier New" w:hAnsi="Courier New" w:hint="default"/>
      </w:rPr>
    </w:lvl>
    <w:lvl w:ilvl="2" w:tplc="1A84B172">
      <w:start w:val="1"/>
      <w:numFmt w:val="bullet"/>
      <w:lvlText w:val=""/>
      <w:lvlJc w:val="left"/>
      <w:pPr>
        <w:ind w:left="2160" w:hanging="360"/>
      </w:pPr>
      <w:rPr>
        <w:rFonts w:ascii="Wingdings" w:hAnsi="Wingdings" w:hint="default"/>
      </w:rPr>
    </w:lvl>
    <w:lvl w:ilvl="3" w:tplc="DB50078C">
      <w:start w:val="1"/>
      <w:numFmt w:val="bullet"/>
      <w:lvlText w:val=""/>
      <w:lvlJc w:val="left"/>
      <w:pPr>
        <w:ind w:left="2880" w:hanging="360"/>
      </w:pPr>
      <w:rPr>
        <w:rFonts w:ascii="Symbol" w:hAnsi="Symbol" w:hint="default"/>
      </w:rPr>
    </w:lvl>
    <w:lvl w:ilvl="4" w:tplc="D25CC9A4">
      <w:start w:val="1"/>
      <w:numFmt w:val="bullet"/>
      <w:lvlText w:val="o"/>
      <w:lvlJc w:val="left"/>
      <w:pPr>
        <w:ind w:left="3600" w:hanging="360"/>
      </w:pPr>
      <w:rPr>
        <w:rFonts w:ascii="Courier New" w:hAnsi="Courier New" w:hint="default"/>
      </w:rPr>
    </w:lvl>
    <w:lvl w:ilvl="5" w:tplc="3294AC0A">
      <w:start w:val="1"/>
      <w:numFmt w:val="bullet"/>
      <w:lvlText w:val=""/>
      <w:lvlJc w:val="left"/>
      <w:pPr>
        <w:ind w:left="4320" w:hanging="360"/>
      </w:pPr>
      <w:rPr>
        <w:rFonts w:ascii="Wingdings" w:hAnsi="Wingdings" w:hint="default"/>
      </w:rPr>
    </w:lvl>
    <w:lvl w:ilvl="6" w:tplc="9BC088EA">
      <w:start w:val="1"/>
      <w:numFmt w:val="bullet"/>
      <w:lvlText w:val=""/>
      <w:lvlJc w:val="left"/>
      <w:pPr>
        <w:ind w:left="5040" w:hanging="360"/>
      </w:pPr>
      <w:rPr>
        <w:rFonts w:ascii="Symbol" w:hAnsi="Symbol" w:hint="default"/>
      </w:rPr>
    </w:lvl>
    <w:lvl w:ilvl="7" w:tplc="F8C43566">
      <w:start w:val="1"/>
      <w:numFmt w:val="bullet"/>
      <w:lvlText w:val="o"/>
      <w:lvlJc w:val="left"/>
      <w:pPr>
        <w:ind w:left="5760" w:hanging="360"/>
      </w:pPr>
      <w:rPr>
        <w:rFonts w:ascii="Courier New" w:hAnsi="Courier New" w:hint="default"/>
      </w:rPr>
    </w:lvl>
    <w:lvl w:ilvl="8" w:tplc="15E2EC82">
      <w:start w:val="1"/>
      <w:numFmt w:val="bullet"/>
      <w:lvlText w:val=""/>
      <w:lvlJc w:val="left"/>
      <w:pPr>
        <w:ind w:left="6480" w:hanging="360"/>
      </w:pPr>
      <w:rPr>
        <w:rFonts w:ascii="Wingdings" w:hAnsi="Wingdings" w:hint="default"/>
      </w:rPr>
    </w:lvl>
  </w:abstractNum>
  <w:abstractNum w:abstractNumId="4" w15:restartNumberingAfterBreak="0">
    <w:nsid w:val="1ED7541E"/>
    <w:multiLevelType w:val="hybridMultilevel"/>
    <w:tmpl w:val="B966381A"/>
    <w:lvl w:ilvl="0" w:tplc="A3F2E5E2">
      <w:start w:val="1"/>
      <w:numFmt w:val="bullet"/>
      <w:lvlText w:val=""/>
      <w:lvlJc w:val="left"/>
      <w:pPr>
        <w:ind w:left="720" w:hanging="360"/>
      </w:pPr>
      <w:rPr>
        <w:rFonts w:ascii="Symbol" w:hAnsi="Symbol" w:hint="default"/>
      </w:rPr>
    </w:lvl>
    <w:lvl w:ilvl="1" w:tplc="927E86AA">
      <w:start w:val="1"/>
      <w:numFmt w:val="bullet"/>
      <w:lvlText w:val="o"/>
      <w:lvlJc w:val="left"/>
      <w:pPr>
        <w:ind w:left="1440" w:hanging="360"/>
      </w:pPr>
      <w:rPr>
        <w:rFonts w:ascii="Courier New" w:hAnsi="Courier New" w:hint="default"/>
      </w:rPr>
    </w:lvl>
    <w:lvl w:ilvl="2" w:tplc="A6A6AA32">
      <w:start w:val="1"/>
      <w:numFmt w:val="bullet"/>
      <w:lvlText w:val=""/>
      <w:lvlJc w:val="left"/>
      <w:pPr>
        <w:ind w:left="2160" w:hanging="360"/>
      </w:pPr>
      <w:rPr>
        <w:rFonts w:ascii="Wingdings" w:hAnsi="Wingdings" w:hint="default"/>
      </w:rPr>
    </w:lvl>
    <w:lvl w:ilvl="3" w:tplc="EEAA8C84">
      <w:start w:val="1"/>
      <w:numFmt w:val="bullet"/>
      <w:lvlText w:val=""/>
      <w:lvlJc w:val="left"/>
      <w:pPr>
        <w:ind w:left="2880" w:hanging="360"/>
      </w:pPr>
      <w:rPr>
        <w:rFonts w:ascii="Symbol" w:hAnsi="Symbol" w:hint="default"/>
      </w:rPr>
    </w:lvl>
    <w:lvl w:ilvl="4" w:tplc="42BE03A0">
      <w:start w:val="1"/>
      <w:numFmt w:val="bullet"/>
      <w:lvlText w:val="o"/>
      <w:lvlJc w:val="left"/>
      <w:pPr>
        <w:ind w:left="3600" w:hanging="360"/>
      </w:pPr>
      <w:rPr>
        <w:rFonts w:ascii="Courier New" w:hAnsi="Courier New" w:hint="default"/>
      </w:rPr>
    </w:lvl>
    <w:lvl w:ilvl="5" w:tplc="599E7D1C">
      <w:start w:val="1"/>
      <w:numFmt w:val="bullet"/>
      <w:lvlText w:val=""/>
      <w:lvlJc w:val="left"/>
      <w:pPr>
        <w:ind w:left="4320" w:hanging="360"/>
      </w:pPr>
      <w:rPr>
        <w:rFonts w:ascii="Wingdings" w:hAnsi="Wingdings" w:hint="default"/>
      </w:rPr>
    </w:lvl>
    <w:lvl w:ilvl="6" w:tplc="10AC1648">
      <w:start w:val="1"/>
      <w:numFmt w:val="bullet"/>
      <w:lvlText w:val=""/>
      <w:lvlJc w:val="left"/>
      <w:pPr>
        <w:ind w:left="5040" w:hanging="360"/>
      </w:pPr>
      <w:rPr>
        <w:rFonts w:ascii="Symbol" w:hAnsi="Symbol" w:hint="default"/>
      </w:rPr>
    </w:lvl>
    <w:lvl w:ilvl="7" w:tplc="2E70D878">
      <w:start w:val="1"/>
      <w:numFmt w:val="bullet"/>
      <w:lvlText w:val="o"/>
      <w:lvlJc w:val="left"/>
      <w:pPr>
        <w:ind w:left="5760" w:hanging="360"/>
      </w:pPr>
      <w:rPr>
        <w:rFonts w:ascii="Courier New" w:hAnsi="Courier New" w:hint="default"/>
      </w:rPr>
    </w:lvl>
    <w:lvl w:ilvl="8" w:tplc="1AA0C4E2">
      <w:start w:val="1"/>
      <w:numFmt w:val="bullet"/>
      <w:lvlText w:val=""/>
      <w:lvlJc w:val="left"/>
      <w:pPr>
        <w:ind w:left="6480" w:hanging="360"/>
      </w:pPr>
      <w:rPr>
        <w:rFonts w:ascii="Wingdings" w:hAnsi="Wingdings" w:hint="default"/>
      </w:rPr>
    </w:lvl>
  </w:abstractNum>
  <w:abstractNum w:abstractNumId="5" w15:restartNumberingAfterBreak="0">
    <w:nsid w:val="2E9540E4"/>
    <w:multiLevelType w:val="hybridMultilevel"/>
    <w:tmpl w:val="79E6DFFA"/>
    <w:lvl w:ilvl="0" w:tplc="0840FB6E">
      <w:start w:val="1"/>
      <w:numFmt w:val="bullet"/>
      <w:lvlText w:val=""/>
      <w:lvlJc w:val="left"/>
      <w:pPr>
        <w:ind w:left="720" w:hanging="360"/>
      </w:pPr>
      <w:rPr>
        <w:rFonts w:ascii="Symbol" w:hAnsi="Symbol" w:hint="default"/>
      </w:rPr>
    </w:lvl>
    <w:lvl w:ilvl="1" w:tplc="6238703C">
      <w:start w:val="1"/>
      <w:numFmt w:val="bullet"/>
      <w:lvlText w:val="o"/>
      <w:lvlJc w:val="left"/>
      <w:pPr>
        <w:ind w:left="1440" w:hanging="360"/>
      </w:pPr>
      <w:rPr>
        <w:rFonts w:ascii="Courier New" w:hAnsi="Courier New" w:hint="default"/>
      </w:rPr>
    </w:lvl>
    <w:lvl w:ilvl="2" w:tplc="2FB6D196">
      <w:start w:val="1"/>
      <w:numFmt w:val="bullet"/>
      <w:lvlText w:val=""/>
      <w:lvlJc w:val="left"/>
      <w:pPr>
        <w:ind w:left="2160" w:hanging="360"/>
      </w:pPr>
      <w:rPr>
        <w:rFonts w:ascii="Wingdings" w:hAnsi="Wingdings" w:hint="default"/>
      </w:rPr>
    </w:lvl>
    <w:lvl w:ilvl="3" w:tplc="1EF602DE">
      <w:start w:val="1"/>
      <w:numFmt w:val="bullet"/>
      <w:lvlText w:val=""/>
      <w:lvlJc w:val="left"/>
      <w:pPr>
        <w:ind w:left="2880" w:hanging="360"/>
      </w:pPr>
      <w:rPr>
        <w:rFonts w:ascii="Symbol" w:hAnsi="Symbol" w:hint="default"/>
      </w:rPr>
    </w:lvl>
    <w:lvl w:ilvl="4" w:tplc="3648D46A">
      <w:start w:val="1"/>
      <w:numFmt w:val="bullet"/>
      <w:lvlText w:val="o"/>
      <w:lvlJc w:val="left"/>
      <w:pPr>
        <w:ind w:left="3600" w:hanging="360"/>
      </w:pPr>
      <w:rPr>
        <w:rFonts w:ascii="Courier New" w:hAnsi="Courier New" w:hint="default"/>
      </w:rPr>
    </w:lvl>
    <w:lvl w:ilvl="5" w:tplc="7A8A91EC">
      <w:start w:val="1"/>
      <w:numFmt w:val="bullet"/>
      <w:lvlText w:val=""/>
      <w:lvlJc w:val="left"/>
      <w:pPr>
        <w:ind w:left="4320" w:hanging="360"/>
      </w:pPr>
      <w:rPr>
        <w:rFonts w:ascii="Wingdings" w:hAnsi="Wingdings" w:hint="default"/>
      </w:rPr>
    </w:lvl>
    <w:lvl w:ilvl="6" w:tplc="94E81022">
      <w:start w:val="1"/>
      <w:numFmt w:val="bullet"/>
      <w:lvlText w:val=""/>
      <w:lvlJc w:val="left"/>
      <w:pPr>
        <w:ind w:left="5040" w:hanging="360"/>
      </w:pPr>
      <w:rPr>
        <w:rFonts w:ascii="Symbol" w:hAnsi="Symbol" w:hint="default"/>
      </w:rPr>
    </w:lvl>
    <w:lvl w:ilvl="7" w:tplc="253859BE">
      <w:start w:val="1"/>
      <w:numFmt w:val="bullet"/>
      <w:lvlText w:val="o"/>
      <w:lvlJc w:val="left"/>
      <w:pPr>
        <w:ind w:left="5760" w:hanging="360"/>
      </w:pPr>
      <w:rPr>
        <w:rFonts w:ascii="Courier New" w:hAnsi="Courier New" w:hint="default"/>
      </w:rPr>
    </w:lvl>
    <w:lvl w:ilvl="8" w:tplc="3530DEEE">
      <w:start w:val="1"/>
      <w:numFmt w:val="bullet"/>
      <w:lvlText w:val=""/>
      <w:lvlJc w:val="left"/>
      <w:pPr>
        <w:ind w:left="6480" w:hanging="360"/>
      </w:pPr>
      <w:rPr>
        <w:rFonts w:ascii="Wingdings" w:hAnsi="Wingdings" w:hint="default"/>
      </w:rPr>
    </w:lvl>
  </w:abstractNum>
  <w:abstractNum w:abstractNumId="6" w15:restartNumberingAfterBreak="0">
    <w:nsid w:val="34E7354E"/>
    <w:multiLevelType w:val="hybridMultilevel"/>
    <w:tmpl w:val="48A2EEA0"/>
    <w:lvl w:ilvl="0" w:tplc="F390A046">
      <w:start w:val="1"/>
      <w:numFmt w:val="bullet"/>
      <w:lvlText w:val=""/>
      <w:lvlJc w:val="left"/>
      <w:pPr>
        <w:ind w:left="720" w:hanging="360"/>
      </w:pPr>
      <w:rPr>
        <w:rFonts w:ascii="Symbol" w:hAnsi="Symbol" w:hint="default"/>
      </w:rPr>
    </w:lvl>
    <w:lvl w:ilvl="1" w:tplc="21EA949E">
      <w:start w:val="1"/>
      <w:numFmt w:val="bullet"/>
      <w:lvlText w:val="o"/>
      <w:lvlJc w:val="left"/>
      <w:pPr>
        <w:ind w:left="1440" w:hanging="360"/>
      </w:pPr>
      <w:rPr>
        <w:rFonts w:ascii="Courier New" w:hAnsi="Courier New" w:hint="default"/>
      </w:rPr>
    </w:lvl>
    <w:lvl w:ilvl="2" w:tplc="FF027D18">
      <w:start w:val="1"/>
      <w:numFmt w:val="bullet"/>
      <w:lvlText w:val=""/>
      <w:lvlJc w:val="left"/>
      <w:pPr>
        <w:ind w:left="2160" w:hanging="360"/>
      </w:pPr>
      <w:rPr>
        <w:rFonts w:ascii="Wingdings" w:hAnsi="Wingdings" w:hint="default"/>
      </w:rPr>
    </w:lvl>
    <w:lvl w:ilvl="3" w:tplc="735E3C00">
      <w:start w:val="1"/>
      <w:numFmt w:val="bullet"/>
      <w:lvlText w:val=""/>
      <w:lvlJc w:val="left"/>
      <w:pPr>
        <w:ind w:left="2880" w:hanging="360"/>
      </w:pPr>
      <w:rPr>
        <w:rFonts w:ascii="Symbol" w:hAnsi="Symbol" w:hint="default"/>
      </w:rPr>
    </w:lvl>
    <w:lvl w:ilvl="4" w:tplc="34B8EAE4">
      <w:start w:val="1"/>
      <w:numFmt w:val="bullet"/>
      <w:lvlText w:val="o"/>
      <w:lvlJc w:val="left"/>
      <w:pPr>
        <w:ind w:left="3600" w:hanging="360"/>
      </w:pPr>
      <w:rPr>
        <w:rFonts w:ascii="Courier New" w:hAnsi="Courier New" w:hint="default"/>
      </w:rPr>
    </w:lvl>
    <w:lvl w:ilvl="5" w:tplc="E8D82DC6">
      <w:start w:val="1"/>
      <w:numFmt w:val="bullet"/>
      <w:lvlText w:val=""/>
      <w:lvlJc w:val="left"/>
      <w:pPr>
        <w:ind w:left="4320" w:hanging="360"/>
      </w:pPr>
      <w:rPr>
        <w:rFonts w:ascii="Wingdings" w:hAnsi="Wingdings" w:hint="default"/>
      </w:rPr>
    </w:lvl>
    <w:lvl w:ilvl="6" w:tplc="61709BF8">
      <w:start w:val="1"/>
      <w:numFmt w:val="bullet"/>
      <w:lvlText w:val=""/>
      <w:lvlJc w:val="left"/>
      <w:pPr>
        <w:ind w:left="5040" w:hanging="360"/>
      </w:pPr>
      <w:rPr>
        <w:rFonts w:ascii="Symbol" w:hAnsi="Symbol" w:hint="default"/>
      </w:rPr>
    </w:lvl>
    <w:lvl w:ilvl="7" w:tplc="1EE82CD4">
      <w:start w:val="1"/>
      <w:numFmt w:val="bullet"/>
      <w:lvlText w:val="o"/>
      <w:lvlJc w:val="left"/>
      <w:pPr>
        <w:ind w:left="5760" w:hanging="360"/>
      </w:pPr>
      <w:rPr>
        <w:rFonts w:ascii="Courier New" w:hAnsi="Courier New" w:hint="default"/>
      </w:rPr>
    </w:lvl>
    <w:lvl w:ilvl="8" w:tplc="27EAC0D0">
      <w:start w:val="1"/>
      <w:numFmt w:val="bullet"/>
      <w:lvlText w:val=""/>
      <w:lvlJc w:val="left"/>
      <w:pPr>
        <w:ind w:left="6480" w:hanging="360"/>
      </w:pPr>
      <w:rPr>
        <w:rFonts w:ascii="Wingdings" w:hAnsi="Wingdings" w:hint="default"/>
      </w:rPr>
    </w:lvl>
  </w:abstractNum>
  <w:abstractNum w:abstractNumId="7" w15:restartNumberingAfterBreak="0">
    <w:nsid w:val="48F64A31"/>
    <w:multiLevelType w:val="hybridMultilevel"/>
    <w:tmpl w:val="DCB49224"/>
    <w:lvl w:ilvl="0" w:tplc="D6C27474">
      <w:start w:val="1"/>
      <w:numFmt w:val="bullet"/>
      <w:lvlText w:val=""/>
      <w:lvlJc w:val="left"/>
      <w:pPr>
        <w:ind w:left="720" w:hanging="360"/>
      </w:pPr>
      <w:rPr>
        <w:rFonts w:ascii="Symbol" w:hAnsi="Symbol" w:hint="default"/>
      </w:rPr>
    </w:lvl>
    <w:lvl w:ilvl="1" w:tplc="E0AA8488">
      <w:start w:val="1"/>
      <w:numFmt w:val="bullet"/>
      <w:lvlText w:val=""/>
      <w:lvlJc w:val="left"/>
      <w:pPr>
        <w:ind w:left="1440" w:hanging="360"/>
      </w:pPr>
      <w:rPr>
        <w:rFonts w:ascii="Symbol" w:hAnsi="Symbol" w:hint="default"/>
      </w:rPr>
    </w:lvl>
    <w:lvl w:ilvl="2" w:tplc="F6C0E4D8">
      <w:start w:val="1"/>
      <w:numFmt w:val="bullet"/>
      <w:lvlText w:val=""/>
      <w:lvlJc w:val="left"/>
      <w:pPr>
        <w:ind w:left="2160" w:hanging="360"/>
      </w:pPr>
      <w:rPr>
        <w:rFonts w:ascii="Wingdings" w:hAnsi="Wingdings" w:hint="default"/>
      </w:rPr>
    </w:lvl>
    <w:lvl w:ilvl="3" w:tplc="C8562CDA">
      <w:start w:val="1"/>
      <w:numFmt w:val="bullet"/>
      <w:lvlText w:val=""/>
      <w:lvlJc w:val="left"/>
      <w:pPr>
        <w:ind w:left="2880" w:hanging="360"/>
      </w:pPr>
      <w:rPr>
        <w:rFonts w:ascii="Symbol" w:hAnsi="Symbol" w:hint="default"/>
      </w:rPr>
    </w:lvl>
    <w:lvl w:ilvl="4" w:tplc="25B88B6C">
      <w:start w:val="1"/>
      <w:numFmt w:val="bullet"/>
      <w:lvlText w:val="o"/>
      <w:lvlJc w:val="left"/>
      <w:pPr>
        <w:ind w:left="3600" w:hanging="360"/>
      </w:pPr>
      <w:rPr>
        <w:rFonts w:ascii="Courier New" w:hAnsi="Courier New" w:hint="default"/>
      </w:rPr>
    </w:lvl>
    <w:lvl w:ilvl="5" w:tplc="2B8E5E52">
      <w:start w:val="1"/>
      <w:numFmt w:val="bullet"/>
      <w:lvlText w:val=""/>
      <w:lvlJc w:val="left"/>
      <w:pPr>
        <w:ind w:left="4320" w:hanging="360"/>
      </w:pPr>
      <w:rPr>
        <w:rFonts w:ascii="Wingdings" w:hAnsi="Wingdings" w:hint="default"/>
      </w:rPr>
    </w:lvl>
    <w:lvl w:ilvl="6" w:tplc="E62EFBA8">
      <w:start w:val="1"/>
      <w:numFmt w:val="bullet"/>
      <w:lvlText w:val=""/>
      <w:lvlJc w:val="left"/>
      <w:pPr>
        <w:ind w:left="5040" w:hanging="360"/>
      </w:pPr>
      <w:rPr>
        <w:rFonts w:ascii="Symbol" w:hAnsi="Symbol" w:hint="default"/>
      </w:rPr>
    </w:lvl>
    <w:lvl w:ilvl="7" w:tplc="EB04C106">
      <w:start w:val="1"/>
      <w:numFmt w:val="bullet"/>
      <w:lvlText w:val="o"/>
      <w:lvlJc w:val="left"/>
      <w:pPr>
        <w:ind w:left="5760" w:hanging="360"/>
      </w:pPr>
      <w:rPr>
        <w:rFonts w:ascii="Courier New" w:hAnsi="Courier New" w:hint="default"/>
      </w:rPr>
    </w:lvl>
    <w:lvl w:ilvl="8" w:tplc="7FD21000">
      <w:start w:val="1"/>
      <w:numFmt w:val="bullet"/>
      <w:lvlText w:val=""/>
      <w:lvlJc w:val="left"/>
      <w:pPr>
        <w:ind w:left="6480" w:hanging="360"/>
      </w:pPr>
      <w:rPr>
        <w:rFonts w:ascii="Wingdings" w:hAnsi="Wingdings" w:hint="default"/>
      </w:rPr>
    </w:lvl>
  </w:abstractNum>
  <w:abstractNum w:abstractNumId="8" w15:restartNumberingAfterBreak="0">
    <w:nsid w:val="4CB052A1"/>
    <w:multiLevelType w:val="hybridMultilevel"/>
    <w:tmpl w:val="86C6F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525325"/>
    <w:multiLevelType w:val="hybridMultilevel"/>
    <w:tmpl w:val="F440BB24"/>
    <w:lvl w:ilvl="0" w:tplc="CBCCEFA2">
      <w:start w:val="1"/>
      <w:numFmt w:val="bullet"/>
      <w:lvlText w:val=""/>
      <w:lvlJc w:val="left"/>
      <w:pPr>
        <w:ind w:left="720" w:hanging="360"/>
      </w:pPr>
      <w:rPr>
        <w:rFonts w:ascii="Symbol" w:hAnsi="Symbol" w:hint="default"/>
      </w:rPr>
    </w:lvl>
    <w:lvl w:ilvl="1" w:tplc="B9C07A12">
      <w:start w:val="1"/>
      <w:numFmt w:val="bullet"/>
      <w:lvlText w:val="o"/>
      <w:lvlJc w:val="left"/>
      <w:pPr>
        <w:ind w:left="1440" w:hanging="360"/>
      </w:pPr>
      <w:rPr>
        <w:rFonts w:ascii="Courier New" w:hAnsi="Courier New" w:hint="default"/>
      </w:rPr>
    </w:lvl>
    <w:lvl w:ilvl="2" w:tplc="8A3A461C">
      <w:start w:val="1"/>
      <w:numFmt w:val="bullet"/>
      <w:lvlText w:val=""/>
      <w:lvlJc w:val="left"/>
      <w:pPr>
        <w:ind w:left="2160" w:hanging="360"/>
      </w:pPr>
      <w:rPr>
        <w:rFonts w:ascii="Wingdings" w:hAnsi="Wingdings" w:hint="default"/>
      </w:rPr>
    </w:lvl>
    <w:lvl w:ilvl="3" w:tplc="2EB4144C">
      <w:start w:val="1"/>
      <w:numFmt w:val="bullet"/>
      <w:lvlText w:val=""/>
      <w:lvlJc w:val="left"/>
      <w:pPr>
        <w:ind w:left="2880" w:hanging="360"/>
      </w:pPr>
      <w:rPr>
        <w:rFonts w:ascii="Symbol" w:hAnsi="Symbol" w:hint="default"/>
      </w:rPr>
    </w:lvl>
    <w:lvl w:ilvl="4" w:tplc="FBEE5BE6">
      <w:start w:val="1"/>
      <w:numFmt w:val="bullet"/>
      <w:lvlText w:val="o"/>
      <w:lvlJc w:val="left"/>
      <w:pPr>
        <w:ind w:left="3600" w:hanging="360"/>
      </w:pPr>
      <w:rPr>
        <w:rFonts w:ascii="Courier New" w:hAnsi="Courier New" w:hint="default"/>
      </w:rPr>
    </w:lvl>
    <w:lvl w:ilvl="5" w:tplc="FF726DE4">
      <w:start w:val="1"/>
      <w:numFmt w:val="bullet"/>
      <w:lvlText w:val=""/>
      <w:lvlJc w:val="left"/>
      <w:pPr>
        <w:ind w:left="4320" w:hanging="360"/>
      </w:pPr>
      <w:rPr>
        <w:rFonts w:ascii="Wingdings" w:hAnsi="Wingdings" w:hint="default"/>
      </w:rPr>
    </w:lvl>
    <w:lvl w:ilvl="6" w:tplc="43D82114">
      <w:start w:val="1"/>
      <w:numFmt w:val="bullet"/>
      <w:lvlText w:val=""/>
      <w:lvlJc w:val="left"/>
      <w:pPr>
        <w:ind w:left="5040" w:hanging="360"/>
      </w:pPr>
      <w:rPr>
        <w:rFonts w:ascii="Symbol" w:hAnsi="Symbol" w:hint="default"/>
      </w:rPr>
    </w:lvl>
    <w:lvl w:ilvl="7" w:tplc="46E2C9E0">
      <w:start w:val="1"/>
      <w:numFmt w:val="bullet"/>
      <w:lvlText w:val="o"/>
      <w:lvlJc w:val="left"/>
      <w:pPr>
        <w:ind w:left="5760" w:hanging="360"/>
      </w:pPr>
      <w:rPr>
        <w:rFonts w:ascii="Courier New" w:hAnsi="Courier New" w:hint="default"/>
      </w:rPr>
    </w:lvl>
    <w:lvl w:ilvl="8" w:tplc="558C6822">
      <w:start w:val="1"/>
      <w:numFmt w:val="bullet"/>
      <w:lvlText w:val=""/>
      <w:lvlJc w:val="left"/>
      <w:pPr>
        <w:ind w:left="6480" w:hanging="360"/>
      </w:pPr>
      <w:rPr>
        <w:rFonts w:ascii="Wingdings" w:hAnsi="Wingdings" w:hint="default"/>
      </w:rPr>
    </w:lvl>
  </w:abstractNum>
  <w:abstractNum w:abstractNumId="10" w15:restartNumberingAfterBreak="0">
    <w:nsid w:val="51FE531F"/>
    <w:multiLevelType w:val="hybridMultilevel"/>
    <w:tmpl w:val="22FA1CB2"/>
    <w:lvl w:ilvl="0" w:tplc="2F7E535A">
      <w:start w:val="1"/>
      <w:numFmt w:val="bullet"/>
      <w:lvlText w:val=""/>
      <w:lvlJc w:val="left"/>
      <w:pPr>
        <w:ind w:left="720" w:hanging="360"/>
      </w:pPr>
      <w:rPr>
        <w:rFonts w:ascii="Symbol" w:hAnsi="Symbol" w:hint="default"/>
      </w:rPr>
    </w:lvl>
    <w:lvl w:ilvl="1" w:tplc="30B4EE34">
      <w:start w:val="1"/>
      <w:numFmt w:val="bullet"/>
      <w:lvlText w:val="o"/>
      <w:lvlJc w:val="left"/>
      <w:pPr>
        <w:ind w:left="1440" w:hanging="360"/>
      </w:pPr>
      <w:rPr>
        <w:rFonts w:ascii="Courier New" w:hAnsi="Courier New" w:hint="default"/>
      </w:rPr>
    </w:lvl>
    <w:lvl w:ilvl="2" w:tplc="D68433D2">
      <w:start w:val="1"/>
      <w:numFmt w:val="bullet"/>
      <w:lvlText w:val=""/>
      <w:lvlJc w:val="left"/>
      <w:pPr>
        <w:ind w:left="2160" w:hanging="360"/>
      </w:pPr>
      <w:rPr>
        <w:rFonts w:ascii="Wingdings" w:hAnsi="Wingdings" w:hint="default"/>
      </w:rPr>
    </w:lvl>
    <w:lvl w:ilvl="3" w:tplc="4C5E155C">
      <w:start w:val="1"/>
      <w:numFmt w:val="bullet"/>
      <w:lvlText w:val=""/>
      <w:lvlJc w:val="left"/>
      <w:pPr>
        <w:ind w:left="2880" w:hanging="360"/>
      </w:pPr>
      <w:rPr>
        <w:rFonts w:ascii="Symbol" w:hAnsi="Symbol" w:hint="default"/>
      </w:rPr>
    </w:lvl>
    <w:lvl w:ilvl="4" w:tplc="E9143718">
      <w:start w:val="1"/>
      <w:numFmt w:val="bullet"/>
      <w:lvlText w:val="o"/>
      <w:lvlJc w:val="left"/>
      <w:pPr>
        <w:ind w:left="3600" w:hanging="360"/>
      </w:pPr>
      <w:rPr>
        <w:rFonts w:ascii="Courier New" w:hAnsi="Courier New" w:hint="default"/>
      </w:rPr>
    </w:lvl>
    <w:lvl w:ilvl="5" w:tplc="ECFAF77E">
      <w:start w:val="1"/>
      <w:numFmt w:val="bullet"/>
      <w:lvlText w:val=""/>
      <w:lvlJc w:val="left"/>
      <w:pPr>
        <w:ind w:left="4320" w:hanging="360"/>
      </w:pPr>
      <w:rPr>
        <w:rFonts w:ascii="Wingdings" w:hAnsi="Wingdings" w:hint="default"/>
      </w:rPr>
    </w:lvl>
    <w:lvl w:ilvl="6" w:tplc="40521358">
      <w:start w:val="1"/>
      <w:numFmt w:val="bullet"/>
      <w:lvlText w:val=""/>
      <w:lvlJc w:val="left"/>
      <w:pPr>
        <w:ind w:left="5040" w:hanging="360"/>
      </w:pPr>
      <w:rPr>
        <w:rFonts w:ascii="Symbol" w:hAnsi="Symbol" w:hint="default"/>
      </w:rPr>
    </w:lvl>
    <w:lvl w:ilvl="7" w:tplc="87F094DA">
      <w:start w:val="1"/>
      <w:numFmt w:val="bullet"/>
      <w:lvlText w:val="o"/>
      <w:lvlJc w:val="left"/>
      <w:pPr>
        <w:ind w:left="5760" w:hanging="360"/>
      </w:pPr>
      <w:rPr>
        <w:rFonts w:ascii="Courier New" w:hAnsi="Courier New" w:hint="default"/>
      </w:rPr>
    </w:lvl>
    <w:lvl w:ilvl="8" w:tplc="E132DE6A">
      <w:start w:val="1"/>
      <w:numFmt w:val="bullet"/>
      <w:lvlText w:val=""/>
      <w:lvlJc w:val="left"/>
      <w:pPr>
        <w:ind w:left="6480" w:hanging="360"/>
      </w:pPr>
      <w:rPr>
        <w:rFonts w:ascii="Wingdings" w:hAnsi="Wingdings" w:hint="default"/>
      </w:rPr>
    </w:lvl>
  </w:abstractNum>
  <w:abstractNum w:abstractNumId="11" w15:restartNumberingAfterBreak="0">
    <w:nsid w:val="54F511B8"/>
    <w:multiLevelType w:val="hybridMultilevel"/>
    <w:tmpl w:val="E19808F4"/>
    <w:lvl w:ilvl="0" w:tplc="B3962006">
      <w:start w:val="1"/>
      <w:numFmt w:val="bullet"/>
      <w:lvlText w:val=""/>
      <w:lvlJc w:val="left"/>
      <w:pPr>
        <w:ind w:left="720" w:hanging="360"/>
      </w:pPr>
      <w:rPr>
        <w:rFonts w:ascii="Symbol" w:hAnsi="Symbol" w:hint="default"/>
      </w:rPr>
    </w:lvl>
    <w:lvl w:ilvl="1" w:tplc="EDE03FD0">
      <w:start w:val="1"/>
      <w:numFmt w:val="bullet"/>
      <w:lvlText w:val="o"/>
      <w:lvlJc w:val="left"/>
      <w:pPr>
        <w:ind w:left="1440" w:hanging="360"/>
      </w:pPr>
      <w:rPr>
        <w:rFonts w:ascii="Courier New" w:hAnsi="Courier New" w:hint="default"/>
      </w:rPr>
    </w:lvl>
    <w:lvl w:ilvl="2" w:tplc="990AAC14">
      <w:start w:val="1"/>
      <w:numFmt w:val="bullet"/>
      <w:lvlText w:val=""/>
      <w:lvlJc w:val="left"/>
      <w:pPr>
        <w:ind w:left="2160" w:hanging="360"/>
      </w:pPr>
      <w:rPr>
        <w:rFonts w:ascii="Wingdings" w:hAnsi="Wingdings" w:hint="default"/>
      </w:rPr>
    </w:lvl>
    <w:lvl w:ilvl="3" w:tplc="E50A40C8">
      <w:start w:val="1"/>
      <w:numFmt w:val="bullet"/>
      <w:lvlText w:val=""/>
      <w:lvlJc w:val="left"/>
      <w:pPr>
        <w:ind w:left="2880" w:hanging="360"/>
      </w:pPr>
      <w:rPr>
        <w:rFonts w:ascii="Symbol" w:hAnsi="Symbol" w:hint="default"/>
      </w:rPr>
    </w:lvl>
    <w:lvl w:ilvl="4" w:tplc="9D1A7AB8">
      <w:start w:val="1"/>
      <w:numFmt w:val="bullet"/>
      <w:lvlText w:val="o"/>
      <w:lvlJc w:val="left"/>
      <w:pPr>
        <w:ind w:left="3600" w:hanging="360"/>
      </w:pPr>
      <w:rPr>
        <w:rFonts w:ascii="Courier New" w:hAnsi="Courier New" w:hint="default"/>
      </w:rPr>
    </w:lvl>
    <w:lvl w:ilvl="5" w:tplc="46AE05FE">
      <w:start w:val="1"/>
      <w:numFmt w:val="bullet"/>
      <w:lvlText w:val=""/>
      <w:lvlJc w:val="left"/>
      <w:pPr>
        <w:ind w:left="4320" w:hanging="360"/>
      </w:pPr>
      <w:rPr>
        <w:rFonts w:ascii="Wingdings" w:hAnsi="Wingdings" w:hint="default"/>
      </w:rPr>
    </w:lvl>
    <w:lvl w:ilvl="6" w:tplc="61DE1C7E">
      <w:start w:val="1"/>
      <w:numFmt w:val="bullet"/>
      <w:lvlText w:val=""/>
      <w:lvlJc w:val="left"/>
      <w:pPr>
        <w:ind w:left="5040" w:hanging="360"/>
      </w:pPr>
      <w:rPr>
        <w:rFonts w:ascii="Symbol" w:hAnsi="Symbol" w:hint="default"/>
      </w:rPr>
    </w:lvl>
    <w:lvl w:ilvl="7" w:tplc="8F2621DA">
      <w:start w:val="1"/>
      <w:numFmt w:val="bullet"/>
      <w:lvlText w:val="o"/>
      <w:lvlJc w:val="left"/>
      <w:pPr>
        <w:ind w:left="5760" w:hanging="360"/>
      </w:pPr>
      <w:rPr>
        <w:rFonts w:ascii="Courier New" w:hAnsi="Courier New" w:hint="default"/>
      </w:rPr>
    </w:lvl>
    <w:lvl w:ilvl="8" w:tplc="FF0C212C">
      <w:start w:val="1"/>
      <w:numFmt w:val="bullet"/>
      <w:lvlText w:val=""/>
      <w:lvlJc w:val="left"/>
      <w:pPr>
        <w:ind w:left="6480" w:hanging="360"/>
      </w:pPr>
      <w:rPr>
        <w:rFonts w:ascii="Wingdings" w:hAnsi="Wingdings" w:hint="default"/>
      </w:rPr>
    </w:lvl>
  </w:abstractNum>
  <w:abstractNum w:abstractNumId="12" w15:restartNumberingAfterBreak="0">
    <w:nsid w:val="5A0237C0"/>
    <w:multiLevelType w:val="hybridMultilevel"/>
    <w:tmpl w:val="F92C959C"/>
    <w:lvl w:ilvl="0" w:tplc="E60267DC">
      <w:start w:val="1"/>
      <w:numFmt w:val="bullet"/>
      <w:lvlText w:val=""/>
      <w:lvlJc w:val="left"/>
      <w:pPr>
        <w:ind w:left="720" w:hanging="360"/>
      </w:pPr>
      <w:rPr>
        <w:rFonts w:ascii="Symbol" w:hAnsi="Symbol" w:hint="default"/>
      </w:rPr>
    </w:lvl>
    <w:lvl w:ilvl="1" w:tplc="E3061868">
      <w:start w:val="1"/>
      <w:numFmt w:val="bullet"/>
      <w:lvlText w:val="o"/>
      <w:lvlJc w:val="left"/>
      <w:pPr>
        <w:ind w:left="1440" w:hanging="360"/>
      </w:pPr>
      <w:rPr>
        <w:rFonts w:ascii="Courier New" w:hAnsi="Courier New" w:hint="default"/>
      </w:rPr>
    </w:lvl>
    <w:lvl w:ilvl="2" w:tplc="A9825DD0">
      <w:start w:val="1"/>
      <w:numFmt w:val="bullet"/>
      <w:lvlText w:val=""/>
      <w:lvlJc w:val="left"/>
      <w:pPr>
        <w:ind w:left="2160" w:hanging="360"/>
      </w:pPr>
      <w:rPr>
        <w:rFonts w:ascii="Wingdings" w:hAnsi="Wingdings" w:hint="default"/>
      </w:rPr>
    </w:lvl>
    <w:lvl w:ilvl="3" w:tplc="598E3866">
      <w:start w:val="1"/>
      <w:numFmt w:val="bullet"/>
      <w:lvlText w:val=""/>
      <w:lvlJc w:val="left"/>
      <w:pPr>
        <w:ind w:left="2880" w:hanging="360"/>
      </w:pPr>
      <w:rPr>
        <w:rFonts w:ascii="Symbol" w:hAnsi="Symbol" w:hint="default"/>
      </w:rPr>
    </w:lvl>
    <w:lvl w:ilvl="4" w:tplc="09181DE8">
      <w:start w:val="1"/>
      <w:numFmt w:val="bullet"/>
      <w:lvlText w:val="o"/>
      <w:lvlJc w:val="left"/>
      <w:pPr>
        <w:ind w:left="3600" w:hanging="360"/>
      </w:pPr>
      <w:rPr>
        <w:rFonts w:ascii="Courier New" w:hAnsi="Courier New" w:hint="default"/>
      </w:rPr>
    </w:lvl>
    <w:lvl w:ilvl="5" w:tplc="9C3AD9AA">
      <w:start w:val="1"/>
      <w:numFmt w:val="bullet"/>
      <w:lvlText w:val=""/>
      <w:lvlJc w:val="left"/>
      <w:pPr>
        <w:ind w:left="4320" w:hanging="360"/>
      </w:pPr>
      <w:rPr>
        <w:rFonts w:ascii="Wingdings" w:hAnsi="Wingdings" w:hint="default"/>
      </w:rPr>
    </w:lvl>
    <w:lvl w:ilvl="6" w:tplc="00864EA2">
      <w:start w:val="1"/>
      <w:numFmt w:val="bullet"/>
      <w:lvlText w:val=""/>
      <w:lvlJc w:val="left"/>
      <w:pPr>
        <w:ind w:left="5040" w:hanging="360"/>
      </w:pPr>
      <w:rPr>
        <w:rFonts w:ascii="Symbol" w:hAnsi="Symbol" w:hint="default"/>
      </w:rPr>
    </w:lvl>
    <w:lvl w:ilvl="7" w:tplc="0C3A88E2">
      <w:start w:val="1"/>
      <w:numFmt w:val="bullet"/>
      <w:lvlText w:val="o"/>
      <w:lvlJc w:val="left"/>
      <w:pPr>
        <w:ind w:left="5760" w:hanging="360"/>
      </w:pPr>
      <w:rPr>
        <w:rFonts w:ascii="Courier New" w:hAnsi="Courier New" w:hint="default"/>
      </w:rPr>
    </w:lvl>
    <w:lvl w:ilvl="8" w:tplc="C5666926">
      <w:start w:val="1"/>
      <w:numFmt w:val="bullet"/>
      <w:lvlText w:val=""/>
      <w:lvlJc w:val="left"/>
      <w:pPr>
        <w:ind w:left="6480" w:hanging="360"/>
      </w:pPr>
      <w:rPr>
        <w:rFonts w:ascii="Wingdings" w:hAnsi="Wingdings" w:hint="default"/>
      </w:rPr>
    </w:lvl>
  </w:abstractNum>
  <w:abstractNum w:abstractNumId="13" w15:restartNumberingAfterBreak="0">
    <w:nsid w:val="5B191E2E"/>
    <w:multiLevelType w:val="hybridMultilevel"/>
    <w:tmpl w:val="1A129A46"/>
    <w:lvl w:ilvl="0" w:tplc="D75A1B4C">
      <w:start w:val="1"/>
      <w:numFmt w:val="bullet"/>
      <w:lvlText w:val=""/>
      <w:lvlJc w:val="left"/>
      <w:pPr>
        <w:ind w:left="720" w:hanging="360"/>
      </w:pPr>
      <w:rPr>
        <w:rFonts w:ascii="Symbol" w:hAnsi="Symbol" w:hint="default"/>
      </w:rPr>
    </w:lvl>
    <w:lvl w:ilvl="1" w:tplc="949CBAD2">
      <w:start w:val="1"/>
      <w:numFmt w:val="bullet"/>
      <w:lvlText w:val="o"/>
      <w:lvlJc w:val="left"/>
      <w:pPr>
        <w:ind w:left="1440" w:hanging="360"/>
      </w:pPr>
      <w:rPr>
        <w:rFonts w:ascii="Courier New" w:hAnsi="Courier New" w:hint="default"/>
      </w:rPr>
    </w:lvl>
    <w:lvl w:ilvl="2" w:tplc="939662C4">
      <w:start w:val="1"/>
      <w:numFmt w:val="bullet"/>
      <w:lvlText w:val=""/>
      <w:lvlJc w:val="left"/>
      <w:pPr>
        <w:ind w:left="2160" w:hanging="360"/>
      </w:pPr>
      <w:rPr>
        <w:rFonts w:ascii="Wingdings" w:hAnsi="Wingdings" w:hint="default"/>
      </w:rPr>
    </w:lvl>
    <w:lvl w:ilvl="3" w:tplc="5952FC72">
      <w:start w:val="1"/>
      <w:numFmt w:val="bullet"/>
      <w:lvlText w:val=""/>
      <w:lvlJc w:val="left"/>
      <w:pPr>
        <w:ind w:left="2880" w:hanging="360"/>
      </w:pPr>
      <w:rPr>
        <w:rFonts w:ascii="Symbol" w:hAnsi="Symbol" w:hint="default"/>
      </w:rPr>
    </w:lvl>
    <w:lvl w:ilvl="4" w:tplc="6326229A">
      <w:start w:val="1"/>
      <w:numFmt w:val="bullet"/>
      <w:lvlText w:val="o"/>
      <w:lvlJc w:val="left"/>
      <w:pPr>
        <w:ind w:left="3600" w:hanging="360"/>
      </w:pPr>
      <w:rPr>
        <w:rFonts w:ascii="Courier New" w:hAnsi="Courier New" w:hint="default"/>
      </w:rPr>
    </w:lvl>
    <w:lvl w:ilvl="5" w:tplc="D410158A">
      <w:start w:val="1"/>
      <w:numFmt w:val="bullet"/>
      <w:lvlText w:val=""/>
      <w:lvlJc w:val="left"/>
      <w:pPr>
        <w:ind w:left="4320" w:hanging="360"/>
      </w:pPr>
      <w:rPr>
        <w:rFonts w:ascii="Wingdings" w:hAnsi="Wingdings" w:hint="default"/>
      </w:rPr>
    </w:lvl>
    <w:lvl w:ilvl="6" w:tplc="A1F820C6">
      <w:start w:val="1"/>
      <w:numFmt w:val="bullet"/>
      <w:lvlText w:val=""/>
      <w:lvlJc w:val="left"/>
      <w:pPr>
        <w:ind w:left="5040" w:hanging="360"/>
      </w:pPr>
      <w:rPr>
        <w:rFonts w:ascii="Symbol" w:hAnsi="Symbol" w:hint="default"/>
      </w:rPr>
    </w:lvl>
    <w:lvl w:ilvl="7" w:tplc="CF44FAEA">
      <w:start w:val="1"/>
      <w:numFmt w:val="bullet"/>
      <w:lvlText w:val="o"/>
      <w:lvlJc w:val="left"/>
      <w:pPr>
        <w:ind w:left="5760" w:hanging="360"/>
      </w:pPr>
      <w:rPr>
        <w:rFonts w:ascii="Courier New" w:hAnsi="Courier New" w:hint="default"/>
      </w:rPr>
    </w:lvl>
    <w:lvl w:ilvl="8" w:tplc="6E8A05E8">
      <w:start w:val="1"/>
      <w:numFmt w:val="bullet"/>
      <w:lvlText w:val=""/>
      <w:lvlJc w:val="left"/>
      <w:pPr>
        <w:ind w:left="6480" w:hanging="360"/>
      </w:pPr>
      <w:rPr>
        <w:rFonts w:ascii="Wingdings" w:hAnsi="Wingdings" w:hint="default"/>
      </w:rPr>
    </w:lvl>
  </w:abstractNum>
  <w:abstractNum w:abstractNumId="14" w15:restartNumberingAfterBreak="0">
    <w:nsid w:val="5DDE54EE"/>
    <w:multiLevelType w:val="hybridMultilevel"/>
    <w:tmpl w:val="F588F4B4"/>
    <w:lvl w:ilvl="0" w:tplc="3A3452CE">
      <w:start w:val="1"/>
      <w:numFmt w:val="upperLetter"/>
      <w:lvlText w:val="%1."/>
      <w:lvlJc w:val="left"/>
      <w:pPr>
        <w:ind w:left="720" w:hanging="360"/>
      </w:pPr>
    </w:lvl>
    <w:lvl w:ilvl="1" w:tplc="2CF8A35C">
      <w:start w:val="1"/>
      <w:numFmt w:val="lowerLetter"/>
      <w:lvlText w:val="%2."/>
      <w:lvlJc w:val="left"/>
      <w:pPr>
        <w:ind w:left="1440" w:hanging="360"/>
      </w:pPr>
    </w:lvl>
    <w:lvl w:ilvl="2" w:tplc="A198BC82">
      <w:start w:val="1"/>
      <w:numFmt w:val="lowerRoman"/>
      <w:lvlText w:val="%3."/>
      <w:lvlJc w:val="right"/>
      <w:pPr>
        <w:ind w:left="2160" w:hanging="180"/>
      </w:pPr>
    </w:lvl>
    <w:lvl w:ilvl="3" w:tplc="82465FD2">
      <w:start w:val="1"/>
      <w:numFmt w:val="decimal"/>
      <w:lvlText w:val="%4."/>
      <w:lvlJc w:val="left"/>
      <w:pPr>
        <w:ind w:left="2880" w:hanging="360"/>
      </w:pPr>
    </w:lvl>
    <w:lvl w:ilvl="4" w:tplc="76C843B6">
      <w:start w:val="1"/>
      <w:numFmt w:val="lowerLetter"/>
      <w:lvlText w:val="%5."/>
      <w:lvlJc w:val="left"/>
      <w:pPr>
        <w:ind w:left="3600" w:hanging="360"/>
      </w:pPr>
    </w:lvl>
    <w:lvl w:ilvl="5" w:tplc="1CF656B4">
      <w:start w:val="1"/>
      <w:numFmt w:val="lowerRoman"/>
      <w:lvlText w:val="%6."/>
      <w:lvlJc w:val="right"/>
      <w:pPr>
        <w:ind w:left="4320" w:hanging="180"/>
      </w:pPr>
    </w:lvl>
    <w:lvl w:ilvl="6" w:tplc="BDAE6176">
      <w:start w:val="1"/>
      <w:numFmt w:val="decimal"/>
      <w:lvlText w:val="%7."/>
      <w:lvlJc w:val="left"/>
      <w:pPr>
        <w:ind w:left="5040" w:hanging="360"/>
      </w:pPr>
    </w:lvl>
    <w:lvl w:ilvl="7" w:tplc="64D4921E">
      <w:start w:val="1"/>
      <w:numFmt w:val="lowerLetter"/>
      <w:lvlText w:val="%8."/>
      <w:lvlJc w:val="left"/>
      <w:pPr>
        <w:ind w:left="5760" w:hanging="360"/>
      </w:pPr>
    </w:lvl>
    <w:lvl w:ilvl="8" w:tplc="1832A388">
      <w:start w:val="1"/>
      <w:numFmt w:val="lowerRoman"/>
      <w:lvlText w:val="%9."/>
      <w:lvlJc w:val="right"/>
      <w:pPr>
        <w:ind w:left="6480" w:hanging="180"/>
      </w:pPr>
    </w:lvl>
  </w:abstractNum>
  <w:abstractNum w:abstractNumId="15" w15:restartNumberingAfterBreak="0">
    <w:nsid w:val="622A241C"/>
    <w:multiLevelType w:val="hybridMultilevel"/>
    <w:tmpl w:val="DF6A8BEC"/>
    <w:lvl w:ilvl="0" w:tplc="5D4CB1AE">
      <w:start w:val="1"/>
      <w:numFmt w:val="bullet"/>
      <w:lvlText w:val=""/>
      <w:lvlJc w:val="left"/>
      <w:pPr>
        <w:ind w:left="720" w:hanging="360"/>
      </w:pPr>
      <w:rPr>
        <w:rFonts w:ascii="Symbol" w:hAnsi="Symbol" w:hint="default"/>
      </w:rPr>
    </w:lvl>
    <w:lvl w:ilvl="1" w:tplc="D9701650">
      <w:start w:val="1"/>
      <w:numFmt w:val="bullet"/>
      <w:lvlText w:val="o"/>
      <w:lvlJc w:val="left"/>
      <w:pPr>
        <w:ind w:left="1440" w:hanging="360"/>
      </w:pPr>
      <w:rPr>
        <w:rFonts w:ascii="Courier New" w:hAnsi="Courier New" w:hint="default"/>
      </w:rPr>
    </w:lvl>
    <w:lvl w:ilvl="2" w:tplc="60503F6E">
      <w:start w:val="1"/>
      <w:numFmt w:val="bullet"/>
      <w:lvlText w:val=""/>
      <w:lvlJc w:val="left"/>
      <w:pPr>
        <w:ind w:left="2160" w:hanging="360"/>
      </w:pPr>
      <w:rPr>
        <w:rFonts w:ascii="Wingdings" w:hAnsi="Wingdings" w:hint="default"/>
      </w:rPr>
    </w:lvl>
    <w:lvl w:ilvl="3" w:tplc="F3D2716A">
      <w:start w:val="1"/>
      <w:numFmt w:val="bullet"/>
      <w:lvlText w:val=""/>
      <w:lvlJc w:val="left"/>
      <w:pPr>
        <w:ind w:left="2880" w:hanging="360"/>
      </w:pPr>
      <w:rPr>
        <w:rFonts w:ascii="Symbol" w:hAnsi="Symbol" w:hint="default"/>
      </w:rPr>
    </w:lvl>
    <w:lvl w:ilvl="4" w:tplc="70749ED0">
      <w:start w:val="1"/>
      <w:numFmt w:val="bullet"/>
      <w:lvlText w:val="o"/>
      <w:lvlJc w:val="left"/>
      <w:pPr>
        <w:ind w:left="3600" w:hanging="360"/>
      </w:pPr>
      <w:rPr>
        <w:rFonts w:ascii="Courier New" w:hAnsi="Courier New" w:hint="default"/>
      </w:rPr>
    </w:lvl>
    <w:lvl w:ilvl="5" w:tplc="1E5E8184">
      <w:start w:val="1"/>
      <w:numFmt w:val="bullet"/>
      <w:lvlText w:val=""/>
      <w:lvlJc w:val="left"/>
      <w:pPr>
        <w:ind w:left="4320" w:hanging="360"/>
      </w:pPr>
      <w:rPr>
        <w:rFonts w:ascii="Wingdings" w:hAnsi="Wingdings" w:hint="default"/>
      </w:rPr>
    </w:lvl>
    <w:lvl w:ilvl="6" w:tplc="26840CA2">
      <w:start w:val="1"/>
      <w:numFmt w:val="bullet"/>
      <w:lvlText w:val=""/>
      <w:lvlJc w:val="left"/>
      <w:pPr>
        <w:ind w:left="5040" w:hanging="360"/>
      </w:pPr>
      <w:rPr>
        <w:rFonts w:ascii="Symbol" w:hAnsi="Symbol" w:hint="default"/>
      </w:rPr>
    </w:lvl>
    <w:lvl w:ilvl="7" w:tplc="1420855A">
      <w:start w:val="1"/>
      <w:numFmt w:val="bullet"/>
      <w:lvlText w:val="o"/>
      <w:lvlJc w:val="left"/>
      <w:pPr>
        <w:ind w:left="5760" w:hanging="360"/>
      </w:pPr>
      <w:rPr>
        <w:rFonts w:ascii="Courier New" w:hAnsi="Courier New" w:hint="default"/>
      </w:rPr>
    </w:lvl>
    <w:lvl w:ilvl="8" w:tplc="63264578">
      <w:start w:val="1"/>
      <w:numFmt w:val="bullet"/>
      <w:lvlText w:val=""/>
      <w:lvlJc w:val="left"/>
      <w:pPr>
        <w:ind w:left="6480" w:hanging="360"/>
      </w:pPr>
      <w:rPr>
        <w:rFonts w:ascii="Wingdings" w:hAnsi="Wingdings" w:hint="default"/>
      </w:rPr>
    </w:lvl>
  </w:abstractNum>
  <w:abstractNum w:abstractNumId="16" w15:restartNumberingAfterBreak="0">
    <w:nsid w:val="6A5D4E1A"/>
    <w:multiLevelType w:val="hybridMultilevel"/>
    <w:tmpl w:val="2042041E"/>
    <w:lvl w:ilvl="0" w:tplc="57FA8EC2">
      <w:start w:val="1"/>
      <w:numFmt w:val="upperRoman"/>
      <w:lvlText w:val="%1."/>
      <w:lvlJc w:val="left"/>
      <w:pPr>
        <w:ind w:left="720" w:hanging="360"/>
      </w:pPr>
    </w:lvl>
    <w:lvl w:ilvl="1" w:tplc="46DE3F9A">
      <w:start w:val="1"/>
      <w:numFmt w:val="lowerLetter"/>
      <w:lvlText w:val="%2."/>
      <w:lvlJc w:val="left"/>
      <w:pPr>
        <w:ind w:left="1440" w:hanging="360"/>
      </w:pPr>
    </w:lvl>
    <w:lvl w:ilvl="2" w:tplc="514C5F80">
      <w:start w:val="1"/>
      <w:numFmt w:val="lowerRoman"/>
      <w:lvlText w:val="%3."/>
      <w:lvlJc w:val="right"/>
      <w:pPr>
        <w:ind w:left="2160" w:hanging="180"/>
      </w:pPr>
    </w:lvl>
    <w:lvl w:ilvl="3" w:tplc="2A844D28">
      <w:start w:val="1"/>
      <w:numFmt w:val="decimal"/>
      <w:lvlText w:val="%4."/>
      <w:lvlJc w:val="left"/>
      <w:pPr>
        <w:ind w:left="2880" w:hanging="360"/>
      </w:pPr>
    </w:lvl>
    <w:lvl w:ilvl="4" w:tplc="6A7C737C">
      <w:start w:val="1"/>
      <w:numFmt w:val="lowerLetter"/>
      <w:lvlText w:val="%5."/>
      <w:lvlJc w:val="left"/>
      <w:pPr>
        <w:ind w:left="3600" w:hanging="360"/>
      </w:pPr>
    </w:lvl>
    <w:lvl w:ilvl="5" w:tplc="F98C0BD2">
      <w:start w:val="1"/>
      <w:numFmt w:val="lowerRoman"/>
      <w:lvlText w:val="%6."/>
      <w:lvlJc w:val="right"/>
      <w:pPr>
        <w:ind w:left="4320" w:hanging="180"/>
      </w:pPr>
    </w:lvl>
    <w:lvl w:ilvl="6" w:tplc="F24E5970">
      <w:start w:val="1"/>
      <w:numFmt w:val="decimal"/>
      <w:lvlText w:val="%7."/>
      <w:lvlJc w:val="left"/>
      <w:pPr>
        <w:ind w:left="5040" w:hanging="360"/>
      </w:pPr>
    </w:lvl>
    <w:lvl w:ilvl="7" w:tplc="B5B2DBE0">
      <w:start w:val="1"/>
      <w:numFmt w:val="lowerLetter"/>
      <w:lvlText w:val="%8."/>
      <w:lvlJc w:val="left"/>
      <w:pPr>
        <w:ind w:left="5760" w:hanging="360"/>
      </w:pPr>
    </w:lvl>
    <w:lvl w:ilvl="8" w:tplc="D7243C0E">
      <w:start w:val="1"/>
      <w:numFmt w:val="lowerRoman"/>
      <w:lvlText w:val="%9."/>
      <w:lvlJc w:val="right"/>
      <w:pPr>
        <w:ind w:left="6480" w:hanging="180"/>
      </w:pPr>
    </w:lvl>
  </w:abstractNum>
  <w:abstractNum w:abstractNumId="17" w15:restartNumberingAfterBreak="0">
    <w:nsid w:val="6E6265E1"/>
    <w:multiLevelType w:val="hybridMultilevel"/>
    <w:tmpl w:val="7520BF30"/>
    <w:lvl w:ilvl="0" w:tplc="0B786E06">
      <w:start w:val="1"/>
      <w:numFmt w:val="bullet"/>
      <w:lvlText w:val=""/>
      <w:lvlJc w:val="left"/>
      <w:pPr>
        <w:ind w:left="720" w:hanging="360"/>
      </w:pPr>
      <w:rPr>
        <w:rFonts w:ascii="Symbol" w:hAnsi="Symbol" w:hint="default"/>
      </w:rPr>
    </w:lvl>
    <w:lvl w:ilvl="1" w:tplc="4AC03666">
      <w:start w:val="1"/>
      <w:numFmt w:val="bullet"/>
      <w:lvlText w:val="o"/>
      <w:lvlJc w:val="left"/>
      <w:pPr>
        <w:ind w:left="1440" w:hanging="360"/>
      </w:pPr>
      <w:rPr>
        <w:rFonts w:ascii="Courier New" w:hAnsi="Courier New" w:hint="default"/>
      </w:rPr>
    </w:lvl>
    <w:lvl w:ilvl="2" w:tplc="7398067C">
      <w:start w:val="1"/>
      <w:numFmt w:val="bullet"/>
      <w:lvlText w:val=""/>
      <w:lvlJc w:val="left"/>
      <w:pPr>
        <w:ind w:left="2160" w:hanging="360"/>
      </w:pPr>
      <w:rPr>
        <w:rFonts w:ascii="Wingdings" w:hAnsi="Wingdings" w:hint="default"/>
      </w:rPr>
    </w:lvl>
    <w:lvl w:ilvl="3" w:tplc="1C9CFB36">
      <w:start w:val="1"/>
      <w:numFmt w:val="bullet"/>
      <w:lvlText w:val=""/>
      <w:lvlJc w:val="left"/>
      <w:pPr>
        <w:ind w:left="2880" w:hanging="360"/>
      </w:pPr>
      <w:rPr>
        <w:rFonts w:ascii="Symbol" w:hAnsi="Symbol" w:hint="default"/>
      </w:rPr>
    </w:lvl>
    <w:lvl w:ilvl="4" w:tplc="F3A821F6">
      <w:start w:val="1"/>
      <w:numFmt w:val="bullet"/>
      <w:lvlText w:val="o"/>
      <w:lvlJc w:val="left"/>
      <w:pPr>
        <w:ind w:left="3600" w:hanging="360"/>
      </w:pPr>
      <w:rPr>
        <w:rFonts w:ascii="Courier New" w:hAnsi="Courier New" w:hint="default"/>
      </w:rPr>
    </w:lvl>
    <w:lvl w:ilvl="5" w:tplc="22D8325A">
      <w:start w:val="1"/>
      <w:numFmt w:val="bullet"/>
      <w:lvlText w:val=""/>
      <w:lvlJc w:val="left"/>
      <w:pPr>
        <w:ind w:left="4320" w:hanging="360"/>
      </w:pPr>
      <w:rPr>
        <w:rFonts w:ascii="Wingdings" w:hAnsi="Wingdings" w:hint="default"/>
      </w:rPr>
    </w:lvl>
    <w:lvl w:ilvl="6" w:tplc="2D2069B8">
      <w:start w:val="1"/>
      <w:numFmt w:val="bullet"/>
      <w:lvlText w:val=""/>
      <w:lvlJc w:val="left"/>
      <w:pPr>
        <w:ind w:left="5040" w:hanging="360"/>
      </w:pPr>
      <w:rPr>
        <w:rFonts w:ascii="Symbol" w:hAnsi="Symbol" w:hint="default"/>
      </w:rPr>
    </w:lvl>
    <w:lvl w:ilvl="7" w:tplc="2E84F546">
      <w:start w:val="1"/>
      <w:numFmt w:val="bullet"/>
      <w:lvlText w:val="o"/>
      <w:lvlJc w:val="left"/>
      <w:pPr>
        <w:ind w:left="5760" w:hanging="360"/>
      </w:pPr>
      <w:rPr>
        <w:rFonts w:ascii="Courier New" w:hAnsi="Courier New" w:hint="default"/>
      </w:rPr>
    </w:lvl>
    <w:lvl w:ilvl="8" w:tplc="3E301660">
      <w:start w:val="1"/>
      <w:numFmt w:val="bullet"/>
      <w:lvlText w:val=""/>
      <w:lvlJc w:val="left"/>
      <w:pPr>
        <w:ind w:left="6480" w:hanging="360"/>
      </w:pPr>
      <w:rPr>
        <w:rFonts w:ascii="Wingdings" w:hAnsi="Wingdings" w:hint="default"/>
      </w:rPr>
    </w:lvl>
  </w:abstractNum>
  <w:abstractNum w:abstractNumId="18" w15:restartNumberingAfterBreak="0">
    <w:nsid w:val="717E450B"/>
    <w:multiLevelType w:val="hybridMultilevel"/>
    <w:tmpl w:val="D1461DD0"/>
    <w:lvl w:ilvl="0" w:tplc="0690228E">
      <w:start w:val="1"/>
      <w:numFmt w:val="bullet"/>
      <w:lvlText w:val=""/>
      <w:lvlJc w:val="left"/>
      <w:pPr>
        <w:ind w:left="720" w:hanging="360"/>
      </w:pPr>
      <w:rPr>
        <w:rFonts w:ascii="Symbol" w:hAnsi="Symbol" w:hint="default"/>
      </w:rPr>
    </w:lvl>
    <w:lvl w:ilvl="1" w:tplc="1BA0210C">
      <w:start w:val="1"/>
      <w:numFmt w:val="bullet"/>
      <w:lvlText w:val="o"/>
      <w:lvlJc w:val="left"/>
      <w:pPr>
        <w:ind w:left="1440" w:hanging="360"/>
      </w:pPr>
      <w:rPr>
        <w:rFonts w:ascii="Courier New" w:hAnsi="Courier New" w:hint="default"/>
      </w:rPr>
    </w:lvl>
    <w:lvl w:ilvl="2" w:tplc="0DC8F7A0">
      <w:start w:val="1"/>
      <w:numFmt w:val="bullet"/>
      <w:lvlText w:val=""/>
      <w:lvlJc w:val="left"/>
      <w:pPr>
        <w:ind w:left="2160" w:hanging="360"/>
      </w:pPr>
      <w:rPr>
        <w:rFonts w:ascii="Wingdings" w:hAnsi="Wingdings" w:hint="default"/>
      </w:rPr>
    </w:lvl>
    <w:lvl w:ilvl="3" w:tplc="7B8E95C0">
      <w:start w:val="1"/>
      <w:numFmt w:val="bullet"/>
      <w:lvlText w:val=""/>
      <w:lvlJc w:val="left"/>
      <w:pPr>
        <w:ind w:left="2880" w:hanging="360"/>
      </w:pPr>
      <w:rPr>
        <w:rFonts w:ascii="Symbol" w:hAnsi="Symbol" w:hint="default"/>
      </w:rPr>
    </w:lvl>
    <w:lvl w:ilvl="4" w:tplc="83748524">
      <w:start w:val="1"/>
      <w:numFmt w:val="bullet"/>
      <w:lvlText w:val="o"/>
      <w:lvlJc w:val="left"/>
      <w:pPr>
        <w:ind w:left="3600" w:hanging="360"/>
      </w:pPr>
      <w:rPr>
        <w:rFonts w:ascii="Courier New" w:hAnsi="Courier New" w:hint="default"/>
      </w:rPr>
    </w:lvl>
    <w:lvl w:ilvl="5" w:tplc="2A3EF458">
      <w:start w:val="1"/>
      <w:numFmt w:val="bullet"/>
      <w:lvlText w:val=""/>
      <w:lvlJc w:val="left"/>
      <w:pPr>
        <w:ind w:left="4320" w:hanging="360"/>
      </w:pPr>
      <w:rPr>
        <w:rFonts w:ascii="Wingdings" w:hAnsi="Wingdings" w:hint="default"/>
      </w:rPr>
    </w:lvl>
    <w:lvl w:ilvl="6" w:tplc="81F064FA">
      <w:start w:val="1"/>
      <w:numFmt w:val="bullet"/>
      <w:lvlText w:val=""/>
      <w:lvlJc w:val="left"/>
      <w:pPr>
        <w:ind w:left="5040" w:hanging="360"/>
      </w:pPr>
      <w:rPr>
        <w:rFonts w:ascii="Symbol" w:hAnsi="Symbol" w:hint="default"/>
      </w:rPr>
    </w:lvl>
    <w:lvl w:ilvl="7" w:tplc="3AA08BF4">
      <w:start w:val="1"/>
      <w:numFmt w:val="bullet"/>
      <w:lvlText w:val="o"/>
      <w:lvlJc w:val="left"/>
      <w:pPr>
        <w:ind w:left="5760" w:hanging="360"/>
      </w:pPr>
      <w:rPr>
        <w:rFonts w:ascii="Courier New" w:hAnsi="Courier New" w:hint="default"/>
      </w:rPr>
    </w:lvl>
    <w:lvl w:ilvl="8" w:tplc="AF72195E">
      <w:start w:val="1"/>
      <w:numFmt w:val="bullet"/>
      <w:lvlText w:val=""/>
      <w:lvlJc w:val="left"/>
      <w:pPr>
        <w:ind w:left="6480" w:hanging="360"/>
      </w:pPr>
      <w:rPr>
        <w:rFonts w:ascii="Wingdings" w:hAnsi="Wingdings" w:hint="default"/>
      </w:rPr>
    </w:lvl>
  </w:abstractNum>
  <w:abstractNum w:abstractNumId="19" w15:restartNumberingAfterBreak="0">
    <w:nsid w:val="788B4938"/>
    <w:multiLevelType w:val="hybridMultilevel"/>
    <w:tmpl w:val="3F70045A"/>
    <w:lvl w:ilvl="0" w:tplc="4D02A7EE">
      <w:start w:val="1"/>
      <w:numFmt w:val="bullet"/>
      <w:lvlText w:val=""/>
      <w:lvlJc w:val="left"/>
      <w:pPr>
        <w:ind w:left="720" w:hanging="360"/>
      </w:pPr>
      <w:rPr>
        <w:rFonts w:ascii="Symbol" w:hAnsi="Symbol" w:hint="default"/>
      </w:rPr>
    </w:lvl>
    <w:lvl w:ilvl="1" w:tplc="00C257C0">
      <w:start w:val="1"/>
      <w:numFmt w:val="bullet"/>
      <w:lvlText w:val="o"/>
      <w:lvlJc w:val="left"/>
      <w:pPr>
        <w:ind w:left="1440" w:hanging="360"/>
      </w:pPr>
      <w:rPr>
        <w:rFonts w:ascii="Courier New" w:hAnsi="Courier New" w:hint="default"/>
      </w:rPr>
    </w:lvl>
    <w:lvl w:ilvl="2" w:tplc="CFACB220">
      <w:start w:val="1"/>
      <w:numFmt w:val="bullet"/>
      <w:lvlText w:val=""/>
      <w:lvlJc w:val="left"/>
      <w:pPr>
        <w:ind w:left="2160" w:hanging="360"/>
      </w:pPr>
      <w:rPr>
        <w:rFonts w:ascii="Wingdings" w:hAnsi="Wingdings" w:hint="default"/>
      </w:rPr>
    </w:lvl>
    <w:lvl w:ilvl="3" w:tplc="1A78C76E">
      <w:start w:val="1"/>
      <w:numFmt w:val="bullet"/>
      <w:lvlText w:val=""/>
      <w:lvlJc w:val="left"/>
      <w:pPr>
        <w:ind w:left="2880" w:hanging="360"/>
      </w:pPr>
      <w:rPr>
        <w:rFonts w:ascii="Symbol" w:hAnsi="Symbol" w:hint="default"/>
      </w:rPr>
    </w:lvl>
    <w:lvl w:ilvl="4" w:tplc="6C5214B0">
      <w:start w:val="1"/>
      <w:numFmt w:val="bullet"/>
      <w:lvlText w:val="o"/>
      <w:lvlJc w:val="left"/>
      <w:pPr>
        <w:ind w:left="3600" w:hanging="360"/>
      </w:pPr>
      <w:rPr>
        <w:rFonts w:ascii="Courier New" w:hAnsi="Courier New" w:hint="default"/>
      </w:rPr>
    </w:lvl>
    <w:lvl w:ilvl="5" w:tplc="E104EFC0">
      <w:start w:val="1"/>
      <w:numFmt w:val="bullet"/>
      <w:lvlText w:val=""/>
      <w:lvlJc w:val="left"/>
      <w:pPr>
        <w:ind w:left="4320" w:hanging="360"/>
      </w:pPr>
      <w:rPr>
        <w:rFonts w:ascii="Wingdings" w:hAnsi="Wingdings" w:hint="default"/>
      </w:rPr>
    </w:lvl>
    <w:lvl w:ilvl="6" w:tplc="2A569BFA">
      <w:start w:val="1"/>
      <w:numFmt w:val="bullet"/>
      <w:lvlText w:val=""/>
      <w:lvlJc w:val="left"/>
      <w:pPr>
        <w:ind w:left="5040" w:hanging="360"/>
      </w:pPr>
      <w:rPr>
        <w:rFonts w:ascii="Symbol" w:hAnsi="Symbol" w:hint="default"/>
      </w:rPr>
    </w:lvl>
    <w:lvl w:ilvl="7" w:tplc="6F4C41B8">
      <w:start w:val="1"/>
      <w:numFmt w:val="bullet"/>
      <w:lvlText w:val="o"/>
      <w:lvlJc w:val="left"/>
      <w:pPr>
        <w:ind w:left="5760" w:hanging="360"/>
      </w:pPr>
      <w:rPr>
        <w:rFonts w:ascii="Courier New" w:hAnsi="Courier New" w:hint="default"/>
      </w:rPr>
    </w:lvl>
    <w:lvl w:ilvl="8" w:tplc="B88A1846">
      <w:start w:val="1"/>
      <w:numFmt w:val="bullet"/>
      <w:lvlText w:val=""/>
      <w:lvlJc w:val="left"/>
      <w:pPr>
        <w:ind w:left="6480" w:hanging="360"/>
      </w:pPr>
      <w:rPr>
        <w:rFonts w:ascii="Wingdings" w:hAnsi="Wingdings" w:hint="default"/>
      </w:rPr>
    </w:lvl>
  </w:abstractNum>
  <w:abstractNum w:abstractNumId="20" w15:restartNumberingAfterBreak="0">
    <w:nsid w:val="78C20FFC"/>
    <w:multiLevelType w:val="hybridMultilevel"/>
    <w:tmpl w:val="E0EEA972"/>
    <w:lvl w:ilvl="0" w:tplc="F880F9CA">
      <w:start w:val="1"/>
      <w:numFmt w:val="upperRoman"/>
      <w:lvlText w:val="%1."/>
      <w:lvlJc w:val="left"/>
      <w:pPr>
        <w:ind w:left="720" w:hanging="360"/>
      </w:pPr>
    </w:lvl>
    <w:lvl w:ilvl="1" w:tplc="61B286C4">
      <w:start w:val="1"/>
      <w:numFmt w:val="lowerLetter"/>
      <w:lvlText w:val="%2."/>
      <w:lvlJc w:val="left"/>
      <w:pPr>
        <w:ind w:left="1440" w:hanging="360"/>
      </w:pPr>
    </w:lvl>
    <w:lvl w:ilvl="2" w:tplc="AE8A9AFA">
      <w:start w:val="1"/>
      <w:numFmt w:val="lowerRoman"/>
      <w:lvlText w:val="%3."/>
      <w:lvlJc w:val="right"/>
      <w:pPr>
        <w:ind w:left="2160" w:hanging="180"/>
      </w:pPr>
    </w:lvl>
    <w:lvl w:ilvl="3" w:tplc="04F458B8">
      <w:start w:val="1"/>
      <w:numFmt w:val="decimal"/>
      <w:lvlText w:val="%4."/>
      <w:lvlJc w:val="left"/>
      <w:pPr>
        <w:ind w:left="2880" w:hanging="360"/>
      </w:pPr>
    </w:lvl>
    <w:lvl w:ilvl="4" w:tplc="FF70F354">
      <w:start w:val="1"/>
      <w:numFmt w:val="lowerLetter"/>
      <w:lvlText w:val="%5."/>
      <w:lvlJc w:val="left"/>
      <w:pPr>
        <w:ind w:left="3600" w:hanging="360"/>
      </w:pPr>
    </w:lvl>
    <w:lvl w:ilvl="5" w:tplc="9A6483C6">
      <w:start w:val="1"/>
      <w:numFmt w:val="lowerRoman"/>
      <w:lvlText w:val="%6."/>
      <w:lvlJc w:val="right"/>
      <w:pPr>
        <w:ind w:left="4320" w:hanging="180"/>
      </w:pPr>
    </w:lvl>
    <w:lvl w:ilvl="6" w:tplc="DE86798C">
      <w:start w:val="1"/>
      <w:numFmt w:val="decimal"/>
      <w:lvlText w:val="%7."/>
      <w:lvlJc w:val="left"/>
      <w:pPr>
        <w:ind w:left="5040" w:hanging="360"/>
      </w:pPr>
    </w:lvl>
    <w:lvl w:ilvl="7" w:tplc="86504E38">
      <w:start w:val="1"/>
      <w:numFmt w:val="lowerLetter"/>
      <w:lvlText w:val="%8."/>
      <w:lvlJc w:val="left"/>
      <w:pPr>
        <w:ind w:left="5760" w:hanging="360"/>
      </w:pPr>
    </w:lvl>
    <w:lvl w:ilvl="8" w:tplc="4D38CB9C">
      <w:start w:val="1"/>
      <w:numFmt w:val="lowerRoman"/>
      <w:lvlText w:val="%9."/>
      <w:lvlJc w:val="right"/>
      <w:pPr>
        <w:ind w:left="6480" w:hanging="180"/>
      </w:pPr>
    </w:lvl>
  </w:abstractNum>
  <w:abstractNum w:abstractNumId="21" w15:restartNumberingAfterBreak="0">
    <w:nsid w:val="7BE26A35"/>
    <w:multiLevelType w:val="hybridMultilevel"/>
    <w:tmpl w:val="89D40902"/>
    <w:lvl w:ilvl="0" w:tplc="CC52F04E">
      <w:start w:val="1"/>
      <w:numFmt w:val="bullet"/>
      <w:lvlText w:val=""/>
      <w:lvlJc w:val="left"/>
      <w:pPr>
        <w:ind w:left="720" w:hanging="360"/>
      </w:pPr>
      <w:rPr>
        <w:rFonts w:ascii="Symbol" w:hAnsi="Symbol" w:hint="default"/>
      </w:rPr>
    </w:lvl>
    <w:lvl w:ilvl="1" w:tplc="8AC67670">
      <w:start w:val="1"/>
      <w:numFmt w:val="bullet"/>
      <w:lvlText w:val="o"/>
      <w:lvlJc w:val="left"/>
      <w:pPr>
        <w:ind w:left="1440" w:hanging="360"/>
      </w:pPr>
      <w:rPr>
        <w:rFonts w:ascii="Courier New" w:hAnsi="Courier New" w:hint="default"/>
      </w:rPr>
    </w:lvl>
    <w:lvl w:ilvl="2" w:tplc="3C2A7318">
      <w:start w:val="1"/>
      <w:numFmt w:val="bullet"/>
      <w:lvlText w:val=""/>
      <w:lvlJc w:val="left"/>
      <w:pPr>
        <w:ind w:left="2160" w:hanging="360"/>
      </w:pPr>
      <w:rPr>
        <w:rFonts w:ascii="Wingdings" w:hAnsi="Wingdings" w:hint="default"/>
      </w:rPr>
    </w:lvl>
    <w:lvl w:ilvl="3" w:tplc="DDC8F924">
      <w:start w:val="1"/>
      <w:numFmt w:val="bullet"/>
      <w:lvlText w:val=""/>
      <w:lvlJc w:val="left"/>
      <w:pPr>
        <w:ind w:left="2880" w:hanging="360"/>
      </w:pPr>
      <w:rPr>
        <w:rFonts w:ascii="Symbol" w:hAnsi="Symbol" w:hint="default"/>
      </w:rPr>
    </w:lvl>
    <w:lvl w:ilvl="4" w:tplc="7E38A7BC">
      <w:start w:val="1"/>
      <w:numFmt w:val="bullet"/>
      <w:lvlText w:val="o"/>
      <w:lvlJc w:val="left"/>
      <w:pPr>
        <w:ind w:left="3600" w:hanging="360"/>
      </w:pPr>
      <w:rPr>
        <w:rFonts w:ascii="Courier New" w:hAnsi="Courier New" w:hint="default"/>
      </w:rPr>
    </w:lvl>
    <w:lvl w:ilvl="5" w:tplc="4FCA4E18">
      <w:start w:val="1"/>
      <w:numFmt w:val="bullet"/>
      <w:lvlText w:val=""/>
      <w:lvlJc w:val="left"/>
      <w:pPr>
        <w:ind w:left="4320" w:hanging="360"/>
      </w:pPr>
      <w:rPr>
        <w:rFonts w:ascii="Wingdings" w:hAnsi="Wingdings" w:hint="default"/>
      </w:rPr>
    </w:lvl>
    <w:lvl w:ilvl="6" w:tplc="72F48EF4">
      <w:start w:val="1"/>
      <w:numFmt w:val="bullet"/>
      <w:lvlText w:val=""/>
      <w:lvlJc w:val="left"/>
      <w:pPr>
        <w:ind w:left="5040" w:hanging="360"/>
      </w:pPr>
      <w:rPr>
        <w:rFonts w:ascii="Symbol" w:hAnsi="Symbol" w:hint="default"/>
      </w:rPr>
    </w:lvl>
    <w:lvl w:ilvl="7" w:tplc="B7FA8A56">
      <w:start w:val="1"/>
      <w:numFmt w:val="bullet"/>
      <w:lvlText w:val="o"/>
      <w:lvlJc w:val="left"/>
      <w:pPr>
        <w:ind w:left="5760" w:hanging="360"/>
      </w:pPr>
      <w:rPr>
        <w:rFonts w:ascii="Courier New" w:hAnsi="Courier New" w:hint="default"/>
      </w:rPr>
    </w:lvl>
    <w:lvl w:ilvl="8" w:tplc="A2F4FA6C">
      <w:start w:val="1"/>
      <w:numFmt w:val="bullet"/>
      <w:lvlText w:val=""/>
      <w:lvlJc w:val="left"/>
      <w:pPr>
        <w:ind w:left="6480" w:hanging="360"/>
      </w:pPr>
      <w:rPr>
        <w:rFonts w:ascii="Wingdings" w:hAnsi="Wingdings" w:hint="default"/>
      </w:rPr>
    </w:lvl>
  </w:abstractNum>
  <w:abstractNum w:abstractNumId="22" w15:restartNumberingAfterBreak="0">
    <w:nsid w:val="7C2E56E6"/>
    <w:multiLevelType w:val="hybridMultilevel"/>
    <w:tmpl w:val="F3AA4C40"/>
    <w:lvl w:ilvl="0" w:tplc="92927BD8">
      <w:start w:val="1"/>
      <w:numFmt w:val="bullet"/>
      <w:lvlText w:val=""/>
      <w:lvlJc w:val="left"/>
      <w:pPr>
        <w:ind w:left="720" w:hanging="360"/>
      </w:pPr>
      <w:rPr>
        <w:rFonts w:ascii="Symbol" w:hAnsi="Symbol" w:hint="default"/>
      </w:rPr>
    </w:lvl>
    <w:lvl w:ilvl="1" w:tplc="7AE4E7AE">
      <w:start w:val="1"/>
      <w:numFmt w:val="bullet"/>
      <w:lvlText w:val="o"/>
      <w:lvlJc w:val="left"/>
      <w:pPr>
        <w:ind w:left="1440" w:hanging="360"/>
      </w:pPr>
      <w:rPr>
        <w:rFonts w:ascii="Courier New" w:hAnsi="Courier New" w:hint="default"/>
      </w:rPr>
    </w:lvl>
    <w:lvl w:ilvl="2" w:tplc="C652D04E">
      <w:start w:val="1"/>
      <w:numFmt w:val="bullet"/>
      <w:lvlText w:val=""/>
      <w:lvlJc w:val="left"/>
      <w:pPr>
        <w:ind w:left="2160" w:hanging="360"/>
      </w:pPr>
      <w:rPr>
        <w:rFonts w:ascii="Wingdings" w:hAnsi="Wingdings" w:hint="default"/>
      </w:rPr>
    </w:lvl>
    <w:lvl w:ilvl="3" w:tplc="D812D7D0">
      <w:start w:val="1"/>
      <w:numFmt w:val="bullet"/>
      <w:lvlText w:val=""/>
      <w:lvlJc w:val="left"/>
      <w:pPr>
        <w:ind w:left="2880" w:hanging="360"/>
      </w:pPr>
      <w:rPr>
        <w:rFonts w:ascii="Symbol" w:hAnsi="Symbol" w:hint="default"/>
      </w:rPr>
    </w:lvl>
    <w:lvl w:ilvl="4" w:tplc="DFE4C788">
      <w:start w:val="1"/>
      <w:numFmt w:val="bullet"/>
      <w:lvlText w:val="o"/>
      <w:lvlJc w:val="left"/>
      <w:pPr>
        <w:ind w:left="3600" w:hanging="360"/>
      </w:pPr>
      <w:rPr>
        <w:rFonts w:ascii="Courier New" w:hAnsi="Courier New" w:hint="default"/>
      </w:rPr>
    </w:lvl>
    <w:lvl w:ilvl="5" w:tplc="42DC734E">
      <w:start w:val="1"/>
      <w:numFmt w:val="bullet"/>
      <w:lvlText w:val=""/>
      <w:lvlJc w:val="left"/>
      <w:pPr>
        <w:ind w:left="4320" w:hanging="360"/>
      </w:pPr>
      <w:rPr>
        <w:rFonts w:ascii="Wingdings" w:hAnsi="Wingdings" w:hint="default"/>
      </w:rPr>
    </w:lvl>
    <w:lvl w:ilvl="6" w:tplc="F7C619AC">
      <w:start w:val="1"/>
      <w:numFmt w:val="bullet"/>
      <w:lvlText w:val=""/>
      <w:lvlJc w:val="left"/>
      <w:pPr>
        <w:ind w:left="5040" w:hanging="360"/>
      </w:pPr>
      <w:rPr>
        <w:rFonts w:ascii="Symbol" w:hAnsi="Symbol" w:hint="default"/>
      </w:rPr>
    </w:lvl>
    <w:lvl w:ilvl="7" w:tplc="3526484A">
      <w:start w:val="1"/>
      <w:numFmt w:val="bullet"/>
      <w:lvlText w:val="o"/>
      <w:lvlJc w:val="left"/>
      <w:pPr>
        <w:ind w:left="5760" w:hanging="360"/>
      </w:pPr>
      <w:rPr>
        <w:rFonts w:ascii="Courier New" w:hAnsi="Courier New" w:hint="default"/>
      </w:rPr>
    </w:lvl>
    <w:lvl w:ilvl="8" w:tplc="CF36C49A">
      <w:start w:val="1"/>
      <w:numFmt w:val="bullet"/>
      <w:lvlText w:val=""/>
      <w:lvlJc w:val="left"/>
      <w:pPr>
        <w:ind w:left="6480" w:hanging="360"/>
      </w:pPr>
      <w:rPr>
        <w:rFonts w:ascii="Wingdings" w:hAnsi="Wingdings" w:hint="default"/>
      </w:rPr>
    </w:lvl>
  </w:abstractNum>
  <w:abstractNum w:abstractNumId="23" w15:restartNumberingAfterBreak="0">
    <w:nsid w:val="7D713813"/>
    <w:multiLevelType w:val="hybridMultilevel"/>
    <w:tmpl w:val="BD8A094C"/>
    <w:lvl w:ilvl="0" w:tplc="27C8A96A">
      <w:start w:val="1"/>
      <w:numFmt w:val="bullet"/>
      <w:lvlText w:val=""/>
      <w:lvlJc w:val="left"/>
      <w:pPr>
        <w:ind w:left="720" w:hanging="360"/>
      </w:pPr>
      <w:rPr>
        <w:rFonts w:ascii="Symbol" w:hAnsi="Symbol" w:hint="default"/>
      </w:rPr>
    </w:lvl>
    <w:lvl w:ilvl="1" w:tplc="F754E79E">
      <w:start w:val="1"/>
      <w:numFmt w:val="bullet"/>
      <w:lvlText w:val="o"/>
      <w:lvlJc w:val="left"/>
      <w:pPr>
        <w:ind w:left="1440" w:hanging="360"/>
      </w:pPr>
      <w:rPr>
        <w:rFonts w:ascii="Courier New" w:hAnsi="Courier New" w:hint="default"/>
      </w:rPr>
    </w:lvl>
    <w:lvl w:ilvl="2" w:tplc="2A44ED50">
      <w:start w:val="1"/>
      <w:numFmt w:val="bullet"/>
      <w:lvlText w:val=""/>
      <w:lvlJc w:val="left"/>
      <w:pPr>
        <w:ind w:left="2160" w:hanging="360"/>
      </w:pPr>
      <w:rPr>
        <w:rFonts w:ascii="Wingdings" w:hAnsi="Wingdings" w:hint="default"/>
      </w:rPr>
    </w:lvl>
    <w:lvl w:ilvl="3" w:tplc="9B40959E">
      <w:start w:val="1"/>
      <w:numFmt w:val="bullet"/>
      <w:lvlText w:val=""/>
      <w:lvlJc w:val="left"/>
      <w:pPr>
        <w:ind w:left="2880" w:hanging="360"/>
      </w:pPr>
      <w:rPr>
        <w:rFonts w:ascii="Symbol" w:hAnsi="Symbol" w:hint="default"/>
      </w:rPr>
    </w:lvl>
    <w:lvl w:ilvl="4" w:tplc="6526E8A2">
      <w:start w:val="1"/>
      <w:numFmt w:val="bullet"/>
      <w:lvlText w:val="o"/>
      <w:lvlJc w:val="left"/>
      <w:pPr>
        <w:ind w:left="3600" w:hanging="360"/>
      </w:pPr>
      <w:rPr>
        <w:rFonts w:ascii="Courier New" w:hAnsi="Courier New" w:hint="default"/>
      </w:rPr>
    </w:lvl>
    <w:lvl w:ilvl="5" w:tplc="4402949A">
      <w:start w:val="1"/>
      <w:numFmt w:val="bullet"/>
      <w:lvlText w:val=""/>
      <w:lvlJc w:val="left"/>
      <w:pPr>
        <w:ind w:left="4320" w:hanging="360"/>
      </w:pPr>
      <w:rPr>
        <w:rFonts w:ascii="Wingdings" w:hAnsi="Wingdings" w:hint="default"/>
      </w:rPr>
    </w:lvl>
    <w:lvl w:ilvl="6" w:tplc="826262C0">
      <w:start w:val="1"/>
      <w:numFmt w:val="bullet"/>
      <w:lvlText w:val=""/>
      <w:lvlJc w:val="left"/>
      <w:pPr>
        <w:ind w:left="5040" w:hanging="360"/>
      </w:pPr>
      <w:rPr>
        <w:rFonts w:ascii="Symbol" w:hAnsi="Symbol" w:hint="default"/>
      </w:rPr>
    </w:lvl>
    <w:lvl w:ilvl="7" w:tplc="DD72F534">
      <w:start w:val="1"/>
      <w:numFmt w:val="bullet"/>
      <w:lvlText w:val="o"/>
      <w:lvlJc w:val="left"/>
      <w:pPr>
        <w:ind w:left="5760" w:hanging="360"/>
      </w:pPr>
      <w:rPr>
        <w:rFonts w:ascii="Courier New" w:hAnsi="Courier New" w:hint="default"/>
      </w:rPr>
    </w:lvl>
    <w:lvl w:ilvl="8" w:tplc="8B70D26A">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7"/>
  </w:num>
  <w:num w:numId="4">
    <w:abstractNumId w:val="2"/>
  </w:num>
  <w:num w:numId="5">
    <w:abstractNumId w:val="0"/>
  </w:num>
  <w:num w:numId="6">
    <w:abstractNumId w:val="22"/>
  </w:num>
  <w:num w:numId="7">
    <w:abstractNumId w:val="18"/>
  </w:num>
  <w:num w:numId="8">
    <w:abstractNumId w:val="11"/>
  </w:num>
  <w:num w:numId="9">
    <w:abstractNumId w:val="21"/>
  </w:num>
  <w:num w:numId="10">
    <w:abstractNumId w:val="9"/>
  </w:num>
  <w:num w:numId="11">
    <w:abstractNumId w:val="6"/>
  </w:num>
  <w:num w:numId="12">
    <w:abstractNumId w:val="5"/>
  </w:num>
  <w:num w:numId="13">
    <w:abstractNumId w:val="19"/>
  </w:num>
  <w:num w:numId="14">
    <w:abstractNumId w:val="12"/>
  </w:num>
  <w:num w:numId="15">
    <w:abstractNumId w:val="4"/>
  </w:num>
  <w:num w:numId="16">
    <w:abstractNumId w:val="10"/>
  </w:num>
  <w:num w:numId="17">
    <w:abstractNumId w:val="1"/>
  </w:num>
  <w:num w:numId="18">
    <w:abstractNumId w:val="17"/>
  </w:num>
  <w:num w:numId="19">
    <w:abstractNumId w:val="13"/>
  </w:num>
  <w:num w:numId="20">
    <w:abstractNumId w:val="20"/>
  </w:num>
  <w:num w:numId="21">
    <w:abstractNumId w:val="16"/>
  </w:num>
  <w:num w:numId="22">
    <w:abstractNumId w:val="3"/>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53"/>
    <w:rsid w:val="00001BF3"/>
    <w:rsid w:val="00001C64"/>
    <w:rsid w:val="000E26BA"/>
    <w:rsid w:val="001739A7"/>
    <w:rsid w:val="001750F8"/>
    <w:rsid w:val="001D0A6F"/>
    <w:rsid w:val="00205CD2"/>
    <w:rsid w:val="002273F8"/>
    <w:rsid w:val="002316D5"/>
    <w:rsid w:val="00233A2C"/>
    <w:rsid w:val="00302A20"/>
    <w:rsid w:val="00321287"/>
    <w:rsid w:val="00395604"/>
    <w:rsid w:val="004322A5"/>
    <w:rsid w:val="00485528"/>
    <w:rsid w:val="00490995"/>
    <w:rsid w:val="005944B2"/>
    <w:rsid w:val="005B5DBC"/>
    <w:rsid w:val="006B5203"/>
    <w:rsid w:val="00790757"/>
    <w:rsid w:val="007C03D8"/>
    <w:rsid w:val="008018DD"/>
    <w:rsid w:val="00833652"/>
    <w:rsid w:val="008E0326"/>
    <w:rsid w:val="0090430A"/>
    <w:rsid w:val="00A42F83"/>
    <w:rsid w:val="00A454C1"/>
    <w:rsid w:val="00A6249B"/>
    <w:rsid w:val="00A87D06"/>
    <w:rsid w:val="00AF3D3C"/>
    <w:rsid w:val="00B11E53"/>
    <w:rsid w:val="00B42F96"/>
    <w:rsid w:val="00BA5E3A"/>
    <w:rsid w:val="00CF37BA"/>
    <w:rsid w:val="00DB03A3"/>
    <w:rsid w:val="00E063EC"/>
    <w:rsid w:val="00E344FB"/>
    <w:rsid w:val="00E950C6"/>
    <w:rsid w:val="00EA43CD"/>
    <w:rsid w:val="00F108F4"/>
    <w:rsid w:val="00F61A9F"/>
    <w:rsid w:val="01196647"/>
    <w:rsid w:val="011A0D11"/>
    <w:rsid w:val="011CCF98"/>
    <w:rsid w:val="018FB577"/>
    <w:rsid w:val="01A9E294"/>
    <w:rsid w:val="02002FB7"/>
    <w:rsid w:val="02B5DD72"/>
    <w:rsid w:val="0312A785"/>
    <w:rsid w:val="03140A2B"/>
    <w:rsid w:val="033AFEBB"/>
    <w:rsid w:val="0360259F"/>
    <w:rsid w:val="03ABE4C1"/>
    <w:rsid w:val="04147199"/>
    <w:rsid w:val="043529E5"/>
    <w:rsid w:val="04E59AC2"/>
    <w:rsid w:val="0553614E"/>
    <w:rsid w:val="05AB70F1"/>
    <w:rsid w:val="06CB4CA8"/>
    <w:rsid w:val="06EB69F5"/>
    <w:rsid w:val="06FBF746"/>
    <w:rsid w:val="076482C8"/>
    <w:rsid w:val="07842396"/>
    <w:rsid w:val="086D78FD"/>
    <w:rsid w:val="090643D2"/>
    <w:rsid w:val="090EB920"/>
    <w:rsid w:val="09190A06"/>
    <w:rsid w:val="09A35610"/>
    <w:rsid w:val="09EBEE3A"/>
    <w:rsid w:val="0A1A0546"/>
    <w:rsid w:val="0A3199F3"/>
    <w:rsid w:val="0ABB3C90"/>
    <w:rsid w:val="0ABBC458"/>
    <w:rsid w:val="0B0754BB"/>
    <w:rsid w:val="0B2C2176"/>
    <w:rsid w:val="0B3D7A51"/>
    <w:rsid w:val="0B50645D"/>
    <w:rsid w:val="0C5794B9"/>
    <w:rsid w:val="0C57CABC"/>
    <w:rsid w:val="0C6C723D"/>
    <w:rsid w:val="0C9C7AAE"/>
    <w:rsid w:val="0CC12D47"/>
    <w:rsid w:val="0CF02BA9"/>
    <w:rsid w:val="0DB682D6"/>
    <w:rsid w:val="0DFB52A0"/>
    <w:rsid w:val="0EB86A9E"/>
    <w:rsid w:val="0EED7669"/>
    <w:rsid w:val="0F050B16"/>
    <w:rsid w:val="0F956314"/>
    <w:rsid w:val="0FCFB20F"/>
    <w:rsid w:val="10755DDE"/>
    <w:rsid w:val="109613F5"/>
    <w:rsid w:val="112885D6"/>
    <w:rsid w:val="1132F362"/>
    <w:rsid w:val="11D69507"/>
    <w:rsid w:val="11E66048"/>
    <w:rsid w:val="127FF202"/>
    <w:rsid w:val="12CEC3C3"/>
    <w:rsid w:val="12E9770E"/>
    <w:rsid w:val="139DA795"/>
    <w:rsid w:val="13C1F3B0"/>
    <w:rsid w:val="13E59BC5"/>
    <w:rsid w:val="15913D53"/>
    <w:rsid w:val="15C49EA8"/>
    <w:rsid w:val="16066485"/>
    <w:rsid w:val="164EE730"/>
    <w:rsid w:val="175901AC"/>
    <w:rsid w:val="17B73F76"/>
    <w:rsid w:val="1847A92E"/>
    <w:rsid w:val="185FE39F"/>
    <w:rsid w:val="189458AF"/>
    <w:rsid w:val="18BEE0C3"/>
    <w:rsid w:val="192DB33A"/>
    <w:rsid w:val="193E0547"/>
    <w:rsid w:val="198687F2"/>
    <w:rsid w:val="1A5AB124"/>
    <w:rsid w:val="1A8C9080"/>
    <w:rsid w:val="1AAF7274"/>
    <w:rsid w:val="1AF8040B"/>
    <w:rsid w:val="1B225853"/>
    <w:rsid w:val="1B9EDB2C"/>
    <w:rsid w:val="1BAC5749"/>
    <w:rsid w:val="1BBADCCA"/>
    <w:rsid w:val="1C54085E"/>
    <w:rsid w:val="1CBE28B4"/>
    <w:rsid w:val="1CC0E5DD"/>
    <w:rsid w:val="1D9F1420"/>
    <w:rsid w:val="1DEFD8BF"/>
    <w:rsid w:val="1EC67A03"/>
    <w:rsid w:val="1F0DCA2D"/>
    <w:rsid w:val="1F7CFB70"/>
    <w:rsid w:val="1F82E397"/>
    <w:rsid w:val="1F9396A6"/>
    <w:rsid w:val="2030E21C"/>
    <w:rsid w:val="207909EA"/>
    <w:rsid w:val="2135CDD3"/>
    <w:rsid w:val="216DA9F8"/>
    <w:rsid w:val="21C3FFCA"/>
    <w:rsid w:val="221BC43C"/>
    <w:rsid w:val="224831EC"/>
    <w:rsid w:val="22B45730"/>
    <w:rsid w:val="22D19E34"/>
    <w:rsid w:val="239DA908"/>
    <w:rsid w:val="2400879B"/>
    <w:rsid w:val="24075D00"/>
    <w:rsid w:val="24455B69"/>
    <w:rsid w:val="24886E81"/>
    <w:rsid w:val="24F5565D"/>
    <w:rsid w:val="25599297"/>
    <w:rsid w:val="262F5876"/>
    <w:rsid w:val="26E484C3"/>
    <w:rsid w:val="26ECB559"/>
    <w:rsid w:val="274E09CF"/>
    <w:rsid w:val="27B49D26"/>
    <w:rsid w:val="27F613D9"/>
    <w:rsid w:val="280B7D90"/>
    <w:rsid w:val="288DD686"/>
    <w:rsid w:val="2896BB72"/>
    <w:rsid w:val="28B74DCE"/>
    <w:rsid w:val="29972DC4"/>
    <w:rsid w:val="299E3F6C"/>
    <w:rsid w:val="29F1E163"/>
    <w:rsid w:val="2A0B09C0"/>
    <w:rsid w:val="2A6DF364"/>
    <w:rsid w:val="2B387C1D"/>
    <w:rsid w:val="2BCCBDDB"/>
    <w:rsid w:val="2C7219AE"/>
    <w:rsid w:val="2D666469"/>
    <w:rsid w:val="2E0DEA0F"/>
    <w:rsid w:val="2E1B338A"/>
    <w:rsid w:val="2E831046"/>
    <w:rsid w:val="2E9749DE"/>
    <w:rsid w:val="2EC097DA"/>
    <w:rsid w:val="2EFEF1A7"/>
    <w:rsid w:val="2F01AD02"/>
    <w:rsid w:val="300BED40"/>
    <w:rsid w:val="30543436"/>
    <w:rsid w:val="3073A1F7"/>
    <w:rsid w:val="309E052B"/>
    <w:rsid w:val="30C54814"/>
    <w:rsid w:val="30CD5637"/>
    <w:rsid w:val="30E0CED8"/>
    <w:rsid w:val="31A7BDA1"/>
    <w:rsid w:val="32BDA3AD"/>
    <w:rsid w:val="32C0A0CF"/>
    <w:rsid w:val="32E0B3A9"/>
    <w:rsid w:val="334B7B88"/>
    <w:rsid w:val="33A105CC"/>
    <w:rsid w:val="34136116"/>
    <w:rsid w:val="346BB1F8"/>
    <w:rsid w:val="34ADD29D"/>
    <w:rsid w:val="350B91B5"/>
    <w:rsid w:val="364A72B5"/>
    <w:rsid w:val="376EF1B7"/>
    <w:rsid w:val="37DD6263"/>
    <w:rsid w:val="384D1EE3"/>
    <w:rsid w:val="386BEFC1"/>
    <w:rsid w:val="39BABD0C"/>
    <w:rsid w:val="3A1A843D"/>
    <w:rsid w:val="3A1F1BE1"/>
    <w:rsid w:val="3A8D6A1C"/>
    <w:rsid w:val="3B3EF8C0"/>
    <w:rsid w:val="3BA61FD1"/>
    <w:rsid w:val="3BC707AD"/>
    <w:rsid w:val="3D16A39A"/>
    <w:rsid w:val="3D62D80E"/>
    <w:rsid w:val="3D836DEE"/>
    <w:rsid w:val="3EE59B79"/>
    <w:rsid w:val="3EE5D3F1"/>
    <w:rsid w:val="3EEAA218"/>
    <w:rsid w:val="3EF84D14"/>
    <w:rsid w:val="400EFF52"/>
    <w:rsid w:val="40DC23D2"/>
    <w:rsid w:val="4169EAE4"/>
    <w:rsid w:val="41CB623F"/>
    <w:rsid w:val="41FEB4CA"/>
    <w:rsid w:val="422A3D07"/>
    <w:rsid w:val="42317EBC"/>
    <w:rsid w:val="43EED76B"/>
    <w:rsid w:val="4408C1CD"/>
    <w:rsid w:val="4446D76E"/>
    <w:rsid w:val="44E5DB06"/>
    <w:rsid w:val="450C1291"/>
    <w:rsid w:val="457492A8"/>
    <w:rsid w:val="45DEFA83"/>
    <w:rsid w:val="460B0394"/>
    <w:rsid w:val="468AEBE6"/>
    <w:rsid w:val="4700F4CB"/>
    <w:rsid w:val="470F33E3"/>
    <w:rsid w:val="48A58AB5"/>
    <w:rsid w:val="4A9F34B8"/>
    <w:rsid w:val="4AD89675"/>
    <w:rsid w:val="4BD4F840"/>
    <w:rsid w:val="4C3F5E47"/>
    <w:rsid w:val="4D78D27E"/>
    <w:rsid w:val="4E28BAEF"/>
    <w:rsid w:val="4E4D7E01"/>
    <w:rsid w:val="4EF0A8AC"/>
    <w:rsid w:val="4F610986"/>
    <w:rsid w:val="4F74250D"/>
    <w:rsid w:val="4FBAD04D"/>
    <w:rsid w:val="4FDEB3C0"/>
    <w:rsid w:val="4FEC2559"/>
    <w:rsid w:val="502FBCB6"/>
    <w:rsid w:val="50A7D711"/>
    <w:rsid w:val="50F6CD11"/>
    <w:rsid w:val="516C0207"/>
    <w:rsid w:val="51919DFC"/>
    <w:rsid w:val="52180005"/>
    <w:rsid w:val="52EF7E1E"/>
    <w:rsid w:val="5303ED99"/>
    <w:rsid w:val="53470612"/>
    <w:rsid w:val="5369F6D7"/>
    <w:rsid w:val="5389B388"/>
    <w:rsid w:val="54479630"/>
    <w:rsid w:val="5481C2CA"/>
    <w:rsid w:val="548B4E7F"/>
    <w:rsid w:val="5592620F"/>
    <w:rsid w:val="55A0AC2B"/>
    <w:rsid w:val="56769557"/>
    <w:rsid w:val="56E0494F"/>
    <w:rsid w:val="56E4590C"/>
    <w:rsid w:val="58280F68"/>
    <w:rsid w:val="58464424"/>
    <w:rsid w:val="58874189"/>
    <w:rsid w:val="5901DEF6"/>
    <w:rsid w:val="597316F6"/>
    <w:rsid w:val="5ABB3065"/>
    <w:rsid w:val="5B16D4DD"/>
    <w:rsid w:val="5BDC68F9"/>
    <w:rsid w:val="5C0A3CDF"/>
    <w:rsid w:val="5C5D6F97"/>
    <w:rsid w:val="5CAB0D11"/>
    <w:rsid w:val="5DC882EE"/>
    <w:rsid w:val="5DD55019"/>
    <w:rsid w:val="5E249A64"/>
    <w:rsid w:val="5E2A3031"/>
    <w:rsid w:val="5F1C6803"/>
    <w:rsid w:val="5F1FC86B"/>
    <w:rsid w:val="600C3FFA"/>
    <w:rsid w:val="6064E36D"/>
    <w:rsid w:val="60771E15"/>
    <w:rsid w:val="609266C1"/>
    <w:rsid w:val="613CFB52"/>
    <w:rsid w:val="628D7153"/>
    <w:rsid w:val="62BB7644"/>
    <w:rsid w:val="62C3D8A2"/>
    <w:rsid w:val="6341D76B"/>
    <w:rsid w:val="63806C1F"/>
    <w:rsid w:val="6437C472"/>
    <w:rsid w:val="65040C9B"/>
    <w:rsid w:val="651ACB7D"/>
    <w:rsid w:val="652096F4"/>
    <w:rsid w:val="663A4805"/>
    <w:rsid w:val="6690BB26"/>
    <w:rsid w:val="6694F1A3"/>
    <w:rsid w:val="66C757C6"/>
    <w:rsid w:val="6709BD28"/>
    <w:rsid w:val="67CA2F9C"/>
    <w:rsid w:val="6840B279"/>
    <w:rsid w:val="68C2BEA1"/>
    <w:rsid w:val="690AC63D"/>
    <w:rsid w:val="69A7682E"/>
    <w:rsid w:val="6A8CBA3C"/>
    <w:rsid w:val="6A8F0C2F"/>
    <w:rsid w:val="6A8F7CC3"/>
    <w:rsid w:val="6AF81292"/>
    <w:rsid w:val="6B1C6641"/>
    <w:rsid w:val="6B3F77B7"/>
    <w:rsid w:val="6B432994"/>
    <w:rsid w:val="6B569192"/>
    <w:rsid w:val="6B6AA2FF"/>
    <w:rsid w:val="6B7F7744"/>
    <w:rsid w:val="6BE65D55"/>
    <w:rsid w:val="6BE7ACDF"/>
    <w:rsid w:val="6BF04534"/>
    <w:rsid w:val="6C447581"/>
    <w:rsid w:val="6CD2D2CA"/>
    <w:rsid w:val="6CEC82EF"/>
    <w:rsid w:val="6CF261F3"/>
    <w:rsid w:val="6D4E2DF7"/>
    <w:rsid w:val="6D5F3F0B"/>
    <w:rsid w:val="6D91F5F6"/>
    <w:rsid w:val="6DF7D5B6"/>
    <w:rsid w:val="6E092ECC"/>
    <w:rsid w:val="6E553108"/>
    <w:rsid w:val="6E771879"/>
    <w:rsid w:val="6E87CB88"/>
    <w:rsid w:val="6EC60E79"/>
    <w:rsid w:val="6F14CF42"/>
    <w:rsid w:val="6F59432E"/>
    <w:rsid w:val="6F82649F"/>
    <w:rsid w:val="701135A5"/>
    <w:rsid w:val="70E2B84F"/>
    <w:rsid w:val="70FD2018"/>
    <w:rsid w:val="716EBA7A"/>
    <w:rsid w:val="71A81C8B"/>
    <w:rsid w:val="724CF3B9"/>
    <w:rsid w:val="7284F996"/>
    <w:rsid w:val="73187605"/>
    <w:rsid w:val="731EE22F"/>
    <w:rsid w:val="73F66CE4"/>
    <w:rsid w:val="7420C9F7"/>
    <w:rsid w:val="74274CCA"/>
    <w:rsid w:val="746EF960"/>
    <w:rsid w:val="74FE9E8F"/>
    <w:rsid w:val="75354FFD"/>
    <w:rsid w:val="7594A1EE"/>
    <w:rsid w:val="75AE7583"/>
    <w:rsid w:val="763D9BEE"/>
    <w:rsid w:val="765682F1"/>
    <w:rsid w:val="766D5B5C"/>
    <w:rsid w:val="7785C560"/>
    <w:rsid w:val="778A80CD"/>
    <w:rsid w:val="778D7684"/>
    <w:rsid w:val="77F25352"/>
    <w:rsid w:val="7807DF7B"/>
    <w:rsid w:val="78158571"/>
    <w:rsid w:val="79961139"/>
    <w:rsid w:val="79F9E880"/>
    <w:rsid w:val="7AAD8E13"/>
    <w:rsid w:val="7AF54DE7"/>
    <w:rsid w:val="7B664E90"/>
    <w:rsid w:val="7C303617"/>
    <w:rsid w:val="7C3A4C29"/>
    <w:rsid w:val="7CF186B8"/>
    <w:rsid w:val="7D3B8611"/>
    <w:rsid w:val="7DCE9380"/>
    <w:rsid w:val="7DED645E"/>
    <w:rsid w:val="7E69825C"/>
    <w:rsid w:val="7E84E44C"/>
    <w:rsid w:val="7F99FC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3C68463"/>
  <w14:defaultImageDpi w14:val="300"/>
  <w15:docId w15:val="{8EDDA331-2E6C-4497-A47C-C00AD699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11E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B11E53"/>
  </w:style>
  <w:style w:type="character" w:customStyle="1" w:styleId="eop">
    <w:name w:val="eop"/>
    <w:basedOn w:val="DefaultParagraphFont"/>
    <w:rsid w:val="00B11E53"/>
  </w:style>
  <w:style w:type="paragraph" w:styleId="FootnoteText">
    <w:name w:val="footnote text"/>
    <w:basedOn w:val="Normal"/>
    <w:link w:val="FootnoteTextChar"/>
    <w:uiPriority w:val="99"/>
    <w:unhideWhenUsed/>
    <w:rsid w:val="001750F8"/>
  </w:style>
  <w:style w:type="character" w:customStyle="1" w:styleId="FootnoteTextChar">
    <w:name w:val="Footnote Text Char"/>
    <w:basedOn w:val="DefaultParagraphFont"/>
    <w:link w:val="FootnoteText"/>
    <w:uiPriority w:val="99"/>
    <w:rsid w:val="001750F8"/>
  </w:style>
  <w:style w:type="character" w:styleId="FootnoteReference">
    <w:name w:val="footnote reference"/>
    <w:basedOn w:val="DefaultParagraphFont"/>
    <w:uiPriority w:val="99"/>
    <w:unhideWhenUsed/>
    <w:rsid w:val="001750F8"/>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61A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1A9F"/>
    <w:rPr>
      <w:rFonts w:ascii="Lucida Grande" w:hAnsi="Lucida Grande" w:cs="Lucida Grande"/>
      <w:sz w:val="18"/>
      <w:szCs w:val="18"/>
    </w:rPr>
  </w:style>
  <w:style w:type="paragraph" w:styleId="Header">
    <w:name w:val="header"/>
    <w:basedOn w:val="Normal"/>
    <w:link w:val="HeaderChar"/>
    <w:uiPriority w:val="99"/>
    <w:unhideWhenUsed/>
    <w:rsid w:val="004322A5"/>
    <w:pPr>
      <w:tabs>
        <w:tab w:val="center" w:pos="4513"/>
        <w:tab w:val="right" w:pos="9026"/>
      </w:tabs>
    </w:pPr>
  </w:style>
  <w:style w:type="character" w:customStyle="1" w:styleId="HeaderChar">
    <w:name w:val="Header Char"/>
    <w:basedOn w:val="DefaultParagraphFont"/>
    <w:link w:val="Header"/>
    <w:uiPriority w:val="99"/>
    <w:rsid w:val="004322A5"/>
  </w:style>
  <w:style w:type="paragraph" w:styleId="Footer">
    <w:name w:val="footer"/>
    <w:basedOn w:val="Normal"/>
    <w:link w:val="FooterChar"/>
    <w:uiPriority w:val="99"/>
    <w:unhideWhenUsed/>
    <w:rsid w:val="004322A5"/>
    <w:pPr>
      <w:tabs>
        <w:tab w:val="center" w:pos="4513"/>
        <w:tab w:val="right" w:pos="9026"/>
      </w:tabs>
    </w:pPr>
  </w:style>
  <w:style w:type="character" w:customStyle="1" w:styleId="FooterChar">
    <w:name w:val="Footer Char"/>
    <w:basedOn w:val="DefaultParagraphFont"/>
    <w:link w:val="Footer"/>
    <w:uiPriority w:val="99"/>
    <w:rsid w:val="004322A5"/>
  </w:style>
  <w:style w:type="character" w:styleId="Hyperlink">
    <w:name w:val="Hyperlink"/>
    <w:basedOn w:val="DefaultParagraphFont"/>
    <w:uiPriority w:val="99"/>
    <w:unhideWhenUsed/>
    <w:rsid w:val="00302A20"/>
    <w:rPr>
      <w:color w:val="0000FF" w:themeColor="hyperlink"/>
      <w:u w:val="single"/>
    </w:rPr>
  </w:style>
  <w:style w:type="character" w:styleId="UnresolvedMention">
    <w:name w:val="Unresolved Mention"/>
    <w:basedOn w:val="DefaultParagraphFont"/>
    <w:uiPriority w:val="99"/>
    <w:semiHidden/>
    <w:unhideWhenUsed/>
    <w:rsid w:val="00302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566797">
      <w:bodyDiv w:val="1"/>
      <w:marLeft w:val="0"/>
      <w:marRight w:val="0"/>
      <w:marTop w:val="0"/>
      <w:marBottom w:val="0"/>
      <w:divBdr>
        <w:top w:val="none" w:sz="0" w:space="0" w:color="auto"/>
        <w:left w:val="none" w:sz="0" w:space="0" w:color="auto"/>
        <w:bottom w:val="none" w:sz="0" w:space="0" w:color="auto"/>
        <w:right w:val="none" w:sz="0" w:space="0" w:color="auto"/>
      </w:divBdr>
      <w:divsChild>
        <w:div w:id="1846936906">
          <w:marLeft w:val="0"/>
          <w:marRight w:val="0"/>
          <w:marTop w:val="0"/>
          <w:marBottom w:val="0"/>
          <w:divBdr>
            <w:top w:val="none" w:sz="0" w:space="0" w:color="auto"/>
            <w:left w:val="none" w:sz="0" w:space="0" w:color="auto"/>
            <w:bottom w:val="none" w:sz="0" w:space="0" w:color="auto"/>
            <w:right w:val="none" w:sz="0" w:space="0" w:color="auto"/>
          </w:divBdr>
        </w:div>
        <w:div w:id="1687097054">
          <w:marLeft w:val="0"/>
          <w:marRight w:val="0"/>
          <w:marTop w:val="0"/>
          <w:marBottom w:val="0"/>
          <w:divBdr>
            <w:top w:val="none" w:sz="0" w:space="0" w:color="auto"/>
            <w:left w:val="none" w:sz="0" w:space="0" w:color="auto"/>
            <w:bottom w:val="none" w:sz="0" w:space="0" w:color="auto"/>
            <w:right w:val="none" w:sz="0" w:space="0" w:color="auto"/>
          </w:divBdr>
        </w:div>
        <w:div w:id="1626421710">
          <w:marLeft w:val="0"/>
          <w:marRight w:val="0"/>
          <w:marTop w:val="0"/>
          <w:marBottom w:val="0"/>
          <w:divBdr>
            <w:top w:val="none" w:sz="0" w:space="0" w:color="auto"/>
            <w:left w:val="none" w:sz="0" w:space="0" w:color="auto"/>
            <w:bottom w:val="none" w:sz="0" w:space="0" w:color="auto"/>
            <w:right w:val="none" w:sz="0" w:space="0" w:color="auto"/>
          </w:divBdr>
        </w:div>
        <w:div w:id="502280182">
          <w:marLeft w:val="0"/>
          <w:marRight w:val="0"/>
          <w:marTop w:val="0"/>
          <w:marBottom w:val="0"/>
          <w:divBdr>
            <w:top w:val="none" w:sz="0" w:space="0" w:color="auto"/>
            <w:left w:val="none" w:sz="0" w:space="0" w:color="auto"/>
            <w:bottom w:val="none" w:sz="0" w:space="0" w:color="auto"/>
            <w:right w:val="none" w:sz="0" w:space="0" w:color="auto"/>
          </w:divBdr>
        </w:div>
        <w:div w:id="207113972">
          <w:marLeft w:val="0"/>
          <w:marRight w:val="0"/>
          <w:marTop w:val="0"/>
          <w:marBottom w:val="0"/>
          <w:divBdr>
            <w:top w:val="none" w:sz="0" w:space="0" w:color="auto"/>
            <w:left w:val="none" w:sz="0" w:space="0" w:color="auto"/>
            <w:bottom w:val="none" w:sz="0" w:space="0" w:color="auto"/>
            <w:right w:val="none" w:sz="0" w:space="0" w:color="auto"/>
          </w:divBdr>
        </w:div>
        <w:div w:id="2018312822">
          <w:marLeft w:val="0"/>
          <w:marRight w:val="0"/>
          <w:marTop w:val="0"/>
          <w:marBottom w:val="0"/>
          <w:divBdr>
            <w:top w:val="none" w:sz="0" w:space="0" w:color="auto"/>
            <w:left w:val="none" w:sz="0" w:space="0" w:color="auto"/>
            <w:bottom w:val="none" w:sz="0" w:space="0" w:color="auto"/>
            <w:right w:val="none" w:sz="0" w:space="0" w:color="auto"/>
          </w:divBdr>
        </w:div>
        <w:div w:id="1911694757">
          <w:marLeft w:val="0"/>
          <w:marRight w:val="0"/>
          <w:marTop w:val="0"/>
          <w:marBottom w:val="0"/>
          <w:divBdr>
            <w:top w:val="none" w:sz="0" w:space="0" w:color="auto"/>
            <w:left w:val="none" w:sz="0" w:space="0" w:color="auto"/>
            <w:bottom w:val="none" w:sz="0" w:space="0" w:color="auto"/>
            <w:right w:val="none" w:sz="0" w:space="0" w:color="auto"/>
          </w:divBdr>
        </w:div>
        <w:div w:id="1059864517">
          <w:marLeft w:val="0"/>
          <w:marRight w:val="0"/>
          <w:marTop w:val="0"/>
          <w:marBottom w:val="0"/>
          <w:divBdr>
            <w:top w:val="none" w:sz="0" w:space="0" w:color="auto"/>
            <w:left w:val="none" w:sz="0" w:space="0" w:color="auto"/>
            <w:bottom w:val="none" w:sz="0" w:space="0" w:color="auto"/>
            <w:right w:val="none" w:sz="0" w:space="0" w:color="auto"/>
          </w:divBdr>
        </w:div>
        <w:div w:id="107699840">
          <w:marLeft w:val="0"/>
          <w:marRight w:val="0"/>
          <w:marTop w:val="0"/>
          <w:marBottom w:val="0"/>
          <w:divBdr>
            <w:top w:val="none" w:sz="0" w:space="0" w:color="auto"/>
            <w:left w:val="none" w:sz="0" w:space="0" w:color="auto"/>
            <w:bottom w:val="none" w:sz="0" w:space="0" w:color="auto"/>
            <w:right w:val="none" w:sz="0" w:space="0" w:color="auto"/>
          </w:divBdr>
        </w:div>
        <w:div w:id="1876842950">
          <w:marLeft w:val="0"/>
          <w:marRight w:val="0"/>
          <w:marTop w:val="0"/>
          <w:marBottom w:val="0"/>
          <w:divBdr>
            <w:top w:val="none" w:sz="0" w:space="0" w:color="auto"/>
            <w:left w:val="none" w:sz="0" w:space="0" w:color="auto"/>
            <w:bottom w:val="none" w:sz="0" w:space="0" w:color="auto"/>
            <w:right w:val="none" w:sz="0" w:space="0" w:color="auto"/>
          </w:divBdr>
        </w:div>
        <w:div w:id="662007498">
          <w:marLeft w:val="0"/>
          <w:marRight w:val="0"/>
          <w:marTop w:val="0"/>
          <w:marBottom w:val="0"/>
          <w:divBdr>
            <w:top w:val="none" w:sz="0" w:space="0" w:color="auto"/>
            <w:left w:val="none" w:sz="0" w:space="0" w:color="auto"/>
            <w:bottom w:val="none" w:sz="0" w:space="0" w:color="auto"/>
            <w:right w:val="none" w:sz="0" w:space="0" w:color="auto"/>
          </w:divBdr>
        </w:div>
        <w:div w:id="1571305324">
          <w:marLeft w:val="0"/>
          <w:marRight w:val="0"/>
          <w:marTop w:val="0"/>
          <w:marBottom w:val="0"/>
          <w:divBdr>
            <w:top w:val="none" w:sz="0" w:space="0" w:color="auto"/>
            <w:left w:val="none" w:sz="0" w:space="0" w:color="auto"/>
            <w:bottom w:val="none" w:sz="0" w:space="0" w:color="auto"/>
            <w:right w:val="none" w:sz="0" w:space="0" w:color="auto"/>
          </w:divBdr>
        </w:div>
        <w:div w:id="1337995390">
          <w:marLeft w:val="0"/>
          <w:marRight w:val="0"/>
          <w:marTop w:val="0"/>
          <w:marBottom w:val="0"/>
          <w:divBdr>
            <w:top w:val="none" w:sz="0" w:space="0" w:color="auto"/>
            <w:left w:val="none" w:sz="0" w:space="0" w:color="auto"/>
            <w:bottom w:val="none" w:sz="0" w:space="0" w:color="auto"/>
            <w:right w:val="none" w:sz="0" w:space="0" w:color="auto"/>
          </w:divBdr>
        </w:div>
        <w:div w:id="1990135660">
          <w:marLeft w:val="0"/>
          <w:marRight w:val="0"/>
          <w:marTop w:val="0"/>
          <w:marBottom w:val="0"/>
          <w:divBdr>
            <w:top w:val="none" w:sz="0" w:space="0" w:color="auto"/>
            <w:left w:val="none" w:sz="0" w:space="0" w:color="auto"/>
            <w:bottom w:val="none" w:sz="0" w:space="0" w:color="auto"/>
            <w:right w:val="none" w:sz="0" w:space="0" w:color="auto"/>
          </w:divBdr>
        </w:div>
        <w:div w:id="670910685">
          <w:marLeft w:val="0"/>
          <w:marRight w:val="0"/>
          <w:marTop w:val="0"/>
          <w:marBottom w:val="0"/>
          <w:divBdr>
            <w:top w:val="none" w:sz="0" w:space="0" w:color="auto"/>
            <w:left w:val="none" w:sz="0" w:space="0" w:color="auto"/>
            <w:bottom w:val="none" w:sz="0" w:space="0" w:color="auto"/>
            <w:right w:val="none" w:sz="0" w:space="0" w:color="auto"/>
          </w:divBdr>
        </w:div>
        <w:div w:id="1548644530">
          <w:marLeft w:val="0"/>
          <w:marRight w:val="0"/>
          <w:marTop w:val="0"/>
          <w:marBottom w:val="0"/>
          <w:divBdr>
            <w:top w:val="none" w:sz="0" w:space="0" w:color="auto"/>
            <w:left w:val="none" w:sz="0" w:space="0" w:color="auto"/>
            <w:bottom w:val="none" w:sz="0" w:space="0" w:color="auto"/>
            <w:right w:val="none" w:sz="0" w:space="0" w:color="auto"/>
          </w:divBdr>
        </w:div>
        <w:div w:id="2083336339">
          <w:marLeft w:val="0"/>
          <w:marRight w:val="0"/>
          <w:marTop w:val="0"/>
          <w:marBottom w:val="0"/>
          <w:divBdr>
            <w:top w:val="none" w:sz="0" w:space="0" w:color="auto"/>
            <w:left w:val="none" w:sz="0" w:space="0" w:color="auto"/>
            <w:bottom w:val="none" w:sz="0" w:space="0" w:color="auto"/>
            <w:right w:val="none" w:sz="0" w:space="0" w:color="auto"/>
          </w:divBdr>
        </w:div>
      </w:divsChild>
    </w:div>
    <w:div w:id="384107783">
      <w:bodyDiv w:val="1"/>
      <w:marLeft w:val="0"/>
      <w:marRight w:val="0"/>
      <w:marTop w:val="0"/>
      <w:marBottom w:val="0"/>
      <w:divBdr>
        <w:top w:val="none" w:sz="0" w:space="0" w:color="auto"/>
        <w:left w:val="none" w:sz="0" w:space="0" w:color="auto"/>
        <w:bottom w:val="none" w:sz="0" w:space="0" w:color="auto"/>
        <w:right w:val="none" w:sz="0" w:space="0" w:color="auto"/>
      </w:divBdr>
    </w:div>
    <w:div w:id="1115057325">
      <w:bodyDiv w:val="1"/>
      <w:marLeft w:val="0"/>
      <w:marRight w:val="0"/>
      <w:marTop w:val="0"/>
      <w:marBottom w:val="0"/>
      <w:divBdr>
        <w:top w:val="none" w:sz="0" w:space="0" w:color="auto"/>
        <w:left w:val="none" w:sz="0" w:space="0" w:color="auto"/>
        <w:bottom w:val="none" w:sz="0" w:space="0" w:color="auto"/>
        <w:right w:val="none" w:sz="0" w:space="0" w:color="auto"/>
      </w:divBdr>
      <w:divsChild>
        <w:div w:id="155269449">
          <w:marLeft w:val="0"/>
          <w:marRight w:val="0"/>
          <w:marTop w:val="0"/>
          <w:marBottom w:val="0"/>
          <w:divBdr>
            <w:top w:val="none" w:sz="0" w:space="0" w:color="auto"/>
            <w:left w:val="none" w:sz="0" w:space="0" w:color="auto"/>
            <w:bottom w:val="none" w:sz="0" w:space="0" w:color="auto"/>
            <w:right w:val="none" w:sz="0" w:space="0" w:color="auto"/>
          </w:divBdr>
        </w:div>
        <w:div w:id="1252736903">
          <w:marLeft w:val="0"/>
          <w:marRight w:val="0"/>
          <w:marTop w:val="0"/>
          <w:marBottom w:val="0"/>
          <w:divBdr>
            <w:top w:val="none" w:sz="0" w:space="0" w:color="auto"/>
            <w:left w:val="none" w:sz="0" w:space="0" w:color="auto"/>
            <w:bottom w:val="none" w:sz="0" w:space="0" w:color="auto"/>
            <w:right w:val="none" w:sz="0" w:space="0" w:color="auto"/>
          </w:divBdr>
        </w:div>
      </w:divsChild>
    </w:div>
    <w:div w:id="1509635827">
      <w:bodyDiv w:val="1"/>
      <w:marLeft w:val="0"/>
      <w:marRight w:val="0"/>
      <w:marTop w:val="0"/>
      <w:marBottom w:val="0"/>
      <w:divBdr>
        <w:top w:val="none" w:sz="0" w:space="0" w:color="auto"/>
        <w:left w:val="none" w:sz="0" w:space="0" w:color="auto"/>
        <w:bottom w:val="none" w:sz="0" w:space="0" w:color="auto"/>
        <w:right w:val="none" w:sz="0" w:space="0" w:color="auto"/>
      </w:divBdr>
    </w:div>
    <w:div w:id="1563251052">
      <w:bodyDiv w:val="1"/>
      <w:marLeft w:val="0"/>
      <w:marRight w:val="0"/>
      <w:marTop w:val="0"/>
      <w:marBottom w:val="0"/>
      <w:divBdr>
        <w:top w:val="none" w:sz="0" w:space="0" w:color="auto"/>
        <w:left w:val="none" w:sz="0" w:space="0" w:color="auto"/>
        <w:bottom w:val="none" w:sz="0" w:space="0" w:color="auto"/>
        <w:right w:val="none" w:sz="0" w:space="0" w:color="auto"/>
      </w:divBdr>
      <w:divsChild>
        <w:div w:id="1884976660">
          <w:marLeft w:val="0"/>
          <w:marRight w:val="0"/>
          <w:marTop w:val="0"/>
          <w:marBottom w:val="0"/>
          <w:divBdr>
            <w:top w:val="none" w:sz="0" w:space="0" w:color="auto"/>
            <w:left w:val="none" w:sz="0" w:space="0" w:color="auto"/>
            <w:bottom w:val="none" w:sz="0" w:space="0" w:color="auto"/>
            <w:right w:val="none" w:sz="0" w:space="0" w:color="auto"/>
          </w:divBdr>
        </w:div>
        <w:div w:id="2030911031">
          <w:marLeft w:val="0"/>
          <w:marRight w:val="0"/>
          <w:marTop w:val="0"/>
          <w:marBottom w:val="0"/>
          <w:divBdr>
            <w:top w:val="none" w:sz="0" w:space="0" w:color="auto"/>
            <w:left w:val="none" w:sz="0" w:space="0" w:color="auto"/>
            <w:bottom w:val="none" w:sz="0" w:space="0" w:color="auto"/>
            <w:right w:val="none" w:sz="0" w:space="0" w:color="auto"/>
          </w:divBdr>
        </w:div>
      </w:divsChild>
    </w:div>
    <w:div w:id="17633297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nodc.org/documents/data-and-analysis/gsh/Booklet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A4EB2-57EF-4247-ACF0-9FB9269991AB}">
  <ds:schemaRefs>
    <ds:schemaRef ds:uri="http://schemas.openxmlformats.org/officeDocument/2006/bibliography"/>
  </ds:schemaRefs>
</ds:datastoreItem>
</file>

<file path=customXml/itemProps2.xml><?xml version="1.0" encoding="utf-8"?>
<ds:datastoreItem xmlns:ds="http://schemas.openxmlformats.org/officeDocument/2006/customXml" ds:itemID="{114FA1A3-CDC7-49B6-813F-C79C668D3C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BA4505-7A23-4102-9E40-2D0CD7FB0EC6}"/>
</file>

<file path=customXml/itemProps4.xml><?xml version="1.0" encoding="utf-8"?>
<ds:datastoreItem xmlns:ds="http://schemas.openxmlformats.org/officeDocument/2006/customXml" ds:itemID="{996233A1-29D3-494E-9E15-653253E1E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1785</Words>
  <Characters>10177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Gilberto Antonio Duarte Santos</cp:lastModifiedBy>
  <cp:revision>2</cp:revision>
  <dcterms:created xsi:type="dcterms:W3CDTF">2022-01-19T10:12:00Z</dcterms:created>
  <dcterms:modified xsi:type="dcterms:W3CDTF">2022-01-19T10:12:00Z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