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17E58" w14:textId="66AAF052" w:rsidR="00003F7A" w:rsidRPr="003B57B1" w:rsidRDefault="00003F7A" w:rsidP="00003F7A">
      <w:pPr>
        <w:jc w:val="center"/>
        <w:rPr>
          <w:rFonts w:asciiTheme="minorHAnsi" w:hAnsiTheme="minorHAnsi" w:cstheme="minorHAnsi"/>
          <w:b/>
          <w:bCs/>
          <w:color w:val="000000"/>
          <w:sz w:val="32"/>
          <w:szCs w:val="32"/>
        </w:rPr>
      </w:pPr>
      <w:r w:rsidRPr="003B57B1">
        <w:rPr>
          <w:rFonts w:asciiTheme="minorHAnsi" w:hAnsiTheme="minorHAnsi" w:cstheme="minorHAnsi"/>
          <w:b/>
          <w:bCs/>
          <w:color w:val="000000"/>
          <w:sz w:val="32"/>
          <w:szCs w:val="32"/>
        </w:rPr>
        <w:t>Working Group on the issue of human rights and transnational corporations and other business enterprises</w:t>
      </w:r>
    </w:p>
    <w:p w14:paraId="5131EFF3" w14:textId="77777777" w:rsidR="00003F7A" w:rsidRPr="003B57B1" w:rsidRDefault="00003F7A" w:rsidP="00003F7A">
      <w:pPr>
        <w:jc w:val="center"/>
        <w:rPr>
          <w:rFonts w:asciiTheme="minorHAnsi" w:hAnsiTheme="minorHAnsi" w:cstheme="minorHAnsi"/>
          <w:b/>
          <w:bCs/>
          <w:color w:val="000000"/>
          <w:sz w:val="24"/>
          <w:szCs w:val="24"/>
        </w:rPr>
      </w:pPr>
    </w:p>
    <w:p w14:paraId="65E14CB7" w14:textId="63C926BC" w:rsidR="00003F7A" w:rsidRPr="00DA02E0" w:rsidRDefault="00003F7A" w:rsidP="00003F7A">
      <w:pPr>
        <w:jc w:val="center"/>
        <w:rPr>
          <w:rFonts w:asciiTheme="minorHAnsi" w:hAnsiTheme="minorHAnsi" w:cstheme="minorHAnsi"/>
          <w:b/>
          <w:bCs/>
          <w:color w:val="000000"/>
          <w:sz w:val="28"/>
          <w:szCs w:val="28"/>
        </w:rPr>
      </w:pPr>
      <w:r w:rsidRPr="00DA02E0">
        <w:rPr>
          <w:rFonts w:asciiTheme="minorHAnsi" w:hAnsiTheme="minorHAnsi" w:cstheme="minorHAnsi"/>
          <w:b/>
          <w:bCs/>
          <w:color w:val="000000"/>
          <w:sz w:val="28"/>
          <w:szCs w:val="28"/>
        </w:rPr>
        <w:t>Multi-stakeholder Consultation on “Corporate Influence in the Political and Regulatory Sphere”</w:t>
      </w:r>
    </w:p>
    <w:p w14:paraId="0F48F91A" w14:textId="77777777" w:rsidR="00003F7A" w:rsidRPr="00DA02E0" w:rsidRDefault="00003F7A" w:rsidP="00003F7A">
      <w:pPr>
        <w:jc w:val="center"/>
        <w:rPr>
          <w:rFonts w:asciiTheme="minorHAnsi" w:hAnsiTheme="minorHAnsi" w:cstheme="minorHAnsi"/>
          <w:b/>
          <w:bCs/>
          <w:color w:val="000000"/>
          <w:sz w:val="24"/>
          <w:szCs w:val="24"/>
        </w:rPr>
      </w:pPr>
    </w:p>
    <w:p w14:paraId="7D890E24" w14:textId="002B07B4" w:rsidR="00003F7A" w:rsidRPr="003B57B1" w:rsidRDefault="00003F7A" w:rsidP="00003F7A">
      <w:pPr>
        <w:jc w:val="center"/>
        <w:rPr>
          <w:rFonts w:asciiTheme="minorHAnsi" w:hAnsiTheme="minorHAnsi" w:cstheme="minorHAnsi"/>
          <w:b/>
          <w:bCs/>
          <w:sz w:val="24"/>
          <w:szCs w:val="24"/>
          <w:lang w:val="en-US"/>
        </w:rPr>
      </w:pPr>
      <w:r w:rsidRPr="00DA02E0">
        <w:rPr>
          <w:rFonts w:asciiTheme="minorHAnsi" w:hAnsiTheme="minorHAnsi" w:cstheme="minorHAnsi"/>
          <w:b/>
          <w:bCs/>
          <w:sz w:val="24"/>
          <w:szCs w:val="24"/>
          <w:lang w:val="en-US"/>
        </w:rPr>
        <w:t>5 May 2022, 16:15 – 17:15</w:t>
      </w:r>
      <w:r w:rsidR="00DA02E0">
        <w:rPr>
          <w:rFonts w:asciiTheme="minorHAnsi" w:hAnsiTheme="minorHAnsi" w:cstheme="minorHAnsi"/>
          <w:b/>
          <w:bCs/>
          <w:sz w:val="24"/>
          <w:szCs w:val="24"/>
          <w:lang w:val="en-US"/>
        </w:rPr>
        <w:t xml:space="preserve"> CET</w:t>
      </w:r>
    </w:p>
    <w:p w14:paraId="0DF08806" w14:textId="77777777" w:rsidR="00003F7A" w:rsidRPr="003B57B1" w:rsidRDefault="00003F7A" w:rsidP="00003F7A">
      <w:pPr>
        <w:jc w:val="center"/>
        <w:rPr>
          <w:rFonts w:asciiTheme="minorHAnsi" w:hAnsiTheme="minorHAnsi" w:cstheme="minorHAnsi"/>
          <w:b/>
          <w:bCs/>
          <w:sz w:val="24"/>
          <w:szCs w:val="24"/>
          <w:lang w:val="en-US"/>
        </w:rPr>
      </w:pPr>
      <w:r w:rsidRPr="003B57B1">
        <w:rPr>
          <w:rFonts w:asciiTheme="minorHAnsi" w:hAnsiTheme="minorHAnsi" w:cstheme="minorHAnsi"/>
          <w:b/>
          <w:bCs/>
          <w:sz w:val="24"/>
          <w:szCs w:val="24"/>
          <w:lang w:val="en-US"/>
        </w:rPr>
        <w:t>Room XXVI, Palais des Nations, Geneve</w:t>
      </w:r>
    </w:p>
    <w:p w14:paraId="5F9EF4EB" w14:textId="77777777" w:rsidR="00003F7A" w:rsidRPr="003B57B1" w:rsidRDefault="00003F7A" w:rsidP="00003F7A">
      <w:pPr>
        <w:rPr>
          <w:rFonts w:asciiTheme="minorHAnsi" w:hAnsiTheme="minorHAnsi" w:cstheme="minorHAnsi"/>
          <w:sz w:val="24"/>
          <w:szCs w:val="24"/>
          <w:lang w:val="en-US"/>
        </w:rPr>
      </w:pPr>
    </w:p>
    <w:p w14:paraId="7026B1B0" w14:textId="77777777" w:rsidR="00003F7A" w:rsidRPr="003B57B1" w:rsidRDefault="00003F7A" w:rsidP="00003F7A">
      <w:pPr>
        <w:autoSpaceDE w:val="0"/>
        <w:autoSpaceDN w:val="0"/>
        <w:adjustRightInd w:val="0"/>
        <w:ind w:right="-1" w:firstLine="720"/>
        <w:jc w:val="both"/>
        <w:rPr>
          <w:rFonts w:asciiTheme="minorHAnsi" w:hAnsiTheme="minorHAnsi" w:cstheme="minorHAnsi"/>
          <w:sz w:val="24"/>
          <w:szCs w:val="24"/>
          <w:lang w:val="en-US"/>
        </w:rPr>
      </w:pPr>
      <w:r w:rsidRPr="003B57B1">
        <w:rPr>
          <w:rFonts w:asciiTheme="minorHAnsi" w:hAnsiTheme="minorHAnsi" w:cstheme="minorHAnsi"/>
          <w:sz w:val="24"/>
          <w:szCs w:val="24"/>
          <w:lang w:val="en-US"/>
        </w:rPr>
        <w:t>The </w:t>
      </w:r>
      <w:hyperlink r:id="rId7" w:tooltip="Working Group on Business and Human Rights" w:history="1">
        <w:r w:rsidRPr="003B57B1">
          <w:rPr>
            <w:rStyle w:val="Hyperlink"/>
            <w:rFonts w:asciiTheme="minorHAnsi" w:hAnsiTheme="minorHAnsi" w:cstheme="minorHAnsi"/>
            <w:b/>
            <w:bCs/>
            <w:sz w:val="24"/>
            <w:szCs w:val="24"/>
            <w:lang w:val="en-US"/>
          </w:rPr>
          <w:t>UN Working Group on Business and Human Rights</w:t>
        </w:r>
      </w:hyperlink>
      <w:r w:rsidRPr="003B57B1">
        <w:rPr>
          <w:rFonts w:asciiTheme="minorHAnsi" w:hAnsiTheme="minorHAnsi" w:cstheme="minorHAnsi"/>
          <w:sz w:val="24"/>
          <w:szCs w:val="24"/>
          <w:lang w:val="en-US"/>
        </w:rPr>
        <w:t> (“the Working Group”) decided to devote the next annual thematic report to the 77</w:t>
      </w:r>
      <w:r w:rsidRPr="003B57B1">
        <w:rPr>
          <w:rFonts w:asciiTheme="minorHAnsi" w:hAnsiTheme="minorHAnsi" w:cstheme="minorHAnsi"/>
          <w:sz w:val="24"/>
          <w:szCs w:val="24"/>
          <w:vertAlign w:val="superscript"/>
          <w:lang w:val="en-US"/>
        </w:rPr>
        <w:t>th</w:t>
      </w:r>
      <w:r w:rsidRPr="003B57B1">
        <w:rPr>
          <w:rFonts w:asciiTheme="minorHAnsi" w:hAnsiTheme="minorHAnsi" w:cstheme="minorHAnsi"/>
          <w:sz w:val="24"/>
          <w:szCs w:val="24"/>
          <w:lang w:val="en-US"/>
        </w:rPr>
        <w:t xml:space="preserve"> session of the General Assembly (October 2022) to the </w:t>
      </w:r>
      <w:r w:rsidRPr="003B57B1">
        <w:rPr>
          <w:rFonts w:asciiTheme="minorHAnsi" w:hAnsiTheme="minorHAnsi" w:cstheme="minorHAnsi"/>
          <w:sz w:val="24"/>
          <w:szCs w:val="24"/>
        </w:rPr>
        <w:t>examination</w:t>
      </w:r>
      <w:r w:rsidRPr="003B57B1">
        <w:rPr>
          <w:rFonts w:asciiTheme="minorHAnsi" w:hAnsiTheme="minorHAnsi" w:cstheme="minorHAnsi"/>
          <w:sz w:val="24"/>
          <w:szCs w:val="24"/>
          <w:lang w:val="en-US"/>
        </w:rPr>
        <w:t xml:space="preserve"> of links between corporate political engagement practices and responsible business conduct.</w:t>
      </w:r>
    </w:p>
    <w:p w14:paraId="177B905F" w14:textId="77777777" w:rsidR="00003F7A" w:rsidRPr="003B57B1" w:rsidRDefault="00003F7A" w:rsidP="00003F7A">
      <w:pPr>
        <w:jc w:val="both"/>
        <w:rPr>
          <w:rFonts w:asciiTheme="minorHAnsi" w:hAnsiTheme="minorHAnsi" w:cstheme="minorHAnsi"/>
          <w:sz w:val="24"/>
          <w:szCs w:val="24"/>
          <w:lang w:val="en-US"/>
        </w:rPr>
      </w:pPr>
    </w:p>
    <w:p w14:paraId="7A5E417C" w14:textId="77777777" w:rsidR="00003F7A" w:rsidRPr="003B57B1" w:rsidRDefault="00003F7A" w:rsidP="00003F7A">
      <w:pPr>
        <w:autoSpaceDE w:val="0"/>
        <w:autoSpaceDN w:val="0"/>
        <w:adjustRightInd w:val="0"/>
        <w:ind w:right="-1" w:firstLine="720"/>
        <w:jc w:val="both"/>
        <w:rPr>
          <w:rFonts w:asciiTheme="minorHAnsi" w:hAnsiTheme="minorHAnsi" w:cstheme="minorHAnsi"/>
          <w:sz w:val="24"/>
          <w:szCs w:val="24"/>
          <w:lang w:val="en-US"/>
        </w:rPr>
      </w:pPr>
      <w:r w:rsidRPr="003B57B1">
        <w:rPr>
          <w:rFonts w:asciiTheme="minorHAnsi" w:hAnsiTheme="minorHAnsi" w:cstheme="minorHAnsi"/>
          <w:sz w:val="24"/>
          <w:szCs w:val="24"/>
          <w:lang w:val="en-US"/>
        </w:rPr>
        <w:t>The Working Group had previously planned to issue a short information note on this topic and issued </w:t>
      </w:r>
      <w:hyperlink r:id="rId8" w:history="1">
        <w:r w:rsidRPr="003B57B1">
          <w:rPr>
            <w:rStyle w:val="Hyperlink"/>
            <w:rFonts w:asciiTheme="minorHAnsi" w:hAnsiTheme="minorHAnsi" w:cstheme="minorHAnsi"/>
            <w:b/>
            <w:bCs/>
            <w:sz w:val="24"/>
            <w:szCs w:val="24"/>
            <w:lang w:val="en-US"/>
          </w:rPr>
          <w:t>a call for inputs</w:t>
        </w:r>
      </w:hyperlink>
      <w:r w:rsidRPr="003B57B1">
        <w:rPr>
          <w:rFonts w:asciiTheme="minorHAnsi" w:hAnsiTheme="minorHAnsi" w:cstheme="minorHAnsi"/>
          <w:sz w:val="24"/>
          <w:szCs w:val="24"/>
          <w:lang w:val="en-US"/>
        </w:rPr>
        <w:t> in this regard with deadline for submission in November 2021. Inputs received in that context will be posted on the page in due course. Subsequently, the Working Group decided to further develop its work on this topic in the form of its annual thematic report to the 77</w:t>
      </w:r>
      <w:r w:rsidRPr="003B57B1">
        <w:rPr>
          <w:rFonts w:asciiTheme="minorHAnsi" w:hAnsiTheme="minorHAnsi" w:cstheme="minorHAnsi"/>
          <w:sz w:val="24"/>
          <w:szCs w:val="24"/>
          <w:vertAlign w:val="superscript"/>
          <w:lang w:val="en-US"/>
        </w:rPr>
        <w:t>th</w:t>
      </w:r>
      <w:r w:rsidRPr="003B57B1">
        <w:rPr>
          <w:rFonts w:asciiTheme="minorHAnsi" w:hAnsiTheme="minorHAnsi" w:cstheme="minorHAnsi"/>
          <w:sz w:val="24"/>
          <w:szCs w:val="24"/>
          <w:lang w:val="en-US"/>
        </w:rPr>
        <w:t> session of the General Assembly. The report will explore, among other topics, how to encourage responsible political engagement, how to prevent what constitutes undue political influence by businesses— sometimes termed “corporate capture”—and how such activities may undermine and be inconsistent with the corporate responsibility to respect human rights set out by the UN Guiding Principles on Business and Human Rights (“the Guiding Principles”).</w:t>
      </w:r>
    </w:p>
    <w:p w14:paraId="0D031C00" w14:textId="77777777" w:rsidR="00003F7A" w:rsidRPr="003B57B1" w:rsidRDefault="00003F7A" w:rsidP="00003F7A">
      <w:pPr>
        <w:jc w:val="both"/>
        <w:rPr>
          <w:rFonts w:asciiTheme="minorHAnsi" w:hAnsiTheme="minorHAnsi" w:cstheme="minorHAnsi"/>
          <w:sz w:val="24"/>
          <w:szCs w:val="24"/>
          <w:lang w:val="en-US"/>
        </w:rPr>
      </w:pPr>
    </w:p>
    <w:p w14:paraId="4B55D97B" w14:textId="77777777" w:rsidR="00003F7A" w:rsidRPr="003B57B1" w:rsidRDefault="00003F7A" w:rsidP="00003F7A">
      <w:pPr>
        <w:autoSpaceDE w:val="0"/>
        <w:autoSpaceDN w:val="0"/>
        <w:adjustRightInd w:val="0"/>
        <w:ind w:right="-1" w:firstLine="720"/>
        <w:jc w:val="both"/>
        <w:rPr>
          <w:rFonts w:asciiTheme="minorHAnsi" w:hAnsiTheme="minorHAnsi" w:cstheme="minorHAnsi"/>
          <w:sz w:val="24"/>
          <w:szCs w:val="24"/>
          <w:lang w:val="en-US"/>
        </w:rPr>
      </w:pPr>
      <w:r w:rsidRPr="003B57B1">
        <w:rPr>
          <w:rFonts w:asciiTheme="minorHAnsi" w:hAnsiTheme="minorHAnsi" w:cstheme="minorHAnsi"/>
          <w:sz w:val="24"/>
          <w:szCs w:val="24"/>
          <w:lang w:val="en-US"/>
        </w:rPr>
        <w:t>The report aims to address how businesses should account for this responsibility and exercise human rights due diligence (HRDD) when engaging in a variety of activities in the political and regulatory sphere – from lobbying to political donations and to decisions about whether to speak publicly about policy debates that may impact their employees and other members of their community. The report will focus on how HRDD can identify negative impacts for people and planet resulting from corporate influence activities and good practices in terms of how to prevent and mitigate such impacts. The report also aims to create greater coherence between businesses’ commitments to respect human rights and their political and lobbying activities, which are not always in alignment.</w:t>
      </w:r>
    </w:p>
    <w:p w14:paraId="7555AACD" w14:textId="7286658B" w:rsidR="00003F7A" w:rsidRPr="003B57B1" w:rsidRDefault="00003F7A" w:rsidP="00003F7A">
      <w:pPr>
        <w:jc w:val="both"/>
        <w:rPr>
          <w:rFonts w:asciiTheme="minorHAnsi" w:hAnsiTheme="minorHAnsi" w:cstheme="minorHAnsi"/>
          <w:sz w:val="24"/>
          <w:szCs w:val="24"/>
          <w:lang w:val="en-US"/>
        </w:rPr>
      </w:pPr>
    </w:p>
    <w:p w14:paraId="28F27511" w14:textId="65D6C219" w:rsidR="00003F7A" w:rsidRPr="003610B2" w:rsidRDefault="00003F7A" w:rsidP="00003F7A">
      <w:pPr>
        <w:ind w:firstLine="720"/>
        <w:jc w:val="both"/>
        <w:rPr>
          <w:rFonts w:asciiTheme="minorHAnsi" w:hAnsiTheme="minorHAnsi" w:cstheme="minorHAnsi"/>
          <w:b/>
          <w:bCs/>
          <w:sz w:val="24"/>
          <w:szCs w:val="24"/>
        </w:rPr>
      </w:pPr>
      <w:r w:rsidRPr="003610B2">
        <w:rPr>
          <w:rFonts w:asciiTheme="minorHAnsi" w:hAnsiTheme="minorHAnsi" w:cstheme="minorHAnsi"/>
          <w:b/>
          <w:bCs/>
          <w:sz w:val="24"/>
          <w:szCs w:val="24"/>
        </w:rPr>
        <w:t>In order to guide the discussions, the Working Group would like to invite participants to provide their views on any of the following questions:</w:t>
      </w:r>
    </w:p>
    <w:p w14:paraId="683CAB28" w14:textId="7A7F1A22" w:rsidR="00003F7A" w:rsidRPr="003B57B1" w:rsidRDefault="00003F7A" w:rsidP="00003F7A">
      <w:pPr>
        <w:jc w:val="both"/>
        <w:rPr>
          <w:rFonts w:asciiTheme="minorHAnsi" w:hAnsiTheme="minorHAnsi" w:cstheme="minorHAnsi"/>
          <w:sz w:val="24"/>
          <w:szCs w:val="24"/>
        </w:rPr>
      </w:pPr>
    </w:p>
    <w:p w14:paraId="5528E9C2" w14:textId="03FBE3B2" w:rsidR="003610B2" w:rsidRDefault="003610B2" w:rsidP="003610B2">
      <w:pPr>
        <w:pStyle w:val="ListParagraph"/>
        <w:numPr>
          <w:ilvl w:val="0"/>
          <w:numId w:val="2"/>
        </w:numPr>
        <w:jc w:val="both"/>
        <w:rPr>
          <w:rFonts w:asciiTheme="minorHAnsi" w:hAnsiTheme="minorHAnsi" w:cstheme="minorHAnsi"/>
          <w:sz w:val="24"/>
          <w:szCs w:val="24"/>
        </w:rPr>
      </w:pPr>
      <w:r w:rsidRPr="003610B2">
        <w:rPr>
          <w:rFonts w:asciiTheme="minorHAnsi" w:hAnsiTheme="minorHAnsi" w:cstheme="minorHAnsi"/>
          <w:sz w:val="24"/>
          <w:szCs w:val="24"/>
        </w:rPr>
        <w:t>What is your understanding of undue corporate influence in policy and regulatory matters? What challenges have you observed? Could you think of any concrete examples in activities or operations of your organization?</w:t>
      </w:r>
    </w:p>
    <w:p w14:paraId="715AC6BB" w14:textId="77777777" w:rsidR="003610B2" w:rsidRPr="003B57B1" w:rsidRDefault="003610B2" w:rsidP="003610B2">
      <w:pPr>
        <w:pStyle w:val="ListParagraph"/>
        <w:jc w:val="both"/>
        <w:rPr>
          <w:rFonts w:asciiTheme="minorHAnsi" w:hAnsiTheme="minorHAnsi" w:cstheme="minorHAnsi"/>
          <w:sz w:val="24"/>
          <w:szCs w:val="24"/>
        </w:rPr>
      </w:pPr>
    </w:p>
    <w:p w14:paraId="1B099BE4" w14:textId="77777777" w:rsidR="003610B2" w:rsidRPr="003610B2" w:rsidRDefault="003610B2" w:rsidP="003610B2">
      <w:pPr>
        <w:jc w:val="both"/>
        <w:rPr>
          <w:rFonts w:asciiTheme="minorHAnsi" w:hAnsiTheme="minorHAnsi" w:cstheme="minorHAnsi"/>
          <w:sz w:val="24"/>
          <w:szCs w:val="24"/>
        </w:rPr>
      </w:pPr>
    </w:p>
    <w:p w14:paraId="757D3E0D" w14:textId="18FE0758" w:rsidR="00003F7A" w:rsidRDefault="00003F7A" w:rsidP="00003F7A">
      <w:pPr>
        <w:pStyle w:val="ListParagraph"/>
        <w:numPr>
          <w:ilvl w:val="0"/>
          <w:numId w:val="2"/>
        </w:numPr>
        <w:jc w:val="both"/>
        <w:rPr>
          <w:rFonts w:asciiTheme="minorHAnsi" w:hAnsiTheme="minorHAnsi" w:cstheme="minorHAnsi"/>
          <w:sz w:val="24"/>
          <w:szCs w:val="24"/>
        </w:rPr>
      </w:pPr>
      <w:r w:rsidRPr="003B57B1">
        <w:rPr>
          <w:rFonts w:asciiTheme="minorHAnsi" w:hAnsiTheme="minorHAnsi" w:cstheme="minorHAnsi"/>
          <w:sz w:val="24"/>
          <w:szCs w:val="24"/>
        </w:rPr>
        <w:lastRenderedPageBreak/>
        <w:t xml:space="preserve">Do you think there is a kind of political engagement by businesses that could be defined as </w:t>
      </w:r>
      <w:r w:rsidR="003610B2">
        <w:rPr>
          <w:rFonts w:asciiTheme="minorHAnsi" w:hAnsiTheme="minorHAnsi" w:cstheme="minorHAnsi"/>
          <w:sz w:val="24"/>
          <w:szCs w:val="24"/>
        </w:rPr>
        <w:t>appropriate</w:t>
      </w:r>
      <w:r w:rsidRPr="003B57B1">
        <w:rPr>
          <w:rFonts w:asciiTheme="minorHAnsi" w:hAnsiTheme="minorHAnsi" w:cstheme="minorHAnsi"/>
          <w:sz w:val="24"/>
          <w:szCs w:val="24"/>
        </w:rPr>
        <w:t xml:space="preserve"> or necessary? Could you</w:t>
      </w:r>
      <w:r w:rsidR="00E72119" w:rsidRPr="003B57B1">
        <w:rPr>
          <w:rFonts w:asciiTheme="minorHAnsi" w:hAnsiTheme="minorHAnsi" w:cstheme="minorHAnsi"/>
          <w:sz w:val="24"/>
          <w:szCs w:val="24"/>
        </w:rPr>
        <w:t xml:space="preserve"> please</w:t>
      </w:r>
      <w:r w:rsidRPr="003B57B1">
        <w:rPr>
          <w:rFonts w:asciiTheme="minorHAnsi" w:hAnsiTheme="minorHAnsi" w:cstheme="minorHAnsi"/>
          <w:sz w:val="24"/>
          <w:szCs w:val="24"/>
        </w:rPr>
        <w:t xml:space="preserve"> share concrete examples?</w:t>
      </w:r>
    </w:p>
    <w:p w14:paraId="4C0E9285" w14:textId="77777777" w:rsidR="003610B2" w:rsidRPr="003B57B1" w:rsidRDefault="003610B2" w:rsidP="003610B2">
      <w:pPr>
        <w:pStyle w:val="ListParagraph"/>
        <w:jc w:val="both"/>
        <w:rPr>
          <w:rFonts w:asciiTheme="minorHAnsi" w:hAnsiTheme="minorHAnsi" w:cstheme="minorHAnsi"/>
          <w:sz w:val="24"/>
          <w:szCs w:val="24"/>
        </w:rPr>
      </w:pPr>
    </w:p>
    <w:p w14:paraId="3812C9EA" w14:textId="646C7EDA" w:rsidR="00003F7A" w:rsidRDefault="00003F7A" w:rsidP="00003F7A">
      <w:pPr>
        <w:pStyle w:val="ListParagraph"/>
        <w:numPr>
          <w:ilvl w:val="0"/>
          <w:numId w:val="2"/>
        </w:numPr>
        <w:jc w:val="both"/>
        <w:rPr>
          <w:rFonts w:asciiTheme="minorHAnsi" w:hAnsiTheme="minorHAnsi" w:cstheme="minorHAnsi"/>
          <w:sz w:val="24"/>
          <w:szCs w:val="24"/>
        </w:rPr>
      </w:pPr>
      <w:r w:rsidRPr="003B57B1">
        <w:rPr>
          <w:rFonts w:asciiTheme="minorHAnsi" w:hAnsiTheme="minorHAnsi" w:cstheme="minorHAnsi"/>
          <w:sz w:val="24"/>
          <w:szCs w:val="24"/>
        </w:rPr>
        <w:t>What measures could States take to prevent and address corporate political activities that may undermine the State’s ability to protect human rights and businesses’ responsibility to respect human rights?</w:t>
      </w:r>
    </w:p>
    <w:p w14:paraId="314B60C4" w14:textId="77777777" w:rsidR="003610B2" w:rsidRPr="003610B2" w:rsidRDefault="003610B2" w:rsidP="003610B2">
      <w:pPr>
        <w:jc w:val="both"/>
        <w:rPr>
          <w:rFonts w:asciiTheme="minorHAnsi" w:hAnsiTheme="minorHAnsi" w:cstheme="minorHAnsi"/>
          <w:sz w:val="24"/>
          <w:szCs w:val="24"/>
        </w:rPr>
      </w:pPr>
    </w:p>
    <w:p w14:paraId="43D8E129" w14:textId="69E878D7" w:rsidR="00003F7A" w:rsidRDefault="00003F7A" w:rsidP="00003F7A">
      <w:pPr>
        <w:pStyle w:val="ListParagraph"/>
        <w:numPr>
          <w:ilvl w:val="0"/>
          <w:numId w:val="2"/>
        </w:numPr>
        <w:jc w:val="both"/>
        <w:rPr>
          <w:rFonts w:asciiTheme="minorHAnsi" w:hAnsiTheme="minorHAnsi" w:cstheme="minorHAnsi"/>
          <w:sz w:val="24"/>
          <w:szCs w:val="24"/>
        </w:rPr>
      </w:pPr>
      <w:r w:rsidRPr="003B57B1">
        <w:rPr>
          <w:rFonts w:asciiTheme="minorHAnsi" w:hAnsiTheme="minorHAnsi" w:cstheme="minorHAnsi"/>
          <w:sz w:val="24"/>
          <w:szCs w:val="24"/>
        </w:rPr>
        <w:t xml:space="preserve">What </w:t>
      </w:r>
      <w:r w:rsidR="00E72119" w:rsidRPr="003B57B1">
        <w:rPr>
          <w:rFonts w:asciiTheme="minorHAnsi" w:hAnsiTheme="minorHAnsi" w:cstheme="minorHAnsi"/>
          <w:sz w:val="24"/>
          <w:szCs w:val="24"/>
        </w:rPr>
        <w:t xml:space="preserve">are good </w:t>
      </w:r>
      <w:r w:rsidRPr="003B57B1">
        <w:rPr>
          <w:rFonts w:asciiTheme="minorHAnsi" w:hAnsiTheme="minorHAnsi" w:cstheme="minorHAnsi"/>
          <w:sz w:val="24"/>
          <w:szCs w:val="24"/>
        </w:rPr>
        <w:t xml:space="preserve">practices </w:t>
      </w:r>
      <w:r w:rsidR="00E72119" w:rsidRPr="003B57B1">
        <w:rPr>
          <w:rFonts w:asciiTheme="minorHAnsi" w:hAnsiTheme="minorHAnsi" w:cstheme="minorHAnsi"/>
          <w:sz w:val="24"/>
          <w:szCs w:val="24"/>
        </w:rPr>
        <w:t xml:space="preserve">that business </w:t>
      </w:r>
      <w:r w:rsidRPr="003B57B1">
        <w:rPr>
          <w:rFonts w:asciiTheme="minorHAnsi" w:hAnsiTheme="minorHAnsi" w:cstheme="minorHAnsi"/>
          <w:sz w:val="24"/>
          <w:szCs w:val="24"/>
        </w:rPr>
        <w:t>could implement to avoid undue political influence or engaging in political activities that negatively impact human rights?</w:t>
      </w:r>
    </w:p>
    <w:p w14:paraId="1670BB08" w14:textId="77777777" w:rsidR="003610B2" w:rsidRPr="003610B2" w:rsidRDefault="003610B2" w:rsidP="003610B2">
      <w:pPr>
        <w:jc w:val="both"/>
        <w:rPr>
          <w:rFonts w:asciiTheme="minorHAnsi" w:hAnsiTheme="minorHAnsi" w:cstheme="minorHAnsi"/>
          <w:sz w:val="24"/>
          <w:szCs w:val="24"/>
        </w:rPr>
      </w:pPr>
    </w:p>
    <w:p w14:paraId="2F3E0B0E" w14:textId="51B47E8F" w:rsidR="00E72119" w:rsidRDefault="00E72119" w:rsidP="00E72119">
      <w:pPr>
        <w:pStyle w:val="ListParagraph"/>
        <w:numPr>
          <w:ilvl w:val="0"/>
          <w:numId w:val="2"/>
        </w:numPr>
        <w:rPr>
          <w:rFonts w:asciiTheme="minorHAnsi" w:hAnsiTheme="minorHAnsi" w:cstheme="minorHAnsi"/>
          <w:sz w:val="24"/>
          <w:szCs w:val="24"/>
        </w:rPr>
      </w:pPr>
      <w:r w:rsidRPr="003B57B1">
        <w:rPr>
          <w:rFonts w:asciiTheme="minorHAnsi" w:hAnsiTheme="minorHAnsi" w:cstheme="minorHAnsi"/>
          <w:sz w:val="24"/>
          <w:szCs w:val="24"/>
        </w:rPr>
        <w:t xml:space="preserve">What are the specific human rights risks posed by corporate influence in the political and regulatory sphere to groups in most vulnerable situations such as women and girls, indigenous communities, human rights defenders, persons with </w:t>
      </w:r>
      <w:r w:rsidR="003B57B1" w:rsidRPr="003B57B1">
        <w:rPr>
          <w:rFonts w:asciiTheme="minorHAnsi" w:hAnsiTheme="minorHAnsi" w:cstheme="minorHAnsi"/>
          <w:sz w:val="24"/>
          <w:szCs w:val="24"/>
        </w:rPr>
        <w:t>disabilities</w:t>
      </w:r>
      <w:r w:rsidRPr="003B57B1">
        <w:rPr>
          <w:rFonts w:asciiTheme="minorHAnsi" w:hAnsiTheme="minorHAnsi" w:cstheme="minorHAnsi"/>
          <w:sz w:val="24"/>
          <w:szCs w:val="24"/>
        </w:rPr>
        <w:t>, persons with different sexual orientation or gender identity or migrant workers?</w:t>
      </w:r>
    </w:p>
    <w:p w14:paraId="14681655" w14:textId="77777777" w:rsidR="003610B2" w:rsidRPr="003610B2" w:rsidRDefault="003610B2" w:rsidP="003610B2">
      <w:pPr>
        <w:rPr>
          <w:rFonts w:asciiTheme="minorHAnsi" w:hAnsiTheme="minorHAnsi" w:cstheme="minorHAnsi"/>
          <w:sz w:val="24"/>
          <w:szCs w:val="24"/>
        </w:rPr>
      </w:pPr>
    </w:p>
    <w:p w14:paraId="7350F564" w14:textId="73E66331" w:rsidR="00E72119" w:rsidRDefault="00E72119" w:rsidP="00E72119">
      <w:pPr>
        <w:pStyle w:val="ListParagraph"/>
        <w:numPr>
          <w:ilvl w:val="0"/>
          <w:numId w:val="2"/>
        </w:numPr>
        <w:jc w:val="both"/>
        <w:rPr>
          <w:rFonts w:asciiTheme="minorHAnsi" w:hAnsiTheme="minorHAnsi" w:cstheme="minorHAnsi"/>
          <w:sz w:val="24"/>
          <w:szCs w:val="24"/>
        </w:rPr>
      </w:pPr>
      <w:r w:rsidRPr="003B57B1">
        <w:rPr>
          <w:rFonts w:asciiTheme="minorHAnsi" w:hAnsiTheme="minorHAnsi" w:cstheme="minorHAnsi"/>
          <w:sz w:val="24"/>
          <w:szCs w:val="24"/>
        </w:rPr>
        <w:t xml:space="preserve">How does corporate influence in the political and regulatory sphere impact the ability of victims of business-related human rights abuses to seek access to effective remedies? </w:t>
      </w:r>
      <w:r w:rsidR="003610B2" w:rsidRPr="003B57B1">
        <w:rPr>
          <w:rFonts w:asciiTheme="minorHAnsi" w:hAnsiTheme="minorHAnsi" w:cstheme="minorHAnsi"/>
          <w:sz w:val="24"/>
          <w:szCs w:val="24"/>
        </w:rPr>
        <w:t xml:space="preserve">What specific challenges </w:t>
      </w:r>
      <w:r w:rsidR="003610B2">
        <w:rPr>
          <w:rFonts w:asciiTheme="minorHAnsi" w:hAnsiTheme="minorHAnsi" w:cstheme="minorHAnsi"/>
          <w:sz w:val="24"/>
          <w:szCs w:val="24"/>
        </w:rPr>
        <w:t xml:space="preserve">do </w:t>
      </w:r>
      <w:r w:rsidR="003610B2" w:rsidRPr="003B57B1">
        <w:rPr>
          <w:rFonts w:asciiTheme="minorHAnsi" w:hAnsiTheme="minorHAnsi" w:cstheme="minorHAnsi"/>
          <w:sz w:val="24"/>
          <w:szCs w:val="24"/>
        </w:rPr>
        <w:t>right</w:t>
      </w:r>
      <w:r w:rsidR="003610B2">
        <w:rPr>
          <w:rFonts w:asciiTheme="minorHAnsi" w:hAnsiTheme="minorHAnsi" w:cstheme="minorHAnsi"/>
          <w:sz w:val="24"/>
          <w:szCs w:val="24"/>
        </w:rPr>
        <w:t>s</w:t>
      </w:r>
      <w:r w:rsidR="003610B2" w:rsidRPr="003B57B1">
        <w:rPr>
          <w:rFonts w:asciiTheme="minorHAnsi" w:hAnsiTheme="minorHAnsi" w:cstheme="minorHAnsi"/>
          <w:sz w:val="24"/>
          <w:szCs w:val="24"/>
        </w:rPr>
        <w:t>holders face</w:t>
      </w:r>
      <w:r w:rsidR="003610B2">
        <w:rPr>
          <w:rFonts w:asciiTheme="minorHAnsi" w:hAnsiTheme="minorHAnsi" w:cstheme="minorHAnsi"/>
          <w:sz w:val="24"/>
          <w:szCs w:val="24"/>
        </w:rPr>
        <w:t xml:space="preserve"> in accessing effective remedy?  </w:t>
      </w:r>
    </w:p>
    <w:p w14:paraId="0D5FF151" w14:textId="77777777" w:rsidR="003610B2" w:rsidRPr="003610B2" w:rsidRDefault="003610B2" w:rsidP="003610B2">
      <w:pPr>
        <w:rPr>
          <w:rFonts w:asciiTheme="minorHAnsi" w:hAnsiTheme="minorHAnsi" w:cstheme="minorHAnsi"/>
          <w:sz w:val="24"/>
          <w:szCs w:val="24"/>
        </w:rPr>
      </w:pPr>
    </w:p>
    <w:p w14:paraId="2172DCD9" w14:textId="400197B0" w:rsidR="003B57B1" w:rsidRPr="003B57B1" w:rsidRDefault="003B57B1" w:rsidP="003B57B1">
      <w:pPr>
        <w:pStyle w:val="ListParagraph"/>
        <w:numPr>
          <w:ilvl w:val="0"/>
          <w:numId w:val="2"/>
        </w:numPr>
        <w:rPr>
          <w:rFonts w:asciiTheme="minorHAnsi" w:hAnsiTheme="minorHAnsi" w:cstheme="minorHAnsi"/>
          <w:sz w:val="24"/>
          <w:szCs w:val="24"/>
        </w:rPr>
      </w:pPr>
      <w:r w:rsidRPr="003B57B1">
        <w:rPr>
          <w:rFonts w:asciiTheme="minorHAnsi" w:hAnsiTheme="minorHAnsi" w:cstheme="minorHAnsi"/>
          <w:sz w:val="24"/>
          <w:szCs w:val="24"/>
        </w:rPr>
        <w:t>What recommendations on this topic would you like the Working Group to include in its report?</w:t>
      </w:r>
    </w:p>
    <w:p w14:paraId="46AD4B47" w14:textId="77777777" w:rsidR="00003F7A" w:rsidRPr="003B57B1" w:rsidRDefault="00003F7A" w:rsidP="00003F7A">
      <w:pPr>
        <w:pStyle w:val="ListParagraph"/>
        <w:jc w:val="both"/>
        <w:rPr>
          <w:rFonts w:asciiTheme="minorHAnsi" w:hAnsiTheme="minorHAnsi" w:cstheme="minorHAnsi"/>
          <w:sz w:val="24"/>
          <w:szCs w:val="24"/>
        </w:rPr>
      </w:pPr>
    </w:p>
    <w:p w14:paraId="71C8B92B" w14:textId="5001DE1D" w:rsidR="00003F7A" w:rsidRPr="003B57B1" w:rsidRDefault="00003F7A" w:rsidP="00003F7A">
      <w:pPr>
        <w:pStyle w:val="Default"/>
        <w:ind w:firstLine="720"/>
        <w:jc w:val="both"/>
        <w:rPr>
          <w:rFonts w:asciiTheme="minorHAnsi" w:hAnsiTheme="minorHAnsi" w:cstheme="minorHAnsi"/>
        </w:rPr>
      </w:pPr>
      <w:r w:rsidRPr="003B57B1">
        <w:rPr>
          <w:rFonts w:asciiTheme="minorHAnsi" w:hAnsiTheme="minorHAnsi" w:cstheme="minorHAnsi"/>
          <w:color w:val="auto"/>
        </w:rPr>
        <w:t xml:space="preserve">Moreover, the Working Group welcomes any written submissions in response to the questions above, which should be sent to </w:t>
      </w:r>
      <w:bookmarkStart w:id="0" w:name="_Hlk101278203"/>
      <w:r w:rsidRPr="003B57B1">
        <w:rPr>
          <w:rFonts w:asciiTheme="minorHAnsi" w:hAnsiTheme="minorHAnsi" w:cstheme="minorHAnsi"/>
        </w:rPr>
        <w:fldChar w:fldCharType="begin"/>
      </w:r>
      <w:r w:rsidRPr="003B57B1">
        <w:rPr>
          <w:rFonts w:asciiTheme="minorHAnsi" w:hAnsiTheme="minorHAnsi" w:cstheme="minorHAnsi"/>
        </w:rPr>
        <w:instrText xml:space="preserve"> HYPERLINK "mailto:ohchr-wg-business@un.org" </w:instrText>
      </w:r>
      <w:r w:rsidRPr="003B57B1">
        <w:rPr>
          <w:rFonts w:asciiTheme="minorHAnsi" w:hAnsiTheme="minorHAnsi" w:cstheme="minorHAnsi"/>
        </w:rPr>
        <w:fldChar w:fldCharType="separate"/>
      </w:r>
      <w:r w:rsidRPr="003B57B1">
        <w:rPr>
          <w:rStyle w:val="Hyperlink"/>
          <w:rFonts w:asciiTheme="minorHAnsi" w:hAnsiTheme="minorHAnsi" w:cstheme="minorHAnsi"/>
        </w:rPr>
        <w:t>ohchr-wg-business@un.org</w:t>
      </w:r>
      <w:r w:rsidRPr="003B57B1">
        <w:rPr>
          <w:rFonts w:asciiTheme="minorHAnsi" w:hAnsiTheme="minorHAnsi" w:cstheme="minorHAnsi"/>
        </w:rPr>
        <w:fldChar w:fldCharType="end"/>
      </w:r>
      <w:r w:rsidRPr="003B57B1">
        <w:rPr>
          <w:rFonts w:asciiTheme="minorHAnsi" w:hAnsiTheme="minorHAnsi" w:cstheme="minorHAnsi"/>
        </w:rPr>
        <w:t xml:space="preserve"> </w:t>
      </w:r>
      <w:r w:rsidRPr="003B57B1">
        <w:rPr>
          <w:rFonts w:asciiTheme="minorHAnsi" w:hAnsiTheme="minorHAnsi" w:cstheme="minorHAnsi"/>
          <w:b/>
        </w:rPr>
        <w:t>by 29 May 2022</w:t>
      </w:r>
      <w:r w:rsidRPr="003B57B1">
        <w:rPr>
          <w:rFonts w:asciiTheme="minorHAnsi" w:hAnsiTheme="minorHAnsi" w:cstheme="minorHAnsi"/>
        </w:rPr>
        <w:t>. (Please indicate “written input– Corporate influence in the political and regulatory sphere – [</w:t>
      </w:r>
      <w:r w:rsidR="003610B2" w:rsidRPr="003B57B1">
        <w:rPr>
          <w:rFonts w:asciiTheme="minorHAnsi" w:hAnsiTheme="minorHAnsi" w:cstheme="minorHAnsi"/>
        </w:rPr>
        <w:t xml:space="preserve">name </w:t>
      </w:r>
      <w:r w:rsidR="003610B2">
        <w:rPr>
          <w:rFonts w:asciiTheme="minorHAnsi" w:hAnsiTheme="minorHAnsi" w:cstheme="minorHAnsi"/>
        </w:rPr>
        <w:t xml:space="preserve">of the </w:t>
      </w:r>
      <w:r w:rsidRPr="003B57B1">
        <w:rPr>
          <w:rFonts w:asciiTheme="minorHAnsi" w:hAnsiTheme="minorHAnsi" w:cstheme="minorHAnsi"/>
        </w:rPr>
        <w:t xml:space="preserve">organization]” in the subject line.) </w:t>
      </w:r>
    </w:p>
    <w:bookmarkEnd w:id="0"/>
    <w:p w14:paraId="3C749E82" w14:textId="77777777" w:rsidR="00003F7A" w:rsidRPr="003B57B1" w:rsidRDefault="00003F7A" w:rsidP="00003F7A">
      <w:pPr>
        <w:autoSpaceDE w:val="0"/>
        <w:autoSpaceDN w:val="0"/>
        <w:adjustRightInd w:val="0"/>
        <w:ind w:right="-1" w:firstLine="720"/>
        <w:rPr>
          <w:rFonts w:asciiTheme="minorHAnsi" w:hAnsiTheme="minorHAnsi" w:cstheme="minorHAnsi"/>
          <w:sz w:val="24"/>
          <w:szCs w:val="24"/>
        </w:rPr>
      </w:pPr>
    </w:p>
    <w:p w14:paraId="60F1ACAD" w14:textId="77777777" w:rsidR="00003F7A" w:rsidRPr="003B57B1" w:rsidRDefault="00003F7A" w:rsidP="00003F7A">
      <w:pPr>
        <w:autoSpaceDE w:val="0"/>
        <w:autoSpaceDN w:val="0"/>
        <w:adjustRightInd w:val="0"/>
        <w:ind w:right="-1" w:firstLine="720"/>
        <w:jc w:val="both"/>
        <w:rPr>
          <w:rFonts w:asciiTheme="minorHAnsi" w:hAnsiTheme="minorHAnsi" w:cstheme="minorHAnsi"/>
          <w:sz w:val="24"/>
          <w:szCs w:val="24"/>
        </w:rPr>
      </w:pPr>
      <w:r w:rsidRPr="003B57B1">
        <w:rPr>
          <w:rFonts w:asciiTheme="minorHAnsi" w:hAnsiTheme="minorHAnsi" w:cstheme="minorHAnsi"/>
          <w:sz w:val="24"/>
          <w:szCs w:val="24"/>
        </w:rPr>
        <w:t>Unless indicated otherwise, OHCHR will post the responses received on the Working Group’s website.</w:t>
      </w:r>
    </w:p>
    <w:p w14:paraId="3D8E665B" w14:textId="77777777" w:rsidR="00003F7A" w:rsidRPr="003B57B1" w:rsidRDefault="00003F7A" w:rsidP="00003F7A">
      <w:pPr>
        <w:jc w:val="both"/>
        <w:rPr>
          <w:rFonts w:asciiTheme="minorHAnsi" w:hAnsiTheme="minorHAnsi" w:cstheme="minorHAnsi"/>
          <w:sz w:val="24"/>
          <w:szCs w:val="24"/>
          <w:lang w:val="en-US"/>
        </w:rPr>
      </w:pPr>
    </w:p>
    <w:p w14:paraId="4726D8C3" w14:textId="77777777" w:rsidR="00003F7A" w:rsidRPr="003B57B1" w:rsidRDefault="00003F7A" w:rsidP="00003F7A">
      <w:pPr>
        <w:jc w:val="both"/>
        <w:rPr>
          <w:rFonts w:asciiTheme="minorHAnsi" w:hAnsiTheme="minorHAnsi" w:cstheme="minorHAnsi"/>
          <w:sz w:val="24"/>
          <w:szCs w:val="24"/>
          <w:lang w:val="en-US"/>
        </w:rPr>
      </w:pPr>
    </w:p>
    <w:p w14:paraId="385689C8" w14:textId="77777777" w:rsidR="00003F7A" w:rsidRPr="003B57B1" w:rsidRDefault="00003F7A" w:rsidP="00003F7A">
      <w:pPr>
        <w:jc w:val="center"/>
        <w:rPr>
          <w:rFonts w:asciiTheme="minorHAnsi" w:hAnsiTheme="minorHAnsi" w:cstheme="minorHAnsi"/>
          <w:sz w:val="24"/>
          <w:szCs w:val="24"/>
        </w:rPr>
      </w:pPr>
      <w:r w:rsidRPr="003B57B1">
        <w:rPr>
          <w:rFonts w:asciiTheme="minorHAnsi" w:hAnsiTheme="minorHAnsi" w:cstheme="minorHAnsi"/>
          <w:sz w:val="24"/>
          <w:szCs w:val="24"/>
        </w:rPr>
        <w:t>**</w:t>
      </w:r>
    </w:p>
    <w:p w14:paraId="6B2B3D7A" w14:textId="77777777" w:rsidR="00865C3F" w:rsidRPr="003B57B1" w:rsidRDefault="00865C3F">
      <w:pPr>
        <w:rPr>
          <w:rFonts w:asciiTheme="minorHAnsi" w:hAnsiTheme="minorHAnsi" w:cstheme="minorHAnsi"/>
          <w:sz w:val="24"/>
          <w:szCs w:val="24"/>
        </w:rPr>
      </w:pPr>
    </w:p>
    <w:sectPr w:rsidR="00865C3F" w:rsidRPr="003B57B1" w:rsidSect="00977BB5">
      <w:headerReference w:type="default" r:id="rId9"/>
      <w:footerReference w:type="default" r:id="rId10"/>
      <w:headerReference w:type="first" r:id="rId11"/>
      <w:pgSz w:w="11906" w:h="16838" w:code="9"/>
      <w:pgMar w:top="1134" w:right="1701" w:bottom="568"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4BC5E" w14:textId="77777777" w:rsidR="0045679A" w:rsidRDefault="0045679A" w:rsidP="00003F7A">
      <w:r>
        <w:separator/>
      </w:r>
    </w:p>
  </w:endnote>
  <w:endnote w:type="continuationSeparator" w:id="0">
    <w:p w14:paraId="1C885109" w14:textId="77777777" w:rsidR="0045679A" w:rsidRDefault="0045679A" w:rsidP="0000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1EA4" w14:textId="77777777" w:rsidR="00A7221F" w:rsidRDefault="007602B9"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2DA2" w14:textId="77777777" w:rsidR="0045679A" w:rsidRDefault="0045679A" w:rsidP="00003F7A">
      <w:r>
        <w:separator/>
      </w:r>
    </w:p>
  </w:footnote>
  <w:footnote w:type="continuationSeparator" w:id="0">
    <w:p w14:paraId="433E27AC" w14:textId="77777777" w:rsidR="0045679A" w:rsidRDefault="0045679A" w:rsidP="00003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886F" w14:textId="77777777" w:rsidR="00A7221F" w:rsidRPr="00AD4CA9" w:rsidRDefault="00887C05" w:rsidP="00F80A14">
    <w:pPr>
      <w:pStyle w:val="Header"/>
      <w:tabs>
        <w:tab w:val="clear" w:pos="4153"/>
        <w:tab w:val="clear" w:pos="8306"/>
        <w:tab w:val="right" w:pos="9214"/>
      </w:tabs>
      <w:spacing w:before="360" w:after="840"/>
      <w:rPr>
        <w:sz w:val="14"/>
        <w:szCs w:val="14"/>
        <w:lang w:val="en-GB"/>
      </w:rPr>
    </w:pPr>
    <w:r>
      <w:rPr>
        <w:noProof/>
        <w:lang w:val="en-US" w:eastAsia="zh-CN"/>
      </w:rPr>
      <w:drawing>
        <wp:anchor distT="0" distB="0" distL="114300" distR="114300" simplePos="0" relativeHeight="251660288" behindDoc="1" locked="0" layoutInCell="1" allowOverlap="1" wp14:anchorId="157B65F6" wp14:editId="3A0340F2">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sidRPr="0028624E">
      <w:rPr>
        <w:sz w:val="14"/>
        <w:szCs w:val="14"/>
        <w:lang w:val="en-GB"/>
      </w:rPr>
      <w:fldChar w:fldCharType="begin"/>
    </w:r>
    <w:r w:rsidRPr="0028624E">
      <w:rPr>
        <w:sz w:val="14"/>
        <w:szCs w:val="14"/>
        <w:lang w:val="en-GB"/>
      </w:rPr>
      <w:instrText xml:space="preserve"> PAGE   \* MERGEFORMAT </w:instrText>
    </w:r>
    <w:r w:rsidRPr="0028624E">
      <w:rPr>
        <w:sz w:val="14"/>
        <w:szCs w:val="14"/>
        <w:lang w:val="en-GB"/>
      </w:rPr>
      <w:fldChar w:fldCharType="separate"/>
    </w:r>
    <w:r>
      <w:rPr>
        <w:noProof/>
        <w:sz w:val="14"/>
        <w:szCs w:val="14"/>
        <w:lang w:val="en-GB"/>
      </w:rPr>
      <w:t>2</w:t>
    </w:r>
    <w:r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FBF8" w14:textId="5B3F6C4F" w:rsidR="00A7221F" w:rsidRPr="00003F7A" w:rsidRDefault="00003F7A" w:rsidP="00003F7A">
    <w:pPr>
      <w:pStyle w:val="Header"/>
      <w:jc w:val="center"/>
    </w:pPr>
    <w:r>
      <w:rPr>
        <w:noProof/>
        <w:snapToGrid/>
      </w:rPr>
      <w:drawing>
        <wp:inline distT="0" distB="0" distL="0" distR="0" wp14:anchorId="2B2AF2D5" wp14:editId="14986F9A">
          <wp:extent cx="2714625" cy="1178232"/>
          <wp:effectExtent l="0" t="0" r="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30829" cy="1185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F66A5"/>
    <w:multiLevelType w:val="hybridMultilevel"/>
    <w:tmpl w:val="89D8B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6C1A7C"/>
    <w:multiLevelType w:val="hybridMultilevel"/>
    <w:tmpl w:val="4B0E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7A"/>
    <w:rsid w:val="00003F7A"/>
    <w:rsid w:val="000C5701"/>
    <w:rsid w:val="00307C86"/>
    <w:rsid w:val="003610B2"/>
    <w:rsid w:val="003B57B1"/>
    <w:rsid w:val="0045679A"/>
    <w:rsid w:val="007602B9"/>
    <w:rsid w:val="00865C3F"/>
    <w:rsid w:val="00887C05"/>
    <w:rsid w:val="00D440FC"/>
    <w:rsid w:val="00DA02E0"/>
    <w:rsid w:val="00E72119"/>
    <w:rsid w:val="00E72A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DF8DCF"/>
  <w15:chartTrackingRefBased/>
  <w15:docId w15:val="{05772381-9B06-4D91-91FE-352D5E4F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F7A"/>
    <w:pPr>
      <w:spacing w:after="0" w:line="240" w:lineRule="auto"/>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3F7A"/>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003F7A"/>
    <w:rPr>
      <w:rFonts w:ascii="Times New Roman" w:eastAsia="Times New Roman" w:hAnsi="Times New Roman" w:cs="Times New Roman"/>
      <w:snapToGrid w:val="0"/>
      <w:sz w:val="20"/>
      <w:szCs w:val="20"/>
      <w:lang w:val="en-AU" w:eastAsia="en-US"/>
    </w:rPr>
  </w:style>
  <w:style w:type="paragraph" w:styleId="Footer">
    <w:name w:val="footer"/>
    <w:basedOn w:val="Normal"/>
    <w:link w:val="FooterChar"/>
    <w:rsid w:val="00003F7A"/>
    <w:pPr>
      <w:tabs>
        <w:tab w:val="center" w:pos="4153"/>
        <w:tab w:val="right" w:pos="8306"/>
      </w:tabs>
    </w:pPr>
  </w:style>
  <w:style w:type="character" w:customStyle="1" w:styleId="FooterChar">
    <w:name w:val="Footer Char"/>
    <w:basedOn w:val="DefaultParagraphFont"/>
    <w:link w:val="Footer"/>
    <w:rsid w:val="00003F7A"/>
    <w:rPr>
      <w:rFonts w:ascii="Times New Roman" w:eastAsia="Times New Roman" w:hAnsi="Times New Roman" w:cs="Times New Roman"/>
      <w:sz w:val="20"/>
      <w:szCs w:val="20"/>
      <w:lang w:eastAsia="en-US"/>
    </w:rPr>
  </w:style>
  <w:style w:type="character" w:styleId="Hyperlink">
    <w:name w:val="Hyperlink"/>
    <w:rsid w:val="00003F7A"/>
    <w:rPr>
      <w:color w:val="0000FF"/>
      <w:u w:val="single"/>
    </w:rPr>
  </w:style>
  <w:style w:type="paragraph" w:customStyle="1" w:styleId="Default">
    <w:name w:val="Default"/>
    <w:rsid w:val="00003F7A"/>
    <w:pPr>
      <w:autoSpaceDE w:val="0"/>
      <w:autoSpaceDN w:val="0"/>
      <w:adjustRightInd w:val="0"/>
      <w:spacing w:after="0" w:line="240" w:lineRule="auto"/>
    </w:pPr>
    <w:rPr>
      <w:rFonts w:ascii="Calibri" w:eastAsia="Times New Roman" w:hAnsi="Calibri" w:cs="Calibri"/>
      <w:color w:val="000000"/>
      <w:sz w:val="24"/>
      <w:szCs w:val="24"/>
      <w:lang w:eastAsia="en-US"/>
    </w:rPr>
  </w:style>
  <w:style w:type="paragraph" w:styleId="ListParagraph">
    <w:name w:val="List Paragraph"/>
    <w:basedOn w:val="Normal"/>
    <w:uiPriority w:val="34"/>
    <w:qFormat/>
    <w:rsid w:val="00003F7A"/>
    <w:pPr>
      <w:ind w:left="720"/>
      <w:contextualSpacing/>
    </w:pPr>
  </w:style>
  <w:style w:type="character" w:styleId="UnresolvedMention">
    <w:name w:val="Unresolved Mention"/>
    <w:basedOn w:val="DefaultParagraphFont"/>
    <w:uiPriority w:val="99"/>
    <w:semiHidden/>
    <w:unhideWhenUsed/>
    <w:rsid w:val="00003F7A"/>
    <w:rPr>
      <w:color w:val="605E5C"/>
      <w:shd w:val="clear" w:color="auto" w:fill="E1DFDD"/>
    </w:rPr>
  </w:style>
  <w:style w:type="character" w:styleId="CommentReference">
    <w:name w:val="annotation reference"/>
    <w:basedOn w:val="DefaultParagraphFont"/>
    <w:uiPriority w:val="99"/>
    <w:semiHidden/>
    <w:unhideWhenUsed/>
    <w:rsid w:val="00E72ACB"/>
    <w:rPr>
      <w:sz w:val="16"/>
      <w:szCs w:val="16"/>
    </w:rPr>
  </w:style>
  <w:style w:type="paragraph" w:styleId="CommentText">
    <w:name w:val="annotation text"/>
    <w:basedOn w:val="Normal"/>
    <w:link w:val="CommentTextChar"/>
    <w:uiPriority w:val="99"/>
    <w:semiHidden/>
    <w:unhideWhenUsed/>
    <w:rsid w:val="00E72ACB"/>
  </w:style>
  <w:style w:type="character" w:customStyle="1" w:styleId="CommentTextChar">
    <w:name w:val="Comment Text Char"/>
    <w:basedOn w:val="DefaultParagraphFont"/>
    <w:link w:val="CommentText"/>
    <w:uiPriority w:val="99"/>
    <w:semiHidden/>
    <w:rsid w:val="00E72ACB"/>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72ACB"/>
    <w:rPr>
      <w:b/>
      <w:bCs/>
    </w:rPr>
  </w:style>
  <w:style w:type="character" w:customStyle="1" w:styleId="CommentSubjectChar">
    <w:name w:val="Comment Subject Char"/>
    <w:basedOn w:val="CommentTextChar"/>
    <w:link w:val="CommentSubject"/>
    <w:uiPriority w:val="99"/>
    <w:semiHidden/>
    <w:rsid w:val="00E72ACB"/>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9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sites/default/files/2021-12/call-for-Inputs-responsible-corporate-political-engagemen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hchr.org/en/special-procedures/wg-busine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Garcia Torrente</dc:creator>
  <cp:keywords/>
  <dc:description/>
  <cp:lastModifiedBy>Maria Garcia Torrente</cp:lastModifiedBy>
  <cp:revision>2</cp:revision>
  <cp:lastPrinted>2022-04-26T14:20:00Z</cp:lastPrinted>
  <dcterms:created xsi:type="dcterms:W3CDTF">2022-04-26T14:24:00Z</dcterms:created>
  <dcterms:modified xsi:type="dcterms:W3CDTF">2022-04-26T14:24:00Z</dcterms:modified>
</cp:coreProperties>
</file>