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1D5FF" w14:textId="77777777" w:rsidR="00354B35" w:rsidRPr="00354B35" w:rsidRDefault="00354B35" w:rsidP="356886FA">
      <w:pPr>
        <w:spacing w:after="0" w:line="240" w:lineRule="auto"/>
        <w:ind w:left="357"/>
        <w:rPr>
          <w:rFonts w:ascii="Arial" w:hAnsi="Arial" w:cs="Arial"/>
          <w:b/>
          <w:bCs/>
          <w:u w:val="single"/>
        </w:rPr>
      </w:pPr>
      <w:bookmarkStart w:id="0" w:name="_GoBack"/>
      <w:bookmarkEnd w:id="0"/>
      <w:r w:rsidRPr="356886FA">
        <w:rPr>
          <w:rFonts w:ascii="Arial" w:hAnsi="Arial" w:cs="Arial"/>
          <w:b/>
          <w:bCs/>
          <w:u w:val="single"/>
        </w:rPr>
        <w:t>Questionnaire</w:t>
      </w:r>
      <w:r w:rsidR="103B4612" w:rsidRPr="356886FA">
        <w:rPr>
          <w:rFonts w:ascii="Arial" w:hAnsi="Arial" w:cs="Arial"/>
          <w:b/>
          <w:bCs/>
          <w:u w:val="single"/>
        </w:rPr>
        <w:t xml:space="preserve"> from the Special Rapporteur on the independence of judges and lawyers</w:t>
      </w:r>
    </w:p>
    <w:p w14:paraId="1FFB8A21" w14:textId="77777777" w:rsidR="00354B35" w:rsidRPr="00354B35" w:rsidRDefault="00354B35" w:rsidP="00354B35">
      <w:pPr>
        <w:spacing w:after="0" w:line="240" w:lineRule="auto"/>
        <w:ind w:left="714" w:hanging="357"/>
        <w:rPr>
          <w:rFonts w:ascii="Arial" w:hAnsi="Arial" w:cs="Arial"/>
          <w:u w:val="single"/>
        </w:rPr>
      </w:pPr>
    </w:p>
    <w:p w14:paraId="0FEEDC72" w14:textId="77777777" w:rsidR="00354B35" w:rsidRPr="00354B35" w:rsidRDefault="00354B35" w:rsidP="00354B35">
      <w:pPr>
        <w:spacing w:after="0" w:line="240" w:lineRule="auto"/>
        <w:ind w:left="714" w:hanging="357"/>
        <w:rPr>
          <w:rFonts w:ascii="Arial" w:hAnsi="Arial" w:cs="Arial"/>
        </w:rPr>
      </w:pPr>
      <w:r w:rsidRPr="00354B35">
        <w:rPr>
          <w:rFonts w:ascii="Arial" w:hAnsi="Arial" w:cs="Arial"/>
        </w:rPr>
        <w:t>Protection of lawyers in the free and independent exercise of the legal profession.</w:t>
      </w:r>
    </w:p>
    <w:p w14:paraId="598BCDB1" w14:textId="77777777" w:rsidR="00354B35" w:rsidRPr="00354B35" w:rsidRDefault="00354B35" w:rsidP="00354B35">
      <w:pPr>
        <w:pStyle w:val="ListParagraph"/>
        <w:spacing w:after="0" w:line="240" w:lineRule="auto"/>
        <w:ind w:left="714"/>
        <w:rPr>
          <w:rFonts w:ascii="Arial" w:hAnsi="Arial" w:cs="Arial"/>
          <w:b/>
          <w:bCs/>
        </w:rPr>
      </w:pPr>
    </w:p>
    <w:p w14:paraId="635ED5B1" w14:textId="77777777" w:rsidR="00FA5C83" w:rsidRPr="00354B35" w:rsidRDefault="007665BC" w:rsidP="00354B35">
      <w:pPr>
        <w:pStyle w:val="ListParagraph"/>
        <w:numPr>
          <w:ilvl w:val="0"/>
          <w:numId w:val="4"/>
        </w:numPr>
        <w:spacing w:after="0" w:line="240" w:lineRule="auto"/>
        <w:ind w:left="714" w:hanging="357"/>
        <w:rPr>
          <w:rFonts w:ascii="Arial" w:hAnsi="Arial" w:cs="Arial"/>
          <w:b/>
          <w:bCs/>
        </w:rPr>
      </w:pPr>
      <w:r w:rsidRPr="00354B35">
        <w:rPr>
          <w:rFonts w:ascii="Arial" w:hAnsi="Arial" w:cs="Arial"/>
          <w:b/>
          <w:bCs/>
        </w:rPr>
        <w:t xml:space="preserve">Taking into consideration the guarantees for the functioning of lawyers, contained in principles 16-22 of the </w:t>
      </w:r>
      <w:hyperlink r:id="rId8" w:history="1">
        <w:r w:rsidRPr="00354B35">
          <w:rPr>
            <w:rStyle w:val="Hyperlink"/>
            <w:rFonts w:ascii="Arial" w:hAnsi="Arial" w:cs="Arial"/>
            <w:b/>
            <w:bCs/>
          </w:rPr>
          <w:t>Basic Principles on the Role of Lawyers</w:t>
        </w:r>
      </w:hyperlink>
      <w:r w:rsidRPr="00354B35">
        <w:rPr>
          <w:rFonts w:ascii="Arial" w:hAnsi="Arial" w:cs="Arial"/>
          <w:b/>
          <w:bCs/>
        </w:rPr>
        <w:t>, please describe the constitutional, legal</w:t>
      </w:r>
      <w:r w:rsidR="00354B35" w:rsidRPr="00354B35">
        <w:rPr>
          <w:rFonts w:ascii="Arial" w:hAnsi="Arial" w:cs="Arial"/>
          <w:b/>
          <w:bCs/>
        </w:rPr>
        <w:t>,</w:t>
      </w:r>
      <w:r w:rsidRPr="00354B35">
        <w:rPr>
          <w:rFonts w:ascii="Arial" w:hAnsi="Arial" w:cs="Arial"/>
          <w:b/>
          <w:bCs/>
        </w:rPr>
        <w:t xml:space="preserve"> administrative and policy measures adopted in your country to enable lawyers to exercise their professional activities in favour of their clients in a free and independent manner.</w:t>
      </w:r>
    </w:p>
    <w:p w14:paraId="4838D1B3" w14:textId="77777777" w:rsidR="00392A13" w:rsidRDefault="00392A13" w:rsidP="00392A13">
      <w:pPr>
        <w:spacing w:after="0" w:line="240" w:lineRule="auto"/>
        <w:rPr>
          <w:rFonts w:ascii="Arial" w:hAnsi="Arial" w:cs="Arial"/>
        </w:rPr>
      </w:pPr>
    </w:p>
    <w:p w14:paraId="46D1972B" w14:textId="4EF92B53" w:rsidR="00733F2F" w:rsidRPr="00492B15" w:rsidRDefault="00C42382" w:rsidP="70D0B99C">
      <w:pPr>
        <w:spacing w:after="0" w:line="240" w:lineRule="auto"/>
        <w:ind w:left="714"/>
        <w:rPr>
          <w:rFonts w:ascii="Arial" w:hAnsi="Arial" w:cs="Arial"/>
        </w:rPr>
      </w:pPr>
      <w:r w:rsidRPr="356886FA">
        <w:rPr>
          <w:rFonts w:ascii="Arial" w:hAnsi="Arial" w:cs="Arial"/>
        </w:rPr>
        <w:t>The framework for the regulation of legal services in England and Wales is set out in the Legal Services Act 2007</w:t>
      </w:r>
      <w:r w:rsidR="009C5D4F" w:rsidRPr="356886FA">
        <w:rPr>
          <w:rFonts w:ascii="Arial" w:hAnsi="Arial" w:cs="Arial"/>
        </w:rPr>
        <w:t xml:space="preserve"> </w:t>
      </w:r>
      <w:r w:rsidRPr="356886FA">
        <w:rPr>
          <w:rFonts w:ascii="Arial" w:hAnsi="Arial" w:cs="Arial"/>
        </w:rPr>
        <w:t>under which there is an independent oversight regulator of legal services, the Legal Services Board.</w:t>
      </w:r>
      <w:r w:rsidR="00D770E0" w:rsidRPr="356886FA">
        <w:rPr>
          <w:rFonts w:ascii="Arial" w:hAnsi="Arial" w:cs="Arial"/>
        </w:rPr>
        <w:t xml:space="preserve"> </w:t>
      </w:r>
      <w:r w:rsidR="006A1254">
        <w:rPr>
          <w:rFonts w:ascii="Arial" w:hAnsi="Arial" w:cs="Arial"/>
        </w:rPr>
        <w:t xml:space="preserve">Independent regulators </w:t>
      </w:r>
      <w:r w:rsidR="007F686B">
        <w:rPr>
          <w:rFonts w:ascii="Arial" w:hAnsi="Arial" w:cs="Arial"/>
        </w:rPr>
        <w:t xml:space="preserve">are responsible for the regulation of legal services, rather than the Government. </w:t>
      </w:r>
      <w:r w:rsidR="00733F2F" w:rsidRPr="356886FA">
        <w:rPr>
          <w:rFonts w:ascii="Arial" w:hAnsi="Arial" w:cs="Arial"/>
        </w:rPr>
        <w:t>The Lord Chancellor</w:t>
      </w:r>
      <w:r w:rsidR="5A4BA7E2" w:rsidRPr="356886FA">
        <w:rPr>
          <w:rFonts w:ascii="Arial" w:hAnsi="Arial" w:cs="Arial"/>
        </w:rPr>
        <w:t xml:space="preserve"> – </w:t>
      </w:r>
      <w:r w:rsidR="5FCF13F9" w:rsidRPr="356886FA">
        <w:rPr>
          <w:rFonts w:ascii="Arial" w:hAnsi="Arial" w:cs="Arial"/>
        </w:rPr>
        <w:t>a</w:t>
      </w:r>
      <w:r w:rsidR="00733F2F" w:rsidRPr="356886FA">
        <w:rPr>
          <w:rFonts w:ascii="Arial" w:hAnsi="Arial" w:cs="Arial"/>
        </w:rPr>
        <w:t xml:space="preserve"> </w:t>
      </w:r>
      <w:r w:rsidR="5A4BA7E2" w:rsidRPr="356886FA">
        <w:rPr>
          <w:rFonts w:ascii="Arial" w:hAnsi="Arial" w:cs="Arial"/>
        </w:rPr>
        <w:t xml:space="preserve">minister of the executive responsible for legal services policy – </w:t>
      </w:r>
      <w:r w:rsidR="00733F2F" w:rsidRPr="356886FA">
        <w:rPr>
          <w:rFonts w:ascii="Arial" w:hAnsi="Arial" w:cs="Arial"/>
        </w:rPr>
        <w:t>also has a statutory responsibility to respect the rule of law and defend the independence of the judiciary.</w:t>
      </w:r>
    </w:p>
    <w:p w14:paraId="71A12FF9" w14:textId="77777777" w:rsidR="00392A13" w:rsidRDefault="00392A13" w:rsidP="00C42382">
      <w:pPr>
        <w:spacing w:after="0" w:line="240" w:lineRule="auto"/>
        <w:ind w:left="714"/>
        <w:rPr>
          <w:rFonts w:ascii="Arial" w:hAnsi="Arial" w:cs="Arial"/>
        </w:rPr>
      </w:pPr>
    </w:p>
    <w:p w14:paraId="4FBA5E1D" w14:textId="77777777" w:rsidR="00071843" w:rsidRDefault="00A350B5" w:rsidP="00071843">
      <w:pPr>
        <w:shd w:val="clear" w:color="auto" w:fill="FFFFFF"/>
        <w:spacing w:after="0" w:line="240" w:lineRule="auto"/>
        <w:ind w:left="714"/>
        <w:textAlignment w:val="baseline"/>
        <w:rPr>
          <w:rFonts w:ascii="Arial" w:eastAsia="Times New Roman" w:hAnsi="Arial" w:cs="Arial"/>
          <w:color w:val="323236"/>
          <w:lang w:eastAsia="en-GB"/>
        </w:rPr>
      </w:pPr>
      <w:r>
        <w:rPr>
          <w:rFonts w:ascii="Arial" w:hAnsi="Arial" w:cs="Arial"/>
        </w:rPr>
        <w:t>The ability of l</w:t>
      </w:r>
      <w:r w:rsidR="00A256D9">
        <w:rPr>
          <w:rFonts w:ascii="Arial" w:hAnsi="Arial" w:cs="Arial"/>
        </w:rPr>
        <w:t xml:space="preserve">awyers </w:t>
      </w:r>
      <w:r>
        <w:rPr>
          <w:rFonts w:ascii="Arial" w:hAnsi="Arial" w:cs="Arial"/>
        </w:rPr>
        <w:t xml:space="preserve">to advise their clients in a free and independent manner </w:t>
      </w:r>
      <w:proofErr w:type="gramStart"/>
      <w:r>
        <w:rPr>
          <w:rFonts w:ascii="Arial" w:hAnsi="Arial" w:cs="Arial"/>
        </w:rPr>
        <w:t>is</w:t>
      </w:r>
      <w:r w:rsidR="0045405C">
        <w:rPr>
          <w:rFonts w:ascii="Arial" w:hAnsi="Arial" w:cs="Arial"/>
        </w:rPr>
        <w:t xml:space="preserve"> further</w:t>
      </w:r>
      <w:r>
        <w:rPr>
          <w:rFonts w:ascii="Arial" w:hAnsi="Arial" w:cs="Arial"/>
        </w:rPr>
        <w:t xml:space="preserve"> protected</w:t>
      </w:r>
      <w:proofErr w:type="gramEnd"/>
      <w:r>
        <w:rPr>
          <w:rFonts w:ascii="Arial" w:hAnsi="Arial" w:cs="Arial"/>
        </w:rPr>
        <w:t xml:space="preserve"> by </w:t>
      </w:r>
      <w:r w:rsidR="00AB3CB9">
        <w:rPr>
          <w:rFonts w:ascii="Arial" w:hAnsi="Arial" w:cs="Arial"/>
        </w:rPr>
        <w:t xml:space="preserve">the principle of </w:t>
      </w:r>
      <w:r>
        <w:rPr>
          <w:rFonts w:ascii="Arial" w:hAnsi="Arial" w:cs="Arial"/>
        </w:rPr>
        <w:t xml:space="preserve">Legal Professional Privilege (LPP). </w:t>
      </w:r>
      <w:r w:rsidR="001933B3" w:rsidRPr="00AF4208">
        <w:rPr>
          <w:rFonts w:ascii="Arial" w:eastAsia="Times New Roman" w:hAnsi="Arial" w:cs="Arial"/>
          <w:color w:val="323236"/>
          <w:lang w:eastAsia="en-GB"/>
        </w:rPr>
        <w:t xml:space="preserve">This prevents </w:t>
      </w:r>
      <w:r w:rsidR="0041169A">
        <w:rPr>
          <w:rFonts w:ascii="Arial" w:eastAsia="Times New Roman" w:hAnsi="Arial" w:cs="Arial"/>
          <w:color w:val="323236"/>
          <w:lang w:eastAsia="en-GB"/>
        </w:rPr>
        <w:t>certain types of confidential</w:t>
      </w:r>
      <w:r w:rsidR="001933B3" w:rsidRPr="00AF4208">
        <w:rPr>
          <w:rFonts w:ascii="Arial" w:eastAsia="Times New Roman" w:hAnsi="Arial" w:cs="Arial"/>
          <w:color w:val="323236"/>
          <w:lang w:eastAsia="en-GB"/>
        </w:rPr>
        <w:t xml:space="preserve"> communication</w:t>
      </w:r>
      <w:r w:rsidR="0041169A">
        <w:rPr>
          <w:rFonts w:ascii="Arial" w:eastAsia="Times New Roman" w:hAnsi="Arial" w:cs="Arial"/>
          <w:color w:val="323236"/>
          <w:lang w:eastAsia="en-GB"/>
        </w:rPr>
        <w:t xml:space="preserve"> between a lawyer and their client</w:t>
      </w:r>
      <w:r w:rsidR="001933B3" w:rsidRPr="00AF4208">
        <w:rPr>
          <w:rFonts w:ascii="Arial" w:eastAsia="Times New Roman" w:hAnsi="Arial" w:cs="Arial"/>
          <w:color w:val="323236"/>
          <w:lang w:eastAsia="en-GB"/>
        </w:rPr>
        <w:t xml:space="preserve"> from </w:t>
      </w:r>
      <w:proofErr w:type="gramStart"/>
      <w:r w:rsidR="001933B3" w:rsidRPr="00AF4208">
        <w:rPr>
          <w:rFonts w:ascii="Arial" w:eastAsia="Times New Roman" w:hAnsi="Arial" w:cs="Arial"/>
          <w:color w:val="323236"/>
          <w:lang w:eastAsia="en-GB"/>
        </w:rPr>
        <w:t>being disclosed</w:t>
      </w:r>
      <w:proofErr w:type="gramEnd"/>
      <w:r w:rsidR="001933B3" w:rsidRPr="00AF4208">
        <w:rPr>
          <w:rFonts w:ascii="Arial" w:eastAsia="Times New Roman" w:hAnsi="Arial" w:cs="Arial"/>
          <w:color w:val="323236"/>
          <w:lang w:eastAsia="en-GB"/>
        </w:rPr>
        <w:t>, even in court. LPP comprises of legal advice privilege</w:t>
      </w:r>
      <w:r w:rsidR="0041169A">
        <w:rPr>
          <w:rFonts w:ascii="Arial" w:eastAsia="Times New Roman" w:hAnsi="Arial" w:cs="Arial"/>
          <w:color w:val="323236"/>
          <w:lang w:eastAsia="en-GB"/>
        </w:rPr>
        <w:t xml:space="preserve">, </w:t>
      </w:r>
      <w:r w:rsidR="00D261F8">
        <w:rPr>
          <w:rFonts w:ascii="Arial" w:eastAsia="Times New Roman" w:hAnsi="Arial" w:cs="Arial"/>
          <w:color w:val="323236"/>
          <w:lang w:eastAsia="en-GB"/>
        </w:rPr>
        <w:t xml:space="preserve">which </w:t>
      </w:r>
      <w:r w:rsidR="00D261F8" w:rsidRPr="00AF4208">
        <w:rPr>
          <w:rFonts w:ascii="Arial" w:eastAsia="Times New Roman" w:hAnsi="Arial" w:cs="Arial"/>
          <w:color w:val="323236"/>
          <w:lang w:eastAsia="en-GB"/>
        </w:rPr>
        <w:t>protects confidential communication, written or oral,</w:t>
      </w:r>
      <w:r w:rsidR="009D0474">
        <w:rPr>
          <w:rFonts w:ascii="Arial" w:eastAsia="Times New Roman" w:hAnsi="Arial" w:cs="Arial"/>
          <w:color w:val="323236"/>
          <w:lang w:eastAsia="en-GB"/>
        </w:rPr>
        <w:t xml:space="preserve"> </w:t>
      </w:r>
      <w:r w:rsidR="00C63886">
        <w:rPr>
          <w:rFonts w:ascii="Arial" w:eastAsia="Times New Roman" w:hAnsi="Arial" w:cs="Arial"/>
          <w:color w:val="323236"/>
          <w:lang w:eastAsia="en-GB"/>
        </w:rPr>
        <w:t>for the purpose of seeking and receiving legal advice,</w:t>
      </w:r>
      <w:r w:rsidR="00D261F8" w:rsidRPr="00AF4208">
        <w:rPr>
          <w:rFonts w:ascii="Arial" w:eastAsia="Times New Roman" w:hAnsi="Arial" w:cs="Arial"/>
          <w:color w:val="323236"/>
          <w:lang w:eastAsia="en-GB"/>
        </w:rPr>
        <w:t xml:space="preserve"> between a lawyer and client</w:t>
      </w:r>
      <w:r w:rsidR="00C63886">
        <w:rPr>
          <w:rFonts w:ascii="Arial" w:eastAsia="Times New Roman" w:hAnsi="Arial" w:cs="Arial"/>
          <w:color w:val="323236"/>
          <w:lang w:eastAsia="en-GB"/>
        </w:rPr>
        <w:t>;</w:t>
      </w:r>
      <w:r w:rsidR="001933B3" w:rsidRPr="00AF4208">
        <w:rPr>
          <w:rFonts w:ascii="Arial" w:eastAsia="Times New Roman" w:hAnsi="Arial" w:cs="Arial"/>
          <w:color w:val="323236"/>
          <w:lang w:eastAsia="en-GB"/>
        </w:rPr>
        <w:t xml:space="preserve"> and litigation privilege</w:t>
      </w:r>
      <w:r w:rsidR="00C63886">
        <w:rPr>
          <w:rFonts w:ascii="Arial" w:eastAsia="Times New Roman" w:hAnsi="Arial" w:cs="Arial"/>
          <w:color w:val="323236"/>
          <w:lang w:eastAsia="en-GB"/>
        </w:rPr>
        <w:t>,</w:t>
      </w:r>
      <w:r w:rsidR="00071843">
        <w:rPr>
          <w:rFonts w:ascii="Arial" w:eastAsia="Times New Roman" w:hAnsi="Arial" w:cs="Arial"/>
          <w:color w:val="323236"/>
          <w:lang w:eastAsia="en-GB"/>
        </w:rPr>
        <w:t xml:space="preserve"> which </w:t>
      </w:r>
      <w:r w:rsidR="00071843" w:rsidRPr="00AF4208">
        <w:rPr>
          <w:rFonts w:ascii="Arial" w:eastAsia="Times New Roman" w:hAnsi="Arial" w:cs="Arial"/>
          <w:color w:val="323236"/>
          <w:lang w:eastAsia="en-GB"/>
        </w:rPr>
        <w:t>protects confidential communication, written or oral, between a lawyer, client and third party</w:t>
      </w:r>
      <w:r w:rsidR="00BB0BB9">
        <w:rPr>
          <w:rFonts w:ascii="Arial" w:eastAsia="Times New Roman" w:hAnsi="Arial" w:cs="Arial"/>
          <w:color w:val="323236"/>
          <w:lang w:eastAsia="en-GB"/>
        </w:rPr>
        <w:t>,</w:t>
      </w:r>
      <w:r w:rsidR="00071843">
        <w:rPr>
          <w:rFonts w:ascii="Arial" w:eastAsia="Times New Roman" w:hAnsi="Arial" w:cs="Arial"/>
          <w:color w:val="323236"/>
          <w:lang w:eastAsia="en-GB"/>
        </w:rPr>
        <w:t xml:space="preserve"> where the primary purpose is </w:t>
      </w:r>
      <w:r w:rsidR="00B200E0">
        <w:rPr>
          <w:rFonts w:ascii="Arial" w:eastAsia="Times New Roman" w:hAnsi="Arial" w:cs="Arial"/>
          <w:color w:val="323236"/>
          <w:lang w:eastAsia="en-GB"/>
        </w:rPr>
        <w:t xml:space="preserve">obtaining legal advice, evidence or information </w:t>
      </w:r>
      <w:r w:rsidR="00071843" w:rsidRPr="00AF4208">
        <w:rPr>
          <w:rFonts w:ascii="Arial" w:eastAsia="Times New Roman" w:hAnsi="Arial" w:cs="Arial"/>
          <w:color w:val="323236"/>
          <w:lang w:eastAsia="en-GB"/>
        </w:rPr>
        <w:t>for litigation.</w:t>
      </w:r>
    </w:p>
    <w:p w14:paraId="3BB965B6" w14:textId="77777777" w:rsidR="00354B35" w:rsidRPr="00354B35" w:rsidRDefault="00354B35" w:rsidP="00354B35">
      <w:pPr>
        <w:pStyle w:val="ListParagraph"/>
        <w:spacing w:after="0" w:line="240" w:lineRule="auto"/>
        <w:ind w:left="714"/>
        <w:rPr>
          <w:rFonts w:ascii="Arial" w:hAnsi="Arial" w:cs="Arial"/>
        </w:rPr>
      </w:pPr>
    </w:p>
    <w:p w14:paraId="527FD587" w14:textId="77777777" w:rsidR="007665BC" w:rsidRPr="00354B35" w:rsidRDefault="007665BC" w:rsidP="00354B35">
      <w:pPr>
        <w:pStyle w:val="ListParagraph"/>
        <w:numPr>
          <w:ilvl w:val="0"/>
          <w:numId w:val="4"/>
        </w:numPr>
        <w:spacing w:after="0" w:line="240" w:lineRule="auto"/>
        <w:ind w:left="714" w:hanging="357"/>
        <w:rPr>
          <w:rFonts w:ascii="Arial" w:hAnsi="Arial" w:cs="Arial"/>
          <w:b/>
          <w:bCs/>
        </w:rPr>
      </w:pPr>
      <w:r w:rsidRPr="00354B35">
        <w:rPr>
          <w:rFonts w:ascii="Arial" w:hAnsi="Arial" w:cs="Arial"/>
          <w:b/>
          <w:bCs/>
        </w:rPr>
        <w:t>Please describe the entities and/or mechanisms that are in place to prevent and/or punish interferences with the free and independent exercise of the legal profession, whatever the source of interference.</w:t>
      </w:r>
    </w:p>
    <w:p w14:paraId="0D2F70CA" w14:textId="77777777" w:rsidR="00C52914" w:rsidRDefault="00C52914" w:rsidP="00836723">
      <w:pPr>
        <w:spacing w:after="0" w:line="240" w:lineRule="auto"/>
        <w:ind w:left="714"/>
        <w:rPr>
          <w:rFonts w:ascii="Arial" w:hAnsi="Arial" w:cs="Arial"/>
        </w:rPr>
      </w:pPr>
    </w:p>
    <w:p w14:paraId="7006B991" w14:textId="77777777" w:rsidR="00C52914" w:rsidRDefault="002F63DF" w:rsidP="00836723">
      <w:pPr>
        <w:spacing w:after="0" w:line="240" w:lineRule="auto"/>
        <w:ind w:left="714"/>
        <w:rPr>
          <w:rFonts w:ascii="Arial" w:hAnsi="Arial" w:cs="Arial"/>
        </w:rPr>
      </w:pPr>
      <w:proofErr w:type="gramStart"/>
      <w:r w:rsidRPr="356886FA">
        <w:rPr>
          <w:rFonts w:ascii="Arial" w:hAnsi="Arial" w:cs="Arial"/>
        </w:rPr>
        <w:t>The r</w:t>
      </w:r>
      <w:r w:rsidR="00627A26" w:rsidRPr="356886FA">
        <w:rPr>
          <w:rFonts w:ascii="Arial" w:hAnsi="Arial" w:cs="Arial"/>
        </w:rPr>
        <w:t>egulation of legal professionals is conducted by independent regulators, who have the power to impose sanctions</w:t>
      </w:r>
      <w:r w:rsidR="001B30AB" w:rsidRPr="356886FA">
        <w:rPr>
          <w:rFonts w:ascii="Arial" w:hAnsi="Arial" w:cs="Arial"/>
        </w:rPr>
        <w:t xml:space="preserve"> under disciplinary mechanisms</w:t>
      </w:r>
      <w:r w:rsidR="00627A26" w:rsidRPr="356886FA">
        <w:rPr>
          <w:rFonts w:ascii="Arial" w:hAnsi="Arial" w:cs="Arial"/>
        </w:rPr>
        <w:t xml:space="preserve"> </w:t>
      </w:r>
      <w:r w:rsidR="003A5E4D" w:rsidRPr="356886FA">
        <w:rPr>
          <w:rFonts w:ascii="Arial" w:hAnsi="Arial" w:cs="Arial"/>
        </w:rPr>
        <w:t xml:space="preserve">if they determine that </w:t>
      </w:r>
      <w:r w:rsidR="009C33BE" w:rsidRPr="356886FA">
        <w:rPr>
          <w:rFonts w:ascii="Arial" w:hAnsi="Arial" w:cs="Arial"/>
        </w:rPr>
        <w:t>there has been a</w:t>
      </w:r>
      <w:r w:rsidR="00360F76" w:rsidRPr="356886FA">
        <w:rPr>
          <w:rFonts w:ascii="Arial" w:hAnsi="Arial" w:cs="Arial"/>
        </w:rPr>
        <w:t xml:space="preserve"> </w:t>
      </w:r>
      <w:r w:rsidR="00CD275D" w:rsidRPr="356886FA">
        <w:rPr>
          <w:rFonts w:ascii="Arial" w:hAnsi="Arial" w:cs="Arial"/>
        </w:rPr>
        <w:t>breach</w:t>
      </w:r>
      <w:r w:rsidR="009C33BE" w:rsidRPr="356886FA">
        <w:rPr>
          <w:rFonts w:ascii="Arial" w:hAnsi="Arial" w:cs="Arial"/>
        </w:rPr>
        <w:t xml:space="preserve"> of the</w:t>
      </w:r>
      <w:r w:rsidR="00CD275D" w:rsidRPr="356886FA">
        <w:rPr>
          <w:rFonts w:ascii="Arial" w:hAnsi="Arial" w:cs="Arial"/>
        </w:rPr>
        <w:t xml:space="preserve"> rules or regulatory requirements</w:t>
      </w:r>
      <w:proofErr w:type="gramEnd"/>
      <w:r w:rsidR="00BA3B10" w:rsidRPr="356886FA">
        <w:rPr>
          <w:rFonts w:ascii="Arial" w:hAnsi="Arial" w:cs="Arial"/>
        </w:rPr>
        <w:t xml:space="preserve">. </w:t>
      </w:r>
      <w:r w:rsidR="00404679" w:rsidRPr="356886FA">
        <w:rPr>
          <w:rFonts w:ascii="Arial" w:hAnsi="Arial" w:cs="Arial"/>
        </w:rPr>
        <w:t>D</w:t>
      </w:r>
      <w:r w:rsidR="00A26AC2" w:rsidRPr="356886FA">
        <w:rPr>
          <w:rFonts w:ascii="Arial" w:hAnsi="Arial" w:cs="Arial"/>
        </w:rPr>
        <w:t xml:space="preserve">ecisions made </w:t>
      </w:r>
      <w:r w:rsidR="00351F1D" w:rsidRPr="356886FA">
        <w:rPr>
          <w:rFonts w:ascii="Arial" w:hAnsi="Arial" w:cs="Arial"/>
        </w:rPr>
        <w:t>through</w:t>
      </w:r>
      <w:r w:rsidR="00A84727" w:rsidRPr="356886FA">
        <w:rPr>
          <w:rFonts w:ascii="Arial" w:hAnsi="Arial" w:cs="Arial"/>
        </w:rPr>
        <w:t xml:space="preserve"> disciplinary</w:t>
      </w:r>
      <w:r w:rsidR="00351F1D" w:rsidRPr="356886FA">
        <w:rPr>
          <w:rFonts w:ascii="Arial" w:hAnsi="Arial" w:cs="Arial"/>
        </w:rPr>
        <w:t xml:space="preserve"> mechanisms</w:t>
      </w:r>
      <w:r w:rsidR="00A84727" w:rsidRPr="356886FA">
        <w:rPr>
          <w:rFonts w:ascii="Arial" w:hAnsi="Arial" w:cs="Arial"/>
        </w:rPr>
        <w:t xml:space="preserve"> </w:t>
      </w:r>
      <w:r w:rsidR="008D3C13" w:rsidRPr="356886FA">
        <w:rPr>
          <w:rFonts w:ascii="Arial" w:hAnsi="Arial" w:cs="Arial"/>
        </w:rPr>
        <w:t xml:space="preserve">are subject to a right of appeal to </w:t>
      </w:r>
      <w:r w:rsidR="007F1987" w:rsidRPr="356886FA">
        <w:rPr>
          <w:rFonts w:ascii="Arial" w:hAnsi="Arial" w:cs="Arial"/>
        </w:rPr>
        <w:t>the</w:t>
      </w:r>
      <w:r w:rsidR="008D3C13" w:rsidRPr="356886FA">
        <w:rPr>
          <w:rFonts w:ascii="Arial" w:hAnsi="Arial" w:cs="Arial"/>
        </w:rPr>
        <w:t xml:space="preserve"> High Court</w:t>
      </w:r>
      <w:r w:rsidR="004F7DF0" w:rsidRPr="356886FA">
        <w:rPr>
          <w:rFonts w:ascii="Arial" w:hAnsi="Arial" w:cs="Arial"/>
        </w:rPr>
        <w:t xml:space="preserve">, which </w:t>
      </w:r>
      <w:r w:rsidR="007E508F" w:rsidRPr="356886FA">
        <w:rPr>
          <w:rFonts w:ascii="Arial" w:hAnsi="Arial" w:cs="Arial"/>
        </w:rPr>
        <w:t>means individuals can</w:t>
      </w:r>
      <w:r w:rsidR="000643D5" w:rsidRPr="356886FA">
        <w:rPr>
          <w:rFonts w:ascii="Arial" w:hAnsi="Arial" w:cs="Arial"/>
        </w:rPr>
        <w:t xml:space="preserve"> seek to</w:t>
      </w:r>
      <w:r w:rsidR="007E508F" w:rsidRPr="356886FA">
        <w:rPr>
          <w:rFonts w:ascii="Arial" w:hAnsi="Arial" w:cs="Arial"/>
        </w:rPr>
        <w:t xml:space="preserve"> </w:t>
      </w:r>
      <w:r w:rsidR="00B36C5C" w:rsidRPr="356886FA">
        <w:rPr>
          <w:rFonts w:ascii="Arial" w:hAnsi="Arial" w:cs="Arial"/>
        </w:rPr>
        <w:t>challenge a decision made by a regulator</w:t>
      </w:r>
      <w:r w:rsidR="007F1987" w:rsidRPr="356886FA">
        <w:rPr>
          <w:rFonts w:ascii="Arial" w:hAnsi="Arial" w:cs="Arial"/>
        </w:rPr>
        <w:t xml:space="preserve">. The </w:t>
      </w:r>
      <w:r w:rsidR="004B7BEC" w:rsidRPr="356886FA">
        <w:rPr>
          <w:rFonts w:ascii="Arial" w:hAnsi="Arial" w:cs="Arial"/>
        </w:rPr>
        <w:t xml:space="preserve">UK </w:t>
      </w:r>
      <w:r w:rsidR="007F1987" w:rsidRPr="356886FA">
        <w:rPr>
          <w:rFonts w:ascii="Arial" w:hAnsi="Arial" w:cs="Arial"/>
        </w:rPr>
        <w:t>courts and the judiciary are independent of the regulators and Government.</w:t>
      </w:r>
    </w:p>
    <w:p w14:paraId="4D09D4C1" w14:textId="77777777" w:rsidR="00234E3E" w:rsidRDefault="00234E3E" w:rsidP="00836723">
      <w:pPr>
        <w:spacing w:after="0" w:line="240" w:lineRule="auto"/>
        <w:ind w:left="714"/>
        <w:rPr>
          <w:rFonts w:ascii="Arial" w:hAnsi="Arial" w:cs="Arial"/>
        </w:rPr>
      </w:pPr>
    </w:p>
    <w:p w14:paraId="0D33CB4E" w14:textId="4A90E08D" w:rsidR="00234E3E" w:rsidRDefault="4EF268BB" w:rsidP="37938DD1">
      <w:pPr>
        <w:spacing w:after="0" w:line="240" w:lineRule="auto"/>
        <w:ind w:left="714"/>
        <w:rPr>
          <w:rFonts w:ascii="Arial" w:hAnsi="Arial" w:cs="Arial"/>
        </w:rPr>
      </w:pPr>
      <w:r w:rsidRPr="37938DD1">
        <w:rPr>
          <w:rFonts w:ascii="Arial" w:eastAsia="Arial" w:hAnsi="Arial" w:cs="Arial"/>
          <w:color w:val="000000" w:themeColor="text1"/>
        </w:rPr>
        <w:t xml:space="preserve">The rule of law is fundamental to the United Kingdom and the </w:t>
      </w:r>
      <w:r w:rsidR="004F6653">
        <w:rPr>
          <w:rFonts w:ascii="Arial" w:eastAsia="Arial" w:hAnsi="Arial" w:cs="Arial"/>
          <w:color w:val="000000" w:themeColor="text1"/>
        </w:rPr>
        <w:t>g</w:t>
      </w:r>
      <w:r w:rsidRPr="37938DD1">
        <w:rPr>
          <w:rFonts w:ascii="Arial" w:eastAsia="Arial" w:hAnsi="Arial" w:cs="Arial"/>
          <w:color w:val="000000" w:themeColor="text1"/>
        </w:rPr>
        <w:t>overnment is committed to upholding it and respecting the independence of the legal sector. Furthermore, Parliament is sovereign in the UK and will scrutinise and hold to account the government</w:t>
      </w:r>
      <w:r w:rsidR="00234E3E" w:rsidRPr="37938DD1">
        <w:rPr>
          <w:rFonts w:ascii="Arial" w:eastAsia="Arial" w:hAnsi="Arial" w:cs="Arial"/>
          <w:color w:val="000000" w:themeColor="text1"/>
        </w:rPr>
        <w:t>.</w:t>
      </w:r>
      <w:r w:rsidR="00777A9A" w:rsidRPr="37938DD1">
        <w:rPr>
          <w:rFonts w:ascii="Arial" w:eastAsia="Arial" w:hAnsi="Arial" w:cs="Arial"/>
          <w:color w:val="000000" w:themeColor="text1"/>
        </w:rPr>
        <w:t xml:space="preserve"> </w:t>
      </w:r>
      <w:r w:rsidR="00777A9A" w:rsidRPr="37938DD1">
        <w:rPr>
          <w:rFonts w:ascii="Arial" w:hAnsi="Arial" w:cs="Arial"/>
        </w:rPr>
        <w:t xml:space="preserve">Any attempts by the State to </w:t>
      </w:r>
      <w:r w:rsidR="00F85CD8" w:rsidRPr="37938DD1">
        <w:rPr>
          <w:rFonts w:ascii="Arial" w:hAnsi="Arial" w:cs="Arial"/>
        </w:rPr>
        <w:t xml:space="preserve">interfere with the independence of the legal profession would therefore be subject to </w:t>
      </w:r>
      <w:r w:rsidR="00D45FF2" w:rsidRPr="37938DD1">
        <w:rPr>
          <w:rFonts w:ascii="Arial" w:hAnsi="Arial" w:cs="Arial"/>
        </w:rPr>
        <w:t>challenge and scrutiny by</w:t>
      </w:r>
      <w:r w:rsidR="002A0C97">
        <w:rPr>
          <w:rFonts w:ascii="Arial" w:hAnsi="Arial" w:cs="Arial"/>
        </w:rPr>
        <w:t xml:space="preserve"> both the courts </w:t>
      </w:r>
      <w:proofErr w:type="gramStart"/>
      <w:r w:rsidR="002A0C97">
        <w:rPr>
          <w:rFonts w:ascii="Arial" w:hAnsi="Arial" w:cs="Arial"/>
        </w:rPr>
        <w:t>and also</w:t>
      </w:r>
      <w:proofErr w:type="gramEnd"/>
      <w:r w:rsidR="00D45FF2" w:rsidRPr="37938DD1">
        <w:rPr>
          <w:rFonts w:ascii="Arial" w:hAnsi="Arial" w:cs="Arial"/>
        </w:rPr>
        <w:t xml:space="preserve"> Parliament.</w:t>
      </w:r>
    </w:p>
    <w:p w14:paraId="170B24FD" w14:textId="77777777" w:rsidR="00234E3E" w:rsidRDefault="00234E3E" w:rsidP="00836723">
      <w:pPr>
        <w:spacing w:after="0" w:line="240" w:lineRule="auto"/>
        <w:ind w:left="714"/>
        <w:rPr>
          <w:rFonts w:ascii="Arial" w:hAnsi="Arial" w:cs="Arial"/>
        </w:rPr>
      </w:pPr>
    </w:p>
    <w:p w14:paraId="2196B37C" w14:textId="77777777" w:rsidR="007665BC" w:rsidRPr="00354B35" w:rsidRDefault="007665BC" w:rsidP="00354B35">
      <w:pPr>
        <w:pStyle w:val="ListParagraph"/>
        <w:numPr>
          <w:ilvl w:val="0"/>
          <w:numId w:val="4"/>
        </w:numPr>
        <w:spacing w:after="0" w:line="240" w:lineRule="auto"/>
        <w:ind w:left="714" w:hanging="357"/>
        <w:rPr>
          <w:rFonts w:ascii="Arial" w:hAnsi="Arial" w:cs="Arial"/>
          <w:b/>
          <w:bCs/>
        </w:rPr>
      </w:pPr>
      <w:r w:rsidRPr="00354B35">
        <w:rPr>
          <w:rFonts w:ascii="Arial" w:hAnsi="Arial" w:cs="Arial"/>
          <w:b/>
          <w:bCs/>
        </w:rPr>
        <w:t>Please describe the role of the national bar associations(s) in protecting lawyers and the free exercise of the legal profession. Is the bar association de jure and de facto independent from the State?</w:t>
      </w:r>
    </w:p>
    <w:p w14:paraId="2D707104" w14:textId="77777777" w:rsidR="009B12E4" w:rsidRDefault="009B12E4" w:rsidP="00790C02">
      <w:pPr>
        <w:pStyle w:val="ListParagraph"/>
        <w:spacing w:after="0" w:line="240" w:lineRule="auto"/>
        <w:rPr>
          <w:rFonts w:ascii="Arial" w:hAnsi="Arial" w:cs="Arial"/>
        </w:rPr>
      </w:pPr>
    </w:p>
    <w:p w14:paraId="4DAC7F8B" w14:textId="77777777" w:rsidR="00D11E71" w:rsidRPr="00AE753D" w:rsidRDefault="3BD4972F" w:rsidP="004D19DA">
      <w:pPr>
        <w:pStyle w:val="ListParagraph"/>
        <w:spacing w:after="0" w:line="240" w:lineRule="auto"/>
        <w:rPr>
          <w:rFonts w:ascii="Arial" w:eastAsia="Calibri" w:hAnsi="Arial" w:cs="Arial"/>
        </w:rPr>
      </w:pPr>
      <w:r w:rsidRPr="356886FA">
        <w:rPr>
          <w:rFonts w:ascii="Arial" w:hAnsi="Arial" w:cs="Arial"/>
        </w:rPr>
        <w:t>U</w:t>
      </w:r>
      <w:r w:rsidR="00735B24" w:rsidRPr="356886FA">
        <w:rPr>
          <w:rFonts w:ascii="Arial" w:hAnsi="Arial" w:cs="Arial"/>
        </w:rPr>
        <w:t>nder</w:t>
      </w:r>
      <w:r w:rsidR="00EA692B" w:rsidRPr="356886FA">
        <w:rPr>
          <w:rFonts w:ascii="Arial" w:hAnsi="Arial" w:cs="Arial"/>
        </w:rPr>
        <w:t xml:space="preserve"> </w:t>
      </w:r>
      <w:r w:rsidR="4053FEE6" w:rsidRPr="356886FA">
        <w:rPr>
          <w:rFonts w:ascii="Arial" w:hAnsi="Arial" w:cs="Arial"/>
        </w:rPr>
        <w:t xml:space="preserve">the </w:t>
      </w:r>
      <w:r w:rsidR="00EA692B" w:rsidRPr="356886FA">
        <w:rPr>
          <w:rFonts w:ascii="Arial" w:hAnsi="Arial" w:cs="Arial"/>
        </w:rPr>
        <w:t xml:space="preserve">Legal Services Act 2007, </w:t>
      </w:r>
      <w:r w:rsidR="00A965C8" w:rsidRPr="356886FA">
        <w:rPr>
          <w:rFonts w:ascii="Arial" w:hAnsi="Arial" w:cs="Arial"/>
        </w:rPr>
        <w:t xml:space="preserve">the legal profession in England and Wales, together with their regulators, operate independently of Government. </w:t>
      </w:r>
      <w:r w:rsidR="004922CB" w:rsidRPr="356886FA">
        <w:rPr>
          <w:rFonts w:ascii="Arial" w:eastAsia="Calibri" w:hAnsi="Arial" w:cs="Arial"/>
        </w:rPr>
        <w:t>The Legal Services Board (LSB) is the independent oversight regulator of the sector</w:t>
      </w:r>
      <w:r w:rsidR="56842664" w:rsidRPr="356886FA">
        <w:rPr>
          <w:rFonts w:ascii="Arial" w:eastAsia="Calibri" w:hAnsi="Arial" w:cs="Arial"/>
        </w:rPr>
        <w:t xml:space="preserve"> and</w:t>
      </w:r>
      <w:r w:rsidR="004D19DA" w:rsidRPr="356886FA">
        <w:rPr>
          <w:rFonts w:ascii="Arial" w:eastAsia="Calibri" w:hAnsi="Arial" w:cs="Arial"/>
        </w:rPr>
        <w:t xml:space="preserve"> oversees</w:t>
      </w:r>
      <w:r w:rsidR="0099509E" w:rsidRPr="356886FA">
        <w:rPr>
          <w:rFonts w:ascii="Arial" w:eastAsia="Calibri" w:hAnsi="Arial" w:cs="Arial"/>
        </w:rPr>
        <w:t xml:space="preserve"> a number of legal services regulators who are responsible for the direct </w:t>
      </w:r>
      <w:r w:rsidR="0099509E" w:rsidRPr="356886FA">
        <w:rPr>
          <w:rFonts w:ascii="Arial" w:eastAsia="Calibri" w:hAnsi="Arial" w:cs="Arial"/>
        </w:rPr>
        <w:lastRenderedPageBreak/>
        <w:t>regulation of the various legal professions in England and Wales.</w:t>
      </w:r>
      <w:r w:rsidR="00AE753D" w:rsidRPr="356886FA">
        <w:rPr>
          <w:rFonts w:ascii="Arial" w:eastAsia="Calibri" w:hAnsi="Arial" w:cs="Arial"/>
        </w:rPr>
        <w:t xml:space="preserve"> The regulators </w:t>
      </w:r>
      <w:r w:rsidR="00937B0F" w:rsidRPr="356886FA">
        <w:rPr>
          <w:rFonts w:ascii="Arial" w:hAnsi="Arial" w:cs="Arial"/>
        </w:rPr>
        <w:t xml:space="preserve">have a responsibility to the public to ensure that </w:t>
      </w:r>
      <w:r w:rsidR="002847C0" w:rsidRPr="356886FA">
        <w:rPr>
          <w:rFonts w:ascii="Arial" w:hAnsi="Arial" w:cs="Arial"/>
        </w:rPr>
        <w:t xml:space="preserve">those they regulate </w:t>
      </w:r>
      <w:r w:rsidR="00BA6C92" w:rsidRPr="356886FA">
        <w:rPr>
          <w:rFonts w:ascii="Arial" w:hAnsi="Arial" w:cs="Arial"/>
        </w:rPr>
        <w:t>meet high standards and</w:t>
      </w:r>
      <w:r w:rsidR="0020277A" w:rsidRPr="356886FA">
        <w:rPr>
          <w:rFonts w:ascii="Arial" w:hAnsi="Arial" w:cs="Arial"/>
        </w:rPr>
        <w:t xml:space="preserve"> they</w:t>
      </w:r>
      <w:r w:rsidR="00390946" w:rsidRPr="356886FA">
        <w:rPr>
          <w:rFonts w:ascii="Arial" w:hAnsi="Arial" w:cs="Arial"/>
        </w:rPr>
        <w:t xml:space="preserve"> have the power to</w:t>
      </w:r>
      <w:r w:rsidR="00BA6C92" w:rsidRPr="356886FA">
        <w:rPr>
          <w:rFonts w:ascii="Arial" w:hAnsi="Arial" w:cs="Arial"/>
        </w:rPr>
        <w:t xml:space="preserve"> </w:t>
      </w:r>
      <w:r w:rsidR="00D0636C" w:rsidRPr="356886FA">
        <w:rPr>
          <w:rFonts w:ascii="Arial" w:hAnsi="Arial" w:cs="Arial"/>
        </w:rPr>
        <w:t>act</w:t>
      </w:r>
      <w:r w:rsidR="00BA6C92" w:rsidRPr="356886FA">
        <w:rPr>
          <w:rFonts w:ascii="Arial" w:hAnsi="Arial" w:cs="Arial"/>
        </w:rPr>
        <w:t xml:space="preserve"> </w:t>
      </w:r>
      <w:r w:rsidR="00390946" w:rsidRPr="356886FA">
        <w:rPr>
          <w:rFonts w:ascii="Arial" w:hAnsi="Arial" w:cs="Arial"/>
        </w:rPr>
        <w:t xml:space="preserve">when risks </w:t>
      </w:r>
      <w:proofErr w:type="gramStart"/>
      <w:r w:rsidR="00390946" w:rsidRPr="356886FA">
        <w:rPr>
          <w:rFonts w:ascii="Arial" w:hAnsi="Arial" w:cs="Arial"/>
        </w:rPr>
        <w:t>are identified</w:t>
      </w:r>
      <w:proofErr w:type="gramEnd"/>
      <w:r w:rsidR="00390946" w:rsidRPr="356886FA">
        <w:rPr>
          <w:rFonts w:ascii="Arial" w:hAnsi="Arial" w:cs="Arial"/>
        </w:rPr>
        <w:t>.</w:t>
      </w:r>
      <w:r w:rsidR="009E71CF" w:rsidRPr="356886FA">
        <w:rPr>
          <w:rFonts w:ascii="Arial" w:hAnsi="Arial" w:cs="Arial"/>
        </w:rPr>
        <w:t xml:space="preserve"> While the Lord Chancellor</w:t>
      </w:r>
      <w:r w:rsidR="00863A83" w:rsidRPr="356886FA">
        <w:rPr>
          <w:rFonts w:ascii="Arial" w:hAnsi="Arial" w:cs="Arial"/>
        </w:rPr>
        <w:t xml:space="preserve"> is ultimately responsible for </w:t>
      </w:r>
      <w:r w:rsidR="00D54FAF" w:rsidRPr="356886FA">
        <w:rPr>
          <w:rFonts w:ascii="Arial" w:hAnsi="Arial" w:cs="Arial"/>
        </w:rPr>
        <w:t xml:space="preserve">deciding on any </w:t>
      </w:r>
      <w:r w:rsidR="00863A83" w:rsidRPr="356886FA">
        <w:rPr>
          <w:rFonts w:ascii="Arial" w:hAnsi="Arial" w:cs="Arial"/>
        </w:rPr>
        <w:t>changes to the regulatory framework</w:t>
      </w:r>
      <w:r w:rsidR="00FD7565" w:rsidRPr="356886FA">
        <w:rPr>
          <w:rFonts w:ascii="Arial" w:hAnsi="Arial" w:cs="Arial"/>
        </w:rPr>
        <w:t xml:space="preserve"> recommended by the LSB</w:t>
      </w:r>
      <w:r w:rsidR="00863A83" w:rsidRPr="356886FA">
        <w:rPr>
          <w:rFonts w:ascii="Arial" w:hAnsi="Arial" w:cs="Arial"/>
        </w:rPr>
        <w:t>,</w:t>
      </w:r>
      <w:r w:rsidR="25B72C78" w:rsidRPr="356886FA">
        <w:rPr>
          <w:rFonts w:ascii="Arial" w:hAnsi="Arial" w:cs="Arial"/>
        </w:rPr>
        <w:t xml:space="preserve"> Parliamentary approval is required to implement</w:t>
      </w:r>
      <w:r w:rsidR="4F734CC6" w:rsidRPr="356886FA">
        <w:rPr>
          <w:rFonts w:ascii="Arial" w:hAnsi="Arial" w:cs="Arial"/>
        </w:rPr>
        <w:t xml:space="preserve"> changes via amendments to the 2007 Act</w:t>
      </w:r>
      <w:r w:rsidR="00233669" w:rsidRPr="356886FA">
        <w:rPr>
          <w:rFonts w:ascii="Arial" w:hAnsi="Arial" w:cs="Arial"/>
        </w:rPr>
        <w:t xml:space="preserve"> or secondary legislation</w:t>
      </w:r>
      <w:r w:rsidR="1C4B244D" w:rsidRPr="356886FA">
        <w:rPr>
          <w:rFonts w:ascii="Arial" w:hAnsi="Arial" w:cs="Arial"/>
        </w:rPr>
        <w:t>.</w:t>
      </w:r>
      <w:r w:rsidR="00D0636C" w:rsidRPr="356886FA">
        <w:rPr>
          <w:rFonts w:ascii="Arial" w:hAnsi="Arial" w:cs="Arial"/>
        </w:rPr>
        <w:t xml:space="preserve"> </w:t>
      </w:r>
      <w:r w:rsidR="6B935348" w:rsidRPr="356886FA">
        <w:rPr>
          <w:rFonts w:ascii="Arial" w:hAnsi="Arial" w:cs="Arial"/>
        </w:rPr>
        <w:t>T</w:t>
      </w:r>
      <w:r w:rsidR="007917E6" w:rsidRPr="356886FA">
        <w:rPr>
          <w:rFonts w:ascii="Arial" w:hAnsi="Arial" w:cs="Arial"/>
        </w:rPr>
        <w:t xml:space="preserve">he Government </w:t>
      </w:r>
      <w:r w:rsidR="00682EFF" w:rsidRPr="356886FA">
        <w:rPr>
          <w:rFonts w:ascii="Arial" w:hAnsi="Arial" w:cs="Arial"/>
        </w:rPr>
        <w:t>cannot intervene in decisions taken by the regulator</w:t>
      </w:r>
      <w:r w:rsidR="00EF53D4" w:rsidRPr="356886FA">
        <w:rPr>
          <w:rFonts w:ascii="Arial" w:hAnsi="Arial" w:cs="Arial"/>
        </w:rPr>
        <w:t>s</w:t>
      </w:r>
      <w:r w:rsidR="00E1223E" w:rsidRPr="356886FA">
        <w:rPr>
          <w:rFonts w:ascii="Arial" w:hAnsi="Arial" w:cs="Arial"/>
        </w:rPr>
        <w:t xml:space="preserve"> within their existing statutory remit</w:t>
      </w:r>
      <w:r w:rsidR="00EF53D4" w:rsidRPr="356886FA">
        <w:rPr>
          <w:rFonts w:ascii="Arial" w:hAnsi="Arial" w:cs="Arial"/>
        </w:rPr>
        <w:t>.</w:t>
      </w:r>
    </w:p>
    <w:p w14:paraId="6DA5D035" w14:textId="77777777" w:rsidR="002B2F17" w:rsidRDefault="002B2F17" w:rsidP="00790C02">
      <w:pPr>
        <w:pStyle w:val="ListParagraph"/>
        <w:spacing w:after="0" w:line="240" w:lineRule="auto"/>
        <w:rPr>
          <w:rFonts w:ascii="Arial" w:hAnsi="Arial" w:cs="Arial"/>
        </w:rPr>
      </w:pPr>
    </w:p>
    <w:p w14:paraId="0D3183DB" w14:textId="77777777" w:rsidR="008C0DEE" w:rsidRPr="0020277A" w:rsidRDefault="008C0DEE" w:rsidP="00790C02">
      <w:pPr>
        <w:pStyle w:val="ListParagraph"/>
        <w:spacing w:after="0" w:line="240" w:lineRule="auto"/>
        <w:rPr>
          <w:rFonts w:ascii="Arial" w:hAnsi="Arial" w:cs="Arial"/>
        </w:rPr>
      </w:pPr>
      <w:r>
        <w:rPr>
          <w:rFonts w:ascii="Arial" w:hAnsi="Arial" w:cs="Arial"/>
        </w:rPr>
        <w:t>Similarly,</w:t>
      </w:r>
      <w:r w:rsidR="00415C30">
        <w:rPr>
          <w:rFonts w:ascii="Arial" w:hAnsi="Arial" w:cs="Arial"/>
        </w:rPr>
        <w:t xml:space="preserve"> representative </w:t>
      </w:r>
      <w:r w:rsidR="00001523">
        <w:rPr>
          <w:rFonts w:ascii="Arial" w:hAnsi="Arial" w:cs="Arial"/>
        </w:rPr>
        <w:t>bodies</w:t>
      </w:r>
      <w:r w:rsidR="00415C30">
        <w:rPr>
          <w:rFonts w:ascii="Arial" w:hAnsi="Arial" w:cs="Arial"/>
        </w:rPr>
        <w:t xml:space="preserve"> for legal professionals are independent</w:t>
      </w:r>
      <w:r w:rsidR="00301520">
        <w:rPr>
          <w:rFonts w:ascii="Arial" w:hAnsi="Arial" w:cs="Arial"/>
        </w:rPr>
        <w:t xml:space="preserve"> of Government</w:t>
      </w:r>
      <w:r w:rsidR="00D80CE0">
        <w:rPr>
          <w:rFonts w:ascii="Arial" w:hAnsi="Arial" w:cs="Arial"/>
        </w:rPr>
        <w:t>. Their role is to represent the interests of their members</w:t>
      </w:r>
      <w:r w:rsidR="00E04E4E">
        <w:rPr>
          <w:rFonts w:ascii="Arial" w:hAnsi="Arial" w:cs="Arial"/>
        </w:rPr>
        <w:t xml:space="preserve">, including on </w:t>
      </w:r>
      <w:r w:rsidR="00213065">
        <w:rPr>
          <w:rFonts w:ascii="Arial" w:hAnsi="Arial" w:cs="Arial"/>
        </w:rPr>
        <w:t xml:space="preserve">matters of </w:t>
      </w:r>
      <w:r w:rsidR="007F1563">
        <w:rPr>
          <w:rFonts w:ascii="Arial" w:hAnsi="Arial" w:cs="Arial"/>
        </w:rPr>
        <w:t xml:space="preserve">Government </w:t>
      </w:r>
      <w:r w:rsidR="00213065">
        <w:rPr>
          <w:rFonts w:ascii="Arial" w:hAnsi="Arial" w:cs="Arial"/>
        </w:rPr>
        <w:t>policy</w:t>
      </w:r>
      <w:r w:rsidR="00D80CE0">
        <w:rPr>
          <w:rFonts w:ascii="Arial" w:hAnsi="Arial" w:cs="Arial"/>
        </w:rPr>
        <w:t>.</w:t>
      </w:r>
      <w:r w:rsidR="00213065">
        <w:rPr>
          <w:rFonts w:ascii="Arial" w:hAnsi="Arial" w:cs="Arial"/>
        </w:rPr>
        <w:t xml:space="preserve"> </w:t>
      </w:r>
      <w:r w:rsidR="009125D2">
        <w:rPr>
          <w:rFonts w:ascii="Arial" w:hAnsi="Arial" w:cs="Arial"/>
        </w:rPr>
        <w:t>The Government has no in</w:t>
      </w:r>
      <w:r w:rsidR="00860D3D">
        <w:rPr>
          <w:rFonts w:ascii="Arial" w:hAnsi="Arial" w:cs="Arial"/>
        </w:rPr>
        <w:t>fluence over</w:t>
      </w:r>
      <w:r w:rsidR="009125D2">
        <w:rPr>
          <w:rFonts w:ascii="Arial" w:hAnsi="Arial" w:cs="Arial"/>
        </w:rPr>
        <w:t xml:space="preserve"> the </w:t>
      </w:r>
      <w:r w:rsidR="00860D3D">
        <w:rPr>
          <w:rFonts w:ascii="Arial" w:hAnsi="Arial" w:cs="Arial"/>
        </w:rPr>
        <w:t>a</w:t>
      </w:r>
      <w:r w:rsidR="00670C68">
        <w:rPr>
          <w:rFonts w:ascii="Arial" w:hAnsi="Arial" w:cs="Arial"/>
        </w:rPr>
        <w:t>ctions of the representative bodies.</w:t>
      </w:r>
    </w:p>
    <w:p w14:paraId="3F9C331D" w14:textId="77777777" w:rsidR="00354B35" w:rsidRDefault="00354B35" w:rsidP="00354B35">
      <w:pPr>
        <w:pStyle w:val="ListParagraph"/>
        <w:spacing w:after="0" w:line="240" w:lineRule="auto"/>
        <w:ind w:left="714"/>
        <w:rPr>
          <w:rFonts w:ascii="Arial" w:hAnsi="Arial" w:cs="Arial"/>
        </w:rPr>
      </w:pPr>
    </w:p>
    <w:p w14:paraId="6661AF1B" w14:textId="77777777" w:rsidR="007665BC" w:rsidRDefault="007665BC" w:rsidP="00354B35">
      <w:pPr>
        <w:pStyle w:val="ListParagraph"/>
        <w:numPr>
          <w:ilvl w:val="0"/>
          <w:numId w:val="4"/>
        </w:numPr>
        <w:spacing w:after="0" w:line="240" w:lineRule="auto"/>
        <w:ind w:left="714" w:hanging="357"/>
        <w:rPr>
          <w:rFonts w:ascii="Arial" w:hAnsi="Arial" w:cs="Arial"/>
          <w:b/>
          <w:bCs/>
        </w:rPr>
      </w:pPr>
      <w:r w:rsidRPr="00354B35">
        <w:rPr>
          <w:rFonts w:ascii="Arial" w:hAnsi="Arial" w:cs="Arial"/>
          <w:b/>
          <w:bCs/>
        </w:rPr>
        <w:t xml:space="preserve">Please provide detailed information on the number of lawyers that have been subject to criminal, administrative or disciplinary proceedings in the last five years for alleged violations of standards of professional conduct. How many of them </w:t>
      </w:r>
      <w:proofErr w:type="gramStart"/>
      <w:r w:rsidRPr="00354B35">
        <w:rPr>
          <w:rFonts w:ascii="Arial" w:hAnsi="Arial" w:cs="Arial"/>
          <w:b/>
          <w:bCs/>
        </w:rPr>
        <w:t>were found</w:t>
      </w:r>
      <w:proofErr w:type="gramEnd"/>
      <w:r w:rsidRPr="00354B35">
        <w:rPr>
          <w:rFonts w:ascii="Arial" w:hAnsi="Arial" w:cs="Arial"/>
          <w:b/>
          <w:bCs/>
        </w:rPr>
        <w:t xml:space="preserve"> guilty? How many of them </w:t>
      </w:r>
      <w:proofErr w:type="gramStart"/>
      <w:r w:rsidRPr="00354B35">
        <w:rPr>
          <w:rFonts w:ascii="Arial" w:hAnsi="Arial" w:cs="Arial"/>
          <w:b/>
          <w:bCs/>
        </w:rPr>
        <w:t>were ultimately disbarred</w:t>
      </w:r>
      <w:proofErr w:type="gramEnd"/>
      <w:r w:rsidRPr="00354B35">
        <w:rPr>
          <w:rFonts w:ascii="Arial" w:hAnsi="Arial" w:cs="Arial"/>
          <w:b/>
          <w:bCs/>
        </w:rPr>
        <w:t>?</w:t>
      </w:r>
    </w:p>
    <w:p w14:paraId="4C879B44" w14:textId="77777777" w:rsidR="00C36A99" w:rsidRDefault="00C36A99" w:rsidP="00C36A99">
      <w:pPr>
        <w:spacing w:after="0" w:line="240" w:lineRule="auto"/>
        <w:ind w:firstLine="714"/>
        <w:rPr>
          <w:rFonts w:ascii="Arial" w:hAnsi="Arial" w:cs="Arial"/>
          <w:highlight w:val="yellow"/>
        </w:rPr>
      </w:pPr>
    </w:p>
    <w:p w14:paraId="095C4E3B" w14:textId="77777777" w:rsidR="33D33C3C" w:rsidRDefault="33D33C3C" w:rsidP="356886FA">
      <w:pPr>
        <w:spacing w:after="0" w:line="240" w:lineRule="auto"/>
        <w:ind w:left="720" w:hanging="6"/>
        <w:rPr>
          <w:rFonts w:ascii="Arial" w:hAnsi="Arial" w:cs="Arial"/>
        </w:rPr>
      </w:pPr>
      <w:r w:rsidRPr="356886FA">
        <w:rPr>
          <w:rFonts w:ascii="Arial" w:hAnsi="Arial" w:cs="Arial"/>
        </w:rPr>
        <w:t xml:space="preserve">Independent regulators are responsible for the regulation of legal professionals in England and Wales. </w:t>
      </w:r>
      <w:r w:rsidR="37BA292B" w:rsidRPr="356886FA">
        <w:rPr>
          <w:rFonts w:ascii="Arial" w:hAnsi="Arial" w:cs="Arial"/>
        </w:rPr>
        <w:t xml:space="preserve">As regards the three main groups of legal professionals, namely solicitors, barristers and legal executives, </w:t>
      </w:r>
      <w:r w:rsidR="6A1613B6" w:rsidRPr="356886FA">
        <w:rPr>
          <w:rFonts w:ascii="Arial" w:hAnsi="Arial" w:cs="Arial"/>
        </w:rPr>
        <w:t>d</w:t>
      </w:r>
      <w:r w:rsidR="09027555" w:rsidRPr="356886FA">
        <w:rPr>
          <w:rFonts w:ascii="Arial" w:hAnsi="Arial" w:cs="Arial"/>
        </w:rPr>
        <w:t>etails of proceedings carried out by the</w:t>
      </w:r>
      <w:r w:rsidR="5FE24933" w:rsidRPr="356886FA">
        <w:rPr>
          <w:rFonts w:ascii="Arial" w:hAnsi="Arial" w:cs="Arial"/>
        </w:rPr>
        <w:t>ir regulators, respectively the</w:t>
      </w:r>
      <w:r w:rsidR="09027555" w:rsidRPr="356886FA">
        <w:rPr>
          <w:rFonts w:ascii="Arial" w:hAnsi="Arial" w:cs="Arial"/>
        </w:rPr>
        <w:t xml:space="preserve"> Solicitors Regulation Authority, Bar Standards Board and CILEX Regulation</w:t>
      </w:r>
      <w:r w:rsidR="6311043D" w:rsidRPr="356886FA">
        <w:rPr>
          <w:rFonts w:ascii="Arial" w:hAnsi="Arial" w:cs="Arial"/>
        </w:rPr>
        <w:t>,</w:t>
      </w:r>
      <w:r w:rsidR="09027555" w:rsidRPr="356886FA">
        <w:rPr>
          <w:rFonts w:ascii="Arial" w:hAnsi="Arial" w:cs="Arial"/>
        </w:rPr>
        <w:t xml:space="preserve"> are provided at </w:t>
      </w:r>
      <w:r w:rsidR="53C6141D" w:rsidRPr="356886FA">
        <w:rPr>
          <w:rFonts w:ascii="Arial" w:hAnsi="Arial" w:cs="Arial"/>
        </w:rPr>
        <w:t>Annex A</w:t>
      </w:r>
      <w:r w:rsidR="4C506382" w:rsidRPr="356886FA">
        <w:rPr>
          <w:rFonts w:ascii="Arial" w:hAnsi="Arial" w:cs="Arial"/>
        </w:rPr>
        <w:t>.</w:t>
      </w:r>
    </w:p>
    <w:p w14:paraId="3531EEB2" w14:textId="77777777" w:rsidR="00354B35" w:rsidRPr="00AB2A38" w:rsidRDefault="00354B35" w:rsidP="60CE4309">
      <w:pPr>
        <w:spacing w:after="0" w:line="240" w:lineRule="auto"/>
        <w:ind w:firstLine="714"/>
        <w:rPr>
          <w:rFonts w:ascii="Arial" w:hAnsi="Arial" w:cs="Arial"/>
        </w:rPr>
      </w:pPr>
    </w:p>
    <w:p w14:paraId="579F0485" w14:textId="77777777" w:rsidR="007665BC" w:rsidRPr="00354B35" w:rsidRDefault="007665BC" w:rsidP="00354B35">
      <w:pPr>
        <w:pStyle w:val="ListParagraph"/>
        <w:numPr>
          <w:ilvl w:val="0"/>
          <w:numId w:val="4"/>
        </w:numPr>
        <w:spacing w:after="0" w:line="240" w:lineRule="auto"/>
        <w:ind w:left="714" w:hanging="357"/>
        <w:rPr>
          <w:rFonts w:ascii="Arial" w:hAnsi="Arial" w:cs="Arial"/>
          <w:b/>
          <w:bCs/>
        </w:rPr>
      </w:pPr>
      <w:r w:rsidRPr="356886FA">
        <w:rPr>
          <w:rFonts w:ascii="Arial" w:hAnsi="Arial" w:cs="Arial"/>
          <w:b/>
          <w:bCs/>
        </w:rPr>
        <w:t>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w:t>
      </w:r>
    </w:p>
    <w:p w14:paraId="0A7D44B3" w14:textId="77777777" w:rsidR="00354B35" w:rsidRDefault="00354B35" w:rsidP="003C0B54">
      <w:pPr>
        <w:spacing w:after="0" w:line="240" w:lineRule="auto"/>
        <w:ind w:left="714"/>
        <w:rPr>
          <w:rFonts w:ascii="Arial" w:hAnsi="Arial" w:cs="Arial"/>
        </w:rPr>
      </w:pPr>
    </w:p>
    <w:p w14:paraId="02C14D77" w14:textId="77777777" w:rsidR="003C0B54" w:rsidRPr="00267D3D" w:rsidRDefault="003C0B54" w:rsidP="003C0B54">
      <w:pPr>
        <w:spacing w:after="0" w:line="240" w:lineRule="auto"/>
        <w:ind w:left="714"/>
        <w:rPr>
          <w:rFonts w:ascii="Arial" w:hAnsi="Arial" w:cs="Arial"/>
        </w:rPr>
      </w:pPr>
      <w:r w:rsidRPr="356886FA">
        <w:rPr>
          <w:rFonts w:ascii="Arial" w:hAnsi="Arial" w:cs="Arial"/>
        </w:rPr>
        <w:t xml:space="preserve">Should </w:t>
      </w:r>
      <w:r w:rsidR="0096139D" w:rsidRPr="356886FA">
        <w:rPr>
          <w:rFonts w:ascii="Arial" w:hAnsi="Arial" w:cs="Arial"/>
        </w:rPr>
        <w:t xml:space="preserve">lawyers </w:t>
      </w:r>
      <w:r w:rsidR="0039185C" w:rsidRPr="356886FA">
        <w:rPr>
          <w:rFonts w:ascii="Arial" w:hAnsi="Arial" w:cs="Arial"/>
        </w:rPr>
        <w:t xml:space="preserve">experience </w:t>
      </w:r>
      <w:r w:rsidR="00770558" w:rsidRPr="356886FA">
        <w:rPr>
          <w:rFonts w:ascii="Arial" w:hAnsi="Arial" w:cs="Arial"/>
        </w:rPr>
        <w:t>intimidation and/or harassment</w:t>
      </w:r>
      <w:r w:rsidR="0039185C" w:rsidRPr="356886FA">
        <w:rPr>
          <w:rFonts w:ascii="Arial" w:hAnsi="Arial" w:cs="Arial"/>
        </w:rPr>
        <w:t>,</w:t>
      </w:r>
      <w:r w:rsidR="00770558" w:rsidRPr="356886FA">
        <w:rPr>
          <w:rFonts w:ascii="Arial" w:hAnsi="Arial" w:cs="Arial"/>
        </w:rPr>
        <w:t xml:space="preserve"> </w:t>
      </w:r>
      <w:r w:rsidR="009619E1" w:rsidRPr="356886FA">
        <w:rPr>
          <w:rFonts w:ascii="Arial" w:hAnsi="Arial" w:cs="Arial"/>
        </w:rPr>
        <w:t>this is a matter for</w:t>
      </w:r>
      <w:r w:rsidR="00770558" w:rsidRPr="356886FA">
        <w:rPr>
          <w:rFonts w:ascii="Arial" w:hAnsi="Arial" w:cs="Arial"/>
        </w:rPr>
        <w:t xml:space="preserve"> the police</w:t>
      </w:r>
      <w:r w:rsidR="00232824" w:rsidRPr="356886FA">
        <w:rPr>
          <w:rFonts w:ascii="Arial" w:hAnsi="Arial" w:cs="Arial"/>
        </w:rPr>
        <w:t xml:space="preserve">, </w:t>
      </w:r>
      <w:r w:rsidR="00C9689B" w:rsidRPr="356886FA">
        <w:rPr>
          <w:rFonts w:ascii="Arial" w:hAnsi="Arial" w:cs="Arial"/>
        </w:rPr>
        <w:t xml:space="preserve">or </w:t>
      </w:r>
      <w:r w:rsidR="009619E1" w:rsidRPr="356886FA">
        <w:rPr>
          <w:rFonts w:ascii="Arial" w:hAnsi="Arial" w:cs="Arial"/>
        </w:rPr>
        <w:t>for the relevant</w:t>
      </w:r>
      <w:r w:rsidR="00232824" w:rsidRPr="356886FA">
        <w:rPr>
          <w:rFonts w:ascii="Arial" w:hAnsi="Arial" w:cs="Arial"/>
        </w:rPr>
        <w:t xml:space="preserve"> independent regulator</w:t>
      </w:r>
      <w:r w:rsidR="0039185C" w:rsidRPr="356886FA">
        <w:rPr>
          <w:rFonts w:ascii="Arial" w:hAnsi="Arial" w:cs="Arial"/>
        </w:rPr>
        <w:t xml:space="preserve"> </w:t>
      </w:r>
      <w:r w:rsidR="00836804" w:rsidRPr="356886FA">
        <w:rPr>
          <w:rFonts w:ascii="Arial" w:hAnsi="Arial" w:cs="Arial"/>
        </w:rPr>
        <w:t>for</w:t>
      </w:r>
      <w:r w:rsidR="00DD6AD2" w:rsidRPr="356886FA">
        <w:rPr>
          <w:rFonts w:ascii="Arial" w:hAnsi="Arial" w:cs="Arial"/>
        </w:rPr>
        <w:t xml:space="preserve"> matters of interference or </w:t>
      </w:r>
      <w:r w:rsidR="00304133" w:rsidRPr="356886FA">
        <w:rPr>
          <w:rFonts w:ascii="Arial" w:hAnsi="Arial" w:cs="Arial"/>
        </w:rPr>
        <w:t>hindrance</w:t>
      </w:r>
      <w:r w:rsidR="00A330EB" w:rsidRPr="356886FA">
        <w:rPr>
          <w:rFonts w:ascii="Arial" w:hAnsi="Arial" w:cs="Arial"/>
        </w:rPr>
        <w:t>.</w:t>
      </w:r>
    </w:p>
    <w:p w14:paraId="4CC577D1" w14:textId="77777777" w:rsidR="00354B35" w:rsidRPr="00354B35" w:rsidRDefault="00354B35" w:rsidP="00354B35">
      <w:pPr>
        <w:pStyle w:val="ListParagraph"/>
        <w:spacing w:after="0" w:line="240" w:lineRule="auto"/>
        <w:ind w:left="714"/>
        <w:rPr>
          <w:rFonts w:ascii="Arial" w:hAnsi="Arial" w:cs="Arial"/>
          <w:b/>
          <w:bCs/>
        </w:rPr>
      </w:pPr>
    </w:p>
    <w:p w14:paraId="4E925F80" w14:textId="77777777" w:rsidR="007665BC" w:rsidRDefault="007665BC" w:rsidP="008F10E6">
      <w:pPr>
        <w:pStyle w:val="ListParagraph"/>
        <w:numPr>
          <w:ilvl w:val="0"/>
          <w:numId w:val="4"/>
        </w:numPr>
        <w:spacing w:after="0" w:line="240" w:lineRule="auto"/>
        <w:rPr>
          <w:rFonts w:ascii="Arial" w:hAnsi="Arial" w:cs="Arial"/>
          <w:b/>
          <w:bCs/>
        </w:rPr>
      </w:pPr>
      <w:r w:rsidRPr="008F10E6">
        <w:rPr>
          <w:rFonts w:ascii="Arial" w:hAnsi="Arial" w:cs="Arial"/>
          <w:b/>
          <w:bCs/>
        </w:rPr>
        <w:t>To what extent has, the legislation and/or measures adopted in your country because of the Covid-19 pandemic, affected the exercise of the independence of the legal profession or security of lawyers. Please explain.</w:t>
      </w:r>
    </w:p>
    <w:p w14:paraId="6066826C" w14:textId="77777777" w:rsidR="00AA6143" w:rsidRDefault="00AA6143" w:rsidP="00023FEE">
      <w:pPr>
        <w:pStyle w:val="ListParagraph"/>
        <w:spacing w:after="0" w:line="240" w:lineRule="auto"/>
        <w:rPr>
          <w:rFonts w:ascii="Arial" w:hAnsi="Arial" w:cs="Arial"/>
        </w:rPr>
      </w:pPr>
    </w:p>
    <w:p w14:paraId="57A649AA" w14:textId="4AA41CE7" w:rsidR="00023FEE" w:rsidRPr="004F4704" w:rsidRDefault="004F4704" w:rsidP="00023FEE">
      <w:pPr>
        <w:pStyle w:val="ListParagraph"/>
        <w:spacing w:after="0" w:line="240" w:lineRule="auto"/>
        <w:rPr>
          <w:rFonts w:ascii="Arial" w:hAnsi="Arial" w:cs="Arial"/>
        </w:rPr>
      </w:pPr>
      <w:r w:rsidRPr="356886FA">
        <w:rPr>
          <w:rFonts w:ascii="Arial" w:hAnsi="Arial" w:cs="Arial"/>
        </w:rPr>
        <w:t xml:space="preserve">Legislation and measures passed </w:t>
      </w:r>
      <w:proofErr w:type="gramStart"/>
      <w:r w:rsidRPr="356886FA">
        <w:rPr>
          <w:rFonts w:ascii="Arial" w:hAnsi="Arial" w:cs="Arial"/>
        </w:rPr>
        <w:t>as a result</w:t>
      </w:r>
      <w:proofErr w:type="gramEnd"/>
      <w:r w:rsidRPr="356886FA">
        <w:rPr>
          <w:rFonts w:ascii="Arial" w:hAnsi="Arial" w:cs="Arial"/>
        </w:rPr>
        <w:t xml:space="preserve"> of the Covid-19 pandemic have had no impact on the </w:t>
      </w:r>
      <w:r w:rsidR="00D8517D" w:rsidRPr="356886FA">
        <w:rPr>
          <w:rFonts w:ascii="Arial" w:hAnsi="Arial" w:cs="Arial"/>
        </w:rPr>
        <w:t>independence of the legal profession</w:t>
      </w:r>
      <w:r w:rsidR="00836804" w:rsidRPr="356886FA">
        <w:rPr>
          <w:rFonts w:ascii="Arial" w:hAnsi="Arial" w:cs="Arial"/>
        </w:rPr>
        <w:t>, which is defined in statute under the Legal Services Act 2007</w:t>
      </w:r>
      <w:r w:rsidR="00D8517D" w:rsidRPr="356886FA">
        <w:rPr>
          <w:rFonts w:ascii="Arial" w:hAnsi="Arial" w:cs="Arial"/>
        </w:rPr>
        <w:t xml:space="preserve">. </w:t>
      </w:r>
    </w:p>
    <w:p w14:paraId="2164F632" w14:textId="77777777" w:rsidR="00354B35" w:rsidRPr="00354B35" w:rsidRDefault="00354B35" w:rsidP="00354B35">
      <w:pPr>
        <w:pStyle w:val="ListParagraph"/>
        <w:spacing w:after="0" w:line="240" w:lineRule="auto"/>
        <w:ind w:left="714"/>
        <w:rPr>
          <w:rFonts w:ascii="Arial" w:hAnsi="Arial" w:cs="Arial"/>
          <w:b/>
          <w:bCs/>
        </w:rPr>
      </w:pPr>
    </w:p>
    <w:p w14:paraId="3945A42C" w14:textId="77777777" w:rsidR="007665BC" w:rsidRDefault="007665BC" w:rsidP="00354B35">
      <w:pPr>
        <w:pStyle w:val="ListParagraph"/>
        <w:numPr>
          <w:ilvl w:val="0"/>
          <w:numId w:val="4"/>
        </w:numPr>
        <w:spacing w:after="0" w:line="240" w:lineRule="auto"/>
        <w:ind w:left="714" w:hanging="357"/>
        <w:rPr>
          <w:rFonts w:ascii="Arial" w:hAnsi="Arial" w:cs="Arial"/>
          <w:b/>
          <w:bCs/>
        </w:rPr>
      </w:pPr>
      <w:r w:rsidRPr="00354B35">
        <w:rPr>
          <w:rFonts w:ascii="Arial" w:hAnsi="Arial" w:cs="Arial"/>
          <w:b/>
          <w:bCs/>
        </w:rPr>
        <w:t xml:space="preserve">Please describe the measures and policies </w:t>
      </w:r>
      <w:r w:rsidR="00354B35" w:rsidRPr="00354B35">
        <w:rPr>
          <w:rFonts w:ascii="Arial" w:hAnsi="Arial" w:cs="Arial"/>
          <w:b/>
          <w:bCs/>
        </w:rPr>
        <w:t>you would suggest to better protect and guarantee the free exercise of the legal profession.</w:t>
      </w:r>
    </w:p>
    <w:p w14:paraId="3FB7F4D1" w14:textId="77777777" w:rsidR="00786480" w:rsidRDefault="00786480" w:rsidP="00786480">
      <w:pPr>
        <w:spacing w:after="0" w:line="240" w:lineRule="auto"/>
        <w:rPr>
          <w:rFonts w:ascii="Arial" w:hAnsi="Arial" w:cs="Arial"/>
          <w:b/>
          <w:bCs/>
        </w:rPr>
      </w:pPr>
    </w:p>
    <w:p w14:paraId="0F37BEAF" w14:textId="2CEEAE4A" w:rsidR="00E44DF9" w:rsidRPr="00492B15" w:rsidRDefault="003703D6" w:rsidP="00E44DF9">
      <w:pPr>
        <w:spacing w:after="0" w:line="240" w:lineRule="auto"/>
        <w:ind w:left="714"/>
        <w:rPr>
          <w:rFonts w:ascii="Arial" w:hAnsi="Arial" w:cs="Arial"/>
        </w:rPr>
      </w:pPr>
      <w:r>
        <w:rPr>
          <w:rFonts w:ascii="Arial" w:hAnsi="Arial" w:cs="Arial"/>
        </w:rPr>
        <w:t>Th</w:t>
      </w:r>
      <w:r w:rsidR="00083437">
        <w:rPr>
          <w:rFonts w:ascii="Arial" w:hAnsi="Arial" w:cs="Arial"/>
        </w:rPr>
        <w:t xml:space="preserve">e independence of the legal profession </w:t>
      </w:r>
      <w:r w:rsidR="00C277CF">
        <w:rPr>
          <w:rFonts w:ascii="Arial" w:hAnsi="Arial" w:cs="Arial"/>
        </w:rPr>
        <w:t xml:space="preserve">is a </w:t>
      </w:r>
      <w:r w:rsidR="009C2781">
        <w:rPr>
          <w:rFonts w:ascii="Arial" w:hAnsi="Arial" w:cs="Arial"/>
        </w:rPr>
        <w:t xml:space="preserve">vital </w:t>
      </w:r>
      <w:r w:rsidR="00C277CF">
        <w:rPr>
          <w:rFonts w:ascii="Arial" w:hAnsi="Arial" w:cs="Arial"/>
        </w:rPr>
        <w:t xml:space="preserve">constitutional </w:t>
      </w:r>
      <w:r w:rsidR="009C2781">
        <w:rPr>
          <w:rFonts w:ascii="Arial" w:hAnsi="Arial" w:cs="Arial"/>
        </w:rPr>
        <w:t>p</w:t>
      </w:r>
      <w:r w:rsidR="006F5616">
        <w:rPr>
          <w:rFonts w:ascii="Arial" w:hAnsi="Arial" w:cs="Arial"/>
        </w:rPr>
        <w:t xml:space="preserve">rinciple </w:t>
      </w:r>
      <w:r w:rsidR="00806DB0">
        <w:rPr>
          <w:rFonts w:ascii="Arial" w:hAnsi="Arial" w:cs="Arial"/>
        </w:rPr>
        <w:t>of</w:t>
      </w:r>
      <w:r w:rsidR="00C277CF">
        <w:rPr>
          <w:rFonts w:ascii="Arial" w:hAnsi="Arial" w:cs="Arial"/>
        </w:rPr>
        <w:t xml:space="preserve"> the rule of law</w:t>
      </w:r>
      <w:r w:rsidR="00806DB0">
        <w:rPr>
          <w:rFonts w:ascii="Arial" w:hAnsi="Arial" w:cs="Arial"/>
        </w:rPr>
        <w:t xml:space="preserve"> </w:t>
      </w:r>
      <w:r w:rsidR="00C277CF">
        <w:rPr>
          <w:rFonts w:ascii="Arial" w:hAnsi="Arial" w:cs="Arial"/>
        </w:rPr>
        <w:t xml:space="preserve">and </w:t>
      </w:r>
      <w:proofErr w:type="gramStart"/>
      <w:r w:rsidR="00C277CF">
        <w:rPr>
          <w:rFonts w:ascii="Arial" w:hAnsi="Arial" w:cs="Arial"/>
        </w:rPr>
        <w:t>is</w:t>
      </w:r>
      <w:r w:rsidR="002A0C97">
        <w:rPr>
          <w:rFonts w:ascii="Arial" w:hAnsi="Arial" w:cs="Arial"/>
        </w:rPr>
        <w:t xml:space="preserve"> already</w:t>
      </w:r>
      <w:r w:rsidR="00C277CF">
        <w:rPr>
          <w:rFonts w:ascii="Arial" w:hAnsi="Arial" w:cs="Arial"/>
        </w:rPr>
        <w:t xml:space="preserve"> </w:t>
      </w:r>
      <w:r w:rsidR="004073D2">
        <w:rPr>
          <w:rFonts w:ascii="Arial" w:hAnsi="Arial" w:cs="Arial"/>
        </w:rPr>
        <w:t>guaranteed</w:t>
      </w:r>
      <w:proofErr w:type="gramEnd"/>
      <w:r w:rsidR="004073D2">
        <w:rPr>
          <w:rFonts w:ascii="Arial" w:hAnsi="Arial" w:cs="Arial"/>
        </w:rPr>
        <w:t xml:space="preserve"> in</w:t>
      </w:r>
      <w:r w:rsidR="007610E4">
        <w:rPr>
          <w:rFonts w:ascii="Arial" w:hAnsi="Arial" w:cs="Arial"/>
        </w:rPr>
        <w:t xml:space="preserve"> statute</w:t>
      </w:r>
      <w:r w:rsidR="00C277CF">
        <w:rPr>
          <w:rFonts w:ascii="Arial" w:hAnsi="Arial" w:cs="Arial"/>
        </w:rPr>
        <w:t>.</w:t>
      </w:r>
      <w:r w:rsidR="00147265">
        <w:rPr>
          <w:rFonts w:ascii="Arial" w:hAnsi="Arial" w:cs="Arial"/>
        </w:rPr>
        <w:t xml:space="preserve"> We would encourage all States to ensure that the protection of the legal profession </w:t>
      </w:r>
      <w:proofErr w:type="gramStart"/>
      <w:r w:rsidR="00147265">
        <w:rPr>
          <w:rFonts w:ascii="Arial" w:hAnsi="Arial" w:cs="Arial"/>
        </w:rPr>
        <w:t>is made</w:t>
      </w:r>
      <w:proofErr w:type="gramEnd"/>
      <w:r w:rsidR="00147265">
        <w:rPr>
          <w:rFonts w:ascii="Arial" w:hAnsi="Arial" w:cs="Arial"/>
        </w:rPr>
        <w:t xml:space="preserve"> universal. </w:t>
      </w:r>
    </w:p>
    <w:p w14:paraId="689B015C" w14:textId="77777777" w:rsidR="004C7DCD" w:rsidRPr="00BF0A5D" w:rsidRDefault="004C7DCD" w:rsidP="00E40D14">
      <w:pPr>
        <w:spacing w:after="0" w:line="240" w:lineRule="auto"/>
        <w:ind w:left="714"/>
        <w:rPr>
          <w:rFonts w:ascii="Arial" w:hAnsi="Arial" w:cs="Arial"/>
        </w:rPr>
      </w:pPr>
    </w:p>
    <w:p w14:paraId="1D9012B2" w14:textId="77777777" w:rsidR="004C7DCD" w:rsidRDefault="004C7DCD" w:rsidP="004C7DCD">
      <w:pPr>
        <w:spacing w:after="0" w:line="240" w:lineRule="auto"/>
        <w:rPr>
          <w:rFonts w:ascii="Arial" w:hAnsi="Arial" w:cs="Arial"/>
          <w:b/>
          <w:bCs/>
        </w:rPr>
      </w:pPr>
    </w:p>
    <w:p w14:paraId="3B29FC33" w14:textId="77777777" w:rsidR="004C7DCD" w:rsidRDefault="004C7DCD" w:rsidP="004C7DCD">
      <w:pPr>
        <w:spacing w:after="0" w:line="240" w:lineRule="auto"/>
        <w:rPr>
          <w:rFonts w:ascii="Arial" w:hAnsi="Arial" w:cs="Arial"/>
          <w:b/>
          <w:bCs/>
        </w:rPr>
      </w:pPr>
    </w:p>
    <w:p w14:paraId="54BCF995" w14:textId="77777777" w:rsidR="00F061FB" w:rsidRDefault="00F061FB" w:rsidP="0FC3448B">
      <w:pPr>
        <w:rPr>
          <w:rFonts w:ascii="Arial" w:hAnsi="Arial" w:cs="Arial"/>
          <w:b/>
          <w:bCs/>
        </w:rPr>
      </w:pPr>
      <w:r w:rsidRPr="0FC3448B">
        <w:rPr>
          <w:rFonts w:ascii="Arial" w:hAnsi="Arial" w:cs="Arial"/>
          <w:u w:val="single"/>
        </w:rPr>
        <w:br w:type="page"/>
      </w:r>
      <w:r w:rsidR="7B82687C" w:rsidRPr="0FC3448B">
        <w:rPr>
          <w:rFonts w:ascii="Arial" w:hAnsi="Arial" w:cs="Arial"/>
          <w:b/>
          <w:bCs/>
          <w:u w:val="single"/>
        </w:rPr>
        <w:lastRenderedPageBreak/>
        <w:t>Annex A</w:t>
      </w:r>
    </w:p>
    <w:p w14:paraId="70BFA6C9" w14:textId="77777777" w:rsidR="7B82687C" w:rsidRDefault="7B82687C" w:rsidP="0FC3448B">
      <w:pPr>
        <w:spacing w:after="0" w:line="240" w:lineRule="auto"/>
        <w:rPr>
          <w:rFonts w:ascii="Arial" w:hAnsi="Arial" w:cs="Arial"/>
          <w:b/>
          <w:bCs/>
          <w:u w:val="single"/>
        </w:rPr>
      </w:pPr>
      <w:r w:rsidRPr="0FC3448B">
        <w:rPr>
          <w:rFonts w:ascii="Arial" w:hAnsi="Arial" w:cs="Arial"/>
          <w:b/>
          <w:bCs/>
          <w:u w:val="single"/>
        </w:rPr>
        <w:t>Solicitors (information supplied by the Solicitors Regulation Authority)</w:t>
      </w:r>
    </w:p>
    <w:p w14:paraId="036E6F2D" w14:textId="77777777" w:rsidR="0FC3448B" w:rsidRDefault="0FC3448B" w:rsidP="0FC3448B">
      <w:pPr>
        <w:spacing w:after="0" w:line="240" w:lineRule="auto"/>
        <w:ind w:firstLine="714"/>
        <w:rPr>
          <w:rFonts w:ascii="Arial" w:hAnsi="Arial" w:cs="Arial"/>
        </w:rPr>
      </w:pPr>
    </w:p>
    <w:p w14:paraId="3EABB217" w14:textId="77777777" w:rsidR="7B82687C" w:rsidRDefault="7B82687C" w:rsidP="0FC3448B">
      <w:pPr>
        <w:spacing w:after="0" w:line="240" w:lineRule="auto"/>
        <w:rPr>
          <w:rFonts w:ascii="Arial" w:hAnsi="Arial" w:cs="Arial"/>
        </w:rPr>
      </w:pPr>
      <w:r w:rsidRPr="0FC3448B">
        <w:rPr>
          <w:rFonts w:ascii="Arial" w:hAnsi="Arial" w:cs="Arial"/>
          <w:b/>
          <w:bCs/>
        </w:rPr>
        <w:t>Cases with SRA sanctions</w:t>
      </w:r>
    </w:p>
    <w:p w14:paraId="5BDC04A7" w14:textId="77777777" w:rsidR="0FC3448B" w:rsidRDefault="0FC3448B" w:rsidP="0FC3448B">
      <w:pPr>
        <w:spacing w:after="0" w:line="240" w:lineRule="auto"/>
        <w:rPr>
          <w:rFonts w:ascii="Arial" w:hAnsi="Arial" w:cs="Arial"/>
        </w:rPr>
      </w:pPr>
    </w:p>
    <w:p w14:paraId="22AB74E1" w14:textId="77777777" w:rsidR="7B82687C" w:rsidRDefault="7B82687C" w:rsidP="0FC3448B">
      <w:pPr>
        <w:spacing w:after="0" w:line="240" w:lineRule="auto"/>
      </w:pPr>
      <w:r w:rsidRPr="0FC3448B">
        <w:rPr>
          <w:rFonts w:ascii="Arial" w:hAnsi="Arial" w:cs="Arial"/>
        </w:rPr>
        <w:t>Individual cases</w:t>
      </w:r>
      <w:r>
        <w:tab/>
      </w:r>
    </w:p>
    <w:tbl>
      <w:tblPr>
        <w:tblW w:w="0" w:type="auto"/>
        <w:tblLayout w:type="fixed"/>
        <w:tblLook w:val="04A0" w:firstRow="1" w:lastRow="0" w:firstColumn="1" w:lastColumn="0" w:noHBand="0" w:noVBand="1"/>
      </w:tblPr>
      <w:tblGrid>
        <w:gridCol w:w="4690"/>
        <w:gridCol w:w="721"/>
        <w:gridCol w:w="721"/>
        <w:gridCol w:w="721"/>
        <w:gridCol w:w="721"/>
        <w:gridCol w:w="721"/>
        <w:gridCol w:w="721"/>
      </w:tblGrid>
      <w:tr w:rsidR="0FC3448B" w14:paraId="070E62D9"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26AF9908" w14:textId="77777777" w:rsidR="0FC3448B" w:rsidRDefault="0FC3448B" w:rsidP="0FC3448B">
            <w:pPr>
              <w:rPr>
                <w:rFonts w:ascii="Arial" w:eastAsia="Arial" w:hAnsi="Arial" w:cs="Arial"/>
                <w:color w:val="000000" w:themeColor="text1"/>
              </w:rPr>
            </w:pPr>
          </w:p>
        </w:tc>
        <w:tc>
          <w:tcPr>
            <w:tcW w:w="721" w:type="dxa"/>
            <w:tcBorders>
              <w:top w:val="single" w:sz="8" w:space="0" w:color="auto"/>
              <w:left w:val="single" w:sz="8" w:space="0" w:color="auto"/>
              <w:bottom w:val="single" w:sz="8" w:space="0" w:color="auto"/>
              <w:right w:val="single" w:sz="8" w:space="0" w:color="auto"/>
            </w:tcBorders>
            <w:vAlign w:val="bottom"/>
          </w:tcPr>
          <w:p w14:paraId="398E91B6" w14:textId="77777777" w:rsidR="0FC3448B" w:rsidRDefault="0FC3448B" w:rsidP="0FC3448B">
            <w:pPr>
              <w:jc w:val="center"/>
            </w:pPr>
            <w:r w:rsidRPr="0FC3448B">
              <w:rPr>
                <w:rFonts w:ascii="Arial" w:eastAsia="Arial" w:hAnsi="Arial" w:cs="Arial"/>
                <w:b/>
                <w:bCs/>
                <w:color w:val="000000" w:themeColor="text1"/>
              </w:rPr>
              <w:t>2015/16</w:t>
            </w:r>
          </w:p>
        </w:tc>
        <w:tc>
          <w:tcPr>
            <w:tcW w:w="721" w:type="dxa"/>
            <w:tcBorders>
              <w:top w:val="single" w:sz="8" w:space="0" w:color="auto"/>
              <w:left w:val="single" w:sz="8" w:space="0" w:color="auto"/>
              <w:bottom w:val="single" w:sz="8" w:space="0" w:color="auto"/>
              <w:right w:val="single" w:sz="8" w:space="0" w:color="auto"/>
            </w:tcBorders>
            <w:vAlign w:val="bottom"/>
          </w:tcPr>
          <w:p w14:paraId="2D78C9BC" w14:textId="77777777" w:rsidR="0FC3448B" w:rsidRDefault="0FC3448B" w:rsidP="0FC3448B">
            <w:pPr>
              <w:jc w:val="center"/>
            </w:pPr>
            <w:r w:rsidRPr="0FC3448B">
              <w:rPr>
                <w:rFonts w:ascii="Arial" w:eastAsia="Arial" w:hAnsi="Arial" w:cs="Arial"/>
                <w:b/>
                <w:bCs/>
                <w:color w:val="000000" w:themeColor="text1"/>
              </w:rPr>
              <w:t>2016/17</w:t>
            </w:r>
          </w:p>
        </w:tc>
        <w:tc>
          <w:tcPr>
            <w:tcW w:w="721" w:type="dxa"/>
            <w:tcBorders>
              <w:top w:val="single" w:sz="8" w:space="0" w:color="auto"/>
              <w:left w:val="single" w:sz="8" w:space="0" w:color="auto"/>
              <w:bottom w:val="single" w:sz="8" w:space="0" w:color="auto"/>
              <w:right w:val="single" w:sz="8" w:space="0" w:color="auto"/>
            </w:tcBorders>
            <w:vAlign w:val="bottom"/>
          </w:tcPr>
          <w:p w14:paraId="0DE00A3D" w14:textId="77777777" w:rsidR="0FC3448B" w:rsidRDefault="0FC3448B" w:rsidP="0FC3448B">
            <w:pPr>
              <w:jc w:val="center"/>
            </w:pPr>
            <w:r w:rsidRPr="0FC3448B">
              <w:rPr>
                <w:rFonts w:ascii="Arial" w:eastAsia="Arial" w:hAnsi="Arial" w:cs="Arial"/>
                <w:b/>
                <w:bCs/>
                <w:color w:val="000000" w:themeColor="text1"/>
              </w:rPr>
              <w:t>2017/18</w:t>
            </w:r>
          </w:p>
        </w:tc>
        <w:tc>
          <w:tcPr>
            <w:tcW w:w="721" w:type="dxa"/>
            <w:tcBorders>
              <w:top w:val="single" w:sz="8" w:space="0" w:color="auto"/>
              <w:left w:val="single" w:sz="8" w:space="0" w:color="auto"/>
              <w:bottom w:val="single" w:sz="8" w:space="0" w:color="auto"/>
              <w:right w:val="single" w:sz="8" w:space="0" w:color="auto"/>
            </w:tcBorders>
            <w:vAlign w:val="bottom"/>
          </w:tcPr>
          <w:p w14:paraId="66F590F0" w14:textId="77777777" w:rsidR="0FC3448B" w:rsidRDefault="0FC3448B" w:rsidP="0FC3448B">
            <w:pPr>
              <w:jc w:val="center"/>
            </w:pPr>
            <w:r w:rsidRPr="0FC3448B">
              <w:rPr>
                <w:rFonts w:ascii="Arial" w:eastAsia="Arial" w:hAnsi="Arial" w:cs="Arial"/>
                <w:b/>
                <w:bCs/>
                <w:color w:val="000000" w:themeColor="text1"/>
              </w:rPr>
              <w:t>2018/19</w:t>
            </w:r>
          </w:p>
        </w:tc>
        <w:tc>
          <w:tcPr>
            <w:tcW w:w="721" w:type="dxa"/>
            <w:tcBorders>
              <w:top w:val="single" w:sz="8" w:space="0" w:color="auto"/>
              <w:left w:val="single" w:sz="8" w:space="0" w:color="auto"/>
              <w:bottom w:val="single" w:sz="8" w:space="0" w:color="auto"/>
              <w:right w:val="single" w:sz="8" w:space="0" w:color="auto"/>
            </w:tcBorders>
            <w:vAlign w:val="bottom"/>
          </w:tcPr>
          <w:p w14:paraId="75C62BAA" w14:textId="77777777" w:rsidR="0FC3448B" w:rsidRDefault="0FC3448B" w:rsidP="0FC3448B">
            <w:pPr>
              <w:jc w:val="center"/>
            </w:pPr>
            <w:r w:rsidRPr="0FC3448B">
              <w:rPr>
                <w:rFonts w:ascii="Arial" w:eastAsia="Arial" w:hAnsi="Arial" w:cs="Arial"/>
                <w:b/>
                <w:bCs/>
                <w:color w:val="000000" w:themeColor="text1"/>
              </w:rPr>
              <w:t>2019/20</w:t>
            </w:r>
          </w:p>
        </w:tc>
        <w:tc>
          <w:tcPr>
            <w:tcW w:w="721" w:type="dxa"/>
            <w:vAlign w:val="center"/>
          </w:tcPr>
          <w:p w14:paraId="4E8608DA" w14:textId="77777777" w:rsidR="0FC3448B" w:rsidRDefault="0FC3448B">
            <w:r w:rsidRPr="0FC3448B">
              <w:rPr>
                <w:rFonts w:ascii="Calibri" w:eastAsia="Calibri" w:hAnsi="Calibri" w:cs="Calibri"/>
              </w:rPr>
              <w:t xml:space="preserve"> </w:t>
            </w:r>
          </w:p>
        </w:tc>
      </w:tr>
      <w:tr w:rsidR="0FC3448B" w14:paraId="17E6BA74"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4DF2D587" w14:textId="77777777" w:rsidR="0FC3448B" w:rsidRDefault="0FC3448B">
            <w:r w:rsidRPr="0FC3448B">
              <w:rPr>
                <w:rFonts w:ascii="Arial" w:eastAsia="Arial" w:hAnsi="Arial" w:cs="Arial"/>
                <w:color w:val="000000" w:themeColor="text1"/>
              </w:rPr>
              <w:t>Total number of files</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7F68CCF" w14:textId="77777777" w:rsidR="0FC3448B" w:rsidRDefault="0FC3448B" w:rsidP="0FC3448B">
            <w:pPr>
              <w:jc w:val="right"/>
            </w:pPr>
            <w:r w:rsidRPr="0FC3448B">
              <w:rPr>
                <w:rFonts w:ascii="Arial" w:eastAsia="Arial" w:hAnsi="Arial" w:cs="Arial"/>
                <w:color w:val="000000" w:themeColor="text1"/>
              </w:rPr>
              <w:t>394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884C933" w14:textId="77777777" w:rsidR="0FC3448B" w:rsidRDefault="0FC3448B" w:rsidP="0FC3448B">
            <w:pPr>
              <w:jc w:val="right"/>
            </w:pPr>
            <w:r w:rsidRPr="0FC3448B">
              <w:rPr>
                <w:rFonts w:ascii="Arial" w:eastAsia="Arial" w:hAnsi="Arial" w:cs="Arial"/>
                <w:color w:val="000000" w:themeColor="text1"/>
              </w:rPr>
              <w:t>413</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92787DD" w14:textId="77777777" w:rsidR="0FC3448B" w:rsidRDefault="0FC3448B" w:rsidP="0FC3448B">
            <w:pPr>
              <w:jc w:val="right"/>
            </w:pPr>
            <w:r w:rsidRPr="0FC3448B">
              <w:rPr>
                <w:rFonts w:ascii="Arial" w:eastAsia="Arial" w:hAnsi="Arial" w:cs="Arial"/>
                <w:color w:val="000000" w:themeColor="text1"/>
              </w:rPr>
              <w:t>271</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C93F70F" w14:textId="77777777" w:rsidR="0FC3448B" w:rsidRDefault="0FC3448B" w:rsidP="0FC3448B">
            <w:pPr>
              <w:jc w:val="right"/>
            </w:pPr>
            <w:r w:rsidRPr="0FC3448B">
              <w:rPr>
                <w:rFonts w:ascii="Arial" w:eastAsia="Arial" w:hAnsi="Arial" w:cs="Arial"/>
                <w:color w:val="000000" w:themeColor="text1"/>
              </w:rPr>
              <w:t>324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379E91F" w14:textId="77777777" w:rsidR="0FC3448B" w:rsidRDefault="0FC3448B" w:rsidP="0FC3448B">
            <w:pPr>
              <w:jc w:val="right"/>
            </w:pPr>
            <w:r w:rsidRPr="0FC3448B">
              <w:rPr>
                <w:rFonts w:ascii="Arial" w:eastAsia="Arial" w:hAnsi="Arial" w:cs="Arial"/>
                <w:color w:val="000000" w:themeColor="text1"/>
              </w:rPr>
              <w:t>274</w:t>
            </w:r>
          </w:p>
        </w:tc>
        <w:tc>
          <w:tcPr>
            <w:tcW w:w="721" w:type="dxa"/>
            <w:vAlign w:val="center"/>
          </w:tcPr>
          <w:p w14:paraId="76F108AD" w14:textId="77777777" w:rsidR="0FC3448B" w:rsidRDefault="0FC3448B">
            <w:r w:rsidRPr="0FC3448B">
              <w:rPr>
                <w:rFonts w:ascii="Calibri" w:eastAsia="Calibri" w:hAnsi="Calibri" w:cs="Calibri"/>
              </w:rPr>
              <w:t xml:space="preserve"> </w:t>
            </w:r>
          </w:p>
        </w:tc>
      </w:tr>
      <w:tr w:rsidR="0FC3448B" w14:paraId="15AC0F73"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098BB34F" w14:textId="77777777" w:rsidR="0FC3448B" w:rsidRDefault="0FC3448B">
            <w:r w:rsidRPr="0FC3448B">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F6A95E5" w14:textId="77777777" w:rsidR="0FC3448B" w:rsidRDefault="0FC3448B">
            <w:r w:rsidRPr="0FC3448B">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70554DF" w14:textId="77777777" w:rsidR="0FC3448B" w:rsidRDefault="0FC3448B">
            <w:r w:rsidRPr="0FC3448B">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295D152" w14:textId="77777777" w:rsidR="0FC3448B" w:rsidRDefault="0FC3448B">
            <w:r w:rsidRPr="0FC3448B">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88BF641" w14:textId="77777777" w:rsidR="0FC3448B" w:rsidRDefault="0FC3448B">
            <w:r w:rsidRPr="0FC3448B">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C72EFAE" w14:textId="77777777" w:rsidR="0FC3448B" w:rsidRDefault="0FC3448B">
            <w:r w:rsidRPr="0FC3448B">
              <w:rPr>
                <w:rFonts w:ascii="Arial" w:eastAsia="Arial" w:hAnsi="Arial" w:cs="Arial"/>
                <w:color w:val="000000" w:themeColor="text1"/>
              </w:rPr>
              <w:t xml:space="preserve"> </w:t>
            </w:r>
          </w:p>
        </w:tc>
        <w:tc>
          <w:tcPr>
            <w:tcW w:w="721" w:type="dxa"/>
            <w:vAlign w:val="center"/>
          </w:tcPr>
          <w:p w14:paraId="1061DEC6" w14:textId="77777777" w:rsidR="0FC3448B" w:rsidRDefault="0FC3448B">
            <w:r w:rsidRPr="0FC3448B">
              <w:rPr>
                <w:rFonts w:ascii="Calibri" w:eastAsia="Calibri" w:hAnsi="Calibri" w:cs="Calibri"/>
              </w:rPr>
              <w:t xml:space="preserve"> </w:t>
            </w:r>
          </w:p>
        </w:tc>
      </w:tr>
      <w:tr w:rsidR="0FC3448B" w14:paraId="6D9233BD"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04D96721" w14:textId="77777777" w:rsidR="0FC3448B" w:rsidRDefault="0FC3448B">
            <w:r w:rsidRPr="0FC3448B">
              <w:rPr>
                <w:rFonts w:ascii="Arial" w:eastAsia="Arial" w:hAnsi="Arial" w:cs="Arial"/>
                <w:color w:val="000000" w:themeColor="text1"/>
              </w:rPr>
              <w:t>Letters of advice</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35600E2" w14:textId="77777777" w:rsidR="0FC3448B" w:rsidRDefault="0FC3448B" w:rsidP="0FC3448B">
            <w:pPr>
              <w:jc w:val="right"/>
            </w:pPr>
            <w:r w:rsidRPr="0FC3448B">
              <w:rPr>
                <w:rFonts w:ascii="Arial" w:eastAsia="Arial" w:hAnsi="Arial" w:cs="Arial"/>
                <w:color w:val="000000" w:themeColor="text1"/>
              </w:rPr>
              <w:t>236</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56C91CE" w14:textId="77777777" w:rsidR="0FC3448B" w:rsidRDefault="0FC3448B" w:rsidP="0FC3448B">
            <w:pPr>
              <w:jc w:val="right"/>
            </w:pPr>
            <w:r w:rsidRPr="0FC3448B">
              <w:rPr>
                <w:rFonts w:ascii="Arial" w:eastAsia="Arial" w:hAnsi="Arial" w:cs="Arial"/>
                <w:color w:val="000000" w:themeColor="text1"/>
              </w:rPr>
              <w:t>223</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1224C0D" w14:textId="77777777" w:rsidR="0FC3448B" w:rsidRDefault="0FC3448B" w:rsidP="0FC3448B">
            <w:pPr>
              <w:jc w:val="right"/>
            </w:pPr>
            <w:r w:rsidRPr="0FC3448B">
              <w:rPr>
                <w:rFonts w:ascii="Arial" w:eastAsia="Arial" w:hAnsi="Arial" w:cs="Arial"/>
                <w:color w:val="000000" w:themeColor="text1"/>
              </w:rPr>
              <w:t>132</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BCC5BC0" w14:textId="77777777" w:rsidR="0FC3448B" w:rsidRDefault="0FC3448B" w:rsidP="0FC3448B">
            <w:pPr>
              <w:jc w:val="right"/>
            </w:pPr>
            <w:r w:rsidRPr="0FC3448B">
              <w:rPr>
                <w:rFonts w:ascii="Arial" w:eastAsia="Arial" w:hAnsi="Arial" w:cs="Arial"/>
                <w:color w:val="000000" w:themeColor="text1"/>
              </w:rPr>
              <w:t>155</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9E8A41A" w14:textId="77777777" w:rsidR="0FC3448B" w:rsidRDefault="0FC3448B" w:rsidP="0FC3448B">
            <w:pPr>
              <w:jc w:val="right"/>
            </w:pPr>
            <w:r w:rsidRPr="0FC3448B">
              <w:rPr>
                <w:rFonts w:ascii="Arial" w:eastAsia="Arial" w:hAnsi="Arial" w:cs="Arial"/>
                <w:color w:val="000000" w:themeColor="text1"/>
              </w:rPr>
              <w:t>73</w:t>
            </w:r>
          </w:p>
        </w:tc>
        <w:tc>
          <w:tcPr>
            <w:tcW w:w="721" w:type="dxa"/>
            <w:vAlign w:val="center"/>
          </w:tcPr>
          <w:p w14:paraId="5CEC3AA2" w14:textId="77777777" w:rsidR="0FC3448B" w:rsidRDefault="0FC3448B">
            <w:r w:rsidRPr="0FC3448B">
              <w:rPr>
                <w:rFonts w:ascii="Calibri" w:eastAsia="Calibri" w:hAnsi="Calibri" w:cs="Calibri"/>
              </w:rPr>
              <w:t xml:space="preserve"> </w:t>
            </w:r>
          </w:p>
        </w:tc>
      </w:tr>
      <w:tr w:rsidR="0FC3448B" w14:paraId="18ABDF1E"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1CD7C02A" w14:textId="77777777" w:rsidR="0FC3448B" w:rsidRDefault="0FC3448B">
            <w:r w:rsidRPr="0FC3448B">
              <w:rPr>
                <w:rFonts w:ascii="Arial" w:eastAsia="Arial" w:hAnsi="Arial" w:cs="Arial"/>
                <w:color w:val="000000" w:themeColor="text1"/>
              </w:rPr>
              <w:t>Rebukes</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BF3D151" w14:textId="77777777" w:rsidR="0FC3448B" w:rsidRDefault="0FC3448B" w:rsidP="0FC3448B">
            <w:pPr>
              <w:jc w:val="right"/>
            </w:pPr>
            <w:r w:rsidRPr="0FC3448B">
              <w:rPr>
                <w:rFonts w:ascii="Arial" w:eastAsia="Arial" w:hAnsi="Arial" w:cs="Arial"/>
                <w:color w:val="000000" w:themeColor="text1"/>
              </w:rPr>
              <w:t>84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3B1E3E5" w14:textId="77777777" w:rsidR="0FC3448B" w:rsidRDefault="0FC3448B" w:rsidP="0FC3448B">
            <w:pPr>
              <w:jc w:val="right"/>
            </w:pPr>
            <w:r w:rsidRPr="0FC3448B">
              <w:rPr>
                <w:rFonts w:ascii="Arial" w:eastAsia="Arial" w:hAnsi="Arial" w:cs="Arial"/>
                <w:color w:val="000000" w:themeColor="text1"/>
              </w:rPr>
              <w:t>102</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A80AF5F" w14:textId="77777777" w:rsidR="0FC3448B" w:rsidRDefault="0FC3448B" w:rsidP="0FC3448B">
            <w:pPr>
              <w:jc w:val="right"/>
            </w:pPr>
            <w:r w:rsidRPr="0FC3448B">
              <w:rPr>
                <w:rFonts w:ascii="Arial" w:eastAsia="Arial" w:hAnsi="Arial" w:cs="Arial"/>
                <w:color w:val="000000" w:themeColor="text1"/>
              </w:rPr>
              <w:t>68</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5D487A3" w14:textId="77777777" w:rsidR="0FC3448B" w:rsidRDefault="0FC3448B" w:rsidP="0FC3448B">
            <w:pPr>
              <w:jc w:val="right"/>
            </w:pPr>
            <w:r w:rsidRPr="0FC3448B">
              <w:rPr>
                <w:rFonts w:ascii="Arial" w:eastAsia="Arial" w:hAnsi="Arial" w:cs="Arial"/>
                <w:color w:val="000000" w:themeColor="text1"/>
              </w:rPr>
              <w:t>68</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5642D90" w14:textId="77777777" w:rsidR="0FC3448B" w:rsidRDefault="0FC3448B" w:rsidP="0FC3448B">
            <w:pPr>
              <w:jc w:val="right"/>
            </w:pPr>
            <w:r w:rsidRPr="0FC3448B">
              <w:rPr>
                <w:rFonts w:ascii="Arial" w:eastAsia="Arial" w:hAnsi="Arial" w:cs="Arial"/>
                <w:color w:val="000000" w:themeColor="text1"/>
              </w:rPr>
              <w:t>51</w:t>
            </w:r>
          </w:p>
        </w:tc>
        <w:tc>
          <w:tcPr>
            <w:tcW w:w="721" w:type="dxa"/>
            <w:vAlign w:val="center"/>
          </w:tcPr>
          <w:p w14:paraId="2F34D3BE" w14:textId="77777777" w:rsidR="0FC3448B" w:rsidRDefault="0FC3448B">
            <w:r w:rsidRPr="0FC3448B">
              <w:rPr>
                <w:rFonts w:ascii="Calibri" w:eastAsia="Calibri" w:hAnsi="Calibri" w:cs="Calibri"/>
              </w:rPr>
              <w:t xml:space="preserve"> </w:t>
            </w:r>
          </w:p>
        </w:tc>
      </w:tr>
      <w:tr w:rsidR="0FC3448B" w14:paraId="344DEA97"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149B3321" w14:textId="77777777" w:rsidR="0FC3448B" w:rsidRDefault="0FC3448B">
            <w:r w:rsidRPr="0FC3448B">
              <w:rPr>
                <w:rFonts w:ascii="Arial" w:eastAsia="Arial" w:hAnsi="Arial" w:cs="Arial"/>
                <w:color w:val="000000" w:themeColor="text1"/>
              </w:rPr>
              <w:t>Fines</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105396E" w14:textId="77777777" w:rsidR="0FC3448B" w:rsidRDefault="0FC3448B" w:rsidP="0FC3448B">
            <w:pPr>
              <w:jc w:val="right"/>
            </w:pPr>
            <w:r w:rsidRPr="0FC3448B">
              <w:rPr>
                <w:rFonts w:ascii="Arial" w:eastAsia="Arial" w:hAnsi="Arial" w:cs="Arial"/>
                <w:color w:val="000000" w:themeColor="text1"/>
              </w:rPr>
              <w:t>61</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078EC87" w14:textId="77777777" w:rsidR="0FC3448B" w:rsidRDefault="0FC3448B" w:rsidP="0FC3448B">
            <w:pPr>
              <w:jc w:val="right"/>
            </w:pPr>
            <w:r w:rsidRPr="0FC3448B">
              <w:rPr>
                <w:rFonts w:ascii="Arial" w:eastAsia="Arial" w:hAnsi="Arial" w:cs="Arial"/>
                <w:color w:val="000000" w:themeColor="text1"/>
              </w:rPr>
              <w:t>63</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A16E065" w14:textId="77777777" w:rsidR="0FC3448B" w:rsidRDefault="0FC3448B" w:rsidP="0FC3448B">
            <w:pPr>
              <w:jc w:val="right"/>
            </w:pPr>
            <w:r w:rsidRPr="0FC3448B">
              <w:rPr>
                <w:rFonts w:ascii="Arial" w:eastAsia="Arial" w:hAnsi="Arial" w:cs="Arial"/>
                <w:color w:val="000000" w:themeColor="text1"/>
              </w:rPr>
              <w:t>46</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AB4500" w14:textId="77777777" w:rsidR="0FC3448B" w:rsidRDefault="0FC3448B" w:rsidP="0FC3448B">
            <w:pPr>
              <w:jc w:val="right"/>
            </w:pPr>
            <w:r w:rsidRPr="0FC3448B">
              <w:rPr>
                <w:rFonts w:ascii="Arial" w:eastAsia="Arial" w:hAnsi="Arial" w:cs="Arial"/>
                <w:color w:val="000000" w:themeColor="text1"/>
              </w:rPr>
              <w:t>36</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78307B0" w14:textId="77777777" w:rsidR="0FC3448B" w:rsidRDefault="0FC3448B" w:rsidP="0FC3448B">
            <w:pPr>
              <w:jc w:val="right"/>
            </w:pPr>
            <w:r w:rsidRPr="0FC3448B">
              <w:rPr>
                <w:rFonts w:ascii="Arial" w:eastAsia="Arial" w:hAnsi="Arial" w:cs="Arial"/>
                <w:color w:val="000000" w:themeColor="text1"/>
              </w:rPr>
              <w:t>49</w:t>
            </w:r>
          </w:p>
        </w:tc>
        <w:tc>
          <w:tcPr>
            <w:tcW w:w="721" w:type="dxa"/>
            <w:vAlign w:val="center"/>
          </w:tcPr>
          <w:p w14:paraId="18CAB9FD" w14:textId="77777777" w:rsidR="0FC3448B" w:rsidRDefault="0FC3448B">
            <w:r w:rsidRPr="0FC3448B">
              <w:rPr>
                <w:rFonts w:ascii="Calibri" w:eastAsia="Calibri" w:hAnsi="Calibri" w:cs="Calibri"/>
              </w:rPr>
              <w:t xml:space="preserve"> </w:t>
            </w:r>
          </w:p>
        </w:tc>
      </w:tr>
      <w:tr w:rsidR="0FC3448B" w14:paraId="5B208D75"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2C2D67DE" w14:textId="77777777" w:rsidR="0FC3448B" w:rsidRDefault="706FBDF3">
            <w:r w:rsidRPr="60CE4309">
              <w:rPr>
                <w:rFonts w:ascii="Arial" w:eastAsia="Arial" w:hAnsi="Arial" w:cs="Arial"/>
                <w:color w:val="000000" w:themeColor="text1"/>
              </w:rPr>
              <w:t>Section 43 orders</w:t>
            </w:r>
            <w:r w:rsidR="516CF8C9" w:rsidRPr="60CE4309">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4F66E49" w14:textId="77777777" w:rsidR="0FC3448B" w:rsidRDefault="0FC3448B" w:rsidP="0FC3448B">
            <w:pPr>
              <w:jc w:val="right"/>
            </w:pPr>
            <w:r w:rsidRPr="0FC3448B">
              <w:rPr>
                <w:rFonts w:ascii="Arial" w:eastAsia="Arial" w:hAnsi="Arial" w:cs="Arial"/>
                <w:color w:val="000000" w:themeColor="text1"/>
              </w:rPr>
              <w:t>45</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CF1E107" w14:textId="77777777" w:rsidR="0FC3448B" w:rsidRDefault="0FC3448B" w:rsidP="0FC3448B">
            <w:pPr>
              <w:jc w:val="right"/>
            </w:pPr>
            <w:r w:rsidRPr="0FC3448B">
              <w:rPr>
                <w:rFonts w:ascii="Arial" w:eastAsia="Arial" w:hAnsi="Arial" w:cs="Arial"/>
                <w:color w:val="000000" w:themeColor="text1"/>
              </w:rPr>
              <w:t>45</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652A2B5" w14:textId="77777777" w:rsidR="0FC3448B" w:rsidRDefault="0FC3448B" w:rsidP="0FC3448B">
            <w:pPr>
              <w:jc w:val="right"/>
            </w:pPr>
            <w:r w:rsidRPr="0FC3448B">
              <w:rPr>
                <w:rFonts w:ascii="Arial" w:eastAsia="Arial" w:hAnsi="Arial" w:cs="Arial"/>
                <w:color w:val="000000" w:themeColor="text1"/>
              </w:rPr>
              <w:t>44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B38D96F" w14:textId="77777777" w:rsidR="0FC3448B" w:rsidRDefault="0FC3448B" w:rsidP="0FC3448B">
            <w:pPr>
              <w:jc w:val="right"/>
            </w:pPr>
            <w:r w:rsidRPr="0FC3448B">
              <w:rPr>
                <w:rFonts w:ascii="Arial" w:eastAsia="Arial" w:hAnsi="Arial" w:cs="Arial"/>
                <w:color w:val="000000" w:themeColor="text1"/>
              </w:rPr>
              <w:t>56</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EFA75CD" w14:textId="77777777" w:rsidR="0FC3448B" w:rsidRDefault="0FC3448B" w:rsidP="0FC3448B">
            <w:pPr>
              <w:jc w:val="right"/>
            </w:pPr>
            <w:r w:rsidRPr="0FC3448B">
              <w:rPr>
                <w:rFonts w:ascii="Arial" w:eastAsia="Arial" w:hAnsi="Arial" w:cs="Arial"/>
                <w:color w:val="000000" w:themeColor="text1"/>
              </w:rPr>
              <w:t>67</w:t>
            </w:r>
          </w:p>
        </w:tc>
        <w:tc>
          <w:tcPr>
            <w:tcW w:w="721" w:type="dxa"/>
            <w:vAlign w:val="center"/>
          </w:tcPr>
          <w:p w14:paraId="69862AB0" w14:textId="77777777" w:rsidR="0FC3448B" w:rsidRDefault="0FC3448B">
            <w:r w:rsidRPr="0FC3448B">
              <w:rPr>
                <w:rFonts w:ascii="Calibri" w:eastAsia="Calibri" w:hAnsi="Calibri" w:cs="Calibri"/>
              </w:rPr>
              <w:t xml:space="preserve"> </w:t>
            </w:r>
          </w:p>
        </w:tc>
      </w:tr>
      <w:tr w:rsidR="0FC3448B" w14:paraId="3CBE3CBC"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0ADFB473" w14:textId="77777777" w:rsidR="0FC3448B" w:rsidRDefault="0FC3448B">
            <w:r w:rsidRPr="0FC3448B">
              <w:rPr>
                <w:rFonts w:ascii="Arial" w:eastAsia="Arial" w:hAnsi="Arial" w:cs="Arial"/>
                <w:color w:val="000000" w:themeColor="text1"/>
              </w:rPr>
              <w:t>Conditions placed on practising certificates</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31A4551" w14:textId="77777777" w:rsidR="0FC3448B" w:rsidRDefault="0FC3448B" w:rsidP="0FC3448B">
            <w:pPr>
              <w:jc w:val="right"/>
            </w:pPr>
            <w:r w:rsidRPr="0FC3448B">
              <w:rPr>
                <w:rFonts w:ascii="Arial" w:eastAsia="Arial" w:hAnsi="Arial" w:cs="Arial"/>
                <w:color w:val="000000" w:themeColor="text1"/>
              </w:rPr>
              <w:t>22</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E20E57" w14:textId="77777777" w:rsidR="0FC3448B" w:rsidRDefault="0FC3448B" w:rsidP="0FC3448B">
            <w:pPr>
              <w:jc w:val="right"/>
            </w:pPr>
            <w:r w:rsidRPr="0FC3448B">
              <w:rPr>
                <w:rFonts w:ascii="Arial" w:eastAsia="Arial" w:hAnsi="Arial" w:cs="Arial"/>
                <w:color w:val="000000" w:themeColor="text1"/>
              </w:rPr>
              <w:t>24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84CF83F" w14:textId="77777777" w:rsidR="0FC3448B" w:rsidRDefault="0FC3448B" w:rsidP="0FC3448B">
            <w:pPr>
              <w:jc w:val="right"/>
            </w:pPr>
            <w:r w:rsidRPr="0FC3448B">
              <w:rPr>
                <w:rFonts w:ascii="Arial" w:eastAsia="Arial" w:hAnsi="Arial" w:cs="Arial"/>
                <w:color w:val="000000" w:themeColor="text1"/>
              </w:rPr>
              <w:t>21</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BDC5E27" w14:textId="77777777" w:rsidR="0FC3448B" w:rsidRDefault="0FC3448B" w:rsidP="0FC3448B">
            <w:pPr>
              <w:jc w:val="right"/>
            </w:pPr>
            <w:r w:rsidRPr="0FC3448B">
              <w:rPr>
                <w:rFonts w:ascii="Arial" w:eastAsia="Arial" w:hAnsi="Arial" w:cs="Arial"/>
                <w:color w:val="000000" w:themeColor="text1"/>
              </w:rPr>
              <w:t>10</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014F321" w14:textId="77777777" w:rsidR="0FC3448B" w:rsidRDefault="0FC3448B" w:rsidP="0FC3448B">
            <w:pPr>
              <w:jc w:val="right"/>
            </w:pPr>
            <w:r w:rsidRPr="0FC3448B">
              <w:rPr>
                <w:rFonts w:ascii="Arial" w:eastAsia="Arial" w:hAnsi="Arial" w:cs="Arial"/>
                <w:color w:val="000000" w:themeColor="text1"/>
              </w:rPr>
              <w:t>16</w:t>
            </w:r>
          </w:p>
        </w:tc>
        <w:tc>
          <w:tcPr>
            <w:tcW w:w="721" w:type="dxa"/>
            <w:vAlign w:val="center"/>
          </w:tcPr>
          <w:p w14:paraId="4EC027A8" w14:textId="77777777" w:rsidR="0FC3448B" w:rsidRDefault="0FC3448B">
            <w:r w:rsidRPr="0FC3448B">
              <w:rPr>
                <w:rFonts w:ascii="Calibri" w:eastAsia="Calibri" w:hAnsi="Calibri" w:cs="Calibri"/>
              </w:rPr>
              <w:t xml:space="preserve"> </w:t>
            </w:r>
          </w:p>
        </w:tc>
      </w:tr>
      <w:tr w:rsidR="0FC3448B" w14:paraId="468249B9"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692CD6EE" w14:textId="77777777" w:rsidR="0FC3448B" w:rsidRDefault="0FC3448B">
            <w:r w:rsidRPr="0FC3448B">
              <w:rPr>
                <w:rFonts w:ascii="Arial" w:eastAsia="Arial" w:hAnsi="Arial" w:cs="Arial"/>
                <w:color w:val="000000" w:themeColor="text1"/>
              </w:rPr>
              <w:t>Findings and warnings</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83E521B" w14:textId="77777777" w:rsidR="0FC3448B" w:rsidRDefault="0FC3448B" w:rsidP="0FC3448B">
            <w:pPr>
              <w:jc w:val="right"/>
            </w:pPr>
            <w:r w:rsidRPr="0FC3448B">
              <w:rPr>
                <w:rFonts w:ascii="Arial" w:eastAsia="Arial" w:hAnsi="Arial" w:cs="Arial"/>
                <w:color w:val="000000" w:themeColor="text1"/>
              </w:rPr>
              <w:t>19</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9E0DA5C" w14:textId="77777777" w:rsidR="0FC3448B" w:rsidRDefault="0FC3448B" w:rsidP="0FC3448B">
            <w:pPr>
              <w:jc w:val="right"/>
            </w:pPr>
            <w:r w:rsidRPr="0FC3448B">
              <w:rPr>
                <w:rFonts w:ascii="Arial" w:eastAsia="Arial" w:hAnsi="Arial" w:cs="Arial"/>
                <w:color w:val="000000" w:themeColor="text1"/>
              </w:rPr>
              <w:t>33</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225BB57" w14:textId="77777777" w:rsidR="0FC3448B" w:rsidRDefault="0FC3448B" w:rsidP="0FC3448B">
            <w:pPr>
              <w:jc w:val="right"/>
            </w:pPr>
            <w:r w:rsidRPr="0FC3448B">
              <w:rPr>
                <w:rFonts w:ascii="Arial" w:eastAsia="Arial" w:hAnsi="Arial" w:cs="Arial"/>
                <w:color w:val="000000" w:themeColor="text1"/>
              </w:rPr>
              <w:t>10</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C90A9C2" w14:textId="77777777" w:rsidR="0FC3448B" w:rsidRDefault="0FC3448B" w:rsidP="0FC3448B">
            <w:pPr>
              <w:jc w:val="right"/>
            </w:pPr>
            <w:r w:rsidRPr="0FC3448B">
              <w:rPr>
                <w:rFonts w:ascii="Arial" w:eastAsia="Arial" w:hAnsi="Arial" w:cs="Arial"/>
                <w:color w:val="000000" w:themeColor="text1"/>
              </w:rPr>
              <w:t>14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4CD574F" w14:textId="77777777" w:rsidR="0FC3448B" w:rsidRDefault="0FC3448B" w:rsidP="0FC3448B">
            <w:pPr>
              <w:jc w:val="right"/>
            </w:pPr>
            <w:r w:rsidRPr="0FC3448B">
              <w:rPr>
                <w:rFonts w:ascii="Arial" w:eastAsia="Arial" w:hAnsi="Arial" w:cs="Arial"/>
                <w:color w:val="000000" w:themeColor="text1"/>
              </w:rPr>
              <w:t>19</w:t>
            </w:r>
          </w:p>
        </w:tc>
        <w:tc>
          <w:tcPr>
            <w:tcW w:w="721" w:type="dxa"/>
            <w:vAlign w:val="center"/>
          </w:tcPr>
          <w:p w14:paraId="349B57C1" w14:textId="77777777" w:rsidR="0FC3448B" w:rsidRDefault="0FC3448B">
            <w:r w:rsidRPr="0FC3448B">
              <w:rPr>
                <w:rFonts w:ascii="Calibri" w:eastAsia="Calibri" w:hAnsi="Calibri" w:cs="Calibri"/>
              </w:rPr>
              <w:t xml:space="preserve"> </w:t>
            </w:r>
          </w:p>
        </w:tc>
      </w:tr>
      <w:tr w:rsidR="0FC3448B" w14:paraId="0B79A8C2" w14:textId="77777777" w:rsidTr="60CE4309">
        <w:trPr>
          <w:trHeight w:val="285"/>
        </w:trPr>
        <w:tc>
          <w:tcPr>
            <w:tcW w:w="4690" w:type="dxa"/>
            <w:tcBorders>
              <w:top w:val="single" w:sz="8" w:space="0" w:color="auto"/>
              <w:left w:val="single" w:sz="8" w:space="0" w:color="auto"/>
              <w:bottom w:val="single" w:sz="8" w:space="0" w:color="auto"/>
              <w:right w:val="single" w:sz="8" w:space="0" w:color="auto"/>
            </w:tcBorders>
            <w:vAlign w:val="bottom"/>
          </w:tcPr>
          <w:p w14:paraId="0F532A68" w14:textId="77777777" w:rsidR="0FC3448B" w:rsidRDefault="706FBDF3">
            <w:r w:rsidRPr="60CE4309">
              <w:rPr>
                <w:rFonts w:ascii="Arial" w:eastAsia="Arial" w:hAnsi="Arial" w:cs="Arial"/>
                <w:color w:val="000000" w:themeColor="text1"/>
              </w:rPr>
              <w:t>Section 47 (2) (g)</w:t>
            </w:r>
            <w:r w:rsidR="588638C1" w:rsidRPr="60CE4309">
              <w:rPr>
                <w:rFonts w:ascii="Arial" w:eastAsia="Arial" w:hAnsi="Arial" w:cs="Arial"/>
                <w:color w:val="000000" w:themeColor="text1"/>
              </w:rPr>
              <w:t xml:space="preserve"> **</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48E965A" w14:textId="77777777" w:rsidR="0FC3448B" w:rsidRDefault="0FC3448B" w:rsidP="0FC3448B">
            <w:pPr>
              <w:jc w:val="right"/>
            </w:pPr>
            <w:r w:rsidRPr="0FC3448B">
              <w:rPr>
                <w:rFonts w:ascii="Arial" w:eastAsia="Arial" w:hAnsi="Arial" w:cs="Arial"/>
                <w:color w:val="000000" w:themeColor="text1"/>
              </w:rPr>
              <w:t>1</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D2AA181" w14:textId="77777777" w:rsidR="0FC3448B" w:rsidRDefault="0FC3448B" w:rsidP="0FC3448B">
            <w:pPr>
              <w:jc w:val="right"/>
            </w:pPr>
            <w:r w:rsidRPr="0FC3448B">
              <w:rPr>
                <w:rFonts w:ascii="Arial" w:eastAsia="Arial" w:hAnsi="Arial" w:cs="Arial"/>
                <w:color w:val="000000" w:themeColor="text1"/>
              </w:rPr>
              <w:t>3</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782D584" w14:textId="77777777" w:rsidR="0FC3448B" w:rsidRDefault="0FC3448B" w:rsidP="0FC3448B">
            <w:pPr>
              <w:jc w:val="right"/>
            </w:pPr>
            <w:r w:rsidRPr="0FC3448B">
              <w:rPr>
                <w:rFonts w:ascii="Arial" w:eastAsia="Arial" w:hAnsi="Arial" w:cs="Arial"/>
                <w:color w:val="000000" w:themeColor="text1"/>
              </w:rPr>
              <w:t>5</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145E1FA" w14:textId="77777777" w:rsidR="0FC3448B" w:rsidRDefault="0FC3448B" w:rsidP="0FC3448B">
            <w:pPr>
              <w:jc w:val="right"/>
            </w:pPr>
            <w:r w:rsidRPr="0FC3448B">
              <w:rPr>
                <w:rFonts w:ascii="Arial" w:eastAsia="Arial" w:hAnsi="Arial" w:cs="Arial"/>
                <w:color w:val="000000" w:themeColor="text1"/>
              </w:rPr>
              <w:t>4</w:t>
            </w:r>
          </w:p>
        </w:tc>
        <w:tc>
          <w:tcPr>
            <w:tcW w:w="7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0FAF010" w14:textId="77777777" w:rsidR="0FC3448B" w:rsidRDefault="0FC3448B" w:rsidP="0FC3448B">
            <w:pPr>
              <w:jc w:val="right"/>
            </w:pPr>
            <w:r w:rsidRPr="0FC3448B">
              <w:rPr>
                <w:rFonts w:ascii="Arial" w:eastAsia="Arial" w:hAnsi="Arial" w:cs="Arial"/>
                <w:color w:val="000000" w:themeColor="text1"/>
              </w:rPr>
              <w:t>3</w:t>
            </w:r>
          </w:p>
        </w:tc>
        <w:tc>
          <w:tcPr>
            <w:tcW w:w="721" w:type="dxa"/>
            <w:vAlign w:val="center"/>
          </w:tcPr>
          <w:p w14:paraId="75D87126" w14:textId="77777777" w:rsidR="0FC3448B" w:rsidRDefault="0FC3448B" w:rsidP="0FC3448B">
            <w:pPr>
              <w:rPr>
                <w:rFonts w:ascii="Calibri" w:eastAsia="Calibri" w:hAnsi="Calibri" w:cs="Calibri"/>
              </w:rPr>
            </w:pPr>
          </w:p>
        </w:tc>
      </w:tr>
    </w:tbl>
    <w:p w14:paraId="554BC7F5" w14:textId="77777777" w:rsidR="0FC3448B" w:rsidRDefault="0FC3448B" w:rsidP="0FC3448B">
      <w:pPr>
        <w:spacing w:after="0" w:line="240" w:lineRule="auto"/>
        <w:ind w:firstLine="714"/>
        <w:rPr>
          <w:rFonts w:ascii="Arial" w:hAnsi="Arial" w:cs="Arial"/>
        </w:rPr>
      </w:pPr>
    </w:p>
    <w:p w14:paraId="5742E5A8" w14:textId="77777777" w:rsidR="73AA25B2" w:rsidRDefault="73AA25B2" w:rsidP="60CE4309">
      <w:pPr>
        <w:rPr>
          <w:rFonts w:ascii="Arial" w:eastAsia="Arial" w:hAnsi="Arial" w:cs="Arial"/>
          <w:sz w:val="20"/>
          <w:szCs w:val="20"/>
        </w:rPr>
      </w:pPr>
      <w:r w:rsidRPr="60CE4309">
        <w:rPr>
          <w:rFonts w:ascii="Arial" w:hAnsi="Arial" w:cs="Arial"/>
        </w:rPr>
        <w:t>*</w:t>
      </w:r>
      <w:r w:rsidRPr="60CE4309">
        <w:rPr>
          <w:rFonts w:ascii="Arial" w:eastAsia="Arial" w:hAnsi="Arial" w:cs="Arial"/>
          <w:color w:val="333333"/>
          <w:sz w:val="20"/>
          <w:szCs w:val="20"/>
        </w:rPr>
        <w:t xml:space="preserve"> In the case of a non-solicitor who has, for example, either been convicted of a criminal offence or been involved in a breach of the SRA’s Standards and Regulations in connection with their involvement in a legal practice, this regulatory decision can be taken to control where and how they work. It means that if a firm regulated by the SRA wishes to employ or remunerate the individual, they must first get the SRA’s written permission.</w:t>
      </w:r>
    </w:p>
    <w:p w14:paraId="3C714E33" w14:textId="77777777" w:rsidR="73AA25B2" w:rsidRDefault="73AA25B2" w:rsidP="60CE4309">
      <w:pPr>
        <w:rPr>
          <w:rFonts w:ascii="Arial" w:eastAsia="Arial" w:hAnsi="Arial" w:cs="Arial"/>
          <w:sz w:val="20"/>
          <w:szCs w:val="20"/>
        </w:rPr>
      </w:pPr>
      <w:r w:rsidRPr="60CE4309">
        <w:rPr>
          <w:rFonts w:ascii="Arial" w:eastAsia="Arial" w:hAnsi="Arial" w:cs="Arial"/>
          <w:color w:val="333333"/>
          <w:sz w:val="20"/>
          <w:szCs w:val="20"/>
        </w:rPr>
        <w:t>**</w:t>
      </w:r>
      <w:r w:rsidRPr="60CE4309">
        <w:rPr>
          <w:rFonts w:ascii="Arial" w:eastAsia="Arial" w:hAnsi="Arial" w:cs="Arial"/>
          <w:color w:val="000000" w:themeColor="text1"/>
          <w:sz w:val="20"/>
          <w:szCs w:val="20"/>
        </w:rPr>
        <w:t xml:space="preserve"> In the case of a former solicitor whose name has been removed from the roll, a direction prohibiting the restoration of their name to the roll except by order of the Solicitors Disciplinary Tribunal.</w:t>
      </w:r>
      <w:r w:rsidR="744C1B91" w:rsidRPr="60CE4309">
        <w:rPr>
          <w:rFonts w:ascii="Arial" w:eastAsia="Arial" w:hAnsi="Arial" w:cs="Arial"/>
          <w:color w:val="000000" w:themeColor="text1"/>
          <w:sz w:val="20"/>
          <w:szCs w:val="20"/>
        </w:rPr>
        <w:t xml:space="preserve"> Again, i</w:t>
      </w:r>
      <w:r w:rsidR="744C1B91" w:rsidRPr="60CE4309">
        <w:rPr>
          <w:rFonts w:ascii="Arial" w:eastAsia="Arial" w:hAnsi="Arial" w:cs="Arial"/>
          <w:color w:val="333333"/>
          <w:sz w:val="20"/>
          <w:szCs w:val="20"/>
        </w:rPr>
        <w:t>t means that if a firm regulated by the SRA wishes to employ or remunerate the individual, they must first get the SRA’s written permission.</w:t>
      </w:r>
    </w:p>
    <w:p w14:paraId="61D1D125" w14:textId="77777777" w:rsidR="60CE4309" w:rsidRDefault="60CE4309" w:rsidP="60CE4309">
      <w:pPr>
        <w:spacing w:after="0" w:line="240" w:lineRule="auto"/>
        <w:rPr>
          <w:rFonts w:ascii="Arial" w:hAnsi="Arial" w:cs="Arial"/>
          <w:b/>
          <w:bCs/>
        </w:rPr>
      </w:pPr>
    </w:p>
    <w:p w14:paraId="49515162" w14:textId="77777777" w:rsidR="75A0043A" w:rsidRDefault="75A0043A" w:rsidP="0FC3448B">
      <w:pPr>
        <w:spacing w:after="0" w:line="240" w:lineRule="auto"/>
        <w:rPr>
          <w:rFonts w:ascii="Arial" w:hAnsi="Arial" w:cs="Arial"/>
          <w:b/>
          <w:bCs/>
        </w:rPr>
      </w:pPr>
      <w:r w:rsidRPr="0FC3448B">
        <w:rPr>
          <w:rFonts w:ascii="Arial" w:hAnsi="Arial" w:cs="Arial"/>
          <w:b/>
          <w:bCs/>
        </w:rPr>
        <w:t>Cases heard at the Solicitors Disciplinary Tribunal</w:t>
      </w:r>
    </w:p>
    <w:p w14:paraId="4FABE761" w14:textId="77777777" w:rsidR="0FC3448B" w:rsidRDefault="0FC3448B" w:rsidP="0FC3448B">
      <w:pPr>
        <w:spacing w:after="0" w:line="240" w:lineRule="auto"/>
        <w:rPr>
          <w:rFonts w:ascii="Arial" w:hAnsi="Arial" w:cs="Arial"/>
        </w:rPr>
      </w:pPr>
    </w:p>
    <w:p w14:paraId="10D858B8" w14:textId="77777777" w:rsidR="75A0043A" w:rsidRDefault="75A0043A" w:rsidP="0FC3448B">
      <w:pPr>
        <w:spacing w:after="0" w:line="240" w:lineRule="auto"/>
        <w:rPr>
          <w:rFonts w:ascii="Arial" w:hAnsi="Arial" w:cs="Arial"/>
        </w:rPr>
      </w:pPr>
      <w:r w:rsidRPr="0FC3448B">
        <w:rPr>
          <w:rFonts w:ascii="Arial" w:hAnsi="Arial" w:cs="Arial"/>
        </w:rPr>
        <w:t>Individual outcomes</w:t>
      </w:r>
    </w:p>
    <w:tbl>
      <w:tblPr>
        <w:tblW w:w="0" w:type="auto"/>
        <w:tblLayout w:type="fixed"/>
        <w:tblLook w:val="04A0" w:firstRow="1" w:lastRow="0" w:firstColumn="1" w:lastColumn="0" w:noHBand="0" w:noVBand="1"/>
      </w:tblPr>
      <w:tblGrid>
        <w:gridCol w:w="5165"/>
        <w:gridCol w:w="770"/>
        <w:gridCol w:w="770"/>
        <w:gridCol w:w="770"/>
        <w:gridCol w:w="770"/>
        <w:gridCol w:w="770"/>
      </w:tblGrid>
      <w:tr w:rsidR="0FC3448B" w14:paraId="5C78AC20"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56D05492" w14:textId="77777777" w:rsidR="0FC3448B" w:rsidRDefault="0FC3448B" w:rsidP="0FC3448B">
            <w:pPr>
              <w:rPr>
                <w:rFonts w:ascii="Arial" w:eastAsia="Arial" w:hAnsi="Arial" w:cs="Arial"/>
                <w:color w:val="000000" w:themeColor="text1"/>
              </w:rPr>
            </w:pP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1495B0E" w14:textId="77777777" w:rsidR="0FC3448B" w:rsidRDefault="0FC3448B" w:rsidP="0FC3448B">
            <w:pPr>
              <w:jc w:val="center"/>
            </w:pPr>
            <w:r w:rsidRPr="0FC3448B">
              <w:rPr>
                <w:rFonts w:ascii="Arial" w:eastAsia="Arial" w:hAnsi="Arial" w:cs="Arial"/>
                <w:b/>
                <w:bCs/>
                <w:color w:val="000000" w:themeColor="text1"/>
              </w:rPr>
              <w:t>2015/16</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636DEC9" w14:textId="77777777" w:rsidR="0FC3448B" w:rsidRDefault="0FC3448B" w:rsidP="0FC3448B">
            <w:pPr>
              <w:jc w:val="center"/>
            </w:pPr>
            <w:r w:rsidRPr="0FC3448B">
              <w:rPr>
                <w:rFonts w:ascii="Arial" w:eastAsia="Arial" w:hAnsi="Arial" w:cs="Arial"/>
                <w:b/>
                <w:bCs/>
                <w:color w:val="000000" w:themeColor="text1"/>
              </w:rPr>
              <w:t>2016/17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20D8F6C" w14:textId="77777777" w:rsidR="0FC3448B" w:rsidRDefault="0FC3448B" w:rsidP="0FC3448B">
            <w:pPr>
              <w:jc w:val="center"/>
            </w:pPr>
            <w:r w:rsidRPr="0FC3448B">
              <w:rPr>
                <w:rFonts w:ascii="Arial" w:eastAsia="Arial" w:hAnsi="Arial" w:cs="Arial"/>
                <w:b/>
                <w:bCs/>
                <w:color w:val="000000" w:themeColor="text1"/>
              </w:rPr>
              <w:t>2017/18</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D440A3D" w14:textId="77777777" w:rsidR="0FC3448B" w:rsidRDefault="0FC3448B" w:rsidP="0FC3448B">
            <w:pPr>
              <w:jc w:val="center"/>
            </w:pPr>
            <w:r w:rsidRPr="0FC3448B">
              <w:rPr>
                <w:rFonts w:ascii="Arial" w:eastAsia="Arial" w:hAnsi="Arial" w:cs="Arial"/>
                <w:b/>
                <w:bCs/>
                <w:color w:val="000000" w:themeColor="text1"/>
              </w:rPr>
              <w:t>2018/19</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6497E21" w14:textId="77777777" w:rsidR="0FC3448B" w:rsidRDefault="0FC3448B" w:rsidP="0FC3448B">
            <w:pPr>
              <w:jc w:val="center"/>
            </w:pPr>
            <w:r w:rsidRPr="0FC3448B">
              <w:rPr>
                <w:rFonts w:ascii="Arial" w:eastAsia="Arial" w:hAnsi="Arial" w:cs="Arial"/>
                <w:b/>
                <w:bCs/>
                <w:color w:val="000000" w:themeColor="text1"/>
              </w:rPr>
              <w:t>2019/20</w:t>
            </w:r>
          </w:p>
        </w:tc>
      </w:tr>
      <w:tr w:rsidR="0FC3448B" w14:paraId="49DF7B96"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1C70364C" w14:textId="77777777" w:rsidR="0FC3448B" w:rsidRDefault="0FC3448B">
            <w:r w:rsidRPr="0FC3448B">
              <w:rPr>
                <w:rFonts w:ascii="Arial" w:eastAsia="Arial" w:hAnsi="Arial" w:cs="Arial"/>
                <w:color w:val="000000" w:themeColor="text1"/>
              </w:rPr>
              <w:t>Total number of cases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7DFBFF4" w14:textId="77777777" w:rsidR="0FC3448B" w:rsidRDefault="0FC3448B" w:rsidP="0FC3448B">
            <w:pPr>
              <w:jc w:val="right"/>
            </w:pPr>
            <w:r w:rsidRPr="0FC3448B">
              <w:rPr>
                <w:rFonts w:ascii="Arial" w:eastAsia="Arial" w:hAnsi="Arial" w:cs="Arial"/>
                <w:color w:val="000000" w:themeColor="text1"/>
              </w:rPr>
              <w:t>129</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DD3ABE9" w14:textId="77777777" w:rsidR="0FC3448B" w:rsidRDefault="0FC3448B" w:rsidP="0FC3448B">
            <w:pPr>
              <w:jc w:val="right"/>
            </w:pPr>
            <w:r w:rsidRPr="0FC3448B">
              <w:rPr>
                <w:rFonts w:ascii="Arial" w:eastAsia="Arial" w:hAnsi="Arial" w:cs="Arial"/>
                <w:color w:val="000000" w:themeColor="text1"/>
              </w:rPr>
              <w:t>117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C76F34B" w14:textId="77777777" w:rsidR="0FC3448B" w:rsidRDefault="0FC3448B" w:rsidP="0FC3448B">
            <w:pPr>
              <w:jc w:val="right"/>
            </w:pPr>
            <w:r w:rsidRPr="0FC3448B">
              <w:rPr>
                <w:rFonts w:ascii="Arial" w:eastAsia="Arial" w:hAnsi="Arial" w:cs="Arial"/>
                <w:color w:val="000000" w:themeColor="text1"/>
              </w:rPr>
              <w:t>134</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A606295" w14:textId="77777777" w:rsidR="0FC3448B" w:rsidRDefault="0FC3448B" w:rsidP="0FC3448B">
            <w:pPr>
              <w:jc w:val="right"/>
            </w:pPr>
            <w:r w:rsidRPr="0FC3448B">
              <w:rPr>
                <w:rFonts w:ascii="Arial" w:eastAsia="Arial" w:hAnsi="Arial" w:cs="Arial"/>
                <w:color w:val="000000" w:themeColor="text1"/>
              </w:rPr>
              <w:t>125</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EB2BBE8" w14:textId="77777777" w:rsidR="0FC3448B" w:rsidRDefault="0FC3448B" w:rsidP="0FC3448B">
            <w:pPr>
              <w:jc w:val="right"/>
            </w:pPr>
            <w:r w:rsidRPr="0FC3448B">
              <w:rPr>
                <w:rFonts w:ascii="Arial" w:eastAsia="Arial" w:hAnsi="Arial" w:cs="Arial"/>
                <w:color w:val="000000" w:themeColor="text1"/>
              </w:rPr>
              <w:t>112</w:t>
            </w:r>
          </w:p>
        </w:tc>
      </w:tr>
      <w:tr w:rsidR="0FC3448B" w14:paraId="569DA217"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1D950E33" w14:textId="77777777" w:rsidR="0FC3448B" w:rsidRDefault="0FC3448B">
            <w:r w:rsidRPr="0FC3448B">
              <w:rPr>
                <w:rFonts w:ascii="Arial" w:eastAsia="Arial" w:hAnsi="Arial" w:cs="Arial"/>
                <w:color w:val="000000" w:themeColor="text1"/>
              </w:rPr>
              <w:t xml:space="preserve"> </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4E72CC" w14:textId="77777777" w:rsidR="0FC3448B" w:rsidRDefault="0FC3448B">
            <w:r w:rsidRPr="0FC3448B">
              <w:rPr>
                <w:rFonts w:ascii="Arial" w:eastAsia="Arial" w:hAnsi="Arial" w:cs="Arial"/>
                <w:color w:val="000000" w:themeColor="text1"/>
              </w:rPr>
              <w:t xml:space="preserve"> </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E96E5C2" w14:textId="77777777" w:rsidR="0FC3448B" w:rsidRDefault="0FC3448B">
            <w:r w:rsidRPr="0FC3448B">
              <w:rPr>
                <w:rFonts w:ascii="Arial" w:eastAsia="Arial" w:hAnsi="Arial" w:cs="Arial"/>
                <w:color w:val="000000" w:themeColor="text1"/>
              </w:rPr>
              <w:t xml:space="preserve"> </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DF921CF" w14:textId="77777777" w:rsidR="0FC3448B" w:rsidRDefault="0FC3448B">
            <w:r w:rsidRPr="0FC3448B">
              <w:rPr>
                <w:rFonts w:ascii="Arial" w:eastAsia="Arial" w:hAnsi="Arial" w:cs="Arial"/>
                <w:color w:val="000000" w:themeColor="text1"/>
              </w:rPr>
              <w:t xml:space="preserve"> </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992F657" w14:textId="77777777" w:rsidR="0FC3448B" w:rsidRDefault="0FC3448B">
            <w:r w:rsidRPr="0FC3448B">
              <w:rPr>
                <w:rFonts w:ascii="Arial" w:eastAsia="Arial" w:hAnsi="Arial" w:cs="Arial"/>
                <w:color w:val="000000" w:themeColor="text1"/>
              </w:rPr>
              <w:t xml:space="preserve"> </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601300F" w14:textId="77777777" w:rsidR="0FC3448B" w:rsidRDefault="0FC3448B">
            <w:r w:rsidRPr="0FC3448B">
              <w:rPr>
                <w:rFonts w:ascii="Arial" w:eastAsia="Arial" w:hAnsi="Arial" w:cs="Arial"/>
                <w:color w:val="000000" w:themeColor="text1"/>
              </w:rPr>
              <w:t xml:space="preserve"> </w:t>
            </w:r>
          </w:p>
        </w:tc>
      </w:tr>
      <w:tr w:rsidR="0FC3448B" w14:paraId="7B0BAFF4"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786022BF" w14:textId="77777777" w:rsidR="0FC3448B" w:rsidRDefault="0FC3448B">
            <w:r w:rsidRPr="0FC3448B">
              <w:rPr>
                <w:rFonts w:ascii="Arial" w:eastAsia="Arial" w:hAnsi="Arial" w:cs="Arial"/>
                <w:color w:val="000000" w:themeColor="text1"/>
              </w:rPr>
              <w:t>Fines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B21E3CA" w14:textId="77777777" w:rsidR="0FC3448B" w:rsidRDefault="0FC3448B" w:rsidP="0FC3448B">
            <w:pPr>
              <w:jc w:val="right"/>
            </w:pPr>
            <w:r w:rsidRPr="0FC3448B">
              <w:rPr>
                <w:rFonts w:ascii="Arial" w:eastAsia="Arial" w:hAnsi="Arial" w:cs="Arial"/>
                <w:color w:val="000000" w:themeColor="text1"/>
              </w:rPr>
              <w:t>52</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E2C6D28" w14:textId="77777777" w:rsidR="0FC3448B" w:rsidRDefault="0FC3448B" w:rsidP="0FC3448B">
            <w:pPr>
              <w:jc w:val="right"/>
            </w:pPr>
            <w:r w:rsidRPr="0FC3448B">
              <w:rPr>
                <w:rFonts w:ascii="Arial" w:eastAsia="Arial" w:hAnsi="Arial" w:cs="Arial"/>
                <w:color w:val="000000" w:themeColor="text1"/>
              </w:rPr>
              <w:t>57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964A141" w14:textId="77777777" w:rsidR="0FC3448B" w:rsidRDefault="0FC3448B" w:rsidP="0FC3448B">
            <w:pPr>
              <w:jc w:val="right"/>
            </w:pPr>
            <w:r w:rsidRPr="0FC3448B">
              <w:rPr>
                <w:rFonts w:ascii="Arial" w:eastAsia="Arial" w:hAnsi="Arial" w:cs="Arial"/>
                <w:color w:val="000000" w:themeColor="text1"/>
              </w:rPr>
              <w:t>81</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48AE8B1" w14:textId="77777777" w:rsidR="0FC3448B" w:rsidRDefault="0FC3448B" w:rsidP="0FC3448B">
            <w:pPr>
              <w:jc w:val="right"/>
            </w:pPr>
            <w:r w:rsidRPr="0FC3448B">
              <w:rPr>
                <w:rFonts w:ascii="Arial" w:eastAsia="Arial" w:hAnsi="Arial" w:cs="Arial"/>
                <w:color w:val="000000" w:themeColor="text1"/>
              </w:rPr>
              <w:t>53</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00DC358" w14:textId="77777777" w:rsidR="0FC3448B" w:rsidRDefault="0FC3448B" w:rsidP="0FC3448B">
            <w:pPr>
              <w:jc w:val="right"/>
            </w:pPr>
            <w:r w:rsidRPr="0FC3448B">
              <w:rPr>
                <w:rFonts w:ascii="Arial" w:eastAsia="Arial" w:hAnsi="Arial" w:cs="Arial"/>
                <w:color w:val="000000" w:themeColor="text1"/>
              </w:rPr>
              <w:t>38</w:t>
            </w:r>
          </w:p>
        </w:tc>
      </w:tr>
      <w:tr w:rsidR="0FC3448B" w14:paraId="0FA99B6A"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0A6A0B32" w14:textId="77777777" w:rsidR="0FC3448B" w:rsidRDefault="0FC3448B">
            <w:r w:rsidRPr="0FC3448B">
              <w:rPr>
                <w:rFonts w:ascii="Arial" w:eastAsia="Arial" w:hAnsi="Arial" w:cs="Arial"/>
                <w:color w:val="000000" w:themeColor="text1"/>
              </w:rPr>
              <w:t>Strike offs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13C31D7" w14:textId="77777777" w:rsidR="0FC3448B" w:rsidRDefault="0FC3448B" w:rsidP="0FC3448B">
            <w:pPr>
              <w:jc w:val="right"/>
            </w:pPr>
            <w:r w:rsidRPr="0FC3448B">
              <w:rPr>
                <w:rFonts w:ascii="Arial" w:eastAsia="Arial" w:hAnsi="Arial" w:cs="Arial"/>
                <w:color w:val="000000" w:themeColor="text1"/>
              </w:rPr>
              <w:t>75</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D50D32F" w14:textId="77777777" w:rsidR="0FC3448B" w:rsidRDefault="0FC3448B" w:rsidP="0FC3448B">
            <w:pPr>
              <w:jc w:val="right"/>
            </w:pPr>
            <w:r w:rsidRPr="0FC3448B">
              <w:rPr>
                <w:rFonts w:ascii="Arial" w:eastAsia="Arial" w:hAnsi="Arial" w:cs="Arial"/>
                <w:color w:val="000000" w:themeColor="text1"/>
              </w:rPr>
              <w:t>59</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0C26FE4" w14:textId="77777777" w:rsidR="0FC3448B" w:rsidRDefault="0FC3448B" w:rsidP="0FC3448B">
            <w:pPr>
              <w:jc w:val="right"/>
            </w:pPr>
            <w:r w:rsidRPr="0FC3448B">
              <w:rPr>
                <w:rFonts w:ascii="Arial" w:eastAsia="Arial" w:hAnsi="Arial" w:cs="Arial"/>
                <w:color w:val="000000" w:themeColor="text1"/>
              </w:rPr>
              <w:t>78</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E4B520B" w14:textId="77777777" w:rsidR="0FC3448B" w:rsidRDefault="0FC3448B" w:rsidP="0FC3448B">
            <w:pPr>
              <w:jc w:val="right"/>
            </w:pPr>
            <w:r w:rsidRPr="0FC3448B">
              <w:rPr>
                <w:rFonts w:ascii="Arial" w:eastAsia="Arial" w:hAnsi="Arial" w:cs="Arial"/>
                <w:color w:val="000000" w:themeColor="text1"/>
              </w:rPr>
              <w:t>71</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A97767E" w14:textId="77777777" w:rsidR="0FC3448B" w:rsidRDefault="0FC3448B" w:rsidP="0FC3448B">
            <w:pPr>
              <w:jc w:val="right"/>
            </w:pPr>
            <w:r w:rsidRPr="0FC3448B">
              <w:rPr>
                <w:rFonts w:ascii="Arial" w:eastAsia="Arial" w:hAnsi="Arial" w:cs="Arial"/>
                <w:color w:val="000000" w:themeColor="text1"/>
              </w:rPr>
              <w:t>57</w:t>
            </w:r>
          </w:p>
        </w:tc>
      </w:tr>
      <w:tr w:rsidR="0FC3448B" w14:paraId="7CDD27AD"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78BBEA9A" w14:textId="77777777" w:rsidR="0FC3448B" w:rsidRDefault="0FC3448B">
            <w:r w:rsidRPr="0FC3448B">
              <w:rPr>
                <w:rFonts w:ascii="Arial" w:eastAsia="Arial" w:hAnsi="Arial" w:cs="Arial"/>
                <w:color w:val="000000" w:themeColor="text1"/>
              </w:rPr>
              <w:t>Suspensions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C23FF85" w14:textId="77777777" w:rsidR="0FC3448B" w:rsidRDefault="0FC3448B" w:rsidP="0FC3448B">
            <w:pPr>
              <w:jc w:val="right"/>
            </w:pPr>
            <w:r w:rsidRPr="0FC3448B">
              <w:rPr>
                <w:rFonts w:ascii="Arial" w:eastAsia="Arial" w:hAnsi="Arial" w:cs="Arial"/>
                <w:color w:val="000000" w:themeColor="text1"/>
              </w:rPr>
              <w:t>17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C0E689B" w14:textId="77777777" w:rsidR="0FC3448B" w:rsidRDefault="0FC3448B" w:rsidP="0FC3448B">
            <w:pPr>
              <w:jc w:val="right"/>
            </w:pPr>
            <w:r w:rsidRPr="0FC3448B">
              <w:rPr>
                <w:rFonts w:ascii="Arial" w:eastAsia="Arial" w:hAnsi="Arial" w:cs="Arial"/>
                <w:color w:val="000000" w:themeColor="text1"/>
              </w:rPr>
              <w:t>18</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FCFF399" w14:textId="77777777" w:rsidR="0FC3448B" w:rsidRDefault="0FC3448B" w:rsidP="0FC3448B">
            <w:pPr>
              <w:jc w:val="right"/>
            </w:pPr>
            <w:r w:rsidRPr="0FC3448B">
              <w:rPr>
                <w:rFonts w:ascii="Arial" w:eastAsia="Arial" w:hAnsi="Arial" w:cs="Arial"/>
                <w:color w:val="000000" w:themeColor="text1"/>
              </w:rPr>
              <w:t>26</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7C126FF" w14:textId="77777777" w:rsidR="0FC3448B" w:rsidRDefault="0FC3448B" w:rsidP="0FC3448B">
            <w:pPr>
              <w:jc w:val="right"/>
            </w:pPr>
            <w:r w:rsidRPr="0FC3448B">
              <w:rPr>
                <w:rFonts w:ascii="Arial" w:eastAsia="Arial" w:hAnsi="Arial" w:cs="Arial"/>
                <w:color w:val="000000" w:themeColor="text1"/>
              </w:rPr>
              <w:t>12</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801EC8F" w14:textId="77777777" w:rsidR="0FC3448B" w:rsidRDefault="0FC3448B" w:rsidP="0FC3448B">
            <w:pPr>
              <w:jc w:val="right"/>
            </w:pPr>
            <w:r w:rsidRPr="0FC3448B">
              <w:rPr>
                <w:rFonts w:ascii="Arial" w:eastAsia="Arial" w:hAnsi="Arial" w:cs="Arial"/>
                <w:color w:val="000000" w:themeColor="text1"/>
              </w:rPr>
              <w:t>18</w:t>
            </w:r>
          </w:p>
        </w:tc>
      </w:tr>
      <w:tr w:rsidR="0FC3448B" w14:paraId="3C21245C"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4B481042" w14:textId="77777777" w:rsidR="0FC3448B" w:rsidRDefault="0FC3448B">
            <w:r w:rsidRPr="0FC3448B">
              <w:rPr>
                <w:rFonts w:ascii="Arial" w:eastAsia="Arial" w:hAnsi="Arial" w:cs="Arial"/>
                <w:color w:val="000000" w:themeColor="text1"/>
              </w:rPr>
              <w:lastRenderedPageBreak/>
              <w:t>Other decisions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6A489EC" w14:textId="77777777" w:rsidR="0FC3448B" w:rsidRDefault="0FC3448B" w:rsidP="0FC3448B">
            <w:pPr>
              <w:jc w:val="right"/>
            </w:pPr>
            <w:r w:rsidRPr="0FC3448B">
              <w:rPr>
                <w:rFonts w:ascii="Arial" w:eastAsia="Arial" w:hAnsi="Arial" w:cs="Arial"/>
                <w:color w:val="000000" w:themeColor="text1"/>
              </w:rPr>
              <w:t>14</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14BE353" w14:textId="77777777" w:rsidR="0FC3448B" w:rsidRDefault="0FC3448B" w:rsidP="0FC3448B">
            <w:pPr>
              <w:jc w:val="right"/>
            </w:pPr>
            <w:r w:rsidRPr="0FC3448B">
              <w:rPr>
                <w:rFonts w:ascii="Arial" w:eastAsia="Arial" w:hAnsi="Arial" w:cs="Arial"/>
                <w:color w:val="000000" w:themeColor="text1"/>
              </w:rPr>
              <w:t>19</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75CB0A9" w14:textId="77777777" w:rsidR="0FC3448B" w:rsidRDefault="0FC3448B" w:rsidP="0FC3448B">
            <w:pPr>
              <w:jc w:val="right"/>
            </w:pPr>
            <w:r w:rsidRPr="0FC3448B">
              <w:rPr>
                <w:rFonts w:ascii="Arial" w:eastAsia="Arial" w:hAnsi="Arial" w:cs="Arial"/>
                <w:color w:val="000000" w:themeColor="text1"/>
              </w:rPr>
              <w:t>13</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9F1FE24" w14:textId="77777777" w:rsidR="0FC3448B" w:rsidRDefault="0FC3448B" w:rsidP="0FC3448B">
            <w:pPr>
              <w:jc w:val="right"/>
            </w:pPr>
            <w:r w:rsidRPr="0FC3448B">
              <w:rPr>
                <w:rFonts w:ascii="Arial" w:eastAsia="Arial" w:hAnsi="Arial" w:cs="Arial"/>
                <w:color w:val="000000" w:themeColor="text1"/>
              </w:rPr>
              <w:t>10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3AF6E24" w14:textId="77777777" w:rsidR="0FC3448B" w:rsidRDefault="0FC3448B" w:rsidP="0FC3448B">
            <w:pPr>
              <w:jc w:val="right"/>
            </w:pPr>
            <w:r w:rsidRPr="0FC3448B">
              <w:rPr>
                <w:rFonts w:ascii="Arial" w:eastAsia="Arial" w:hAnsi="Arial" w:cs="Arial"/>
                <w:color w:val="000000" w:themeColor="text1"/>
              </w:rPr>
              <w:t>9</w:t>
            </w:r>
          </w:p>
        </w:tc>
      </w:tr>
      <w:tr w:rsidR="0FC3448B" w14:paraId="5747D19F" w14:textId="77777777" w:rsidTr="0FC3448B">
        <w:trPr>
          <w:trHeight w:val="285"/>
        </w:trPr>
        <w:tc>
          <w:tcPr>
            <w:tcW w:w="5165" w:type="dxa"/>
            <w:tcBorders>
              <w:top w:val="single" w:sz="8" w:space="0" w:color="auto"/>
              <w:left w:val="single" w:sz="8" w:space="0" w:color="auto"/>
              <w:bottom w:val="single" w:sz="8" w:space="0" w:color="auto"/>
              <w:right w:val="single" w:sz="8" w:space="0" w:color="auto"/>
            </w:tcBorders>
            <w:vAlign w:val="bottom"/>
          </w:tcPr>
          <w:p w14:paraId="5E7CA99F" w14:textId="77777777" w:rsidR="0FC3448B" w:rsidRDefault="0FC3448B">
            <w:r w:rsidRPr="0FC3448B">
              <w:rPr>
                <w:rFonts w:ascii="Arial" w:eastAsia="Arial" w:hAnsi="Arial" w:cs="Arial"/>
                <w:color w:val="000000" w:themeColor="text1"/>
              </w:rPr>
              <w:t>No orders</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F842E8C" w14:textId="77777777" w:rsidR="0FC3448B" w:rsidRDefault="0FC3448B" w:rsidP="0FC3448B">
            <w:pPr>
              <w:jc w:val="right"/>
            </w:pPr>
            <w:r w:rsidRPr="0FC3448B">
              <w:rPr>
                <w:rFonts w:ascii="Arial" w:eastAsia="Arial" w:hAnsi="Arial" w:cs="Arial"/>
                <w:color w:val="000000" w:themeColor="text1"/>
              </w:rPr>
              <w:t>3</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CFA9F61" w14:textId="77777777" w:rsidR="0FC3448B" w:rsidRDefault="0FC3448B" w:rsidP="0FC3448B">
            <w:pPr>
              <w:jc w:val="right"/>
            </w:pPr>
            <w:r w:rsidRPr="0FC3448B">
              <w:rPr>
                <w:rFonts w:ascii="Arial" w:eastAsia="Arial" w:hAnsi="Arial" w:cs="Arial"/>
                <w:color w:val="000000" w:themeColor="text1"/>
              </w:rPr>
              <w:t>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5C12314" w14:textId="77777777" w:rsidR="0FC3448B" w:rsidRDefault="0FC3448B" w:rsidP="0FC3448B">
            <w:pPr>
              <w:jc w:val="right"/>
            </w:pPr>
            <w:r w:rsidRPr="0FC3448B">
              <w:rPr>
                <w:rFonts w:ascii="Arial" w:eastAsia="Arial" w:hAnsi="Arial" w:cs="Arial"/>
                <w:color w:val="000000" w:themeColor="text1"/>
              </w:rPr>
              <w:t>7</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D6BA41D" w14:textId="77777777" w:rsidR="0FC3448B" w:rsidRDefault="0FC3448B" w:rsidP="0FC3448B">
            <w:pPr>
              <w:jc w:val="right"/>
            </w:pPr>
            <w:r w:rsidRPr="0FC3448B">
              <w:rPr>
                <w:rFonts w:ascii="Arial" w:eastAsia="Arial" w:hAnsi="Arial" w:cs="Arial"/>
                <w:color w:val="000000" w:themeColor="text1"/>
              </w:rPr>
              <w:t>3</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583AB19" w14:textId="77777777" w:rsidR="0FC3448B" w:rsidRDefault="0FC3448B" w:rsidP="0FC3448B">
            <w:pPr>
              <w:jc w:val="right"/>
            </w:pPr>
            <w:r w:rsidRPr="0FC3448B">
              <w:rPr>
                <w:rFonts w:ascii="Arial" w:eastAsia="Arial" w:hAnsi="Arial" w:cs="Arial"/>
                <w:color w:val="000000" w:themeColor="text1"/>
              </w:rPr>
              <w:t>10</w:t>
            </w:r>
          </w:p>
        </w:tc>
      </w:tr>
    </w:tbl>
    <w:p w14:paraId="79419E32" w14:textId="77777777" w:rsidR="0FC3448B" w:rsidRDefault="0FC3448B" w:rsidP="60CE4309">
      <w:pPr>
        <w:spacing w:after="0" w:line="240" w:lineRule="auto"/>
        <w:rPr>
          <w:rFonts w:ascii="Arial" w:hAnsi="Arial" w:cs="Arial"/>
        </w:rPr>
      </w:pPr>
    </w:p>
    <w:p w14:paraId="655ED168" w14:textId="77777777" w:rsidR="52786629" w:rsidRDefault="52786629" w:rsidP="60CE4309">
      <w:pPr>
        <w:spacing w:after="0" w:line="240" w:lineRule="auto"/>
        <w:rPr>
          <w:rFonts w:ascii="Arial" w:hAnsi="Arial" w:cs="Arial"/>
        </w:rPr>
      </w:pPr>
      <w:r w:rsidRPr="60CE4309">
        <w:rPr>
          <w:rFonts w:ascii="Arial" w:hAnsi="Arial" w:cs="Arial"/>
        </w:rPr>
        <w:t>Notes:</w:t>
      </w:r>
    </w:p>
    <w:p w14:paraId="01947CB2" w14:textId="77777777" w:rsidR="60CE4309" w:rsidRDefault="60CE4309" w:rsidP="60CE4309">
      <w:pPr>
        <w:spacing w:after="0" w:line="240" w:lineRule="auto"/>
        <w:rPr>
          <w:rFonts w:ascii="Arial" w:hAnsi="Arial" w:cs="Arial"/>
        </w:rPr>
      </w:pPr>
    </w:p>
    <w:p w14:paraId="38805A15" w14:textId="77777777" w:rsidR="0545CF06" w:rsidRDefault="5CD44FD1" w:rsidP="70D0B99C">
      <w:pPr>
        <w:pStyle w:val="ListParagraph"/>
        <w:numPr>
          <w:ilvl w:val="0"/>
          <w:numId w:val="2"/>
        </w:numPr>
        <w:spacing w:after="0" w:line="240" w:lineRule="auto"/>
        <w:rPr>
          <w:rFonts w:eastAsiaTheme="minorEastAsia"/>
        </w:rPr>
      </w:pPr>
      <w:r w:rsidRPr="70D0B99C">
        <w:rPr>
          <w:rFonts w:ascii="Arial" w:hAnsi="Arial" w:cs="Arial"/>
        </w:rPr>
        <w:t xml:space="preserve">Figures for each </w:t>
      </w:r>
      <w:r w:rsidR="7BCCDB81" w:rsidRPr="70D0B99C">
        <w:rPr>
          <w:rFonts w:ascii="Arial" w:hAnsi="Arial" w:cs="Arial"/>
        </w:rPr>
        <w:t>period</w:t>
      </w:r>
      <w:r w:rsidRPr="70D0B99C">
        <w:rPr>
          <w:rFonts w:ascii="Arial" w:hAnsi="Arial" w:cs="Arial"/>
        </w:rPr>
        <w:t xml:space="preserve"> cover November to October of the following year</w:t>
      </w:r>
      <w:r w:rsidR="52786629" w:rsidRPr="70D0B99C">
        <w:rPr>
          <w:rFonts w:ascii="Arial" w:hAnsi="Arial" w:cs="Arial"/>
        </w:rPr>
        <w:t>.</w:t>
      </w:r>
    </w:p>
    <w:p w14:paraId="2F0CB1EC" w14:textId="77777777" w:rsidR="0FC3448B" w:rsidRDefault="0FC3448B" w:rsidP="0FC3448B">
      <w:pPr>
        <w:spacing w:after="0" w:line="240" w:lineRule="auto"/>
        <w:rPr>
          <w:rFonts w:ascii="Arial" w:eastAsia="Arial" w:hAnsi="Arial" w:cs="Arial"/>
          <w:b/>
          <w:bCs/>
          <w:u w:val="single"/>
        </w:rPr>
      </w:pPr>
    </w:p>
    <w:p w14:paraId="151264F5" w14:textId="77777777" w:rsidR="75A0043A" w:rsidRDefault="75A0043A" w:rsidP="0FC3448B">
      <w:pPr>
        <w:spacing w:after="0" w:line="240" w:lineRule="auto"/>
        <w:rPr>
          <w:rFonts w:ascii="Arial" w:eastAsia="Arial" w:hAnsi="Arial" w:cs="Arial"/>
          <w:b/>
          <w:bCs/>
        </w:rPr>
      </w:pPr>
      <w:r w:rsidRPr="0FC3448B">
        <w:rPr>
          <w:rFonts w:ascii="Arial" w:eastAsia="Arial" w:hAnsi="Arial" w:cs="Arial"/>
          <w:b/>
          <w:bCs/>
          <w:u w:val="single"/>
        </w:rPr>
        <w:t>Barristers (information supplied by the Bar Standards Board)</w:t>
      </w:r>
    </w:p>
    <w:p w14:paraId="7DB7C3A5" w14:textId="77777777" w:rsidR="0FC3448B" w:rsidRDefault="0FC3448B" w:rsidP="0FC3448B">
      <w:pPr>
        <w:pStyle w:val="Heading1"/>
        <w:spacing w:before="0" w:line="240" w:lineRule="auto"/>
        <w:rPr>
          <w:rFonts w:ascii="Arial" w:eastAsia="Arial" w:hAnsi="Arial" w:cs="Arial"/>
          <w:b/>
          <w:bCs/>
          <w:color w:val="auto"/>
          <w:sz w:val="22"/>
          <w:szCs w:val="22"/>
        </w:rPr>
      </w:pPr>
    </w:p>
    <w:p w14:paraId="0DD99D6F" w14:textId="77777777" w:rsidR="75A0043A" w:rsidRDefault="75A0043A" w:rsidP="0FC3448B">
      <w:pPr>
        <w:pStyle w:val="Heading1"/>
        <w:spacing w:before="0" w:line="240" w:lineRule="auto"/>
        <w:rPr>
          <w:rFonts w:ascii="Arial" w:eastAsia="Arial" w:hAnsi="Arial" w:cs="Arial"/>
          <w:color w:val="auto"/>
          <w:sz w:val="22"/>
          <w:szCs w:val="22"/>
          <w:u w:val="single"/>
        </w:rPr>
      </w:pPr>
      <w:r w:rsidRPr="0FC3448B">
        <w:rPr>
          <w:rFonts w:ascii="Arial" w:eastAsia="Arial" w:hAnsi="Arial" w:cs="Arial"/>
          <w:color w:val="auto"/>
          <w:sz w:val="22"/>
          <w:szCs w:val="22"/>
          <w:u w:val="single"/>
        </w:rPr>
        <w:t>Barristers subject to investigations closed in the last five years</w:t>
      </w:r>
    </w:p>
    <w:p w14:paraId="707974FA" w14:textId="77777777" w:rsidR="75A0043A" w:rsidRDefault="75A0043A" w:rsidP="0FC3448B">
      <w:pPr>
        <w:spacing w:after="0" w:line="240" w:lineRule="auto"/>
        <w:rPr>
          <w:rFonts w:ascii="Arial" w:eastAsia="Arial" w:hAnsi="Arial" w:cs="Arial"/>
        </w:rPr>
      </w:pPr>
      <w:r w:rsidRPr="0FC3448B">
        <w:rPr>
          <w:rFonts w:ascii="Arial" w:eastAsia="Arial" w:hAnsi="Arial" w:cs="Arial"/>
        </w:rPr>
        <w:t>From 1 January 2016 to 31 December 2020</w:t>
      </w:r>
      <w:r>
        <w:tab/>
      </w:r>
      <w:r>
        <w:tab/>
      </w:r>
      <w:r>
        <w:tab/>
      </w:r>
      <w:r>
        <w:tab/>
      </w:r>
      <w:r>
        <w:tab/>
      </w:r>
    </w:p>
    <w:p w14:paraId="7E8989DC" w14:textId="77777777" w:rsidR="75A0043A" w:rsidRDefault="75A0043A" w:rsidP="0FC3448B">
      <w:pPr>
        <w:spacing w:after="0" w:line="240" w:lineRule="auto"/>
        <w:rPr>
          <w:rFonts w:ascii="Arial" w:eastAsia="Arial" w:hAnsi="Arial" w:cs="Arial"/>
        </w:rPr>
      </w:pPr>
      <w:r w:rsidRPr="0FC3448B">
        <w:rPr>
          <w:rFonts w:ascii="Arial" w:eastAsia="Arial" w:hAnsi="Arial" w:cs="Arial"/>
        </w:rPr>
        <w:t xml:space="preserve">All numbers represent the number of distinct barristers. A single barrister may be the subject of multiple independent investigations, and so </w:t>
      </w:r>
      <w:proofErr w:type="gramStart"/>
      <w:r w:rsidRPr="0FC3448B">
        <w:rPr>
          <w:rFonts w:ascii="Arial" w:eastAsia="Arial" w:hAnsi="Arial" w:cs="Arial"/>
        </w:rPr>
        <w:t>may be represented</w:t>
      </w:r>
      <w:proofErr w:type="gramEnd"/>
      <w:r w:rsidRPr="0FC3448B">
        <w:rPr>
          <w:rFonts w:ascii="Arial" w:eastAsia="Arial" w:hAnsi="Arial" w:cs="Arial"/>
        </w:rPr>
        <w:t xml:space="preserve"> in more than one year/more than one section of the tables.</w:t>
      </w:r>
      <w:r>
        <w:tab/>
      </w:r>
    </w:p>
    <w:p w14:paraId="7D7AC49D" w14:textId="77777777" w:rsidR="75A0043A" w:rsidRDefault="75A0043A" w:rsidP="0FC3448B">
      <w:pPr>
        <w:spacing w:after="0" w:line="240" w:lineRule="auto"/>
      </w:pPr>
      <w:r w:rsidRPr="0FC3448B">
        <w:rPr>
          <w:rFonts w:ascii="Arial" w:eastAsia="Arial" w:hAnsi="Arial" w:cs="Arial"/>
        </w:rPr>
        <w:t xml:space="preserve"> </w:t>
      </w:r>
    </w:p>
    <w:p w14:paraId="69D5B970" w14:textId="77777777" w:rsidR="75A0043A" w:rsidRDefault="75A0043A" w:rsidP="0FC3448B">
      <w:pPr>
        <w:pStyle w:val="Heading2"/>
        <w:spacing w:before="0" w:line="240" w:lineRule="auto"/>
        <w:rPr>
          <w:rFonts w:ascii="Arial" w:eastAsia="Arial" w:hAnsi="Arial" w:cs="Arial"/>
          <w:b/>
          <w:bCs/>
          <w:color w:val="auto"/>
          <w:sz w:val="22"/>
          <w:szCs w:val="22"/>
        </w:rPr>
      </w:pPr>
      <w:r w:rsidRPr="0FC3448B">
        <w:rPr>
          <w:rFonts w:ascii="Arial" w:eastAsia="Arial" w:hAnsi="Arial" w:cs="Arial"/>
          <w:b/>
          <w:bCs/>
          <w:color w:val="auto"/>
          <w:sz w:val="22"/>
          <w:szCs w:val="22"/>
        </w:rPr>
        <w:t>Investigations closed</w:t>
      </w:r>
    </w:p>
    <w:p w14:paraId="4737E803" w14:textId="77777777" w:rsidR="75A0043A" w:rsidRDefault="75A0043A" w:rsidP="0FC3448B">
      <w:pPr>
        <w:spacing w:after="0" w:line="240" w:lineRule="auto"/>
      </w:pPr>
      <w:r w:rsidRPr="0FC3448B">
        <w:rPr>
          <w:rFonts w:ascii="Arial" w:eastAsia="Arial" w:hAnsi="Arial" w:cs="Arial"/>
        </w:rPr>
        <w:t>Including cases closed at investigation stage, and those closed after disciplinary action</w:t>
      </w:r>
    </w:p>
    <w:p w14:paraId="46CC8B43" w14:textId="77777777" w:rsidR="75A0043A" w:rsidRDefault="75A0043A" w:rsidP="0FC3448B">
      <w:pPr>
        <w:spacing w:after="0" w:line="240" w:lineRule="auto"/>
      </w:pPr>
      <w:r w:rsidRPr="0FC3448B">
        <w:rPr>
          <w:rFonts w:ascii="Arial" w:eastAsia="Arial" w:hAnsi="Arial" w:cs="Arial"/>
        </w:rPr>
        <w:t>Note: figures in […] show how many of those cases related to criminal charges and convictions.</w:t>
      </w:r>
    </w:p>
    <w:tbl>
      <w:tblPr>
        <w:tblW w:w="0" w:type="auto"/>
        <w:tblLayout w:type="fixed"/>
        <w:tblLook w:val="04A0" w:firstRow="1" w:lastRow="0" w:firstColumn="1" w:lastColumn="0" w:noHBand="0" w:noVBand="1"/>
      </w:tblPr>
      <w:tblGrid>
        <w:gridCol w:w="1718"/>
        <w:gridCol w:w="2432"/>
        <w:gridCol w:w="2432"/>
        <w:gridCol w:w="2432"/>
      </w:tblGrid>
      <w:tr w:rsidR="0FC3448B" w14:paraId="525CE669" w14:textId="77777777" w:rsidTr="0FC3448B">
        <w:trPr>
          <w:trHeight w:val="600"/>
        </w:trPr>
        <w:tc>
          <w:tcPr>
            <w:tcW w:w="1718" w:type="dxa"/>
            <w:tcBorders>
              <w:top w:val="single" w:sz="8" w:space="0" w:color="auto"/>
              <w:left w:val="single" w:sz="8" w:space="0" w:color="auto"/>
              <w:bottom w:val="single" w:sz="8" w:space="0" w:color="auto"/>
              <w:right w:val="single" w:sz="8" w:space="0" w:color="auto"/>
            </w:tcBorders>
            <w:vAlign w:val="center"/>
          </w:tcPr>
          <w:p w14:paraId="300770D1" w14:textId="77777777" w:rsidR="0FC3448B" w:rsidRDefault="0FC3448B" w:rsidP="0FC3448B">
            <w:pPr>
              <w:jc w:val="center"/>
            </w:pPr>
            <w:r w:rsidRPr="0FC3448B">
              <w:rPr>
                <w:rFonts w:ascii="Arial" w:eastAsia="Arial" w:hAnsi="Arial" w:cs="Arial"/>
                <w:b/>
                <w:bCs/>
                <w:color w:val="000000" w:themeColor="text1"/>
                <w:sz w:val="20"/>
                <w:szCs w:val="20"/>
              </w:rPr>
              <w:t>Year</w:t>
            </w:r>
          </w:p>
        </w:tc>
        <w:tc>
          <w:tcPr>
            <w:tcW w:w="2432" w:type="dxa"/>
            <w:tcBorders>
              <w:top w:val="single" w:sz="8" w:space="0" w:color="auto"/>
              <w:left w:val="single" w:sz="8" w:space="0" w:color="auto"/>
              <w:bottom w:val="single" w:sz="8" w:space="0" w:color="auto"/>
              <w:right w:val="single" w:sz="8" w:space="0" w:color="auto"/>
            </w:tcBorders>
            <w:vAlign w:val="center"/>
          </w:tcPr>
          <w:p w14:paraId="287FD5D9" w14:textId="77777777" w:rsidR="0FC3448B" w:rsidRDefault="0FC3448B" w:rsidP="0FC3448B">
            <w:pPr>
              <w:jc w:val="center"/>
            </w:pPr>
            <w:r w:rsidRPr="0FC3448B">
              <w:rPr>
                <w:rFonts w:ascii="Arial" w:eastAsia="Arial" w:hAnsi="Arial" w:cs="Arial"/>
                <w:b/>
                <w:bCs/>
                <w:color w:val="000000" w:themeColor="text1"/>
                <w:sz w:val="20"/>
                <w:szCs w:val="20"/>
              </w:rPr>
              <w:t>Closed after investigation</w:t>
            </w:r>
          </w:p>
        </w:tc>
        <w:tc>
          <w:tcPr>
            <w:tcW w:w="2432" w:type="dxa"/>
            <w:tcBorders>
              <w:top w:val="single" w:sz="8" w:space="0" w:color="auto"/>
              <w:left w:val="single" w:sz="8" w:space="0" w:color="auto"/>
              <w:bottom w:val="single" w:sz="8" w:space="0" w:color="auto"/>
              <w:right w:val="single" w:sz="8" w:space="0" w:color="auto"/>
            </w:tcBorders>
            <w:vAlign w:val="center"/>
          </w:tcPr>
          <w:p w14:paraId="4B3BAA17" w14:textId="77777777" w:rsidR="0FC3448B" w:rsidRDefault="0FC3448B" w:rsidP="0FC3448B">
            <w:pPr>
              <w:jc w:val="center"/>
            </w:pPr>
            <w:r w:rsidRPr="0FC3448B">
              <w:rPr>
                <w:rFonts w:ascii="Arial" w:eastAsia="Arial" w:hAnsi="Arial" w:cs="Arial"/>
                <w:b/>
                <w:bCs/>
                <w:color w:val="000000" w:themeColor="text1"/>
                <w:sz w:val="20"/>
                <w:szCs w:val="20"/>
              </w:rPr>
              <w:t>Closed after being referred to disciplinary action</w:t>
            </w:r>
          </w:p>
        </w:tc>
        <w:tc>
          <w:tcPr>
            <w:tcW w:w="2432" w:type="dxa"/>
            <w:tcBorders>
              <w:top w:val="single" w:sz="8" w:space="0" w:color="auto"/>
              <w:left w:val="single" w:sz="8" w:space="0" w:color="auto"/>
              <w:bottom w:val="single" w:sz="8" w:space="0" w:color="auto"/>
              <w:right w:val="single" w:sz="8" w:space="0" w:color="auto"/>
            </w:tcBorders>
            <w:vAlign w:val="center"/>
          </w:tcPr>
          <w:p w14:paraId="4AF92067" w14:textId="77777777" w:rsidR="0FC3448B" w:rsidRDefault="0FC3448B" w:rsidP="0FC3448B">
            <w:pPr>
              <w:jc w:val="center"/>
            </w:pPr>
            <w:r w:rsidRPr="0FC3448B">
              <w:rPr>
                <w:rFonts w:ascii="Arial" w:eastAsia="Arial" w:hAnsi="Arial" w:cs="Arial"/>
                <w:b/>
                <w:bCs/>
                <w:color w:val="000000" w:themeColor="text1"/>
                <w:sz w:val="20"/>
                <w:szCs w:val="20"/>
              </w:rPr>
              <w:t>Total</w:t>
            </w:r>
          </w:p>
        </w:tc>
      </w:tr>
      <w:tr w:rsidR="0FC3448B" w14:paraId="665A70A9"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51001F90" w14:textId="77777777" w:rsidR="0FC3448B" w:rsidRDefault="0FC3448B" w:rsidP="0FC3448B">
            <w:pPr>
              <w:jc w:val="center"/>
            </w:pPr>
            <w:r w:rsidRPr="0FC3448B">
              <w:rPr>
                <w:rFonts w:ascii="Arial" w:eastAsia="Arial" w:hAnsi="Arial" w:cs="Arial"/>
                <w:color w:val="000000" w:themeColor="text1"/>
                <w:sz w:val="20"/>
                <w:szCs w:val="20"/>
              </w:rPr>
              <w:t>2016</w:t>
            </w:r>
          </w:p>
        </w:tc>
        <w:tc>
          <w:tcPr>
            <w:tcW w:w="2432" w:type="dxa"/>
            <w:tcBorders>
              <w:top w:val="single" w:sz="8" w:space="0" w:color="auto"/>
              <w:left w:val="single" w:sz="8" w:space="0" w:color="auto"/>
              <w:bottom w:val="single" w:sz="8" w:space="0" w:color="auto"/>
              <w:right w:val="single" w:sz="8" w:space="0" w:color="auto"/>
            </w:tcBorders>
            <w:vAlign w:val="bottom"/>
          </w:tcPr>
          <w:p w14:paraId="0CC7B3DA" w14:textId="77777777" w:rsidR="0FC3448B" w:rsidRDefault="0FC3448B" w:rsidP="0FC3448B">
            <w:pPr>
              <w:jc w:val="center"/>
            </w:pPr>
            <w:r w:rsidRPr="0FC3448B">
              <w:rPr>
                <w:rFonts w:ascii="Arial" w:eastAsia="Arial" w:hAnsi="Arial" w:cs="Arial"/>
                <w:color w:val="000000" w:themeColor="text1"/>
                <w:sz w:val="20"/>
                <w:szCs w:val="20"/>
              </w:rPr>
              <w:t>119 [3]</w:t>
            </w:r>
          </w:p>
        </w:tc>
        <w:tc>
          <w:tcPr>
            <w:tcW w:w="2432" w:type="dxa"/>
            <w:tcBorders>
              <w:top w:val="single" w:sz="8" w:space="0" w:color="auto"/>
              <w:left w:val="single" w:sz="8" w:space="0" w:color="auto"/>
              <w:bottom w:val="single" w:sz="8" w:space="0" w:color="auto"/>
              <w:right w:val="single" w:sz="8" w:space="0" w:color="auto"/>
            </w:tcBorders>
            <w:vAlign w:val="bottom"/>
          </w:tcPr>
          <w:p w14:paraId="644B722F" w14:textId="77777777" w:rsidR="0FC3448B" w:rsidRDefault="0FC3448B" w:rsidP="0FC3448B">
            <w:pPr>
              <w:jc w:val="center"/>
            </w:pPr>
            <w:r w:rsidRPr="0FC3448B">
              <w:rPr>
                <w:rFonts w:ascii="Arial" w:eastAsia="Arial" w:hAnsi="Arial" w:cs="Arial"/>
                <w:color w:val="000000" w:themeColor="text1"/>
                <w:sz w:val="20"/>
                <w:szCs w:val="20"/>
              </w:rPr>
              <w:t>56 [20]</w:t>
            </w:r>
          </w:p>
        </w:tc>
        <w:tc>
          <w:tcPr>
            <w:tcW w:w="2432" w:type="dxa"/>
            <w:tcBorders>
              <w:top w:val="single" w:sz="8" w:space="0" w:color="auto"/>
              <w:left w:val="single" w:sz="8" w:space="0" w:color="auto"/>
              <w:bottom w:val="single" w:sz="8" w:space="0" w:color="auto"/>
              <w:right w:val="single" w:sz="8" w:space="0" w:color="auto"/>
            </w:tcBorders>
            <w:vAlign w:val="bottom"/>
          </w:tcPr>
          <w:p w14:paraId="3D68538F" w14:textId="77777777" w:rsidR="0FC3448B" w:rsidRDefault="0FC3448B" w:rsidP="0FC3448B">
            <w:pPr>
              <w:jc w:val="center"/>
            </w:pPr>
            <w:r w:rsidRPr="0FC3448B">
              <w:rPr>
                <w:rFonts w:ascii="Arial" w:eastAsia="Arial" w:hAnsi="Arial" w:cs="Arial"/>
                <w:color w:val="000000" w:themeColor="text1"/>
                <w:sz w:val="20"/>
                <w:szCs w:val="20"/>
              </w:rPr>
              <w:t>168 [23]</w:t>
            </w:r>
          </w:p>
        </w:tc>
      </w:tr>
      <w:tr w:rsidR="0FC3448B" w14:paraId="31B966AD"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36A0E9D3" w14:textId="77777777" w:rsidR="0FC3448B" w:rsidRDefault="0FC3448B" w:rsidP="0FC3448B">
            <w:pPr>
              <w:jc w:val="center"/>
            </w:pPr>
            <w:r w:rsidRPr="0FC3448B">
              <w:rPr>
                <w:rFonts w:ascii="Arial" w:eastAsia="Arial" w:hAnsi="Arial" w:cs="Arial"/>
                <w:color w:val="000000" w:themeColor="text1"/>
                <w:sz w:val="20"/>
                <w:szCs w:val="20"/>
              </w:rPr>
              <w:t>2017</w:t>
            </w:r>
          </w:p>
        </w:tc>
        <w:tc>
          <w:tcPr>
            <w:tcW w:w="2432" w:type="dxa"/>
            <w:tcBorders>
              <w:top w:val="single" w:sz="8" w:space="0" w:color="auto"/>
              <w:left w:val="single" w:sz="8" w:space="0" w:color="auto"/>
              <w:bottom w:val="single" w:sz="8" w:space="0" w:color="auto"/>
              <w:right w:val="single" w:sz="8" w:space="0" w:color="auto"/>
            </w:tcBorders>
            <w:vAlign w:val="bottom"/>
          </w:tcPr>
          <w:p w14:paraId="563702BE" w14:textId="77777777" w:rsidR="0FC3448B" w:rsidRDefault="0FC3448B" w:rsidP="0FC3448B">
            <w:pPr>
              <w:jc w:val="center"/>
            </w:pPr>
            <w:r w:rsidRPr="0FC3448B">
              <w:rPr>
                <w:rFonts w:ascii="Arial" w:eastAsia="Arial" w:hAnsi="Arial" w:cs="Arial"/>
                <w:color w:val="000000" w:themeColor="text1"/>
                <w:sz w:val="20"/>
                <w:szCs w:val="20"/>
              </w:rPr>
              <w:t>134 [2]</w:t>
            </w:r>
          </w:p>
        </w:tc>
        <w:tc>
          <w:tcPr>
            <w:tcW w:w="2432" w:type="dxa"/>
            <w:tcBorders>
              <w:top w:val="single" w:sz="8" w:space="0" w:color="auto"/>
              <w:left w:val="single" w:sz="8" w:space="0" w:color="auto"/>
              <w:bottom w:val="single" w:sz="8" w:space="0" w:color="auto"/>
              <w:right w:val="single" w:sz="8" w:space="0" w:color="auto"/>
            </w:tcBorders>
            <w:vAlign w:val="bottom"/>
          </w:tcPr>
          <w:p w14:paraId="17710A9E" w14:textId="77777777" w:rsidR="0FC3448B" w:rsidRDefault="0FC3448B" w:rsidP="0FC3448B">
            <w:pPr>
              <w:jc w:val="center"/>
            </w:pPr>
            <w:r w:rsidRPr="0FC3448B">
              <w:rPr>
                <w:rFonts w:ascii="Arial" w:eastAsia="Arial" w:hAnsi="Arial" w:cs="Arial"/>
                <w:color w:val="000000" w:themeColor="text1"/>
                <w:sz w:val="20"/>
                <w:szCs w:val="20"/>
              </w:rPr>
              <w:t>44 [15]</w:t>
            </w:r>
          </w:p>
        </w:tc>
        <w:tc>
          <w:tcPr>
            <w:tcW w:w="2432" w:type="dxa"/>
            <w:tcBorders>
              <w:top w:val="single" w:sz="8" w:space="0" w:color="auto"/>
              <w:left w:val="single" w:sz="8" w:space="0" w:color="auto"/>
              <w:bottom w:val="single" w:sz="8" w:space="0" w:color="auto"/>
              <w:right w:val="single" w:sz="8" w:space="0" w:color="auto"/>
            </w:tcBorders>
            <w:vAlign w:val="bottom"/>
          </w:tcPr>
          <w:p w14:paraId="66B10FD6" w14:textId="77777777" w:rsidR="0FC3448B" w:rsidRDefault="0FC3448B" w:rsidP="0FC3448B">
            <w:pPr>
              <w:jc w:val="center"/>
            </w:pPr>
            <w:r w:rsidRPr="0FC3448B">
              <w:rPr>
                <w:rFonts w:ascii="Arial" w:eastAsia="Arial" w:hAnsi="Arial" w:cs="Arial"/>
                <w:color w:val="000000" w:themeColor="text1"/>
                <w:sz w:val="20"/>
                <w:szCs w:val="20"/>
              </w:rPr>
              <w:t>176 [17]</w:t>
            </w:r>
          </w:p>
        </w:tc>
      </w:tr>
      <w:tr w:rsidR="0FC3448B" w14:paraId="30D82AEB"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30A4BDD6" w14:textId="77777777" w:rsidR="0FC3448B" w:rsidRDefault="0FC3448B" w:rsidP="0FC3448B">
            <w:pPr>
              <w:jc w:val="center"/>
            </w:pPr>
            <w:r w:rsidRPr="0FC3448B">
              <w:rPr>
                <w:rFonts w:ascii="Arial" w:eastAsia="Arial" w:hAnsi="Arial" w:cs="Arial"/>
                <w:color w:val="000000" w:themeColor="text1"/>
                <w:sz w:val="20"/>
                <w:szCs w:val="20"/>
              </w:rPr>
              <w:t>2018</w:t>
            </w:r>
          </w:p>
        </w:tc>
        <w:tc>
          <w:tcPr>
            <w:tcW w:w="2432" w:type="dxa"/>
            <w:tcBorders>
              <w:top w:val="single" w:sz="8" w:space="0" w:color="auto"/>
              <w:left w:val="single" w:sz="8" w:space="0" w:color="auto"/>
              <w:bottom w:val="single" w:sz="8" w:space="0" w:color="auto"/>
              <w:right w:val="single" w:sz="8" w:space="0" w:color="auto"/>
            </w:tcBorders>
            <w:vAlign w:val="bottom"/>
          </w:tcPr>
          <w:p w14:paraId="3B137D0E" w14:textId="77777777" w:rsidR="0FC3448B" w:rsidRDefault="0FC3448B" w:rsidP="0FC3448B">
            <w:pPr>
              <w:jc w:val="center"/>
            </w:pPr>
            <w:r w:rsidRPr="0FC3448B">
              <w:rPr>
                <w:rFonts w:ascii="Arial" w:eastAsia="Arial" w:hAnsi="Arial" w:cs="Arial"/>
                <w:color w:val="000000" w:themeColor="text1"/>
                <w:sz w:val="20"/>
                <w:szCs w:val="20"/>
              </w:rPr>
              <w:t>135 [2]</w:t>
            </w:r>
          </w:p>
        </w:tc>
        <w:tc>
          <w:tcPr>
            <w:tcW w:w="2432" w:type="dxa"/>
            <w:tcBorders>
              <w:top w:val="single" w:sz="8" w:space="0" w:color="auto"/>
              <w:left w:val="single" w:sz="8" w:space="0" w:color="auto"/>
              <w:bottom w:val="single" w:sz="8" w:space="0" w:color="auto"/>
              <w:right w:val="single" w:sz="8" w:space="0" w:color="auto"/>
            </w:tcBorders>
            <w:vAlign w:val="bottom"/>
          </w:tcPr>
          <w:p w14:paraId="75B15268" w14:textId="77777777" w:rsidR="0FC3448B" w:rsidRDefault="0FC3448B" w:rsidP="0FC3448B">
            <w:pPr>
              <w:jc w:val="center"/>
            </w:pPr>
            <w:r w:rsidRPr="0FC3448B">
              <w:rPr>
                <w:rFonts w:ascii="Arial" w:eastAsia="Arial" w:hAnsi="Arial" w:cs="Arial"/>
                <w:color w:val="000000" w:themeColor="text1"/>
                <w:sz w:val="20"/>
                <w:szCs w:val="20"/>
              </w:rPr>
              <w:t>34 [9]</w:t>
            </w:r>
          </w:p>
        </w:tc>
        <w:tc>
          <w:tcPr>
            <w:tcW w:w="2432" w:type="dxa"/>
            <w:tcBorders>
              <w:top w:val="single" w:sz="8" w:space="0" w:color="auto"/>
              <w:left w:val="single" w:sz="8" w:space="0" w:color="auto"/>
              <w:bottom w:val="single" w:sz="8" w:space="0" w:color="auto"/>
              <w:right w:val="single" w:sz="8" w:space="0" w:color="auto"/>
            </w:tcBorders>
            <w:vAlign w:val="bottom"/>
          </w:tcPr>
          <w:p w14:paraId="2EB35532" w14:textId="77777777" w:rsidR="0FC3448B" w:rsidRDefault="0FC3448B" w:rsidP="0FC3448B">
            <w:pPr>
              <w:jc w:val="center"/>
            </w:pPr>
            <w:r w:rsidRPr="0FC3448B">
              <w:rPr>
                <w:rFonts w:ascii="Arial" w:eastAsia="Arial" w:hAnsi="Arial" w:cs="Arial"/>
                <w:color w:val="000000" w:themeColor="text1"/>
                <w:sz w:val="20"/>
                <w:szCs w:val="20"/>
              </w:rPr>
              <w:t>166 [11]</w:t>
            </w:r>
          </w:p>
        </w:tc>
      </w:tr>
      <w:tr w:rsidR="0FC3448B" w14:paraId="2240BE6A"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6FF34559" w14:textId="77777777" w:rsidR="0FC3448B" w:rsidRDefault="0FC3448B" w:rsidP="0FC3448B">
            <w:pPr>
              <w:jc w:val="center"/>
            </w:pPr>
            <w:r w:rsidRPr="0FC3448B">
              <w:rPr>
                <w:rFonts w:ascii="Arial" w:eastAsia="Arial" w:hAnsi="Arial" w:cs="Arial"/>
                <w:color w:val="000000" w:themeColor="text1"/>
                <w:sz w:val="20"/>
                <w:szCs w:val="20"/>
              </w:rPr>
              <w:t>2019</w:t>
            </w:r>
          </w:p>
        </w:tc>
        <w:tc>
          <w:tcPr>
            <w:tcW w:w="2432" w:type="dxa"/>
            <w:tcBorders>
              <w:top w:val="single" w:sz="8" w:space="0" w:color="auto"/>
              <w:left w:val="single" w:sz="8" w:space="0" w:color="auto"/>
              <w:bottom w:val="single" w:sz="8" w:space="0" w:color="auto"/>
              <w:right w:val="single" w:sz="8" w:space="0" w:color="auto"/>
            </w:tcBorders>
            <w:vAlign w:val="bottom"/>
          </w:tcPr>
          <w:p w14:paraId="62B84836" w14:textId="77777777" w:rsidR="0FC3448B" w:rsidRDefault="0FC3448B" w:rsidP="0FC3448B">
            <w:pPr>
              <w:jc w:val="center"/>
            </w:pPr>
            <w:r w:rsidRPr="0FC3448B">
              <w:rPr>
                <w:rFonts w:ascii="Arial" w:eastAsia="Arial" w:hAnsi="Arial" w:cs="Arial"/>
                <w:color w:val="000000" w:themeColor="text1"/>
                <w:sz w:val="20"/>
                <w:szCs w:val="20"/>
              </w:rPr>
              <w:t>89 [3]</w:t>
            </w:r>
          </w:p>
        </w:tc>
        <w:tc>
          <w:tcPr>
            <w:tcW w:w="2432" w:type="dxa"/>
            <w:tcBorders>
              <w:top w:val="single" w:sz="8" w:space="0" w:color="auto"/>
              <w:left w:val="single" w:sz="8" w:space="0" w:color="auto"/>
              <w:bottom w:val="single" w:sz="8" w:space="0" w:color="auto"/>
              <w:right w:val="single" w:sz="8" w:space="0" w:color="auto"/>
            </w:tcBorders>
            <w:vAlign w:val="bottom"/>
          </w:tcPr>
          <w:p w14:paraId="52B73A93" w14:textId="77777777" w:rsidR="0FC3448B" w:rsidRDefault="0FC3448B" w:rsidP="0FC3448B">
            <w:pPr>
              <w:jc w:val="center"/>
            </w:pPr>
            <w:r w:rsidRPr="0FC3448B">
              <w:rPr>
                <w:rFonts w:ascii="Arial" w:eastAsia="Arial" w:hAnsi="Arial" w:cs="Arial"/>
                <w:color w:val="000000" w:themeColor="text1"/>
                <w:sz w:val="20"/>
                <w:szCs w:val="20"/>
              </w:rPr>
              <w:t>41 [14]</w:t>
            </w:r>
          </w:p>
        </w:tc>
        <w:tc>
          <w:tcPr>
            <w:tcW w:w="2432" w:type="dxa"/>
            <w:tcBorders>
              <w:top w:val="single" w:sz="8" w:space="0" w:color="auto"/>
              <w:left w:val="single" w:sz="8" w:space="0" w:color="auto"/>
              <w:bottom w:val="single" w:sz="8" w:space="0" w:color="auto"/>
              <w:right w:val="single" w:sz="8" w:space="0" w:color="auto"/>
            </w:tcBorders>
            <w:vAlign w:val="bottom"/>
          </w:tcPr>
          <w:p w14:paraId="5A4EF603" w14:textId="77777777" w:rsidR="0FC3448B" w:rsidRDefault="0FC3448B" w:rsidP="0FC3448B">
            <w:pPr>
              <w:jc w:val="center"/>
            </w:pPr>
            <w:r w:rsidRPr="0FC3448B">
              <w:rPr>
                <w:rFonts w:ascii="Arial" w:eastAsia="Arial" w:hAnsi="Arial" w:cs="Arial"/>
                <w:color w:val="000000" w:themeColor="text1"/>
                <w:sz w:val="20"/>
                <w:szCs w:val="20"/>
              </w:rPr>
              <w:t>128 [17]</w:t>
            </w:r>
          </w:p>
        </w:tc>
      </w:tr>
      <w:tr w:rsidR="0FC3448B" w14:paraId="3460EF04"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28D59C83" w14:textId="77777777" w:rsidR="0FC3448B" w:rsidRDefault="0FC3448B" w:rsidP="0FC3448B">
            <w:pPr>
              <w:jc w:val="center"/>
            </w:pPr>
            <w:r w:rsidRPr="0FC3448B">
              <w:rPr>
                <w:rFonts w:ascii="Arial" w:eastAsia="Arial" w:hAnsi="Arial" w:cs="Arial"/>
                <w:color w:val="000000" w:themeColor="text1"/>
                <w:sz w:val="20"/>
                <w:szCs w:val="20"/>
              </w:rPr>
              <w:t>2020</w:t>
            </w:r>
          </w:p>
        </w:tc>
        <w:tc>
          <w:tcPr>
            <w:tcW w:w="2432" w:type="dxa"/>
            <w:tcBorders>
              <w:top w:val="single" w:sz="8" w:space="0" w:color="auto"/>
              <w:left w:val="single" w:sz="8" w:space="0" w:color="auto"/>
              <w:bottom w:val="single" w:sz="8" w:space="0" w:color="auto"/>
              <w:right w:val="single" w:sz="8" w:space="0" w:color="auto"/>
            </w:tcBorders>
            <w:vAlign w:val="bottom"/>
          </w:tcPr>
          <w:p w14:paraId="25E20351" w14:textId="77777777" w:rsidR="0FC3448B" w:rsidRDefault="0FC3448B" w:rsidP="0FC3448B">
            <w:pPr>
              <w:jc w:val="center"/>
            </w:pPr>
            <w:r w:rsidRPr="0FC3448B">
              <w:rPr>
                <w:rFonts w:ascii="Arial" w:eastAsia="Arial" w:hAnsi="Arial" w:cs="Arial"/>
                <w:color w:val="000000" w:themeColor="text1"/>
                <w:sz w:val="20"/>
                <w:szCs w:val="20"/>
              </w:rPr>
              <w:t>86 [1]</w:t>
            </w:r>
          </w:p>
        </w:tc>
        <w:tc>
          <w:tcPr>
            <w:tcW w:w="2432" w:type="dxa"/>
            <w:tcBorders>
              <w:top w:val="single" w:sz="8" w:space="0" w:color="auto"/>
              <w:left w:val="single" w:sz="8" w:space="0" w:color="auto"/>
              <w:bottom w:val="single" w:sz="8" w:space="0" w:color="auto"/>
              <w:right w:val="single" w:sz="8" w:space="0" w:color="auto"/>
            </w:tcBorders>
            <w:vAlign w:val="bottom"/>
          </w:tcPr>
          <w:p w14:paraId="6AA5F6F7" w14:textId="77777777" w:rsidR="0FC3448B" w:rsidRDefault="0FC3448B" w:rsidP="0FC3448B">
            <w:pPr>
              <w:jc w:val="center"/>
            </w:pPr>
            <w:r w:rsidRPr="0FC3448B">
              <w:rPr>
                <w:rFonts w:ascii="Arial" w:eastAsia="Arial" w:hAnsi="Arial" w:cs="Arial"/>
                <w:color w:val="000000" w:themeColor="text1"/>
                <w:sz w:val="20"/>
                <w:szCs w:val="20"/>
              </w:rPr>
              <w:t>33 [10]</w:t>
            </w:r>
          </w:p>
        </w:tc>
        <w:tc>
          <w:tcPr>
            <w:tcW w:w="2432" w:type="dxa"/>
            <w:tcBorders>
              <w:top w:val="single" w:sz="8" w:space="0" w:color="auto"/>
              <w:left w:val="single" w:sz="8" w:space="0" w:color="auto"/>
              <w:bottom w:val="single" w:sz="8" w:space="0" w:color="auto"/>
              <w:right w:val="single" w:sz="8" w:space="0" w:color="auto"/>
            </w:tcBorders>
            <w:vAlign w:val="bottom"/>
          </w:tcPr>
          <w:p w14:paraId="7C0058F0" w14:textId="77777777" w:rsidR="0FC3448B" w:rsidRDefault="0FC3448B" w:rsidP="0FC3448B">
            <w:pPr>
              <w:jc w:val="center"/>
            </w:pPr>
            <w:r w:rsidRPr="0FC3448B">
              <w:rPr>
                <w:rFonts w:ascii="Arial" w:eastAsia="Arial" w:hAnsi="Arial" w:cs="Arial"/>
                <w:color w:val="000000" w:themeColor="text1"/>
                <w:sz w:val="20"/>
                <w:szCs w:val="20"/>
              </w:rPr>
              <w:t>117 [11]</w:t>
            </w:r>
          </w:p>
        </w:tc>
      </w:tr>
      <w:tr w:rsidR="0FC3448B" w14:paraId="482444A9" w14:textId="77777777" w:rsidTr="0FC3448B">
        <w:trPr>
          <w:trHeight w:val="255"/>
        </w:trPr>
        <w:tc>
          <w:tcPr>
            <w:tcW w:w="1718" w:type="dxa"/>
            <w:tcBorders>
              <w:top w:val="single" w:sz="8" w:space="0" w:color="auto"/>
              <w:left w:val="single" w:sz="8" w:space="0" w:color="auto"/>
              <w:bottom w:val="single" w:sz="8" w:space="0" w:color="auto"/>
              <w:right w:val="single" w:sz="8" w:space="0" w:color="auto"/>
            </w:tcBorders>
            <w:vAlign w:val="bottom"/>
          </w:tcPr>
          <w:p w14:paraId="05BE41CD" w14:textId="77777777" w:rsidR="0FC3448B" w:rsidRDefault="0FC3448B" w:rsidP="0FC3448B">
            <w:pPr>
              <w:jc w:val="center"/>
            </w:pPr>
            <w:r w:rsidRPr="0FC3448B">
              <w:rPr>
                <w:rFonts w:ascii="Arial" w:eastAsia="Arial" w:hAnsi="Arial" w:cs="Arial"/>
                <w:b/>
                <w:bCs/>
                <w:color w:val="000000" w:themeColor="text1"/>
                <w:sz w:val="20"/>
                <w:szCs w:val="20"/>
              </w:rPr>
              <w:t>Total</w:t>
            </w:r>
          </w:p>
        </w:tc>
        <w:tc>
          <w:tcPr>
            <w:tcW w:w="2432" w:type="dxa"/>
            <w:tcBorders>
              <w:top w:val="single" w:sz="8" w:space="0" w:color="auto"/>
              <w:left w:val="single" w:sz="8" w:space="0" w:color="auto"/>
              <w:bottom w:val="single" w:sz="8" w:space="0" w:color="auto"/>
              <w:right w:val="single" w:sz="8" w:space="0" w:color="auto"/>
            </w:tcBorders>
            <w:vAlign w:val="bottom"/>
          </w:tcPr>
          <w:p w14:paraId="6EEF04AD" w14:textId="77777777" w:rsidR="0FC3448B" w:rsidRDefault="0FC3448B" w:rsidP="0FC3448B">
            <w:pPr>
              <w:jc w:val="center"/>
            </w:pPr>
            <w:r w:rsidRPr="0FC3448B">
              <w:rPr>
                <w:rFonts w:ascii="Arial" w:eastAsia="Arial" w:hAnsi="Arial" w:cs="Arial"/>
                <w:b/>
                <w:bCs/>
                <w:color w:val="000000" w:themeColor="text1"/>
                <w:sz w:val="20"/>
                <w:szCs w:val="20"/>
              </w:rPr>
              <w:t>526 [11]</w:t>
            </w:r>
          </w:p>
        </w:tc>
        <w:tc>
          <w:tcPr>
            <w:tcW w:w="2432" w:type="dxa"/>
            <w:tcBorders>
              <w:top w:val="single" w:sz="8" w:space="0" w:color="auto"/>
              <w:left w:val="single" w:sz="8" w:space="0" w:color="auto"/>
              <w:bottom w:val="single" w:sz="8" w:space="0" w:color="auto"/>
              <w:right w:val="single" w:sz="8" w:space="0" w:color="auto"/>
            </w:tcBorders>
            <w:vAlign w:val="bottom"/>
          </w:tcPr>
          <w:p w14:paraId="62934B52" w14:textId="77777777" w:rsidR="0FC3448B" w:rsidRDefault="0FC3448B" w:rsidP="0FC3448B">
            <w:pPr>
              <w:jc w:val="center"/>
            </w:pPr>
            <w:r w:rsidRPr="0FC3448B">
              <w:rPr>
                <w:rFonts w:ascii="Arial" w:eastAsia="Arial" w:hAnsi="Arial" w:cs="Arial"/>
                <w:b/>
                <w:bCs/>
                <w:color w:val="000000" w:themeColor="text1"/>
                <w:sz w:val="20"/>
                <w:szCs w:val="20"/>
              </w:rPr>
              <w:t>191 [64]</w:t>
            </w:r>
          </w:p>
        </w:tc>
        <w:tc>
          <w:tcPr>
            <w:tcW w:w="2432" w:type="dxa"/>
            <w:tcBorders>
              <w:top w:val="single" w:sz="8" w:space="0" w:color="auto"/>
              <w:left w:val="single" w:sz="8" w:space="0" w:color="auto"/>
              <w:bottom w:val="single" w:sz="8" w:space="0" w:color="auto"/>
              <w:right w:val="single" w:sz="8" w:space="0" w:color="auto"/>
            </w:tcBorders>
            <w:vAlign w:val="bottom"/>
          </w:tcPr>
          <w:p w14:paraId="47BD66F9" w14:textId="77777777" w:rsidR="0FC3448B" w:rsidRDefault="0FC3448B" w:rsidP="0FC3448B">
            <w:pPr>
              <w:jc w:val="center"/>
            </w:pPr>
            <w:r w:rsidRPr="0FC3448B">
              <w:rPr>
                <w:rFonts w:ascii="Arial" w:eastAsia="Arial" w:hAnsi="Arial" w:cs="Arial"/>
                <w:b/>
                <w:bCs/>
                <w:color w:val="000000" w:themeColor="text1"/>
                <w:sz w:val="20"/>
                <w:szCs w:val="20"/>
              </w:rPr>
              <w:t>686 [75]</w:t>
            </w:r>
          </w:p>
        </w:tc>
      </w:tr>
    </w:tbl>
    <w:p w14:paraId="326AD7F2" w14:textId="77777777" w:rsidR="0FC3448B" w:rsidRDefault="0FC3448B" w:rsidP="0FC3448B"/>
    <w:p w14:paraId="47EB1C81" w14:textId="77777777" w:rsidR="75A0043A" w:rsidRDefault="75A0043A" w:rsidP="0FC3448B">
      <w:pPr>
        <w:pStyle w:val="Heading2"/>
        <w:rPr>
          <w:rFonts w:ascii="Arial" w:eastAsia="Arial" w:hAnsi="Arial" w:cs="Arial"/>
          <w:sz w:val="22"/>
          <w:szCs w:val="22"/>
        </w:rPr>
      </w:pPr>
      <w:r w:rsidRPr="0FC3448B">
        <w:rPr>
          <w:rFonts w:ascii="Arial" w:eastAsia="Arial" w:hAnsi="Arial" w:cs="Arial"/>
          <w:b/>
          <w:bCs/>
          <w:color w:val="auto"/>
          <w:sz w:val="22"/>
          <w:szCs w:val="22"/>
        </w:rPr>
        <w:t>Barristers receiving administrative sanctions</w:t>
      </w:r>
      <w:r>
        <w:tab/>
      </w:r>
      <w:r>
        <w:tab/>
      </w:r>
      <w:r>
        <w:tab/>
      </w:r>
      <w:r>
        <w:tab/>
      </w:r>
      <w:r>
        <w:tab/>
      </w:r>
      <w:r>
        <w:tab/>
      </w:r>
    </w:p>
    <w:p w14:paraId="21B1668B" w14:textId="77777777" w:rsidR="75A0043A" w:rsidRDefault="75A0043A" w:rsidP="0FC3448B">
      <w:pPr>
        <w:rPr>
          <w:rFonts w:ascii="Arial" w:eastAsia="Arial" w:hAnsi="Arial" w:cs="Arial"/>
        </w:rPr>
      </w:pPr>
      <w:r w:rsidRPr="0FC3448B">
        <w:rPr>
          <w:rFonts w:ascii="Arial" w:eastAsia="Arial" w:hAnsi="Arial" w:cs="Arial"/>
        </w:rPr>
        <w:t xml:space="preserve">Administrative sanctions can be in the form of a warning and/or a financial penalty and do not constitute a disciplinary finding. They </w:t>
      </w:r>
      <w:proofErr w:type="gramStart"/>
      <w:r w:rsidRPr="0FC3448B">
        <w:rPr>
          <w:rFonts w:ascii="Arial" w:eastAsia="Arial" w:hAnsi="Arial" w:cs="Arial"/>
        </w:rPr>
        <w:t>can be imposed</w:t>
      </w:r>
      <w:proofErr w:type="gramEnd"/>
      <w:r w:rsidRPr="0FC3448B">
        <w:rPr>
          <w:rFonts w:ascii="Arial" w:eastAsia="Arial" w:hAnsi="Arial" w:cs="Arial"/>
        </w:rPr>
        <w:t xml:space="preserve"> where the BSB is satisfied on the balance of probabilities that the breach has occurred, and the BSB considers that to impose an administrative sanction is proportionate and sufficient in the public interest</w:t>
      </w:r>
      <w:r w:rsidR="2C295151" w:rsidRPr="0FC3448B">
        <w:rPr>
          <w:rFonts w:ascii="Arial" w:eastAsia="Arial" w:hAnsi="Arial" w:cs="Arial"/>
        </w:rPr>
        <w:t>.</w:t>
      </w:r>
      <w:r>
        <w:tab/>
      </w:r>
      <w:r>
        <w:tab/>
      </w:r>
    </w:p>
    <w:p w14:paraId="2DB7A8A1" w14:textId="77777777" w:rsidR="75A0043A" w:rsidRDefault="75A0043A" w:rsidP="0FC3448B">
      <w:pPr>
        <w:rPr>
          <w:rFonts w:ascii="Arial" w:eastAsia="Arial" w:hAnsi="Arial" w:cs="Arial"/>
        </w:rPr>
      </w:pPr>
      <w:r w:rsidRPr="0FC3448B">
        <w:rPr>
          <w:rFonts w:ascii="Arial" w:eastAsia="Arial" w:hAnsi="Arial" w:cs="Arial"/>
        </w:rPr>
        <w:t>PCC - Professional Conduct Committee</w:t>
      </w:r>
      <w:r>
        <w:tab/>
      </w:r>
      <w:r w:rsidRPr="0FC3448B">
        <w:rPr>
          <w:rFonts w:ascii="Arial" w:eastAsia="Arial" w:hAnsi="Arial" w:cs="Arial"/>
        </w:rPr>
        <w:t xml:space="preserve">                                                </w:t>
      </w:r>
    </w:p>
    <w:p w14:paraId="79CD02EC" w14:textId="77777777" w:rsidR="75A0043A" w:rsidRDefault="75A0043A" w:rsidP="0FC3448B">
      <w:pPr>
        <w:rPr>
          <w:rFonts w:ascii="Arial" w:eastAsia="Arial" w:hAnsi="Arial" w:cs="Arial"/>
        </w:rPr>
      </w:pPr>
      <w:r w:rsidRPr="0FC3448B">
        <w:rPr>
          <w:rFonts w:ascii="Arial" w:eastAsia="Arial" w:hAnsi="Arial" w:cs="Arial"/>
        </w:rPr>
        <w:t xml:space="preserve">IDP - Independent Decision-Making Panel. Each IDP for enforcement and disciplinary decisions </w:t>
      </w:r>
      <w:proofErr w:type="gramStart"/>
      <w:r w:rsidRPr="0FC3448B">
        <w:rPr>
          <w:rFonts w:ascii="Arial" w:eastAsia="Arial" w:hAnsi="Arial" w:cs="Arial"/>
        </w:rPr>
        <w:t>is made up</w:t>
      </w:r>
      <w:proofErr w:type="gramEnd"/>
      <w:r w:rsidRPr="0FC3448B">
        <w:rPr>
          <w:rFonts w:ascii="Arial" w:eastAsia="Arial" w:hAnsi="Arial" w:cs="Arial"/>
        </w:rPr>
        <w:t xml:space="preserve"> of five members of the Independent Decision-Making Board (IDB). Panels always include both </w:t>
      </w:r>
      <w:proofErr w:type="gramStart"/>
      <w:r w:rsidRPr="0FC3448B">
        <w:rPr>
          <w:rFonts w:ascii="Arial" w:eastAsia="Arial" w:hAnsi="Arial" w:cs="Arial"/>
        </w:rPr>
        <w:t>barrister and non-legally qualified members</w:t>
      </w:r>
      <w:proofErr w:type="gramEnd"/>
      <w:r w:rsidRPr="0FC3448B">
        <w:rPr>
          <w:rFonts w:ascii="Arial" w:eastAsia="Arial" w:hAnsi="Arial" w:cs="Arial"/>
        </w:rPr>
        <w:t xml:space="preserve"> and always include more non-legally qualified members than barristers. The IDB replaced the Professional Conduct Committee in October 2019.                                                                 </w:t>
      </w:r>
    </w:p>
    <w:p w14:paraId="48F62127" w14:textId="77777777" w:rsidR="75A0043A" w:rsidRDefault="75A0043A" w:rsidP="0FC3448B">
      <w:pPr>
        <w:rPr>
          <w:rFonts w:ascii="Arial" w:eastAsia="Arial" w:hAnsi="Arial" w:cs="Arial"/>
        </w:rPr>
      </w:pPr>
      <w:r w:rsidRPr="0FC3448B">
        <w:rPr>
          <w:rFonts w:ascii="Arial" w:eastAsia="Arial" w:hAnsi="Arial" w:cs="Arial"/>
        </w:rPr>
        <w:t>For cases closed at investigation stage.</w:t>
      </w:r>
    </w:p>
    <w:p w14:paraId="2562B41B" w14:textId="77777777" w:rsidR="75A0043A" w:rsidRDefault="75A0043A" w:rsidP="0FC3448B">
      <w:pPr>
        <w:rPr>
          <w:rFonts w:ascii="Arial" w:eastAsia="Arial" w:hAnsi="Arial" w:cs="Arial"/>
        </w:rPr>
      </w:pPr>
      <w:r w:rsidRPr="0FC3448B">
        <w:rPr>
          <w:rFonts w:ascii="Arial" w:eastAsia="Arial" w:hAnsi="Arial" w:cs="Arial"/>
        </w:rPr>
        <w:t xml:space="preserve">Note. </w:t>
      </w:r>
      <w:proofErr w:type="gramStart"/>
      <w:r w:rsidRPr="0FC3448B">
        <w:rPr>
          <w:rFonts w:ascii="Arial" w:eastAsia="Arial" w:hAnsi="Arial" w:cs="Arial"/>
        </w:rPr>
        <w:t>figures</w:t>
      </w:r>
      <w:proofErr w:type="gramEnd"/>
      <w:r w:rsidRPr="0FC3448B">
        <w:rPr>
          <w:rFonts w:ascii="Arial" w:eastAsia="Arial" w:hAnsi="Arial" w:cs="Arial"/>
        </w:rPr>
        <w:t xml:space="preserve"> in […] show how many of those cases related to criminal charges and convictions.</w:t>
      </w:r>
      <w:r>
        <w:tab/>
      </w:r>
      <w:r>
        <w:tab/>
      </w:r>
      <w:r>
        <w:tab/>
      </w:r>
    </w:p>
    <w:tbl>
      <w:tblPr>
        <w:tblW w:w="0" w:type="auto"/>
        <w:tblLayout w:type="fixed"/>
        <w:tblLook w:val="04A0" w:firstRow="1" w:lastRow="0" w:firstColumn="1" w:lastColumn="0" w:noHBand="0" w:noVBand="1"/>
      </w:tblPr>
      <w:tblGrid>
        <w:gridCol w:w="1444"/>
        <w:gridCol w:w="2253"/>
        <w:gridCol w:w="2149"/>
        <w:gridCol w:w="1725"/>
        <w:gridCol w:w="1444"/>
      </w:tblGrid>
      <w:tr w:rsidR="0FC3448B" w14:paraId="2E48326C" w14:textId="77777777" w:rsidTr="0FC3448B">
        <w:trPr>
          <w:trHeight w:val="285"/>
        </w:trPr>
        <w:tc>
          <w:tcPr>
            <w:tcW w:w="1444" w:type="dxa"/>
            <w:vMerge w:val="restart"/>
            <w:tcBorders>
              <w:top w:val="single" w:sz="8" w:space="0" w:color="auto"/>
              <w:left w:val="single" w:sz="8" w:space="0" w:color="auto"/>
              <w:bottom w:val="single" w:sz="8" w:space="0" w:color="auto"/>
              <w:right w:val="single" w:sz="8" w:space="0" w:color="auto"/>
            </w:tcBorders>
            <w:vAlign w:val="center"/>
          </w:tcPr>
          <w:p w14:paraId="56A4289A" w14:textId="77777777" w:rsidR="0FC3448B" w:rsidRDefault="0FC3448B" w:rsidP="0FC3448B">
            <w:pPr>
              <w:jc w:val="center"/>
            </w:pPr>
            <w:r w:rsidRPr="0FC3448B">
              <w:rPr>
                <w:rFonts w:ascii="Arial" w:eastAsia="Arial" w:hAnsi="Arial" w:cs="Arial"/>
                <w:b/>
                <w:bCs/>
                <w:color w:val="000000" w:themeColor="text1"/>
              </w:rPr>
              <w:lastRenderedPageBreak/>
              <w:t>Year</w:t>
            </w:r>
          </w:p>
        </w:tc>
        <w:tc>
          <w:tcPr>
            <w:tcW w:w="6127" w:type="dxa"/>
            <w:gridSpan w:val="3"/>
            <w:tcBorders>
              <w:top w:val="single" w:sz="8" w:space="0" w:color="auto"/>
              <w:left w:val="single" w:sz="8" w:space="0" w:color="auto"/>
              <w:bottom w:val="single" w:sz="8" w:space="0" w:color="auto"/>
              <w:right w:val="single" w:sz="8" w:space="0" w:color="auto"/>
            </w:tcBorders>
            <w:vAlign w:val="bottom"/>
          </w:tcPr>
          <w:p w14:paraId="72B69002" w14:textId="77777777" w:rsidR="0FC3448B" w:rsidRDefault="0FC3448B" w:rsidP="0FC3448B">
            <w:pPr>
              <w:jc w:val="center"/>
            </w:pPr>
            <w:r w:rsidRPr="0FC3448B">
              <w:rPr>
                <w:rFonts w:ascii="Arial" w:eastAsia="Arial" w:hAnsi="Arial" w:cs="Arial"/>
                <w:b/>
                <w:bCs/>
                <w:color w:val="000000" w:themeColor="text1"/>
              </w:rPr>
              <w:t>Decision Maker</w:t>
            </w:r>
          </w:p>
        </w:tc>
        <w:tc>
          <w:tcPr>
            <w:tcW w:w="1444" w:type="dxa"/>
            <w:vMerge w:val="restart"/>
            <w:tcBorders>
              <w:top w:val="single" w:sz="8" w:space="0" w:color="auto"/>
              <w:left w:val="nil"/>
              <w:bottom w:val="single" w:sz="8" w:space="0" w:color="auto"/>
              <w:right w:val="single" w:sz="8" w:space="0" w:color="auto"/>
            </w:tcBorders>
            <w:vAlign w:val="center"/>
          </w:tcPr>
          <w:p w14:paraId="60BF846D" w14:textId="77777777" w:rsidR="0FC3448B" w:rsidRDefault="0FC3448B" w:rsidP="0FC3448B">
            <w:pPr>
              <w:jc w:val="center"/>
            </w:pPr>
            <w:r w:rsidRPr="0FC3448B">
              <w:rPr>
                <w:rFonts w:ascii="Arial" w:eastAsia="Arial" w:hAnsi="Arial" w:cs="Arial"/>
                <w:b/>
                <w:bCs/>
                <w:color w:val="000000" w:themeColor="text1"/>
              </w:rPr>
              <w:t>Total</w:t>
            </w:r>
          </w:p>
        </w:tc>
      </w:tr>
      <w:tr w:rsidR="0FC3448B" w14:paraId="1F0F9D14" w14:textId="77777777" w:rsidTr="0FC3448B">
        <w:trPr>
          <w:trHeight w:val="255"/>
        </w:trPr>
        <w:tc>
          <w:tcPr>
            <w:tcW w:w="1444" w:type="dxa"/>
            <w:vMerge/>
            <w:tcBorders>
              <w:left w:val="single" w:sz="0" w:space="0" w:color="auto"/>
              <w:bottom w:val="single" w:sz="0" w:space="0" w:color="auto"/>
              <w:right w:val="single" w:sz="0" w:space="0" w:color="auto"/>
            </w:tcBorders>
            <w:vAlign w:val="center"/>
          </w:tcPr>
          <w:p w14:paraId="22C3377F" w14:textId="77777777" w:rsidR="00F82E39" w:rsidRDefault="00F82E39"/>
        </w:tc>
        <w:tc>
          <w:tcPr>
            <w:tcW w:w="2253" w:type="dxa"/>
            <w:tcBorders>
              <w:top w:val="single" w:sz="8" w:space="0" w:color="auto"/>
              <w:left w:val="nil"/>
              <w:bottom w:val="single" w:sz="8" w:space="0" w:color="auto"/>
              <w:right w:val="single" w:sz="8" w:space="0" w:color="auto"/>
            </w:tcBorders>
            <w:vAlign w:val="bottom"/>
          </w:tcPr>
          <w:p w14:paraId="3634C9F2" w14:textId="77777777" w:rsidR="0FC3448B" w:rsidRDefault="0FC3448B" w:rsidP="0FC3448B">
            <w:pPr>
              <w:jc w:val="center"/>
            </w:pPr>
            <w:r w:rsidRPr="0FC3448B">
              <w:rPr>
                <w:rFonts w:ascii="Arial" w:eastAsia="Arial" w:hAnsi="Arial" w:cs="Arial"/>
                <w:b/>
                <w:bCs/>
                <w:color w:val="000000" w:themeColor="text1"/>
              </w:rPr>
              <w:t>Staff</w:t>
            </w:r>
          </w:p>
        </w:tc>
        <w:tc>
          <w:tcPr>
            <w:tcW w:w="2149" w:type="dxa"/>
            <w:tcBorders>
              <w:top w:val="nil"/>
              <w:left w:val="single" w:sz="8" w:space="0" w:color="auto"/>
              <w:bottom w:val="single" w:sz="8" w:space="0" w:color="auto"/>
              <w:right w:val="single" w:sz="8" w:space="0" w:color="auto"/>
            </w:tcBorders>
            <w:vAlign w:val="bottom"/>
          </w:tcPr>
          <w:p w14:paraId="22341558" w14:textId="77777777" w:rsidR="0FC3448B" w:rsidRDefault="0FC3448B" w:rsidP="0FC3448B">
            <w:pPr>
              <w:jc w:val="center"/>
            </w:pPr>
            <w:r w:rsidRPr="0FC3448B">
              <w:rPr>
                <w:rFonts w:ascii="Arial" w:eastAsia="Arial" w:hAnsi="Arial" w:cs="Arial"/>
                <w:b/>
                <w:bCs/>
                <w:color w:val="000000" w:themeColor="text1"/>
              </w:rPr>
              <w:t>PCC</w:t>
            </w:r>
          </w:p>
        </w:tc>
        <w:tc>
          <w:tcPr>
            <w:tcW w:w="1725" w:type="dxa"/>
            <w:tcBorders>
              <w:top w:val="nil"/>
              <w:left w:val="single" w:sz="8" w:space="0" w:color="auto"/>
              <w:bottom w:val="single" w:sz="8" w:space="0" w:color="auto"/>
              <w:right w:val="single" w:sz="8" w:space="0" w:color="auto"/>
            </w:tcBorders>
            <w:vAlign w:val="bottom"/>
          </w:tcPr>
          <w:p w14:paraId="43238EEF" w14:textId="77777777" w:rsidR="0FC3448B" w:rsidRDefault="0FC3448B" w:rsidP="0FC3448B">
            <w:pPr>
              <w:jc w:val="center"/>
            </w:pPr>
            <w:r w:rsidRPr="0FC3448B">
              <w:rPr>
                <w:rFonts w:ascii="Arial" w:eastAsia="Arial" w:hAnsi="Arial" w:cs="Arial"/>
                <w:b/>
                <w:bCs/>
                <w:color w:val="000000" w:themeColor="text1"/>
              </w:rPr>
              <w:t>IDP</w:t>
            </w:r>
          </w:p>
        </w:tc>
        <w:tc>
          <w:tcPr>
            <w:tcW w:w="1444" w:type="dxa"/>
            <w:vMerge/>
            <w:tcBorders>
              <w:left w:val="nil"/>
              <w:bottom w:val="single" w:sz="0" w:space="0" w:color="auto"/>
              <w:right w:val="single" w:sz="0" w:space="0" w:color="auto"/>
            </w:tcBorders>
            <w:vAlign w:val="center"/>
          </w:tcPr>
          <w:p w14:paraId="462F48FB" w14:textId="77777777" w:rsidR="00F82E39" w:rsidRDefault="00F82E39"/>
        </w:tc>
      </w:tr>
      <w:tr w:rsidR="0FC3448B" w14:paraId="4B90EBD1" w14:textId="77777777" w:rsidTr="0FC3448B">
        <w:trPr>
          <w:trHeight w:val="255"/>
        </w:trPr>
        <w:tc>
          <w:tcPr>
            <w:tcW w:w="1444" w:type="dxa"/>
            <w:tcBorders>
              <w:top w:val="nil"/>
              <w:left w:val="single" w:sz="8" w:space="0" w:color="auto"/>
              <w:bottom w:val="single" w:sz="8" w:space="0" w:color="auto"/>
              <w:right w:val="single" w:sz="8" w:space="0" w:color="auto"/>
            </w:tcBorders>
            <w:vAlign w:val="bottom"/>
          </w:tcPr>
          <w:p w14:paraId="3509BE37" w14:textId="77777777" w:rsidR="0FC3448B" w:rsidRDefault="0FC3448B" w:rsidP="0FC3448B">
            <w:pPr>
              <w:jc w:val="center"/>
            </w:pPr>
            <w:r w:rsidRPr="0FC3448B">
              <w:rPr>
                <w:rFonts w:ascii="Arial" w:eastAsia="Arial" w:hAnsi="Arial" w:cs="Arial"/>
                <w:color w:val="000000" w:themeColor="text1"/>
              </w:rPr>
              <w:t>2016</w:t>
            </w:r>
          </w:p>
        </w:tc>
        <w:tc>
          <w:tcPr>
            <w:tcW w:w="2253" w:type="dxa"/>
            <w:tcBorders>
              <w:top w:val="single" w:sz="8" w:space="0" w:color="auto"/>
              <w:left w:val="single" w:sz="8" w:space="0" w:color="auto"/>
              <w:bottom w:val="single" w:sz="8" w:space="0" w:color="auto"/>
              <w:right w:val="single" w:sz="8" w:space="0" w:color="auto"/>
            </w:tcBorders>
            <w:vAlign w:val="bottom"/>
          </w:tcPr>
          <w:p w14:paraId="51D3156D" w14:textId="77777777" w:rsidR="0FC3448B" w:rsidRDefault="0FC3448B" w:rsidP="0FC3448B">
            <w:pPr>
              <w:jc w:val="center"/>
            </w:pPr>
            <w:r w:rsidRPr="0FC3448B">
              <w:rPr>
                <w:rFonts w:ascii="Arial" w:eastAsia="Arial" w:hAnsi="Arial" w:cs="Arial"/>
                <w:color w:val="000000" w:themeColor="text1"/>
              </w:rPr>
              <w:t>35 [0]</w:t>
            </w:r>
          </w:p>
        </w:tc>
        <w:tc>
          <w:tcPr>
            <w:tcW w:w="2149" w:type="dxa"/>
            <w:tcBorders>
              <w:top w:val="single" w:sz="8" w:space="0" w:color="auto"/>
              <w:left w:val="single" w:sz="8" w:space="0" w:color="auto"/>
              <w:bottom w:val="single" w:sz="8" w:space="0" w:color="auto"/>
              <w:right w:val="single" w:sz="8" w:space="0" w:color="auto"/>
            </w:tcBorders>
            <w:vAlign w:val="bottom"/>
          </w:tcPr>
          <w:p w14:paraId="29E9E172" w14:textId="77777777" w:rsidR="0FC3448B" w:rsidRDefault="0FC3448B" w:rsidP="0FC3448B">
            <w:pPr>
              <w:jc w:val="center"/>
            </w:pPr>
            <w:r w:rsidRPr="0FC3448B">
              <w:rPr>
                <w:rFonts w:ascii="Arial" w:eastAsia="Arial" w:hAnsi="Arial" w:cs="Arial"/>
                <w:color w:val="000000" w:themeColor="text1"/>
              </w:rPr>
              <w:t>8 [2]</w:t>
            </w:r>
          </w:p>
        </w:tc>
        <w:tc>
          <w:tcPr>
            <w:tcW w:w="1725" w:type="dxa"/>
            <w:tcBorders>
              <w:top w:val="single" w:sz="8" w:space="0" w:color="auto"/>
              <w:left w:val="single" w:sz="8" w:space="0" w:color="auto"/>
              <w:bottom w:val="single" w:sz="8" w:space="0" w:color="auto"/>
              <w:right w:val="single" w:sz="8" w:space="0" w:color="auto"/>
            </w:tcBorders>
            <w:vAlign w:val="bottom"/>
          </w:tcPr>
          <w:p w14:paraId="0C7AAD01" w14:textId="77777777" w:rsidR="0FC3448B" w:rsidRDefault="0FC3448B" w:rsidP="0FC3448B">
            <w:pPr>
              <w:jc w:val="center"/>
            </w:pPr>
            <w:r w:rsidRPr="0FC3448B">
              <w:rPr>
                <w:rFonts w:ascii="Arial" w:eastAsia="Arial" w:hAnsi="Arial" w:cs="Arial"/>
                <w:color w:val="000000" w:themeColor="text1"/>
              </w:rPr>
              <w:t>0 [0]</w:t>
            </w:r>
          </w:p>
        </w:tc>
        <w:tc>
          <w:tcPr>
            <w:tcW w:w="1444" w:type="dxa"/>
            <w:tcBorders>
              <w:top w:val="nil"/>
              <w:left w:val="single" w:sz="8" w:space="0" w:color="auto"/>
              <w:bottom w:val="single" w:sz="8" w:space="0" w:color="auto"/>
              <w:right w:val="single" w:sz="8" w:space="0" w:color="auto"/>
            </w:tcBorders>
            <w:vAlign w:val="bottom"/>
          </w:tcPr>
          <w:p w14:paraId="594BC9FE" w14:textId="77777777" w:rsidR="0FC3448B" w:rsidRDefault="0FC3448B" w:rsidP="0FC3448B">
            <w:pPr>
              <w:jc w:val="center"/>
            </w:pPr>
            <w:r w:rsidRPr="0FC3448B">
              <w:rPr>
                <w:rFonts w:ascii="Arial" w:eastAsia="Arial" w:hAnsi="Arial" w:cs="Arial"/>
                <w:color w:val="000000" w:themeColor="text1"/>
              </w:rPr>
              <w:t>43 [2]</w:t>
            </w:r>
          </w:p>
        </w:tc>
      </w:tr>
      <w:tr w:rsidR="0FC3448B" w14:paraId="7DC1EB47" w14:textId="77777777" w:rsidTr="0FC3448B">
        <w:trPr>
          <w:trHeight w:val="255"/>
        </w:trPr>
        <w:tc>
          <w:tcPr>
            <w:tcW w:w="1444" w:type="dxa"/>
            <w:tcBorders>
              <w:top w:val="single" w:sz="8" w:space="0" w:color="auto"/>
              <w:left w:val="single" w:sz="8" w:space="0" w:color="auto"/>
              <w:bottom w:val="single" w:sz="8" w:space="0" w:color="auto"/>
              <w:right w:val="single" w:sz="8" w:space="0" w:color="auto"/>
            </w:tcBorders>
            <w:vAlign w:val="bottom"/>
          </w:tcPr>
          <w:p w14:paraId="11B382E7" w14:textId="77777777" w:rsidR="0FC3448B" w:rsidRDefault="0FC3448B" w:rsidP="0FC3448B">
            <w:pPr>
              <w:jc w:val="center"/>
            </w:pPr>
            <w:r w:rsidRPr="0FC3448B">
              <w:rPr>
                <w:rFonts w:ascii="Arial" w:eastAsia="Arial" w:hAnsi="Arial" w:cs="Arial"/>
                <w:color w:val="000000" w:themeColor="text1"/>
              </w:rPr>
              <w:t>2017</w:t>
            </w:r>
          </w:p>
        </w:tc>
        <w:tc>
          <w:tcPr>
            <w:tcW w:w="2253" w:type="dxa"/>
            <w:tcBorders>
              <w:top w:val="single" w:sz="8" w:space="0" w:color="auto"/>
              <w:left w:val="single" w:sz="8" w:space="0" w:color="auto"/>
              <w:bottom w:val="single" w:sz="8" w:space="0" w:color="auto"/>
              <w:right w:val="single" w:sz="8" w:space="0" w:color="auto"/>
            </w:tcBorders>
            <w:vAlign w:val="bottom"/>
          </w:tcPr>
          <w:p w14:paraId="2EB18075" w14:textId="77777777" w:rsidR="0FC3448B" w:rsidRDefault="0FC3448B" w:rsidP="0FC3448B">
            <w:pPr>
              <w:jc w:val="center"/>
            </w:pPr>
            <w:r w:rsidRPr="0FC3448B">
              <w:rPr>
                <w:rFonts w:ascii="Arial" w:eastAsia="Arial" w:hAnsi="Arial" w:cs="Arial"/>
                <w:color w:val="000000" w:themeColor="text1"/>
              </w:rPr>
              <w:t>56 [1]</w:t>
            </w:r>
          </w:p>
        </w:tc>
        <w:tc>
          <w:tcPr>
            <w:tcW w:w="2149" w:type="dxa"/>
            <w:tcBorders>
              <w:top w:val="single" w:sz="8" w:space="0" w:color="auto"/>
              <w:left w:val="single" w:sz="8" w:space="0" w:color="auto"/>
              <w:bottom w:val="single" w:sz="8" w:space="0" w:color="auto"/>
              <w:right w:val="single" w:sz="8" w:space="0" w:color="auto"/>
            </w:tcBorders>
            <w:vAlign w:val="bottom"/>
          </w:tcPr>
          <w:p w14:paraId="6A99C63E" w14:textId="77777777" w:rsidR="0FC3448B" w:rsidRDefault="0FC3448B" w:rsidP="0FC3448B">
            <w:pPr>
              <w:jc w:val="center"/>
            </w:pPr>
            <w:r w:rsidRPr="0FC3448B">
              <w:rPr>
                <w:rFonts w:ascii="Arial" w:eastAsia="Arial" w:hAnsi="Arial" w:cs="Arial"/>
                <w:color w:val="000000" w:themeColor="text1"/>
              </w:rPr>
              <w:t>5 [0]</w:t>
            </w:r>
          </w:p>
        </w:tc>
        <w:tc>
          <w:tcPr>
            <w:tcW w:w="1725" w:type="dxa"/>
            <w:tcBorders>
              <w:top w:val="single" w:sz="8" w:space="0" w:color="auto"/>
              <w:left w:val="single" w:sz="8" w:space="0" w:color="auto"/>
              <w:bottom w:val="single" w:sz="8" w:space="0" w:color="auto"/>
              <w:right w:val="single" w:sz="8" w:space="0" w:color="auto"/>
            </w:tcBorders>
            <w:vAlign w:val="bottom"/>
          </w:tcPr>
          <w:p w14:paraId="28572C24" w14:textId="77777777" w:rsidR="0FC3448B" w:rsidRDefault="0FC3448B" w:rsidP="0FC3448B">
            <w:pPr>
              <w:jc w:val="center"/>
            </w:pPr>
            <w:r w:rsidRPr="0FC3448B">
              <w:rPr>
                <w:rFonts w:ascii="Arial" w:eastAsia="Arial" w:hAnsi="Arial" w:cs="Arial"/>
                <w:color w:val="000000" w:themeColor="text1"/>
              </w:rPr>
              <w:t>0 [0]</w:t>
            </w:r>
          </w:p>
        </w:tc>
        <w:tc>
          <w:tcPr>
            <w:tcW w:w="1444" w:type="dxa"/>
            <w:tcBorders>
              <w:top w:val="single" w:sz="8" w:space="0" w:color="auto"/>
              <w:left w:val="single" w:sz="8" w:space="0" w:color="auto"/>
              <w:bottom w:val="single" w:sz="8" w:space="0" w:color="auto"/>
              <w:right w:val="single" w:sz="8" w:space="0" w:color="auto"/>
            </w:tcBorders>
            <w:vAlign w:val="bottom"/>
          </w:tcPr>
          <w:p w14:paraId="33451EF8" w14:textId="77777777" w:rsidR="0FC3448B" w:rsidRDefault="0FC3448B" w:rsidP="0FC3448B">
            <w:pPr>
              <w:jc w:val="center"/>
            </w:pPr>
            <w:r w:rsidRPr="0FC3448B">
              <w:rPr>
                <w:rFonts w:ascii="Arial" w:eastAsia="Arial" w:hAnsi="Arial" w:cs="Arial"/>
                <w:color w:val="000000" w:themeColor="text1"/>
              </w:rPr>
              <w:t>61 [1]</w:t>
            </w:r>
          </w:p>
        </w:tc>
      </w:tr>
      <w:tr w:rsidR="0FC3448B" w14:paraId="2675935E" w14:textId="77777777" w:rsidTr="0FC3448B">
        <w:trPr>
          <w:trHeight w:val="255"/>
        </w:trPr>
        <w:tc>
          <w:tcPr>
            <w:tcW w:w="1444" w:type="dxa"/>
            <w:tcBorders>
              <w:top w:val="single" w:sz="8" w:space="0" w:color="auto"/>
              <w:left w:val="single" w:sz="8" w:space="0" w:color="auto"/>
              <w:bottom w:val="single" w:sz="8" w:space="0" w:color="auto"/>
              <w:right w:val="single" w:sz="8" w:space="0" w:color="auto"/>
            </w:tcBorders>
            <w:vAlign w:val="bottom"/>
          </w:tcPr>
          <w:p w14:paraId="136C052C" w14:textId="77777777" w:rsidR="0FC3448B" w:rsidRDefault="0FC3448B" w:rsidP="0FC3448B">
            <w:pPr>
              <w:jc w:val="center"/>
            </w:pPr>
            <w:r w:rsidRPr="0FC3448B">
              <w:rPr>
                <w:rFonts w:ascii="Arial" w:eastAsia="Arial" w:hAnsi="Arial" w:cs="Arial"/>
                <w:color w:val="000000" w:themeColor="text1"/>
              </w:rPr>
              <w:t>2018</w:t>
            </w:r>
          </w:p>
        </w:tc>
        <w:tc>
          <w:tcPr>
            <w:tcW w:w="2253" w:type="dxa"/>
            <w:tcBorders>
              <w:top w:val="single" w:sz="8" w:space="0" w:color="auto"/>
              <w:left w:val="single" w:sz="8" w:space="0" w:color="auto"/>
              <w:bottom w:val="single" w:sz="8" w:space="0" w:color="auto"/>
              <w:right w:val="single" w:sz="8" w:space="0" w:color="auto"/>
            </w:tcBorders>
            <w:vAlign w:val="bottom"/>
          </w:tcPr>
          <w:p w14:paraId="320F1E8F" w14:textId="77777777" w:rsidR="0FC3448B" w:rsidRDefault="0FC3448B" w:rsidP="0FC3448B">
            <w:pPr>
              <w:jc w:val="center"/>
            </w:pPr>
            <w:r w:rsidRPr="0FC3448B">
              <w:rPr>
                <w:rFonts w:ascii="Arial" w:eastAsia="Arial" w:hAnsi="Arial" w:cs="Arial"/>
                <w:color w:val="000000" w:themeColor="text1"/>
              </w:rPr>
              <w:t>57 [1]</w:t>
            </w:r>
          </w:p>
        </w:tc>
        <w:tc>
          <w:tcPr>
            <w:tcW w:w="2149" w:type="dxa"/>
            <w:tcBorders>
              <w:top w:val="single" w:sz="8" w:space="0" w:color="auto"/>
              <w:left w:val="single" w:sz="8" w:space="0" w:color="auto"/>
              <w:bottom w:val="single" w:sz="8" w:space="0" w:color="auto"/>
              <w:right w:val="single" w:sz="8" w:space="0" w:color="auto"/>
            </w:tcBorders>
            <w:vAlign w:val="bottom"/>
          </w:tcPr>
          <w:p w14:paraId="091428EC" w14:textId="77777777" w:rsidR="0FC3448B" w:rsidRDefault="0FC3448B" w:rsidP="0FC3448B">
            <w:pPr>
              <w:jc w:val="center"/>
            </w:pPr>
            <w:r w:rsidRPr="0FC3448B">
              <w:rPr>
                <w:rFonts w:ascii="Arial" w:eastAsia="Arial" w:hAnsi="Arial" w:cs="Arial"/>
                <w:color w:val="000000" w:themeColor="text1"/>
              </w:rPr>
              <w:t>4 [0]</w:t>
            </w:r>
          </w:p>
        </w:tc>
        <w:tc>
          <w:tcPr>
            <w:tcW w:w="1725" w:type="dxa"/>
            <w:tcBorders>
              <w:top w:val="single" w:sz="8" w:space="0" w:color="auto"/>
              <w:left w:val="single" w:sz="8" w:space="0" w:color="auto"/>
              <w:bottom w:val="single" w:sz="8" w:space="0" w:color="auto"/>
              <w:right w:val="single" w:sz="8" w:space="0" w:color="auto"/>
            </w:tcBorders>
            <w:vAlign w:val="bottom"/>
          </w:tcPr>
          <w:p w14:paraId="65729875" w14:textId="77777777" w:rsidR="0FC3448B" w:rsidRDefault="0FC3448B" w:rsidP="0FC3448B">
            <w:pPr>
              <w:jc w:val="center"/>
            </w:pPr>
            <w:r w:rsidRPr="0FC3448B">
              <w:rPr>
                <w:rFonts w:ascii="Arial" w:eastAsia="Arial" w:hAnsi="Arial" w:cs="Arial"/>
                <w:color w:val="000000" w:themeColor="text1"/>
              </w:rPr>
              <w:t>0 [0]</w:t>
            </w:r>
          </w:p>
        </w:tc>
        <w:tc>
          <w:tcPr>
            <w:tcW w:w="1444" w:type="dxa"/>
            <w:tcBorders>
              <w:top w:val="single" w:sz="8" w:space="0" w:color="auto"/>
              <w:left w:val="single" w:sz="8" w:space="0" w:color="auto"/>
              <w:bottom w:val="single" w:sz="8" w:space="0" w:color="auto"/>
              <w:right w:val="single" w:sz="8" w:space="0" w:color="auto"/>
            </w:tcBorders>
            <w:vAlign w:val="bottom"/>
          </w:tcPr>
          <w:p w14:paraId="784FBF94" w14:textId="77777777" w:rsidR="0FC3448B" w:rsidRDefault="0FC3448B" w:rsidP="0FC3448B">
            <w:pPr>
              <w:jc w:val="center"/>
            </w:pPr>
            <w:r w:rsidRPr="0FC3448B">
              <w:rPr>
                <w:rFonts w:ascii="Arial" w:eastAsia="Arial" w:hAnsi="Arial" w:cs="Arial"/>
                <w:color w:val="000000" w:themeColor="text1"/>
              </w:rPr>
              <w:t>61 [1]</w:t>
            </w:r>
          </w:p>
        </w:tc>
      </w:tr>
      <w:tr w:rsidR="0FC3448B" w14:paraId="0EEDF851" w14:textId="77777777" w:rsidTr="0FC3448B">
        <w:trPr>
          <w:trHeight w:val="255"/>
        </w:trPr>
        <w:tc>
          <w:tcPr>
            <w:tcW w:w="1444" w:type="dxa"/>
            <w:tcBorders>
              <w:top w:val="single" w:sz="8" w:space="0" w:color="auto"/>
              <w:left w:val="single" w:sz="8" w:space="0" w:color="auto"/>
              <w:bottom w:val="single" w:sz="8" w:space="0" w:color="auto"/>
              <w:right w:val="single" w:sz="8" w:space="0" w:color="auto"/>
            </w:tcBorders>
            <w:vAlign w:val="bottom"/>
          </w:tcPr>
          <w:p w14:paraId="07A347B5" w14:textId="77777777" w:rsidR="0FC3448B" w:rsidRDefault="0FC3448B" w:rsidP="0FC3448B">
            <w:pPr>
              <w:jc w:val="center"/>
            </w:pPr>
            <w:r w:rsidRPr="0FC3448B">
              <w:rPr>
                <w:rFonts w:ascii="Arial" w:eastAsia="Arial" w:hAnsi="Arial" w:cs="Arial"/>
                <w:color w:val="000000" w:themeColor="text1"/>
              </w:rPr>
              <w:t>2019</w:t>
            </w:r>
          </w:p>
        </w:tc>
        <w:tc>
          <w:tcPr>
            <w:tcW w:w="2253" w:type="dxa"/>
            <w:tcBorders>
              <w:top w:val="single" w:sz="8" w:space="0" w:color="auto"/>
              <w:left w:val="single" w:sz="8" w:space="0" w:color="auto"/>
              <w:bottom w:val="single" w:sz="8" w:space="0" w:color="auto"/>
              <w:right w:val="single" w:sz="8" w:space="0" w:color="auto"/>
            </w:tcBorders>
            <w:vAlign w:val="bottom"/>
          </w:tcPr>
          <w:p w14:paraId="1E0293F8" w14:textId="77777777" w:rsidR="0FC3448B" w:rsidRDefault="0FC3448B" w:rsidP="0FC3448B">
            <w:pPr>
              <w:jc w:val="center"/>
            </w:pPr>
            <w:r w:rsidRPr="0FC3448B">
              <w:rPr>
                <w:rFonts w:ascii="Arial" w:eastAsia="Arial" w:hAnsi="Arial" w:cs="Arial"/>
                <w:color w:val="000000" w:themeColor="text1"/>
              </w:rPr>
              <w:t>32 [1]</w:t>
            </w:r>
          </w:p>
        </w:tc>
        <w:tc>
          <w:tcPr>
            <w:tcW w:w="2149" w:type="dxa"/>
            <w:tcBorders>
              <w:top w:val="single" w:sz="8" w:space="0" w:color="auto"/>
              <w:left w:val="single" w:sz="8" w:space="0" w:color="auto"/>
              <w:bottom w:val="single" w:sz="8" w:space="0" w:color="auto"/>
              <w:right w:val="single" w:sz="8" w:space="0" w:color="auto"/>
            </w:tcBorders>
            <w:vAlign w:val="bottom"/>
          </w:tcPr>
          <w:p w14:paraId="63F340D2" w14:textId="77777777" w:rsidR="0FC3448B" w:rsidRDefault="0FC3448B" w:rsidP="0FC3448B">
            <w:pPr>
              <w:jc w:val="center"/>
            </w:pPr>
            <w:r w:rsidRPr="0FC3448B">
              <w:rPr>
                <w:rFonts w:ascii="Arial" w:eastAsia="Arial" w:hAnsi="Arial" w:cs="Arial"/>
                <w:color w:val="000000" w:themeColor="text1"/>
              </w:rPr>
              <w:t>4 [0]</w:t>
            </w:r>
          </w:p>
        </w:tc>
        <w:tc>
          <w:tcPr>
            <w:tcW w:w="1725" w:type="dxa"/>
            <w:tcBorders>
              <w:top w:val="single" w:sz="8" w:space="0" w:color="auto"/>
              <w:left w:val="single" w:sz="8" w:space="0" w:color="auto"/>
              <w:bottom w:val="single" w:sz="8" w:space="0" w:color="auto"/>
              <w:right w:val="single" w:sz="8" w:space="0" w:color="auto"/>
            </w:tcBorders>
            <w:vAlign w:val="bottom"/>
          </w:tcPr>
          <w:p w14:paraId="060AAD2E" w14:textId="77777777" w:rsidR="0FC3448B" w:rsidRDefault="0FC3448B" w:rsidP="0FC3448B">
            <w:pPr>
              <w:jc w:val="center"/>
            </w:pPr>
            <w:r w:rsidRPr="0FC3448B">
              <w:rPr>
                <w:rFonts w:ascii="Arial" w:eastAsia="Arial" w:hAnsi="Arial" w:cs="Arial"/>
                <w:color w:val="000000" w:themeColor="text1"/>
              </w:rPr>
              <w:t>4 [0]</w:t>
            </w:r>
          </w:p>
        </w:tc>
        <w:tc>
          <w:tcPr>
            <w:tcW w:w="1444" w:type="dxa"/>
            <w:tcBorders>
              <w:top w:val="single" w:sz="8" w:space="0" w:color="auto"/>
              <w:left w:val="single" w:sz="8" w:space="0" w:color="auto"/>
              <w:bottom w:val="single" w:sz="8" w:space="0" w:color="auto"/>
              <w:right w:val="single" w:sz="8" w:space="0" w:color="auto"/>
            </w:tcBorders>
            <w:vAlign w:val="bottom"/>
          </w:tcPr>
          <w:p w14:paraId="62A27EF9" w14:textId="77777777" w:rsidR="0FC3448B" w:rsidRDefault="0FC3448B" w:rsidP="0FC3448B">
            <w:pPr>
              <w:jc w:val="center"/>
            </w:pPr>
            <w:r w:rsidRPr="0FC3448B">
              <w:rPr>
                <w:rFonts w:ascii="Arial" w:eastAsia="Arial" w:hAnsi="Arial" w:cs="Arial"/>
                <w:color w:val="000000" w:themeColor="text1"/>
              </w:rPr>
              <w:t>40 [1]</w:t>
            </w:r>
          </w:p>
        </w:tc>
      </w:tr>
      <w:tr w:rsidR="0FC3448B" w14:paraId="4D759032" w14:textId="77777777" w:rsidTr="0FC3448B">
        <w:trPr>
          <w:trHeight w:val="255"/>
        </w:trPr>
        <w:tc>
          <w:tcPr>
            <w:tcW w:w="1444" w:type="dxa"/>
            <w:tcBorders>
              <w:top w:val="single" w:sz="8" w:space="0" w:color="auto"/>
              <w:left w:val="single" w:sz="8" w:space="0" w:color="auto"/>
              <w:bottom w:val="single" w:sz="8" w:space="0" w:color="auto"/>
              <w:right w:val="single" w:sz="8" w:space="0" w:color="auto"/>
            </w:tcBorders>
            <w:vAlign w:val="bottom"/>
          </w:tcPr>
          <w:p w14:paraId="5A5BF771" w14:textId="77777777" w:rsidR="0FC3448B" w:rsidRDefault="0FC3448B" w:rsidP="0FC3448B">
            <w:pPr>
              <w:jc w:val="center"/>
            </w:pPr>
            <w:r w:rsidRPr="0FC3448B">
              <w:rPr>
                <w:rFonts w:ascii="Arial" w:eastAsia="Arial" w:hAnsi="Arial" w:cs="Arial"/>
                <w:color w:val="000000" w:themeColor="text1"/>
              </w:rPr>
              <w:t>2020</w:t>
            </w:r>
          </w:p>
        </w:tc>
        <w:tc>
          <w:tcPr>
            <w:tcW w:w="2253" w:type="dxa"/>
            <w:tcBorders>
              <w:top w:val="single" w:sz="8" w:space="0" w:color="auto"/>
              <w:left w:val="single" w:sz="8" w:space="0" w:color="auto"/>
              <w:bottom w:val="single" w:sz="8" w:space="0" w:color="auto"/>
              <w:right w:val="single" w:sz="8" w:space="0" w:color="auto"/>
            </w:tcBorders>
            <w:vAlign w:val="bottom"/>
          </w:tcPr>
          <w:p w14:paraId="153096D9" w14:textId="77777777" w:rsidR="0FC3448B" w:rsidRDefault="0FC3448B" w:rsidP="0FC3448B">
            <w:pPr>
              <w:jc w:val="center"/>
            </w:pPr>
            <w:r w:rsidRPr="0FC3448B">
              <w:rPr>
                <w:rFonts w:ascii="Arial" w:eastAsia="Arial" w:hAnsi="Arial" w:cs="Arial"/>
                <w:color w:val="000000" w:themeColor="text1"/>
              </w:rPr>
              <w:t>19 [0]</w:t>
            </w:r>
          </w:p>
        </w:tc>
        <w:tc>
          <w:tcPr>
            <w:tcW w:w="2149" w:type="dxa"/>
            <w:tcBorders>
              <w:top w:val="single" w:sz="8" w:space="0" w:color="auto"/>
              <w:left w:val="single" w:sz="8" w:space="0" w:color="auto"/>
              <w:bottom w:val="single" w:sz="8" w:space="0" w:color="auto"/>
              <w:right w:val="single" w:sz="8" w:space="0" w:color="auto"/>
            </w:tcBorders>
            <w:vAlign w:val="bottom"/>
          </w:tcPr>
          <w:p w14:paraId="0417D2C9" w14:textId="77777777" w:rsidR="0FC3448B" w:rsidRDefault="0FC3448B" w:rsidP="0FC3448B">
            <w:pPr>
              <w:jc w:val="center"/>
            </w:pPr>
            <w:r w:rsidRPr="0FC3448B">
              <w:rPr>
                <w:rFonts w:ascii="Arial" w:eastAsia="Arial" w:hAnsi="Arial" w:cs="Arial"/>
                <w:color w:val="000000" w:themeColor="text1"/>
              </w:rPr>
              <w:t>0 [0]</w:t>
            </w:r>
          </w:p>
        </w:tc>
        <w:tc>
          <w:tcPr>
            <w:tcW w:w="1725" w:type="dxa"/>
            <w:tcBorders>
              <w:top w:val="single" w:sz="8" w:space="0" w:color="auto"/>
              <w:left w:val="single" w:sz="8" w:space="0" w:color="auto"/>
              <w:bottom w:val="single" w:sz="8" w:space="0" w:color="auto"/>
              <w:right w:val="single" w:sz="8" w:space="0" w:color="auto"/>
            </w:tcBorders>
            <w:vAlign w:val="bottom"/>
          </w:tcPr>
          <w:p w14:paraId="20FE153B" w14:textId="77777777" w:rsidR="0FC3448B" w:rsidRDefault="0FC3448B" w:rsidP="0FC3448B">
            <w:pPr>
              <w:jc w:val="center"/>
            </w:pPr>
            <w:r w:rsidRPr="0FC3448B">
              <w:rPr>
                <w:rFonts w:ascii="Arial" w:eastAsia="Arial" w:hAnsi="Arial" w:cs="Arial"/>
                <w:color w:val="000000" w:themeColor="text1"/>
              </w:rPr>
              <w:t>8 [0]</w:t>
            </w:r>
          </w:p>
        </w:tc>
        <w:tc>
          <w:tcPr>
            <w:tcW w:w="1444" w:type="dxa"/>
            <w:tcBorders>
              <w:top w:val="single" w:sz="8" w:space="0" w:color="auto"/>
              <w:left w:val="single" w:sz="8" w:space="0" w:color="auto"/>
              <w:bottom w:val="single" w:sz="8" w:space="0" w:color="auto"/>
              <w:right w:val="single" w:sz="8" w:space="0" w:color="auto"/>
            </w:tcBorders>
            <w:vAlign w:val="bottom"/>
          </w:tcPr>
          <w:p w14:paraId="4E81325A" w14:textId="77777777" w:rsidR="0FC3448B" w:rsidRDefault="0FC3448B" w:rsidP="0FC3448B">
            <w:pPr>
              <w:jc w:val="center"/>
            </w:pPr>
            <w:r w:rsidRPr="0FC3448B">
              <w:rPr>
                <w:rFonts w:ascii="Arial" w:eastAsia="Arial" w:hAnsi="Arial" w:cs="Arial"/>
                <w:color w:val="000000" w:themeColor="text1"/>
              </w:rPr>
              <w:t>27 [0]</w:t>
            </w:r>
          </w:p>
        </w:tc>
      </w:tr>
      <w:tr w:rsidR="0FC3448B" w14:paraId="274C3E34" w14:textId="77777777" w:rsidTr="0FC3448B">
        <w:trPr>
          <w:trHeight w:val="255"/>
        </w:trPr>
        <w:tc>
          <w:tcPr>
            <w:tcW w:w="1444" w:type="dxa"/>
            <w:tcBorders>
              <w:top w:val="single" w:sz="8" w:space="0" w:color="auto"/>
              <w:left w:val="single" w:sz="8" w:space="0" w:color="auto"/>
              <w:bottom w:val="single" w:sz="8" w:space="0" w:color="auto"/>
              <w:right w:val="single" w:sz="8" w:space="0" w:color="auto"/>
            </w:tcBorders>
            <w:vAlign w:val="bottom"/>
          </w:tcPr>
          <w:p w14:paraId="32299E6A" w14:textId="77777777" w:rsidR="0FC3448B" w:rsidRDefault="0FC3448B" w:rsidP="0FC3448B">
            <w:pPr>
              <w:jc w:val="center"/>
            </w:pPr>
            <w:r w:rsidRPr="0FC3448B">
              <w:rPr>
                <w:rFonts w:ascii="Arial" w:eastAsia="Arial" w:hAnsi="Arial" w:cs="Arial"/>
                <w:b/>
                <w:bCs/>
                <w:color w:val="000000" w:themeColor="text1"/>
              </w:rPr>
              <w:t>Total</w:t>
            </w:r>
          </w:p>
        </w:tc>
        <w:tc>
          <w:tcPr>
            <w:tcW w:w="2253" w:type="dxa"/>
            <w:tcBorders>
              <w:top w:val="single" w:sz="8" w:space="0" w:color="auto"/>
              <w:left w:val="single" w:sz="8" w:space="0" w:color="auto"/>
              <w:bottom w:val="single" w:sz="8" w:space="0" w:color="auto"/>
              <w:right w:val="single" w:sz="8" w:space="0" w:color="auto"/>
            </w:tcBorders>
            <w:vAlign w:val="bottom"/>
          </w:tcPr>
          <w:p w14:paraId="01AF1098" w14:textId="77777777" w:rsidR="0FC3448B" w:rsidRDefault="0FC3448B" w:rsidP="0FC3448B">
            <w:pPr>
              <w:jc w:val="center"/>
            </w:pPr>
            <w:r w:rsidRPr="0FC3448B">
              <w:rPr>
                <w:rFonts w:ascii="Arial" w:eastAsia="Arial" w:hAnsi="Arial" w:cs="Arial"/>
                <w:b/>
                <w:bCs/>
                <w:color w:val="000000" w:themeColor="text1"/>
              </w:rPr>
              <w:t>195 [3]</w:t>
            </w:r>
          </w:p>
        </w:tc>
        <w:tc>
          <w:tcPr>
            <w:tcW w:w="2149" w:type="dxa"/>
            <w:tcBorders>
              <w:top w:val="single" w:sz="8" w:space="0" w:color="auto"/>
              <w:left w:val="single" w:sz="8" w:space="0" w:color="auto"/>
              <w:bottom w:val="single" w:sz="8" w:space="0" w:color="auto"/>
              <w:right w:val="single" w:sz="8" w:space="0" w:color="auto"/>
            </w:tcBorders>
            <w:vAlign w:val="bottom"/>
          </w:tcPr>
          <w:p w14:paraId="341C40A8" w14:textId="77777777" w:rsidR="0FC3448B" w:rsidRDefault="0FC3448B" w:rsidP="0FC3448B">
            <w:pPr>
              <w:jc w:val="center"/>
            </w:pPr>
            <w:r w:rsidRPr="0FC3448B">
              <w:rPr>
                <w:rFonts w:ascii="Arial" w:eastAsia="Arial" w:hAnsi="Arial" w:cs="Arial"/>
                <w:b/>
                <w:bCs/>
                <w:color w:val="000000" w:themeColor="text1"/>
              </w:rPr>
              <w:t>20 [2]</w:t>
            </w:r>
          </w:p>
        </w:tc>
        <w:tc>
          <w:tcPr>
            <w:tcW w:w="1725" w:type="dxa"/>
            <w:tcBorders>
              <w:top w:val="single" w:sz="8" w:space="0" w:color="auto"/>
              <w:left w:val="single" w:sz="8" w:space="0" w:color="auto"/>
              <w:bottom w:val="single" w:sz="8" w:space="0" w:color="auto"/>
              <w:right w:val="single" w:sz="8" w:space="0" w:color="auto"/>
            </w:tcBorders>
            <w:vAlign w:val="bottom"/>
          </w:tcPr>
          <w:p w14:paraId="3AE931AB" w14:textId="77777777" w:rsidR="0FC3448B" w:rsidRDefault="0FC3448B" w:rsidP="0FC3448B">
            <w:pPr>
              <w:jc w:val="center"/>
            </w:pPr>
            <w:r w:rsidRPr="0FC3448B">
              <w:rPr>
                <w:rFonts w:ascii="Arial" w:eastAsia="Arial" w:hAnsi="Arial" w:cs="Arial"/>
                <w:b/>
                <w:bCs/>
                <w:color w:val="000000" w:themeColor="text1"/>
              </w:rPr>
              <w:t>12 [0]</w:t>
            </w:r>
          </w:p>
        </w:tc>
        <w:tc>
          <w:tcPr>
            <w:tcW w:w="1444" w:type="dxa"/>
            <w:tcBorders>
              <w:top w:val="single" w:sz="8" w:space="0" w:color="auto"/>
              <w:left w:val="single" w:sz="8" w:space="0" w:color="auto"/>
              <w:bottom w:val="single" w:sz="8" w:space="0" w:color="auto"/>
              <w:right w:val="single" w:sz="8" w:space="0" w:color="auto"/>
            </w:tcBorders>
            <w:vAlign w:val="bottom"/>
          </w:tcPr>
          <w:p w14:paraId="1F23464A" w14:textId="77777777" w:rsidR="0FC3448B" w:rsidRDefault="0FC3448B" w:rsidP="0FC3448B">
            <w:pPr>
              <w:jc w:val="center"/>
            </w:pPr>
            <w:r w:rsidRPr="0FC3448B">
              <w:rPr>
                <w:rFonts w:ascii="Arial" w:eastAsia="Arial" w:hAnsi="Arial" w:cs="Arial"/>
                <w:b/>
                <w:bCs/>
                <w:color w:val="000000" w:themeColor="text1"/>
              </w:rPr>
              <w:t>228 [5]</w:t>
            </w:r>
          </w:p>
        </w:tc>
      </w:tr>
    </w:tbl>
    <w:p w14:paraId="32FB2902" w14:textId="77777777" w:rsidR="0FC3448B" w:rsidRDefault="0FC3448B" w:rsidP="0FC3448B"/>
    <w:p w14:paraId="6860FC94" w14:textId="77777777" w:rsidR="75A0043A" w:rsidRDefault="75A0043A" w:rsidP="0FC3448B">
      <w:pPr>
        <w:pStyle w:val="Heading2"/>
        <w:rPr>
          <w:rFonts w:ascii="Arial" w:eastAsia="Arial" w:hAnsi="Arial" w:cs="Arial"/>
          <w:b/>
          <w:bCs/>
          <w:color w:val="auto"/>
          <w:sz w:val="22"/>
          <w:szCs w:val="22"/>
        </w:rPr>
      </w:pPr>
      <w:r w:rsidRPr="0FC3448B">
        <w:rPr>
          <w:rFonts w:ascii="Arial" w:eastAsia="Arial" w:hAnsi="Arial" w:cs="Arial"/>
          <w:b/>
          <w:bCs/>
          <w:color w:val="auto"/>
          <w:sz w:val="22"/>
          <w:szCs w:val="22"/>
        </w:rPr>
        <w:t>Barristers who were the subject of Proved cases following Disciplinary Proceedings</w:t>
      </w:r>
    </w:p>
    <w:p w14:paraId="6BC6A536" w14:textId="77777777" w:rsidR="75A0043A" w:rsidRDefault="75A0043A" w:rsidP="0FC3448B">
      <w:pPr>
        <w:rPr>
          <w:rFonts w:ascii="Arial" w:eastAsia="Arial" w:hAnsi="Arial" w:cs="Arial"/>
        </w:rPr>
      </w:pPr>
      <w:r w:rsidRPr="0FC3448B">
        <w:rPr>
          <w:rFonts w:ascii="Arial" w:eastAsia="Arial" w:hAnsi="Arial" w:cs="Arial"/>
        </w:rPr>
        <w:t xml:space="preserve">DBC - Determination by Consent procedure. DBC is a consensual process reserved for cases where there is no dispute of facts and the nature of the conduct would not warrant a greater sanction than a fine. DBC cases </w:t>
      </w:r>
      <w:proofErr w:type="gramStart"/>
      <w:r w:rsidRPr="0FC3448B">
        <w:rPr>
          <w:rFonts w:ascii="Arial" w:eastAsia="Arial" w:hAnsi="Arial" w:cs="Arial"/>
        </w:rPr>
        <w:t>are decided</w:t>
      </w:r>
      <w:proofErr w:type="gramEnd"/>
      <w:r w:rsidRPr="0FC3448B">
        <w:rPr>
          <w:rFonts w:ascii="Arial" w:eastAsia="Arial" w:hAnsi="Arial" w:cs="Arial"/>
        </w:rPr>
        <w:t xml:space="preserve"> by IDPs on the papers but findings of professional misconduct under the process have the same status as findings by Disciplinary Tribunals.</w:t>
      </w:r>
      <w:r>
        <w:tab/>
      </w:r>
      <w:r>
        <w:tab/>
      </w:r>
      <w:r>
        <w:tab/>
      </w:r>
      <w:r>
        <w:tab/>
      </w:r>
    </w:p>
    <w:p w14:paraId="3EBCF497" w14:textId="77777777" w:rsidR="75A0043A" w:rsidRDefault="75A0043A" w:rsidP="0FC3448B">
      <w:pPr>
        <w:rPr>
          <w:rFonts w:ascii="Arial" w:eastAsia="Arial" w:hAnsi="Arial" w:cs="Arial"/>
        </w:rPr>
      </w:pPr>
      <w:r w:rsidRPr="0FC3448B">
        <w:rPr>
          <w:rFonts w:ascii="Arial" w:eastAsia="Arial" w:hAnsi="Arial" w:cs="Arial"/>
        </w:rPr>
        <w:t>DT - Disciplinary Tribunal</w:t>
      </w:r>
      <w:r>
        <w:tab/>
      </w:r>
      <w:r>
        <w:tab/>
      </w:r>
      <w:r>
        <w:tab/>
      </w:r>
      <w:r>
        <w:tab/>
      </w:r>
      <w:r>
        <w:tab/>
      </w:r>
      <w:r>
        <w:tab/>
      </w:r>
      <w:r>
        <w:tab/>
      </w:r>
      <w:r>
        <w:tab/>
      </w:r>
      <w:r>
        <w:tab/>
      </w:r>
    </w:p>
    <w:p w14:paraId="720014F3" w14:textId="77777777" w:rsidR="75A0043A" w:rsidRDefault="75A0043A" w:rsidP="0FC3448B">
      <w:pPr>
        <w:rPr>
          <w:rFonts w:ascii="Arial" w:eastAsia="Arial" w:hAnsi="Arial" w:cs="Arial"/>
        </w:rPr>
      </w:pPr>
      <w:r w:rsidRPr="0FC3448B">
        <w:rPr>
          <w:rFonts w:ascii="Arial" w:eastAsia="Arial" w:hAnsi="Arial" w:cs="Arial"/>
        </w:rPr>
        <w:t>For cases closed after disciplinary action concluded</w:t>
      </w:r>
      <w:r>
        <w:tab/>
      </w:r>
    </w:p>
    <w:p w14:paraId="0830B527" w14:textId="77777777" w:rsidR="75A0043A" w:rsidRDefault="75A0043A">
      <w:r w:rsidRPr="0FC3448B">
        <w:rPr>
          <w:rFonts w:ascii="Arial" w:eastAsia="Arial" w:hAnsi="Arial" w:cs="Arial"/>
        </w:rPr>
        <w:t xml:space="preserve">Note. </w:t>
      </w:r>
      <w:proofErr w:type="gramStart"/>
      <w:r w:rsidRPr="0FC3448B">
        <w:rPr>
          <w:rFonts w:ascii="Arial" w:eastAsia="Arial" w:hAnsi="Arial" w:cs="Arial"/>
        </w:rPr>
        <w:t>figures</w:t>
      </w:r>
      <w:proofErr w:type="gramEnd"/>
      <w:r w:rsidRPr="0FC3448B">
        <w:rPr>
          <w:rFonts w:ascii="Arial" w:eastAsia="Arial" w:hAnsi="Arial" w:cs="Arial"/>
        </w:rPr>
        <w:t xml:space="preserve"> in […] show how many of those cases related to criminal charges and convictions.</w:t>
      </w:r>
    </w:p>
    <w:tbl>
      <w:tblPr>
        <w:tblW w:w="0" w:type="auto"/>
        <w:tblLayout w:type="fixed"/>
        <w:tblLook w:val="04A0" w:firstRow="1" w:lastRow="0" w:firstColumn="1" w:lastColumn="0" w:noHBand="0" w:noVBand="1"/>
      </w:tblPr>
      <w:tblGrid>
        <w:gridCol w:w="1718"/>
        <w:gridCol w:w="2726"/>
        <w:gridCol w:w="2138"/>
        <w:gridCol w:w="2432"/>
      </w:tblGrid>
      <w:tr w:rsidR="0FC3448B" w14:paraId="49111DF5" w14:textId="77777777" w:rsidTr="0FC3448B">
        <w:trPr>
          <w:trHeight w:val="285"/>
        </w:trPr>
        <w:tc>
          <w:tcPr>
            <w:tcW w:w="1718" w:type="dxa"/>
            <w:vMerge w:val="restart"/>
            <w:tcBorders>
              <w:top w:val="single" w:sz="8" w:space="0" w:color="auto"/>
              <w:left w:val="single" w:sz="8" w:space="0" w:color="auto"/>
              <w:bottom w:val="single" w:sz="8" w:space="0" w:color="auto"/>
              <w:right w:val="single" w:sz="8" w:space="0" w:color="auto"/>
            </w:tcBorders>
            <w:vAlign w:val="center"/>
          </w:tcPr>
          <w:p w14:paraId="4FA24AD8" w14:textId="77777777" w:rsidR="0FC3448B" w:rsidRDefault="0FC3448B" w:rsidP="0FC3448B">
            <w:pPr>
              <w:jc w:val="center"/>
            </w:pPr>
            <w:r w:rsidRPr="0FC3448B">
              <w:rPr>
                <w:rFonts w:ascii="Arial" w:eastAsia="Arial" w:hAnsi="Arial" w:cs="Arial"/>
                <w:b/>
                <w:bCs/>
                <w:color w:val="000000" w:themeColor="text1"/>
                <w:sz w:val="20"/>
                <w:szCs w:val="20"/>
              </w:rPr>
              <w:t>Year</w:t>
            </w:r>
          </w:p>
        </w:tc>
        <w:tc>
          <w:tcPr>
            <w:tcW w:w="4864" w:type="dxa"/>
            <w:gridSpan w:val="2"/>
            <w:tcBorders>
              <w:top w:val="single" w:sz="8" w:space="0" w:color="auto"/>
              <w:left w:val="single" w:sz="8" w:space="0" w:color="auto"/>
              <w:bottom w:val="single" w:sz="8" w:space="0" w:color="auto"/>
              <w:right w:val="single" w:sz="8" w:space="0" w:color="auto"/>
            </w:tcBorders>
            <w:vAlign w:val="bottom"/>
          </w:tcPr>
          <w:p w14:paraId="201E2AB8" w14:textId="77777777" w:rsidR="0FC3448B" w:rsidRDefault="0FC3448B" w:rsidP="0FC3448B">
            <w:pPr>
              <w:jc w:val="center"/>
            </w:pPr>
            <w:r w:rsidRPr="0FC3448B">
              <w:rPr>
                <w:rFonts w:ascii="Arial" w:eastAsia="Arial" w:hAnsi="Arial" w:cs="Arial"/>
                <w:b/>
                <w:bCs/>
                <w:color w:val="000000" w:themeColor="text1"/>
                <w:sz w:val="20"/>
                <w:szCs w:val="20"/>
              </w:rPr>
              <w:t>Decision Maker</w:t>
            </w:r>
          </w:p>
        </w:tc>
        <w:tc>
          <w:tcPr>
            <w:tcW w:w="2432" w:type="dxa"/>
            <w:vMerge w:val="restart"/>
            <w:tcBorders>
              <w:top w:val="single" w:sz="8" w:space="0" w:color="auto"/>
              <w:left w:val="nil"/>
              <w:bottom w:val="single" w:sz="8" w:space="0" w:color="000000" w:themeColor="text1"/>
              <w:right w:val="single" w:sz="8" w:space="0" w:color="auto"/>
            </w:tcBorders>
            <w:vAlign w:val="center"/>
          </w:tcPr>
          <w:p w14:paraId="40599E0D" w14:textId="77777777" w:rsidR="0FC3448B" w:rsidRDefault="0FC3448B" w:rsidP="0FC3448B">
            <w:pPr>
              <w:jc w:val="center"/>
            </w:pPr>
            <w:r w:rsidRPr="0FC3448B">
              <w:rPr>
                <w:rFonts w:ascii="Arial" w:eastAsia="Arial" w:hAnsi="Arial" w:cs="Arial"/>
                <w:b/>
                <w:bCs/>
                <w:color w:val="000000" w:themeColor="text1"/>
                <w:sz w:val="20"/>
                <w:szCs w:val="20"/>
              </w:rPr>
              <w:t>Total</w:t>
            </w:r>
          </w:p>
        </w:tc>
      </w:tr>
      <w:tr w:rsidR="0FC3448B" w14:paraId="4B7284EB" w14:textId="77777777" w:rsidTr="0FC3448B">
        <w:trPr>
          <w:trHeight w:val="255"/>
        </w:trPr>
        <w:tc>
          <w:tcPr>
            <w:tcW w:w="1718" w:type="dxa"/>
            <w:vMerge/>
            <w:tcBorders>
              <w:left w:val="single" w:sz="0" w:space="0" w:color="auto"/>
              <w:bottom w:val="single" w:sz="0" w:space="0" w:color="auto"/>
              <w:right w:val="single" w:sz="0" w:space="0" w:color="auto"/>
            </w:tcBorders>
            <w:vAlign w:val="center"/>
          </w:tcPr>
          <w:p w14:paraId="30B7138D" w14:textId="77777777" w:rsidR="00F82E39" w:rsidRDefault="00F82E39"/>
        </w:tc>
        <w:tc>
          <w:tcPr>
            <w:tcW w:w="2726" w:type="dxa"/>
            <w:tcBorders>
              <w:top w:val="single" w:sz="8" w:space="0" w:color="auto"/>
              <w:left w:val="nil"/>
              <w:bottom w:val="single" w:sz="8" w:space="0" w:color="auto"/>
              <w:right w:val="single" w:sz="8" w:space="0" w:color="auto"/>
            </w:tcBorders>
            <w:vAlign w:val="bottom"/>
          </w:tcPr>
          <w:p w14:paraId="7A75D000" w14:textId="77777777" w:rsidR="0FC3448B" w:rsidRDefault="0FC3448B" w:rsidP="0FC3448B">
            <w:pPr>
              <w:jc w:val="center"/>
            </w:pPr>
            <w:r w:rsidRPr="0FC3448B">
              <w:rPr>
                <w:rFonts w:ascii="Arial" w:eastAsia="Arial" w:hAnsi="Arial" w:cs="Arial"/>
                <w:b/>
                <w:bCs/>
                <w:color w:val="000000" w:themeColor="text1"/>
                <w:sz w:val="20"/>
                <w:szCs w:val="20"/>
              </w:rPr>
              <w:t>DBC</w:t>
            </w:r>
          </w:p>
        </w:tc>
        <w:tc>
          <w:tcPr>
            <w:tcW w:w="2138" w:type="dxa"/>
            <w:tcBorders>
              <w:top w:val="nil"/>
              <w:left w:val="single" w:sz="8" w:space="0" w:color="auto"/>
              <w:bottom w:val="single" w:sz="8" w:space="0" w:color="auto"/>
              <w:right w:val="single" w:sz="8" w:space="0" w:color="auto"/>
            </w:tcBorders>
            <w:vAlign w:val="bottom"/>
          </w:tcPr>
          <w:p w14:paraId="14B990A8" w14:textId="77777777" w:rsidR="0FC3448B" w:rsidRDefault="0FC3448B" w:rsidP="0FC3448B">
            <w:pPr>
              <w:jc w:val="center"/>
            </w:pPr>
            <w:r w:rsidRPr="0FC3448B">
              <w:rPr>
                <w:rFonts w:ascii="Arial" w:eastAsia="Arial" w:hAnsi="Arial" w:cs="Arial"/>
                <w:b/>
                <w:bCs/>
                <w:color w:val="000000" w:themeColor="text1"/>
                <w:sz w:val="20"/>
                <w:szCs w:val="20"/>
              </w:rPr>
              <w:t>DT</w:t>
            </w:r>
          </w:p>
        </w:tc>
        <w:tc>
          <w:tcPr>
            <w:tcW w:w="2432" w:type="dxa"/>
            <w:vMerge/>
            <w:tcBorders>
              <w:left w:val="nil"/>
              <w:bottom w:val="single" w:sz="0" w:space="0" w:color="000000" w:themeColor="text1"/>
              <w:right w:val="single" w:sz="0" w:space="0" w:color="auto"/>
            </w:tcBorders>
            <w:vAlign w:val="center"/>
          </w:tcPr>
          <w:p w14:paraId="2DEF2BDD" w14:textId="77777777" w:rsidR="00F82E39" w:rsidRDefault="00F82E39"/>
        </w:tc>
      </w:tr>
      <w:tr w:rsidR="0FC3448B" w14:paraId="7C1BDB5C" w14:textId="77777777" w:rsidTr="0FC3448B">
        <w:trPr>
          <w:trHeight w:val="255"/>
        </w:trPr>
        <w:tc>
          <w:tcPr>
            <w:tcW w:w="1718" w:type="dxa"/>
            <w:tcBorders>
              <w:top w:val="nil"/>
              <w:left w:val="single" w:sz="8" w:space="0" w:color="auto"/>
              <w:bottom w:val="single" w:sz="8" w:space="0" w:color="auto"/>
              <w:right w:val="nil"/>
            </w:tcBorders>
            <w:vAlign w:val="bottom"/>
          </w:tcPr>
          <w:p w14:paraId="0361F7BA" w14:textId="77777777" w:rsidR="0FC3448B" w:rsidRDefault="0FC3448B" w:rsidP="0FC3448B">
            <w:pPr>
              <w:jc w:val="center"/>
            </w:pPr>
            <w:r w:rsidRPr="0FC3448B">
              <w:rPr>
                <w:rFonts w:ascii="Arial" w:eastAsia="Arial" w:hAnsi="Arial" w:cs="Arial"/>
                <w:color w:val="000000" w:themeColor="text1"/>
                <w:sz w:val="20"/>
                <w:szCs w:val="20"/>
              </w:rPr>
              <w:t>2016</w:t>
            </w:r>
          </w:p>
        </w:tc>
        <w:tc>
          <w:tcPr>
            <w:tcW w:w="2726" w:type="dxa"/>
            <w:tcBorders>
              <w:top w:val="single" w:sz="8" w:space="0" w:color="auto"/>
              <w:left w:val="single" w:sz="8" w:space="0" w:color="auto"/>
              <w:bottom w:val="single" w:sz="8" w:space="0" w:color="auto"/>
              <w:right w:val="single" w:sz="8" w:space="0" w:color="auto"/>
            </w:tcBorders>
            <w:vAlign w:val="bottom"/>
          </w:tcPr>
          <w:p w14:paraId="60695191" w14:textId="77777777" w:rsidR="0FC3448B" w:rsidRDefault="0FC3448B" w:rsidP="0FC3448B">
            <w:pPr>
              <w:jc w:val="center"/>
            </w:pPr>
            <w:r w:rsidRPr="0FC3448B">
              <w:rPr>
                <w:rFonts w:ascii="Arial" w:eastAsia="Arial" w:hAnsi="Arial" w:cs="Arial"/>
                <w:color w:val="000000" w:themeColor="text1"/>
                <w:sz w:val="20"/>
                <w:szCs w:val="20"/>
              </w:rPr>
              <w:t>9 [4]</w:t>
            </w:r>
          </w:p>
        </w:tc>
        <w:tc>
          <w:tcPr>
            <w:tcW w:w="2138" w:type="dxa"/>
            <w:tcBorders>
              <w:top w:val="single" w:sz="8" w:space="0" w:color="auto"/>
              <w:left w:val="single" w:sz="8" w:space="0" w:color="auto"/>
              <w:bottom w:val="single" w:sz="8" w:space="0" w:color="auto"/>
              <w:right w:val="single" w:sz="8" w:space="0" w:color="auto"/>
            </w:tcBorders>
            <w:vAlign w:val="bottom"/>
          </w:tcPr>
          <w:p w14:paraId="436B0DF4" w14:textId="77777777" w:rsidR="0FC3448B" w:rsidRDefault="0FC3448B" w:rsidP="0FC3448B">
            <w:pPr>
              <w:jc w:val="center"/>
            </w:pPr>
            <w:r w:rsidRPr="0FC3448B">
              <w:rPr>
                <w:rFonts w:ascii="Arial" w:eastAsia="Arial" w:hAnsi="Arial" w:cs="Arial"/>
                <w:color w:val="000000" w:themeColor="text1"/>
                <w:sz w:val="20"/>
                <w:szCs w:val="20"/>
              </w:rPr>
              <w:t>36 [16]</w:t>
            </w:r>
          </w:p>
        </w:tc>
        <w:tc>
          <w:tcPr>
            <w:tcW w:w="2432" w:type="dxa"/>
            <w:tcBorders>
              <w:top w:val="nil"/>
              <w:left w:val="single" w:sz="8" w:space="0" w:color="auto"/>
              <w:bottom w:val="single" w:sz="8" w:space="0" w:color="auto"/>
              <w:right w:val="single" w:sz="8" w:space="0" w:color="auto"/>
            </w:tcBorders>
            <w:vAlign w:val="bottom"/>
          </w:tcPr>
          <w:p w14:paraId="7D032127" w14:textId="77777777" w:rsidR="0FC3448B" w:rsidRDefault="0FC3448B" w:rsidP="0FC3448B">
            <w:pPr>
              <w:jc w:val="center"/>
            </w:pPr>
            <w:r w:rsidRPr="0FC3448B">
              <w:rPr>
                <w:rFonts w:ascii="Arial" w:eastAsia="Arial" w:hAnsi="Arial" w:cs="Arial"/>
                <w:color w:val="000000" w:themeColor="text1"/>
                <w:sz w:val="20"/>
                <w:szCs w:val="20"/>
              </w:rPr>
              <w:t>45 [20]</w:t>
            </w:r>
          </w:p>
        </w:tc>
      </w:tr>
      <w:tr w:rsidR="0FC3448B" w14:paraId="0346520B" w14:textId="77777777" w:rsidTr="0FC3448B">
        <w:trPr>
          <w:trHeight w:val="255"/>
        </w:trPr>
        <w:tc>
          <w:tcPr>
            <w:tcW w:w="1718" w:type="dxa"/>
            <w:tcBorders>
              <w:top w:val="single" w:sz="8" w:space="0" w:color="auto"/>
              <w:left w:val="single" w:sz="8" w:space="0" w:color="auto"/>
              <w:bottom w:val="single" w:sz="8" w:space="0" w:color="auto"/>
              <w:right w:val="nil"/>
            </w:tcBorders>
            <w:vAlign w:val="bottom"/>
          </w:tcPr>
          <w:p w14:paraId="53BB64E9" w14:textId="77777777" w:rsidR="0FC3448B" w:rsidRDefault="0FC3448B" w:rsidP="0FC3448B">
            <w:pPr>
              <w:jc w:val="center"/>
            </w:pPr>
            <w:r w:rsidRPr="0FC3448B">
              <w:rPr>
                <w:rFonts w:ascii="Arial" w:eastAsia="Arial" w:hAnsi="Arial" w:cs="Arial"/>
                <w:color w:val="000000" w:themeColor="text1"/>
                <w:sz w:val="20"/>
                <w:szCs w:val="20"/>
              </w:rPr>
              <w:t>2017</w:t>
            </w:r>
          </w:p>
        </w:tc>
        <w:tc>
          <w:tcPr>
            <w:tcW w:w="2726" w:type="dxa"/>
            <w:tcBorders>
              <w:top w:val="single" w:sz="8" w:space="0" w:color="auto"/>
              <w:left w:val="single" w:sz="8" w:space="0" w:color="auto"/>
              <w:bottom w:val="single" w:sz="8" w:space="0" w:color="auto"/>
              <w:right w:val="single" w:sz="8" w:space="0" w:color="auto"/>
            </w:tcBorders>
            <w:vAlign w:val="bottom"/>
          </w:tcPr>
          <w:p w14:paraId="571B2EA9" w14:textId="77777777" w:rsidR="0FC3448B" w:rsidRDefault="0FC3448B" w:rsidP="0FC3448B">
            <w:pPr>
              <w:jc w:val="center"/>
            </w:pPr>
            <w:r w:rsidRPr="0FC3448B">
              <w:rPr>
                <w:rFonts w:ascii="Arial" w:eastAsia="Arial" w:hAnsi="Arial" w:cs="Arial"/>
                <w:color w:val="000000" w:themeColor="text1"/>
                <w:sz w:val="20"/>
                <w:szCs w:val="20"/>
              </w:rPr>
              <w:t>6 [6]</w:t>
            </w:r>
          </w:p>
        </w:tc>
        <w:tc>
          <w:tcPr>
            <w:tcW w:w="2138" w:type="dxa"/>
            <w:tcBorders>
              <w:top w:val="single" w:sz="8" w:space="0" w:color="auto"/>
              <w:left w:val="single" w:sz="8" w:space="0" w:color="auto"/>
              <w:bottom w:val="single" w:sz="8" w:space="0" w:color="auto"/>
              <w:right w:val="single" w:sz="8" w:space="0" w:color="auto"/>
            </w:tcBorders>
            <w:vAlign w:val="bottom"/>
          </w:tcPr>
          <w:p w14:paraId="48D9F870" w14:textId="77777777" w:rsidR="0FC3448B" w:rsidRDefault="0FC3448B" w:rsidP="0FC3448B">
            <w:pPr>
              <w:jc w:val="center"/>
            </w:pPr>
            <w:r w:rsidRPr="0FC3448B">
              <w:rPr>
                <w:rFonts w:ascii="Arial" w:eastAsia="Arial" w:hAnsi="Arial" w:cs="Arial"/>
                <w:color w:val="000000" w:themeColor="text1"/>
                <w:sz w:val="20"/>
                <w:szCs w:val="20"/>
              </w:rPr>
              <w:t>29 [9]</w:t>
            </w:r>
          </w:p>
        </w:tc>
        <w:tc>
          <w:tcPr>
            <w:tcW w:w="2432" w:type="dxa"/>
            <w:tcBorders>
              <w:top w:val="single" w:sz="8" w:space="0" w:color="auto"/>
              <w:left w:val="single" w:sz="8" w:space="0" w:color="auto"/>
              <w:bottom w:val="single" w:sz="8" w:space="0" w:color="000000" w:themeColor="text1"/>
              <w:right w:val="single" w:sz="8" w:space="0" w:color="auto"/>
            </w:tcBorders>
            <w:vAlign w:val="bottom"/>
          </w:tcPr>
          <w:p w14:paraId="6D1CC1DE" w14:textId="77777777" w:rsidR="0FC3448B" w:rsidRDefault="0FC3448B" w:rsidP="0FC3448B">
            <w:pPr>
              <w:jc w:val="center"/>
            </w:pPr>
            <w:r w:rsidRPr="0FC3448B">
              <w:rPr>
                <w:rFonts w:ascii="Arial" w:eastAsia="Arial" w:hAnsi="Arial" w:cs="Arial"/>
                <w:color w:val="000000" w:themeColor="text1"/>
                <w:sz w:val="20"/>
                <w:szCs w:val="20"/>
              </w:rPr>
              <w:t>35 [15]</w:t>
            </w:r>
          </w:p>
        </w:tc>
      </w:tr>
      <w:tr w:rsidR="0FC3448B" w14:paraId="03B47B01" w14:textId="77777777" w:rsidTr="0FC3448B">
        <w:trPr>
          <w:trHeight w:val="255"/>
        </w:trPr>
        <w:tc>
          <w:tcPr>
            <w:tcW w:w="1718" w:type="dxa"/>
            <w:tcBorders>
              <w:top w:val="single" w:sz="8" w:space="0" w:color="auto"/>
              <w:left w:val="single" w:sz="8" w:space="0" w:color="auto"/>
              <w:bottom w:val="single" w:sz="8" w:space="0" w:color="auto"/>
              <w:right w:val="nil"/>
            </w:tcBorders>
            <w:vAlign w:val="bottom"/>
          </w:tcPr>
          <w:p w14:paraId="3BC63528" w14:textId="77777777" w:rsidR="0FC3448B" w:rsidRDefault="0FC3448B" w:rsidP="0FC3448B">
            <w:pPr>
              <w:jc w:val="center"/>
            </w:pPr>
            <w:r w:rsidRPr="0FC3448B">
              <w:rPr>
                <w:rFonts w:ascii="Arial" w:eastAsia="Arial" w:hAnsi="Arial" w:cs="Arial"/>
                <w:color w:val="000000" w:themeColor="text1"/>
                <w:sz w:val="20"/>
                <w:szCs w:val="20"/>
              </w:rPr>
              <w:t>2018</w:t>
            </w:r>
          </w:p>
        </w:tc>
        <w:tc>
          <w:tcPr>
            <w:tcW w:w="2726" w:type="dxa"/>
            <w:tcBorders>
              <w:top w:val="single" w:sz="8" w:space="0" w:color="auto"/>
              <w:left w:val="single" w:sz="8" w:space="0" w:color="auto"/>
              <w:bottom w:val="single" w:sz="8" w:space="0" w:color="auto"/>
              <w:right w:val="single" w:sz="8" w:space="0" w:color="auto"/>
            </w:tcBorders>
            <w:vAlign w:val="bottom"/>
          </w:tcPr>
          <w:p w14:paraId="3DF20C1C" w14:textId="77777777" w:rsidR="0FC3448B" w:rsidRDefault="0FC3448B" w:rsidP="0FC3448B">
            <w:pPr>
              <w:jc w:val="center"/>
            </w:pPr>
            <w:r w:rsidRPr="0FC3448B">
              <w:rPr>
                <w:rFonts w:ascii="Arial" w:eastAsia="Arial" w:hAnsi="Arial" w:cs="Arial"/>
                <w:color w:val="000000" w:themeColor="text1"/>
                <w:sz w:val="20"/>
                <w:szCs w:val="20"/>
              </w:rPr>
              <w:t>11 [7]</w:t>
            </w:r>
          </w:p>
        </w:tc>
        <w:tc>
          <w:tcPr>
            <w:tcW w:w="2138" w:type="dxa"/>
            <w:tcBorders>
              <w:top w:val="single" w:sz="8" w:space="0" w:color="auto"/>
              <w:left w:val="single" w:sz="8" w:space="0" w:color="auto"/>
              <w:bottom w:val="single" w:sz="8" w:space="0" w:color="auto"/>
              <w:right w:val="single" w:sz="8" w:space="0" w:color="auto"/>
            </w:tcBorders>
            <w:vAlign w:val="bottom"/>
          </w:tcPr>
          <w:p w14:paraId="09C77115" w14:textId="77777777" w:rsidR="0FC3448B" w:rsidRDefault="0FC3448B" w:rsidP="0FC3448B">
            <w:pPr>
              <w:jc w:val="center"/>
            </w:pPr>
            <w:r w:rsidRPr="0FC3448B">
              <w:rPr>
                <w:rFonts w:ascii="Arial" w:eastAsia="Arial" w:hAnsi="Arial" w:cs="Arial"/>
                <w:color w:val="000000" w:themeColor="text1"/>
                <w:sz w:val="20"/>
                <w:szCs w:val="20"/>
              </w:rPr>
              <w:t>18 [2]</w:t>
            </w:r>
          </w:p>
        </w:tc>
        <w:tc>
          <w:tcPr>
            <w:tcW w:w="2432" w:type="dxa"/>
            <w:tcBorders>
              <w:top w:val="single" w:sz="8" w:space="0" w:color="auto"/>
              <w:left w:val="single" w:sz="8" w:space="0" w:color="auto"/>
              <w:bottom w:val="single" w:sz="8" w:space="0" w:color="auto"/>
              <w:right w:val="single" w:sz="8" w:space="0" w:color="auto"/>
            </w:tcBorders>
            <w:vAlign w:val="bottom"/>
          </w:tcPr>
          <w:p w14:paraId="4349DD1D" w14:textId="77777777" w:rsidR="0FC3448B" w:rsidRDefault="0FC3448B" w:rsidP="0FC3448B">
            <w:pPr>
              <w:jc w:val="center"/>
            </w:pPr>
            <w:r w:rsidRPr="0FC3448B">
              <w:rPr>
                <w:rFonts w:ascii="Arial" w:eastAsia="Arial" w:hAnsi="Arial" w:cs="Arial"/>
                <w:color w:val="000000" w:themeColor="text1"/>
                <w:sz w:val="20"/>
                <w:szCs w:val="20"/>
              </w:rPr>
              <w:t>29 [9]</w:t>
            </w:r>
          </w:p>
        </w:tc>
      </w:tr>
      <w:tr w:rsidR="0FC3448B" w14:paraId="274D5E59" w14:textId="77777777" w:rsidTr="0FC3448B">
        <w:trPr>
          <w:trHeight w:val="255"/>
        </w:trPr>
        <w:tc>
          <w:tcPr>
            <w:tcW w:w="1718" w:type="dxa"/>
            <w:tcBorders>
              <w:top w:val="single" w:sz="8" w:space="0" w:color="auto"/>
              <w:left w:val="single" w:sz="8" w:space="0" w:color="auto"/>
              <w:bottom w:val="single" w:sz="8" w:space="0" w:color="auto"/>
              <w:right w:val="nil"/>
            </w:tcBorders>
            <w:vAlign w:val="bottom"/>
          </w:tcPr>
          <w:p w14:paraId="3DDF8432" w14:textId="77777777" w:rsidR="0FC3448B" w:rsidRDefault="0FC3448B" w:rsidP="0FC3448B">
            <w:pPr>
              <w:jc w:val="center"/>
            </w:pPr>
            <w:r w:rsidRPr="0FC3448B">
              <w:rPr>
                <w:rFonts w:ascii="Arial" w:eastAsia="Arial" w:hAnsi="Arial" w:cs="Arial"/>
                <w:color w:val="000000" w:themeColor="text1"/>
                <w:sz w:val="20"/>
                <w:szCs w:val="20"/>
              </w:rPr>
              <w:t>2019</w:t>
            </w:r>
          </w:p>
        </w:tc>
        <w:tc>
          <w:tcPr>
            <w:tcW w:w="2726" w:type="dxa"/>
            <w:tcBorders>
              <w:top w:val="single" w:sz="8" w:space="0" w:color="auto"/>
              <w:left w:val="single" w:sz="8" w:space="0" w:color="auto"/>
              <w:bottom w:val="single" w:sz="8" w:space="0" w:color="auto"/>
              <w:right w:val="single" w:sz="8" w:space="0" w:color="auto"/>
            </w:tcBorders>
            <w:vAlign w:val="bottom"/>
          </w:tcPr>
          <w:p w14:paraId="42DF39CC" w14:textId="77777777" w:rsidR="0FC3448B" w:rsidRDefault="0FC3448B" w:rsidP="0FC3448B">
            <w:pPr>
              <w:jc w:val="center"/>
            </w:pPr>
            <w:r w:rsidRPr="0FC3448B">
              <w:rPr>
                <w:rFonts w:ascii="Arial" w:eastAsia="Arial" w:hAnsi="Arial" w:cs="Arial"/>
                <w:color w:val="000000" w:themeColor="text1"/>
                <w:sz w:val="20"/>
                <w:szCs w:val="20"/>
              </w:rPr>
              <w:t>6 [5]</w:t>
            </w:r>
          </w:p>
        </w:tc>
        <w:tc>
          <w:tcPr>
            <w:tcW w:w="2138" w:type="dxa"/>
            <w:tcBorders>
              <w:top w:val="single" w:sz="8" w:space="0" w:color="auto"/>
              <w:left w:val="single" w:sz="8" w:space="0" w:color="auto"/>
              <w:bottom w:val="single" w:sz="8" w:space="0" w:color="auto"/>
              <w:right w:val="single" w:sz="8" w:space="0" w:color="auto"/>
            </w:tcBorders>
            <w:vAlign w:val="bottom"/>
          </w:tcPr>
          <w:p w14:paraId="08B91377" w14:textId="77777777" w:rsidR="0FC3448B" w:rsidRDefault="0FC3448B" w:rsidP="0FC3448B">
            <w:pPr>
              <w:jc w:val="center"/>
            </w:pPr>
            <w:r w:rsidRPr="0FC3448B">
              <w:rPr>
                <w:rFonts w:ascii="Arial" w:eastAsia="Arial" w:hAnsi="Arial" w:cs="Arial"/>
                <w:color w:val="000000" w:themeColor="text1"/>
                <w:sz w:val="20"/>
                <w:szCs w:val="20"/>
              </w:rPr>
              <w:t>28 [7]</w:t>
            </w:r>
          </w:p>
        </w:tc>
        <w:tc>
          <w:tcPr>
            <w:tcW w:w="2432" w:type="dxa"/>
            <w:tcBorders>
              <w:top w:val="single" w:sz="8" w:space="0" w:color="auto"/>
              <w:left w:val="single" w:sz="8" w:space="0" w:color="auto"/>
              <w:bottom w:val="single" w:sz="8" w:space="0" w:color="auto"/>
              <w:right w:val="single" w:sz="8" w:space="0" w:color="auto"/>
            </w:tcBorders>
            <w:vAlign w:val="bottom"/>
          </w:tcPr>
          <w:p w14:paraId="3F2C733A" w14:textId="77777777" w:rsidR="0FC3448B" w:rsidRDefault="0FC3448B" w:rsidP="0FC3448B">
            <w:pPr>
              <w:jc w:val="center"/>
            </w:pPr>
            <w:r w:rsidRPr="0FC3448B">
              <w:rPr>
                <w:rFonts w:ascii="Arial" w:eastAsia="Arial" w:hAnsi="Arial" w:cs="Arial"/>
                <w:color w:val="000000" w:themeColor="text1"/>
                <w:sz w:val="20"/>
                <w:szCs w:val="20"/>
              </w:rPr>
              <w:t>34 [12]</w:t>
            </w:r>
          </w:p>
        </w:tc>
      </w:tr>
      <w:tr w:rsidR="0FC3448B" w14:paraId="4FCB07EC" w14:textId="77777777" w:rsidTr="0FC3448B">
        <w:trPr>
          <w:trHeight w:val="255"/>
        </w:trPr>
        <w:tc>
          <w:tcPr>
            <w:tcW w:w="1718" w:type="dxa"/>
            <w:tcBorders>
              <w:top w:val="single" w:sz="8" w:space="0" w:color="auto"/>
              <w:left w:val="single" w:sz="8" w:space="0" w:color="auto"/>
              <w:bottom w:val="single" w:sz="8" w:space="0" w:color="auto"/>
              <w:right w:val="nil"/>
            </w:tcBorders>
            <w:vAlign w:val="bottom"/>
          </w:tcPr>
          <w:p w14:paraId="5E2953D9" w14:textId="77777777" w:rsidR="0FC3448B" w:rsidRDefault="0FC3448B" w:rsidP="0FC3448B">
            <w:pPr>
              <w:jc w:val="center"/>
            </w:pPr>
            <w:r w:rsidRPr="0FC3448B">
              <w:rPr>
                <w:rFonts w:ascii="Arial" w:eastAsia="Arial" w:hAnsi="Arial" w:cs="Arial"/>
                <w:color w:val="000000" w:themeColor="text1"/>
                <w:sz w:val="20"/>
                <w:szCs w:val="20"/>
              </w:rPr>
              <w:t>2020</w:t>
            </w:r>
          </w:p>
        </w:tc>
        <w:tc>
          <w:tcPr>
            <w:tcW w:w="2726" w:type="dxa"/>
            <w:tcBorders>
              <w:top w:val="single" w:sz="8" w:space="0" w:color="auto"/>
              <w:left w:val="single" w:sz="8" w:space="0" w:color="auto"/>
              <w:bottom w:val="single" w:sz="8" w:space="0" w:color="auto"/>
              <w:right w:val="single" w:sz="8" w:space="0" w:color="auto"/>
            </w:tcBorders>
            <w:vAlign w:val="bottom"/>
          </w:tcPr>
          <w:p w14:paraId="72828BAA" w14:textId="77777777" w:rsidR="0FC3448B" w:rsidRDefault="0FC3448B" w:rsidP="0FC3448B">
            <w:pPr>
              <w:jc w:val="center"/>
            </w:pPr>
            <w:r w:rsidRPr="0FC3448B">
              <w:rPr>
                <w:rFonts w:ascii="Arial" w:eastAsia="Arial" w:hAnsi="Arial" w:cs="Arial"/>
                <w:color w:val="000000" w:themeColor="text1"/>
                <w:sz w:val="20"/>
                <w:szCs w:val="20"/>
              </w:rPr>
              <w:t>3 [3]</w:t>
            </w:r>
          </w:p>
        </w:tc>
        <w:tc>
          <w:tcPr>
            <w:tcW w:w="2138" w:type="dxa"/>
            <w:tcBorders>
              <w:top w:val="single" w:sz="8" w:space="0" w:color="auto"/>
              <w:left w:val="single" w:sz="8" w:space="0" w:color="auto"/>
              <w:bottom w:val="single" w:sz="8" w:space="0" w:color="auto"/>
              <w:right w:val="single" w:sz="8" w:space="0" w:color="auto"/>
            </w:tcBorders>
            <w:vAlign w:val="bottom"/>
          </w:tcPr>
          <w:p w14:paraId="1534DED0" w14:textId="77777777" w:rsidR="0FC3448B" w:rsidRDefault="0FC3448B" w:rsidP="0FC3448B">
            <w:pPr>
              <w:jc w:val="center"/>
            </w:pPr>
            <w:r w:rsidRPr="0FC3448B">
              <w:rPr>
                <w:rFonts w:ascii="Arial" w:eastAsia="Arial" w:hAnsi="Arial" w:cs="Arial"/>
                <w:color w:val="000000" w:themeColor="text1"/>
                <w:sz w:val="20"/>
                <w:szCs w:val="20"/>
              </w:rPr>
              <w:t>22 [7]</w:t>
            </w:r>
          </w:p>
        </w:tc>
        <w:tc>
          <w:tcPr>
            <w:tcW w:w="2432" w:type="dxa"/>
            <w:tcBorders>
              <w:top w:val="single" w:sz="8" w:space="0" w:color="auto"/>
              <w:left w:val="single" w:sz="8" w:space="0" w:color="auto"/>
              <w:bottom w:val="single" w:sz="8" w:space="0" w:color="auto"/>
              <w:right w:val="single" w:sz="8" w:space="0" w:color="auto"/>
            </w:tcBorders>
            <w:vAlign w:val="bottom"/>
          </w:tcPr>
          <w:p w14:paraId="28549453" w14:textId="77777777" w:rsidR="0FC3448B" w:rsidRDefault="0FC3448B" w:rsidP="0FC3448B">
            <w:pPr>
              <w:jc w:val="center"/>
            </w:pPr>
            <w:r w:rsidRPr="0FC3448B">
              <w:rPr>
                <w:rFonts w:ascii="Arial" w:eastAsia="Arial" w:hAnsi="Arial" w:cs="Arial"/>
                <w:color w:val="000000" w:themeColor="text1"/>
                <w:sz w:val="20"/>
                <w:szCs w:val="20"/>
              </w:rPr>
              <w:t>25 [10]</w:t>
            </w:r>
          </w:p>
        </w:tc>
      </w:tr>
      <w:tr w:rsidR="0FC3448B" w14:paraId="72E745E1" w14:textId="77777777" w:rsidTr="0FC3448B">
        <w:trPr>
          <w:trHeight w:val="255"/>
        </w:trPr>
        <w:tc>
          <w:tcPr>
            <w:tcW w:w="1718" w:type="dxa"/>
            <w:tcBorders>
              <w:top w:val="single" w:sz="8" w:space="0" w:color="auto"/>
              <w:left w:val="single" w:sz="8" w:space="0" w:color="auto"/>
              <w:bottom w:val="single" w:sz="8" w:space="0" w:color="auto"/>
              <w:right w:val="nil"/>
            </w:tcBorders>
            <w:vAlign w:val="bottom"/>
          </w:tcPr>
          <w:p w14:paraId="3AFBC56C" w14:textId="77777777" w:rsidR="0FC3448B" w:rsidRDefault="0FC3448B" w:rsidP="0FC3448B">
            <w:pPr>
              <w:jc w:val="center"/>
            </w:pPr>
            <w:r w:rsidRPr="0FC3448B">
              <w:rPr>
                <w:rFonts w:ascii="Arial" w:eastAsia="Arial" w:hAnsi="Arial" w:cs="Arial"/>
                <w:b/>
                <w:bCs/>
                <w:color w:val="000000" w:themeColor="text1"/>
                <w:sz w:val="20"/>
                <w:szCs w:val="20"/>
              </w:rPr>
              <w:t>Total</w:t>
            </w:r>
          </w:p>
        </w:tc>
        <w:tc>
          <w:tcPr>
            <w:tcW w:w="2726" w:type="dxa"/>
            <w:tcBorders>
              <w:top w:val="single" w:sz="8" w:space="0" w:color="auto"/>
              <w:left w:val="single" w:sz="8" w:space="0" w:color="auto"/>
              <w:bottom w:val="single" w:sz="8" w:space="0" w:color="auto"/>
              <w:right w:val="single" w:sz="8" w:space="0" w:color="auto"/>
            </w:tcBorders>
            <w:vAlign w:val="bottom"/>
          </w:tcPr>
          <w:p w14:paraId="67D18E28" w14:textId="77777777" w:rsidR="0FC3448B" w:rsidRDefault="0FC3448B" w:rsidP="0FC3448B">
            <w:pPr>
              <w:jc w:val="center"/>
            </w:pPr>
            <w:r w:rsidRPr="0FC3448B">
              <w:rPr>
                <w:rFonts w:ascii="Arial" w:eastAsia="Arial" w:hAnsi="Arial" w:cs="Arial"/>
                <w:b/>
                <w:bCs/>
                <w:color w:val="000000" w:themeColor="text1"/>
                <w:sz w:val="20"/>
                <w:szCs w:val="20"/>
              </w:rPr>
              <w:t>33 [24]</w:t>
            </w:r>
          </w:p>
        </w:tc>
        <w:tc>
          <w:tcPr>
            <w:tcW w:w="2138" w:type="dxa"/>
            <w:tcBorders>
              <w:top w:val="single" w:sz="8" w:space="0" w:color="auto"/>
              <w:left w:val="single" w:sz="8" w:space="0" w:color="auto"/>
              <w:bottom w:val="single" w:sz="8" w:space="0" w:color="auto"/>
              <w:right w:val="single" w:sz="8" w:space="0" w:color="auto"/>
            </w:tcBorders>
            <w:vAlign w:val="bottom"/>
          </w:tcPr>
          <w:p w14:paraId="6D479122" w14:textId="77777777" w:rsidR="0FC3448B" w:rsidRDefault="0FC3448B" w:rsidP="0FC3448B">
            <w:pPr>
              <w:jc w:val="center"/>
            </w:pPr>
            <w:r w:rsidRPr="0FC3448B">
              <w:rPr>
                <w:rFonts w:ascii="Arial" w:eastAsia="Arial" w:hAnsi="Arial" w:cs="Arial"/>
                <w:b/>
                <w:bCs/>
                <w:color w:val="000000" w:themeColor="text1"/>
                <w:sz w:val="20"/>
                <w:szCs w:val="20"/>
              </w:rPr>
              <w:t>126 [40]</w:t>
            </w:r>
          </w:p>
        </w:tc>
        <w:tc>
          <w:tcPr>
            <w:tcW w:w="2432" w:type="dxa"/>
            <w:tcBorders>
              <w:top w:val="single" w:sz="8" w:space="0" w:color="auto"/>
              <w:left w:val="single" w:sz="8" w:space="0" w:color="auto"/>
              <w:bottom w:val="single" w:sz="8" w:space="0" w:color="auto"/>
              <w:right w:val="single" w:sz="8" w:space="0" w:color="auto"/>
            </w:tcBorders>
            <w:vAlign w:val="bottom"/>
          </w:tcPr>
          <w:p w14:paraId="6D97C82D" w14:textId="77777777" w:rsidR="0FC3448B" w:rsidRDefault="0FC3448B" w:rsidP="0FC3448B">
            <w:pPr>
              <w:jc w:val="center"/>
            </w:pPr>
            <w:r w:rsidRPr="0FC3448B">
              <w:rPr>
                <w:rFonts w:ascii="Arial" w:eastAsia="Arial" w:hAnsi="Arial" w:cs="Arial"/>
                <w:b/>
                <w:bCs/>
                <w:color w:val="000000" w:themeColor="text1"/>
                <w:sz w:val="20"/>
                <w:szCs w:val="20"/>
              </w:rPr>
              <w:t>155 [62]</w:t>
            </w:r>
          </w:p>
        </w:tc>
      </w:tr>
    </w:tbl>
    <w:p w14:paraId="2D70B95B" w14:textId="77777777" w:rsidR="0FC3448B" w:rsidRDefault="0FC3448B" w:rsidP="0FC3448B"/>
    <w:p w14:paraId="5883B232" w14:textId="77777777" w:rsidR="75A0043A" w:rsidRDefault="75A0043A" w:rsidP="0FC3448B">
      <w:pPr>
        <w:pStyle w:val="Heading2"/>
        <w:rPr>
          <w:rFonts w:ascii="Arial" w:eastAsia="Arial" w:hAnsi="Arial" w:cs="Arial"/>
          <w:b/>
          <w:bCs/>
          <w:color w:val="auto"/>
          <w:sz w:val="22"/>
          <w:szCs w:val="22"/>
        </w:rPr>
      </w:pPr>
      <w:r w:rsidRPr="0FC3448B">
        <w:rPr>
          <w:rFonts w:ascii="Arial" w:eastAsia="Arial" w:hAnsi="Arial" w:cs="Arial"/>
          <w:b/>
          <w:bCs/>
          <w:color w:val="auto"/>
          <w:sz w:val="22"/>
          <w:szCs w:val="22"/>
        </w:rPr>
        <w:t>Barristers who were disbarred</w:t>
      </w:r>
    </w:p>
    <w:p w14:paraId="4F5815B5" w14:textId="77777777" w:rsidR="75A0043A" w:rsidRDefault="75A0043A">
      <w:r w:rsidRPr="0FC3448B">
        <w:rPr>
          <w:rFonts w:ascii="Arial" w:eastAsia="Arial" w:hAnsi="Arial" w:cs="Arial"/>
        </w:rPr>
        <w:t xml:space="preserve">All cases in this section </w:t>
      </w:r>
      <w:proofErr w:type="gramStart"/>
      <w:r w:rsidRPr="0FC3448B">
        <w:rPr>
          <w:rFonts w:ascii="Arial" w:eastAsia="Arial" w:hAnsi="Arial" w:cs="Arial"/>
        </w:rPr>
        <w:t>were closed</w:t>
      </w:r>
      <w:proofErr w:type="gramEnd"/>
      <w:r w:rsidRPr="0FC3448B">
        <w:rPr>
          <w:rFonts w:ascii="Arial" w:eastAsia="Arial" w:hAnsi="Arial" w:cs="Arial"/>
        </w:rPr>
        <w:t xml:space="preserve"> following a Disciplinary Tribunal</w:t>
      </w:r>
      <w:r w:rsidR="0B7BC3EA" w:rsidRPr="0FC3448B">
        <w:rPr>
          <w:rFonts w:ascii="Arial" w:eastAsia="Arial" w:hAnsi="Arial" w:cs="Arial"/>
        </w:rPr>
        <w:t>.</w:t>
      </w:r>
    </w:p>
    <w:p w14:paraId="0145B007" w14:textId="77777777" w:rsidR="75A0043A" w:rsidRDefault="75A0043A">
      <w:r w:rsidRPr="0FC3448B">
        <w:rPr>
          <w:rFonts w:ascii="Arial" w:eastAsia="Arial" w:hAnsi="Arial" w:cs="Arial"/>
        </w:rPr>
        <w:t>For cases closed after disciplinary action concluded</w:t>
      </w:r>
    </w:p>
    <w:p w14:paraId="697EA5E7" w14:textId="77777777" w:rsidR="75A0043A" w:rsidRDefault="75A0043A">
      <w:r w:rsidRPr="0FC3448B">
        <w:rPr>
          <w:rFonts w:ascii="Arial" w:eastAsia="Arial" w:hAnsi="Arial" w:cs="Arial"/>
        </w:rPr>
        <w:t>Note: figures in […] show how many of those cases related to criminal charges and convictions.</w:t>
      </w:r>
    </w:p>
    <w:tbl>
      <w:tblPr>
        <w:tblW w:w="0" w:type="auto"/>
        <w:tblLayout w:type="fixed"/>
        <w:tblLook w:val="04A0" w:firstRow="1" w:lastRow="0" w:firstColumn="1" w:lastColumn="0" w:noHBand="0" w:noVBand="1"/>
      </w:tblPr>
      <w:tblGrid>
        <w:gridCol w:w="1875"/>
        <w:gridCol w:w="2655"/>
      </w:tblGrid>
      <w:tr w:rsidR="0FC3448B" w14:paraId="73C31489"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center"/>
          </w:tcPr>
          <w:p w14:paraId="3AAF72F3" w14:textId="77777777" w:rsidR="0FC3448B" w:rsidRDefault="0FC3448B" w:rsidP="0FC3448B">
            <w:pPr>
              <w:jc w:val="center"/>
            </w:pPr>
            <w:r w:rsidRPr="0FC3448B">
              <w:rPr>
                <w:rFonts w:ascii="Arial" w:eastAsia="Arial" w:hAnsi="Arial" w:cs="Arial"/>
                <w:b/>
                <w:bCs/>
                <w:color w:val="000000" w:themeColor="text1"/>
                <w:sz w:val="20"/>
                <w:szCs w:val="20"/>
              </w:rPr>
              <w:t>Year</w:t>
            </w:r>
          </w:p>
        </w:tc>
        <w:tc>
          <w:tcPr>
            <w:tcW w:w="2655" w:type="dxa"/>
            <w:tcBorders>
              <w:top w:val="single" w:sz="8" w:space="0" w:color="auto"/>
              <w:left w:val="single" w:sz="8" w:space="0" w:color="auto"/>
              <w:bottom w:val="single" w:sz="8" w:space="0" w:color="auto"/>
              <w:right w:val="single" w:sz="8" w:space="0" w:color="auto"/>
            </w:tcBorders>
            <w:vAlign w:val="center"/>
          </w:tcPr>
          <w:p w14:paraId="77D9A605" w14:textId="77777777" w:rsidR="0FC3448B" w:rsidRDefault="0FC3448B" w:rsidP="0FC3448B">
            <w:pPr>
              <w:jc w:val="center"/>
            </w:pPr>
            <w:r w:rsidRPr="0FC3448B">
              <w:rPr>
                <w:rFonts w:ascii="Arial" w:eastAsia="Arial" w:hAnsi="Arial" w:cs="Arial"/>
                <w:b/>
                <w:bCs/>
                <w:color w:val="000000" w:themeColor="text1"/>
                <w:sz w:val="20"/>
                <w:szCs w:val="20"/>
              </w:rPr>
              <w:t>Number of barristers</w:t>
            </w:r>
          </w:p>
        </w:tc>
      </w:tr>
      <w:tr w:rsidR="0FC3448B" w14:paraId="418E5EFE"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1DF7BC64" w14:textId="77777777" w:rsidR="0FC3448B" w:rsidRDefault="0FC3448B" w:rsidP="0FC3448B">
            <w:pPr>
              <w:jc w:val="center"/>
            </w:pPr>
            <w:r w:rsidRPr="0FC3448B">
              <w:rPr>
                <w:rFonts w:ascii="Arial" w:eastAsia="Arial" w:hAnsi="Arial" w:cs="Arial"/>
                <w:color w:val="000000" w:themeColor="text1"/>
                <w:sz w:val="20"/>
                <w:szCs w:val="20"/>
              </w:rPr>
              <w:lastRenderedPageBreak/>
              <w:t>2016</w:t>
            </w:r>
          </w:p>
        </w:tc>
        <w:tc>
          <w:tcPr>
            <w:tcW w:w="2655" w:type="dxa"/>
            <w:tcBorders>
              <w:top w:val="single" w:sz="8" w:space="0" w:color="auto"/>
              <w:left w:val="single" w:sz="8" w:space="0" w:color="auto"/>
              <w:bottom w:val="single" w:sz="8" w:space="0" w:color="auto"/>
              <w:right w:val="single" w:sz="8" w:space="0" w:color="auto"/>
            </w:tcBorders>
            <w:vAlign w:val="bottom"/>
          </w:tcPr>
          <w:p w14:paraId="4402FC1B" w14:textId="77777777" w:rsidR="0FC3448B" w:rsidRDefault="0FC3448B" w:rsidP="0FC3448B">
            <w:pPr>
              <w:jc w:val="center"/>
            </w:pPr>
            <w:r w:rsidRPr="0FC3448B">
              <w:rPr>
                <w:rFonts w:ascii="Arial" w:eastAsia="Arial" w:hAnsi="Arial" w:cs="Arial"/>
                <w:color w:val="000000" w:themeColor="text1"/>
                <w:sz w:val="20"/>
                <w:szCs w:val="20"/>
              </w:rPr>
              <w:t>16 [8]</w:t>
            </w:r>
          </w:p>
        </w:tc>
      </w:tr>
      <w:tr w:rsidR="0FC3448B" w14:paraId="2557215B"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0DDEFF2F" w14:textId="77777777" w:rsidR="0FC3448B" w:rsidRDefault="0FC3448B" w:rsidP="0FC3448B">
            <w:pPr>
              <w:jc w:val="center"/>
            </w:pPr>
            <w:r w:rsidRPr="0FC3448B">
              <w:rPr>
                <w:rFonts w:ascii="Arial" w:eastAsia="Arial" w:hAnsi="Arial" w:cs="Arial"/>
                <w:color w:val="000000" w:themeColor="text1"/>
                <w:sz w:val="20"/>
                <w:szCs w:val="20"/>
              </w:rPr>
              <w:t>2017</w:t>
            </w:r>
          </w:p>
        </w:tc>
        <w:tc>
          <w:tcPr>
            <w:tcW w:w="2655" w:type="dxa"/>
            <w:tcBorders>
              <w:top w:val="single" w:sz="8" w:space="0" w:color="auto"/>
              <w:left w:val="single" w:sz="8" w:space="0" w:color="auto"/>
              <w:bottom w:val="single" w:sz="8" w:space="0" w:color="auto"/>
              <w:right w:val="single" w:sz="8" w:space="0" w:color="auto"/>
            </w:tcBorders>
            <w:vAlign w:val="bottom"/>
          </w:tcPr>
          <w:p w14:paraId="3EF0576F" w14:textId="77777777" w:rsidR="0FC3448B" w:rsidRDefault="0FC3448B" w:rsidP="0FC3448B">
            <w:pPr>
              <w:jc w:val="center"/>
            </w:pPr>
            <w:r w:rsidRPr="0FC3448B">
              <w:rPr>
                <w:rFonts w:ascii="Arial" w:eastAsia="Arial" w:hAnsi="Arial" w:cs="Arial"/>
                <w:color w:val="000000" w:themeColor="text1"/>
                <w:sz w:val="20"/>
                <w:szCs w:val="20"/>
              </w:rPr>
              <w:t>9 [5]</w:t>
            </w:r>
          </w:p>
        </w:tc>
      </w:tr>
      <w:tr w:rsidR="0FC3448B" w14:paraId="6B221AFF"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1AA76658" w14:textId="77777777" w:rsidR="0FC3448B" w:rsidRDefault="0FC3448B" w:rsidP="0FC3448B">
            <w:pPr>
              <w:jc w:val="center"/>
            </w:pPr>
            <w:r w:rsidRPr="0FC3448B">
              <w:rPr>
                <w:rFonts w:ascii="Arial" w:eastAsia="Arial" w:hAnsi="Arial" w:cs="Arial"/>
                <w:color w:val="000000" w:themeColor="text1"/>
                <w:sz w:val="20"/>
                <w:szCs w:val="20"/>
              </w:rPr>
              <w:t>2018</w:t>
            </w:r>
          </w:p>
        </w:tc>
        <w:tc>
          <w:tcPr>
            <w:tcW w:w="2655" w:type="dxa"/>
            <w:tcBorders>
              <w:top w:val="single" w:sz="8" w:space="0" w:color="auto"/>
              <w:left w:val="single" w:sz="8" w:space="0" w:color="auto"/>
              <w:bottom w:val="single" w:sz="8" w:space="0" w:color="auto"/>
              <w:right w:val="single" w:sz="8" w:space="0" w:color="auto"/>
            </w:tcBorders>
            <w:vAlign w:val="bottom"/>
          </w:tcPr>
          <w:p w14:paraId="230DFFFC" w14:textId="77777777" w:rsidR="0FC3448B" w:rsidRDefault="0FC3448B" w:rsidP="0FC3448B">
            <w:pPr>
              <w:jc w:val="center"/>
            </w:pPr>
            <w:r w:rsidRPr="0FC3448B">
              <w:rPr>
                <w:rFonts w:ascii="Arial" w:eastAsia="Arial" w:hAnsi="Arial" w:cs="Arial"/>
                <w:color w:val="000000" w:themeColor="text1"/>
                <w:sz w:val="20"/>
                <w:szCs w:val="20"/>
              </w:rPr>
              <w:t>3 [1]</w:t>
            </w:r>
          </w:p>
        </w:tc>
      </w:tr>
      <w:tr w:rsidR="0FC3448B" w14:paraId="78016039"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1672882C" w14:textId="77777777" w:rsidR="0FC3448B" w:rsidRDefault="0FC3448B" w:rsidP="0FC3448B">
            <w:pPr>
              <w:jc w:val="center"/>
            </w:pPr>
            <w:r w:rsidRPr="0FC3448B">
              <w:rPr>
                <w:rFonts w:ascii="Arial" w:eastAsia="Arial" w:hAnsi="Arial" w:cs="Arial"/>
                <w:color w:val="000000" w:themeColor="text1"/>
                <w:sz w:val="20"/>
                <w:szCs w:val="20"/>
              </w:rPr>
              <w:t>2019</w:t>
            </w:r>
          </w:p>
        </w:tc>
        <w:tc>
          <w:tcPr>
            <w:tcW w:w="2655" w:type="dxa"/>
            <w:tcBorders>
              <w:top w:val="single" w:sz="8" w:space="0" w:color="auto"/>
              <w:left w:val="single" w:sz="8" w:space="0" w:color="auto"/>
              <w:bottom w:val="single" w:sz="8" w:space="0" w:color="auto"/>
              <w:right w:val="single" w:sz="8" w:space="0" w:color="auto"/>
            </w:tcBorders>
            <w:vAlign w:val="bottom"/>
          </w:tcPr>
          <w:p w14:paraId="42DECA3D" w14:textId="77777777" w:rsidR="0FC3448B" w:rsidRDefault="0FC3448B" w:rsidP="0FC3448B">
            <w:pPr>
              <w:jc w:val="center"/>
            </w:pPr>
            <w:r w:rsidRPr="0FC3448B">
              <w:rPr>
                <w:rFonts w:ascii="Arial" w:eastAsia="Arial" w:hAnsi="Arial" w:cs="Arial"/>
                <w:color w:val="000000" w:themeColor="text1"/>
                <w:sz w:val="20"/>
                <w:szCs w:val="20"/>
              </w:rPr>
              <w:t>10 [5]</w:t>
            </w:r>
          </w:p>
        </w:tc>
      </w:tr>
      <w:tr w:rsidR="0FC3448B" w14:paraId="6B1BEC14"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67D55148" w14:textId="77777777" w:rsidR="0FC3448B" w:rsidRDefault="0FC3448B" w:rsidP="0FC3448B">
            <w:pPr>
              <w:jc w:val="center"/>
            </w:pPr>
            <w:r w:rsidRPr="0FC3448B">
              <w:rPr>
                <w:rFonts w:ascii="Arial" w:eastAsia="Arial" w:hAnsi="Arial" w:cs="Arial"/>
                <w:color w:val="000000" w:themeColor="text1"/>
                <w:sz w:val="20"/>
                <w:szCs w:val="20"/>
              </w:rPr>
              <w:t>2020</w:t>
            </w:r>
          </w:p>
        </w:tc>
        <w:tc>
          <w:tcPr>
            <w:tcW w:w="2655" w:type="dxa"/>
            <w:tcBorders>
              <w:top w:val="single" w:sz="8" w:space="0" w:color="auto"/>
              <w:left w:val="single" w:sz="8" w:space="0" w:color="auto"/>
              <w:bottom w:val="single" w:sz="8" w:space="0" w:color="auto"/>
              <w:right w:val="single" w:sz="8" w:space="0" w:color="auto"/>
            </w:tcBorders>
            <w:vAlign w:val="bottom"/>
          </w:tcPr>
          <w:p w14:paraId="7D9C2A9E" w14:textId="77777777" w:rsidR="0FC3448B" w:rsidRDefault="0FC3448B" w:rsidP="0FC3448B">
            <w:pPr>
              <w:jc w:val="center"/>
            </w:pPr>
            <w:r w:rsidRPr="0FC3448B">
              <w:rPr>
                <w:rFonts w:ascii="Arial" w:eastAsia="Arial" w:hAnsi="Arial" w:cs="Arial"/>
                <w:color w:val="000000" w:themeColor="text1"/>
                <w:sz w:val="20"/>
                <w:szCs w:val="20"/>
              </w:rPr>
              <w:t>4 [0]</w:t>
            </w:r>
          </w:p>
        </w:tc>
      </w:tr>
      <w:tr w:rsidR="0FC3448B" w14:paraId="59D75FF3" w14:textId="77777777" w:rsidTr="0FC3448B">
        <w:trPr>
          <w:trHeight w:val="255"/>
        </w:trPr>
        <w:tc>
          <w:tcPr>
            <w:tcW w:w="1875" w:type="dxa"/>
            <w:tcBorders>
              <w:top w:val="single" w:sz="8" w:space="0" w:color="auto"/>
              <w:left w:val="single" w:sz="8" w:space="0" w:color="auto"/>
              <w:bottom w:val="single" w:sz="8" w:space="0" w:color="auto"/>
              <w:right w:val="single" w:sz="8" w:space="0" w:color="auto"/>
            </w:tcBorders>
            <w:vAlign w:val="bottom"/>
          </w:tcPr>
          <w:p w14:paraId="293C9EB2" w14:textId="77777777" w:rsidR="0FC3448B" w:rsidRDefault="0FC3448B" w:rsidP="0FC3448B">
            <w:pPr>
              <w:jc w:val="center"/>
            </w:pPr>
            <w:r w:rsidRPr="0FC3448B">
              <w:rPr>
                <w:rFonts w:ascii="Arial" w:eastAsia="Arial" w:hAnsi="Arial" w:cs="Arial"/>
                <w:b/>
                <w:bCs/>
                <w:color w:val="000000" w:themeColor="text1"/>
                <w:sz w:val="20"/>
                <w:szCs w:val="20"/>
              </w:rPr>
              <w:t>Total</w:t>
            </w:r>
          </w:p>
        </w:tc>
        <w:tc>
          <w:tcPr>
            <w:tcW w:w="2655" w:type="dxa"/>
            <w:tcBorders>
              <w:top w:val="single" w:sz="8" w:space="0" w:color="auto"/>
              <w:left w:val="single" w:sz="8" w:space="0" w:color="auto"/>
              <w:bottom w:val="single" w:sz="8" w:space="0" w:color="auto"/>
              <w:right w:val="single" w:sz="8" w:space="0" w:color="auto"/>
            </w:tcBorders>
            <w:vAlign w:val="bottom"/>
          </w:tcPr>
          <w:p w14:paraId="15A0EE01" w14:textId="77777777" w:rsidR="0FC3448B" w:rsidRDefault="0FC3448B" w:rsidP="0FC3448B">
            <w:pPr>
              <w:jc w:val="center"/>
            </w:pPr>
            <w:r w:rsidRPr="0FC3448B">
              <w:rPr>
                <w:rFonts w:ascii="Arial" w:eastAsia="Arial" w:hAnsi="Arial" w:cs="Arial"/>
                <w:b/>
                <w:bCs/>
                <w:color w:val="000000" w:themeColor="text1"/>
                <w:sz w:val="20"/>
                <w:szCs w:val="20"/>
              </w:rPr>
              <w:t>42 [19]</w:t>
            </w:r>
          </w:p>
        </w:tc>
      </w:tr>
    </w:tbl>
    <w:p w14:paraId="3688C0F9" w14:textId="77777777" w:rsidR="0FC3448B" w:rsidRDefault="0FC3448B" w:rsidP="0FC3448B">
      <w:pPr>
        <w:rPr>
          <w:rFonts w:ascii="Arial" w:hAnsi="Arial" w:cs="Arial"/>
          <w:b/>
          <w:bCs/>
        </w:rPr>
      </w:pPr>
    </w:p>
    <w:p w14:paraId="375FE62D" w14:textId="77777777" w:rsidR="0FC3448B" w:rsidRDefault="26A1BD8A" w:rsidP="60CE4309">
      <w:pPr>
        <w:rPr>
          <w:rFonts w:ascii="Arial" w:hAnsi="Arial" w:cs="Arial"/>
          <w:b/>
          <w:bCs/>
          <w:u w:val="single"/>
        </w:rPr>
      </w:pPr>
      <w:r w:rsidRPr="60CE4309">
        <w:rPr>
          <w:rFonts w:ascii="Arial" w:hAnsi="Arial" w:cs="Arial"/>
          <w:b/>
          <w:bCs/>
          <w:u w:val="single"/>
        </w:rPr>
        <w:t xml:space="preserve">Legal Executives (information supplied by </w:t>
      </w:r>
      <w:proofErr w:type="spellStart"/>
      <w:r w:rsidRPr="60CE4309">
        <w:rPr>
          <w:rFonts w:ascii="Arial" w:hAnsi="Arial" w:cs="Arial"/>
          <w:b/>
          <w:bCs/>
          <w:u w:val="single"/>
        </w:rPr>
        <w:t>CILEx</w:t>
      </w:r>
      <w:proofErr w:type="spellEnd"/>
      <w:r w:rsidRPr="60CE4309">
        <w:rPr>
          <w:rFonts w:ascii="Arial" w:hAnsi="Arial" w:cs="Arial"/>
          <w:b/>
          <w:bCs/>
          <w:u w:val="single"/>
        </w:rPr>
        <w:t xml:space="preserve"> Regulation)</w:t>
      </w:r>
    </w:p>
    <w:p w14:paraId="750E1E64" w14:textId="77777777" w:rsidR="0FC3448B" w:rsidRDefault="0FC3448B" w:rsidP="60CE4309">
      <w:pPr>
        <w:rPr>
          <w:rFonts w:ascii="Arial" w:hAnsi="Arial" w:cs="Arial"/>
          <w:b/>
          <w:bCs/>
        </w:rPr>
      </w:pPr>
    </w:p>
    <w:tbl>
      <w:tblPr>
        <w:tblW w:w="0" w:type="auto"/>
        <w:tblLayout w:type="fixed"/>
        <w:tblLook w:val="04A0" w:firstRow="1" w:lastRow="0" w:firstColumn="1" w:lastColumn="0" w:noHBand="0" w:noVBand="1"/>
      </w:tblPr>
      <w:tblGrid>
        <w:gridCol w:w="795"/>
        <w:gridCol w:w="1470"/>
        <w:gridCol w:w="2820"/>
        <w:gridCol w:w="1530"/>
        <w:gridCol w:w="1590"/>
      </w:tblGrid>
      <w:tr w:rsidR="60CE4309" w14:paraId="3CFF619C" w14:textId="77777777" w:rsidTr="60CE4309">
        <w:tc>
          <w:tcPr>
            <w:tcW w:w="795" w:type="dxa"/>
            <w:tcBorders>
              <w:top w:val="single" w:sz="8" w:space="0" w:color="auto"/>
              <w:left w:val="single" w:sz="8" w:space="0" w:color="auto"/>
              <w:bottom w:val="single" w:sz="8" w:space="0" w:color="auto"/>
              <w:right w:val="single" w:sz="8" w:space="0" w:color="auto"/>
            </w:tcBorders>
          </w:tcPr>
          <w:p w14:paraId="39B0DE8F" w14:textId="77777777" w:rsidR="60CE4309" w:rsidRDefault="60CE4309">
            <w:r w:rsidRPr="60CE4309">
              <w:rPr>
                <w:rFonts w:ascii="Arial" w:eastAsia="Arial" w:hAnsi="Arial" w:cs="Arial"/>
              </w:rPr>
              <w:t>Year</w:t>
            </w:r>
          </w:p>
        </w:tc>
        <w:tc>
          <w:tcPr>
            <w:tcW w:w="1470" w:type="dxa"/>
            <w:tcBorders>
              <w:top w:val="single" w:sz="8" w:space="0" w:color="auto"/>
              <w:left w:val="single" w:sz="8" w:space="0" w:color="auto"/>
              <w:bottom w:val="single" w:sz="8" w:space="0" w:color="auto"/>
              <w:right w:val="single" w:sz="8" w:space="0" w:color="auto"/>
            </w:tcBorders>
          </w:tcPr>
          <w:p w14:paraId="5156F415" w14:textId="77777777" w:rsidR="60CE4309" w:rsidRDefault="60CE4309">
            <w:r w:rsidRPr="60CE4309">
              <w:rPr>
                <w:rFonts w:ascii="Arial" w:eastAsia="Arial" w:hAnsi="Arial" w:cs="Arial"/>
              </w:rPr>
              <w:t>Total no of misconduct allegations received</w:t>
            </w:r>
          </w:p>
        </w:tc>
        <w:tc>
          <w:tcPr>
            <w:tcW w:w="2820" w:type="dxa"/>
            <w:tcBorders>
              <w:top w:val="single" w:sz="8" w:space="0" w:color="auto"/>
              <w:left w:val="single" w:sz="8" w:space="0" w:color="auto"/>
              <w:bottom w:val="single" w:sz="8" w:space="0" w:color="auto"/>
              <w:right w:val="single" w:sz="8" w:space="0" w:color="auto"/>
            </w:tcBorders>
          </w:tcPr>
          <w:p w14:paraId="0FDEA532" w14:textId="77777777" w:rsidR="60CE4309" w:rsidRDefault="60CE4309">
            <w:r w:rsidRPr="60CE4309">
              <w:rPr>
                <w:rFonts w:ascii="Arial" w:eastAsia="Arial" w:hAnsi="Arial" w:cs="Arial"/>
              </w:rPr>
              <w:t>No. of misconduct allegations received for authorised persons</w:t>
            </w:r>
          </w:p>
        </w:tc>
        <w:tc>
          <w:tcPr>
            <w:tcW w:w="1530" w:type="dxa"/>
            <w:tcBorders>
              <w:top w:val="single" w:sz="8" w:space="0" w:color="auto"/>
              <w:left w:val="single" w:sz="8" w:space="0" w:color="auto"/>
              <w:bottom w:val="single" w:sz="8" w:space="0" w:color="auto"/>
              <w:right w:val="single" w:sz="8" w:space="0" w:color="auto"/>
            </w:tcBorders>
          </w:tcPr>
          <w:p w14:paraId="6B74214A" w14:textId="77777777" w:rsidR="60CE4309" w:rsidRDefault="60CE4309">
            <w:r w:rsidRPr="60CE4309">
              <w:rPr>
                <w:rFonts w:ascii="Arial" w:eastAsia="Arial" w:hAnsi="Arial" w:cs="Arial"/>
              </w:rPr>
              <w:t>No of members excluded</w:t>
            </w:r>
          </w:p>
        </w:tc>
        <w:tc>
          <w:tcPr>
            <w:tcW w:w="1590" w:type="dxa"/>
            <w:tcBorders>
              <w:top w:val="single" w:sz="8" w:space="0" w:color="auto"/>
              <w:left w:val="single" w:sz="8" w:space="0" w:color="auto"/>
              <w:bottom w:val="single" w:sz="8" w:space="0" w:color="auto"/>
              <w:right w:val="single" w:sz="8" w:space="0" w:color="auto"/>
            </w:tcBorders>
          </w:tcPr>
          <w:p w14:paraId="612E0193" w14:textId="77777777" w:rsidR="60CE4309" w:rsidRDefault="60CE4309">
            <w:r w:rsidRPr="60CE4309">
              <w:rPr>
                <w:rFonts w:ascii="Arial" w:eastAsia="Arial" w:hAnsi="Arial" w:cs="Arial"/>
              </w:rPr>
              <w:t>No. of authorised persons excluded</w:t>
            </w:r>
          </w:p>
        </w:tc>
      </w:tr>
      <w:tr w:rsidR="60CE4309" w14:paraId="2FCAC535" w14:textId="77777777" w:rsidTr="60CE4309">
        <w:tc>
          <w:tcPr>
            <w:tcW w:w="795" w:type="dxa"/>
            <w:tcBorders>
              <w:top w:val="single" w:sz="8" w:space="0" w:color="auto"/>
              <w:left w:val="single" w:sz="8" w:space="0" w:color="auto"/>
              <w:bottom w:val="single" w:sz="8" w:space="0" w:color="auto"/>
              <w:right w:val="single" w:sz="8" w:space="0" w:color="auto"/>
            </w:tcBorders>
          </w:tcPr>
          <w:p w14:paraId="2C506528" w14:textId="77777777" w:rsidR="60CE4309" w:rsidRDefault="60CE4309">
            <w:r w:rsidRPr="60CE4309">
              <w:rPr>
                <w:rFonts w:ascii="Arial" w:eastAsia="Arial" w:hAnsi="Arial" w:cs="Arial"/>
              </w:rPr>
              <w:t>2017</w:t>
            </w:r>
          </w:p>
        </w:tc>
        <w:tc>
          <w:tcPr>
            <w:tcW w:w="1470" w:type="dxa"/>
            <w:tcBorders>
              <w:top w:val="single" w:sz="8" w:space="0" w:color="auto"/>
              <w:left w:val="single" w:sz="8" w:space="0" w:color="auto"/>
              <w:bottom w:val="single" w:sz="8" w:space="0" w:color="auto"/>
              <w:right w:val="single" w:sz="8" w:space="0" w:color="auto"/>
            </w:tcBorders>
          </w:tcPr>
          <w:p w14:paraId="23456DF3" w14:textId="77777777" w:rsidR="60CE4309" w:rsidRDefault="60CE4309" w:rsidP="60CE4309">
            <w:pPr>
              <w:jc w:val="center"/>
            </w:pPr>
            <w:r w:rsidRPr="60CE4309">
              <w:rPr>
                <w:rFonts w:ascii="Arial" w:eastAsia="Arial" w:hAnsi="Arial" w:cs="Arial"/>
              </w:rPr>
              <w:t>45</w:t>
            </w:r>
          </w:p>
        </w:tc>
        <w:tc>
          <w:tcPr>
            <w:tcW w:w="2820" w:type="dxa"/>
            <w:tcBorders>
              <w:top w:val="single" w:sz="8" w:space="0" w:color="auto"/>
              <w:left w:val="single" w:sz="8" w:space="0" w:color="auto"/>
              <w:bottom w:val="single" w:sz="8" w:space="0" w:color="auto"/>
              <w:right w:val="single" w:sz="8" w:space="0" w:color="auto"/>
            </w:tcBorders>
          </w:tcPr>
          <w:p w14:paraId="3997C284" w14:textId="77777777" w:rsidR="60CE4309" w:rsidRDefault="60CE4309" w:rsidP="60CE4309">
            <w:pPr>
              <w:jc w:val="center"/>
            </w:pPr>
            <w:r w:rsidRPr="60CE4309">
              <w:rPr>
                <w:rFonts w:ascii="Arial" w:eastAsia="Arial" w:hAnsi="Arial" w:cs="Arial"/>
              </w:rPr>
              <w:t>30</w:t>
            </w:r>
          </w:p>
        </w:tc>
        <w:tc>
          <w:tcPr>
            <w:tcW w:w="1530" w:type="dxa"/>
            <w:tcBorders>
              <w:top w:val="single" w:sz="8" w:space="0" w:color="auto"/>
              <w:left w:val="single" w:sz="8" w:space="0" w:color="auto"/>
              <w:bottom w:val="single" w:sz="8" w:space="0" w:color="auto"/>
              <w:right w:val="single" w:sz="8" w:space="0" w:color="auto"/>
            </w:tcBorders>
          </w:tcPr>
          <w:p w14:paraId="0E0E277C" w14:textId="77777777" w:rsidR="60CE4309" w:rsidRDefault="60CE4309" w:rsidP="60CE4309">
            <w:pPr>
              <w:jc w:val="center"/>
            </w:pPr>
            <w:r w:rsidRPr="60CE4309">
              <w:rPr>
                <w:rFonts w:ascii="Arial" w:eastAsia="Arial" w:hAnsi="Arial" w:cs="Arial"/>
              </w:rPr>
              <w:t>7</w:t>
            </w:r>
          </w:p>
        </w:tc>
        <w:tc>
          <w:tcPr>
            <w:tcW w:w="1590" w:type="dxa"/>
            <w:tcBorders>
              <w:top w:val="single" w:sz="8" w:space="0" w:color="auto"/>
              <w:left w:val="single" w:sz="8" w:space="0" w:color="auto"/>
              <w:bottom w:val="single" w:sz="8" w:space="0" w:color="auto"/>
              <w:right w:val="single" w:sz="8" w:space="0" w:color="auto"/>
            </w:tcBorders>
          </w:tcPr>
          <w:p w14:paraId="500D783E" w14:textId="77777777" w:rsidR="60CE4309" w:rsidRDefault="60CE4309" w:rsidP="60CE4309">
            <w:pPr>
              <w:jc w:val="center"/>
            </w:pPr>
            <w:r w:rsidRPr="60CE4309">
              <w:rPr>
                <w:rFonts w:ascii="Arial" w:eastAsia="Arial" w:hAnsi="Arial" w:cs="Arial"/>
              </w:rPr>
              <w:t>1</w:t>
            </w:r>
          </w:p>
        </w:tc>
      </w:tr>
      <w:tr w:rsidR="60CE4309" w14:paraId="438C8F8E" w14:textId="77777777" w:rsidTr="60CE4309">
        <w:tc>
          <w:tcPr>
            <w:tcW w:w="795" w:type="dxa"/>
            <w:tcBorders>
              <w:top w:val="single" w:sz="8" w:space="0" w:color="auto"/>
              <w:left w:val="single" w:sz="8" w:space="0" w:color="auto"/>
              <w:bottom w:val="single" w:sz="8" w:space="0" w:color="auto"/>
              <w:right w:val="single" w:sz="8" w:space="0" w:color="auto"/>
            </w:tcBorders>
          </w:tcPr>
          <w:p w14:paraId="10FC3E33" w14:textId="77777777" w:rsidR="60CE4309" w:rsidRDefault="60CE4309">
            <w:r w:rsidRPr="60CE4309">
              <w:rPr>
                <w:rFonts w:ascii="Arial" w:eastAsia="Arial" w:hAnsi="Arial" w:cs="Arial"/>
              </w:rPr>
              <w:t>2018</w:t>
            </w:r>
          </w:p>
        </w:tc>
        <w:tc>
          <w:tcPr>
            <w:tcW w:w="1470" w:type="dxa"/>
            <w:tcBorders>
              <w:top w:val="single" w:sz="8" w:space="0" w:color="auto"/>
              <w:left w:val="single" w:sz="8" w:space="0" w:color="auto"/>
              <w:bottom w:val="single" w:sz="8" w:space="0" w:color="auto"/>
              <w:right w:val="single" w:sz="8" w:space="0" w:color="auto"/>
            </w:tcBorders>
          </w:tcPr>
          <w:p w14:paraId="37EAE9FE" w14:textId="77777777" w:rsidR="60CE4309" w:rsidRDefault="60CE4309" w:rsidP="60CE4309">
            <w:pPr>
              <w:jc w:val="center"/>
            </w:pPr>
            <w:r w:rsidRPr="60CE4309">
              <w:rPr>
                <w:rFonts w:ascii="Arial" w:eastAsia="Arial" w:hAnsi="Arial" w:cs="Arial"/>
              </w:rPr>
              <w:t>68</w:t>
            </w:r>
          </w:p>
        </w:tc>
        <w:tc>
          <w:tcPr>
            <w:tcW w:w="2820" w:type="dxa"/>
            <w:tcBorders>
              <w:top w:val="single" w:sz="8" w:space="0" w:color="auto"/>
              <w:left w:val="single" w:sz="8" w:space="0" w:color="auto"/>
              <w:bottom w:val="single" w:sz="8" w:space="0" w:color="auto"/>
              <w:right w:val="single" w:sz="8" w:space="0" w:color="auto"/>
            </w:tcBorders>
          </w:tcPr>
          <w:p w14:paraId="4A1F8958" w14:textId="77777777" w:rsidR="60CE4309" w:rsidRDefault="60CE4309" w:rsidP="60CE4309">
            <w:pPr>
              <w:jc w:val="center"/>
            </w:pPr>
            <w:r w:rsidRPr="60CE4309">
              <w:rPr>
                <w:rFonts w:ascii="Arial" w:eastAsia="Arial" w:hAnsi="Arial" w:cs="Arial"/>
              </w:rPr>
              <w:t>31</w:t>
            </w:r>
          </w:p>
        </w:tc>
        <w:tc>
          <w:tcPr>
            <w:tcW w:w="1530" w:type="dxa"/>
            <w:tcBorders>
              <w:top w:val="single" w:sz="8" w:space="0" w:color="auto"/>
              <w:left w:val="single" w:sz="8" w:space="0" w:color="auto"/>
              <w:bottom w:val="single" w:sz="8" w:space="0" w:color="auto"/>
              <w:right w:val="single" w:sz="8" w:space="0" w:color="auto"/>
            </w:tcBorders>
          </w:tcPr>
          <w:p w14:paraId="36E4C72A" w14:textId="77777777" w:rsidR="60CE4309" w:rsidRDefault="60CE4309" w:rsidP="60CE4309">
            <w:pPr>
              <w:jc w:val="center"/>
            </w:pPr>
            <w:r w:rsidRPr="60CE4309">
              <w:rPr>
                <w:rFonts w:ascii="Arial" w:eastAsia="Arial" w:hAnsi="Arial" w:cs="Arial"/>
              </w:rPr>
              <w:t>2</w:t>
            </w:r>
          </w:p>
        </w:tc>
        <w:tc>
          <w:tcPr>
            <w:tcW w:w="1590" w:type="dxa"/>
            <w:tcBorders>
              <w:top w:val="single" w:sz="8" w:space="0" w:color="auto"/>
              <w:left w:val="single" w:sz="8" w:space="0" w:color="auto"/>
              <w:bottom w:val="single" w:sz="8" w:space="0" w:color="auto"/>
              <w:right w:val="single" w:sz="8" w:space="0" w:color="auto"/>
            </w:tcBorders>
          </w:tcPr>
          <w:p w14:paraId="01B97A11" w14:textId="77777777" w:rsidR="60CE4309" w:rsidRDefault="60CE4309" w:rsidP="60CE4309">
            <w:pPr>
              <w:jc w:val="center"/>
            </w:pPr>
            <w:r w:rsidRPr="60CE4309">
              <w:rPr>
                <w:rFonts w:ascii="Arial" w:eastAsia="Arial" w:hAnsi="Arial" w:cs="Arial"/>
              </w:rPr>
              <w:t>1</w:t>
            </w:r>
          </w:p>
        </w:tc>
      </w:tr>
      <w:tr w:rsidR="60CE4309" w14:paraId="67ED6E35" w14:textId="77777777" w:rsidTr="60CE4309">
        <w:tc>
          <w:tcPr>
            <w:tcW w:w="795" w:type="dxa"/>
            <w:tcBorders>
              <w:top w:val="single" w:sz="8" w:space="0" w:color="auto"/>
              <w:left w:val="single" w:sz="8" w:space="0" w:color="auto"/>
              <w:bottom w:val="single" w:sz="8" w:space="0" w:color="auto"/>
              <w:right w:val="single" w:sz="8" w:space="0" w:color="auto"/>
            </w:tcBorders>
          </w:tcPr>
          <w:p w14:paraId="026C08F8" w14:textId="77777777" w:rsidR="60CE4309" w:rsidRDefault="60CE4309">
            <w:r w:rsidRPr="60CE4309">
              <w:rPr>
                <w:rFonts w:ascii="Arial" w:eastAsia="Arial" w:hAnsi="Arial" w:cs="Arial"/>
              </w:rPr>
              <w:t>2019</w:t>
            </w:r>
          </w:p>
        </w:tc>
        <w:tc>
          <w:tcPr>
            <w:tcW w:w="1470" w:type="dxa"/>
            <w:tcBorders>
              <w:top w:val="single" w:sz="8" w:space="0" w:color="auto"/>
              <w:left w:val="single" w:sz="8" w:space="0" w:color="auto"/>
              <w:bottom w:val="single" w:sz="8" w:space="0" w:color="auto"/>
              <w:right w:val="single" w:sz="8" w:space="0" w:color="auto"/>
            </w:tcBorders>
          </w:tcPr>
          <w:p w14:paraId="05A0B610" w14:textId="77777777" w:rsidR="60CE4309" w:rsidRDefault="60CE4309" w:rsidP="60CE4309">
            <w:pPr>
              <w:jc w:val="center"/>
            </w:pPr>
            <w:r w:rsidRPr="60CE4309">
              <w:rPr>
                <w:rFonts w:ascii="Arial" w:eastAsia="Arial" w:hAnsi="Arial" w:cs="Arial"/>
              </w:rPr>
              <w:t>66</w:t>
            </w:r>
          </w:p>
        </w:tc>
        <w:tc>
          <w:tcPr>
            <w:tcW w:w="2820" w:type="dxa"/>
            <w:tcBorders>
              <w:top w:val="single" w:sz="8" w:space="0" w:color="auto"/>
              <w:left w:val="single" w:sz="8" w:space="0" w:color="auto"/>
              <w:bottom w:val="single" w:sz="8" w:space="0" w:color="auto"/>
              <w:right w:val="single" w:sz="8" w:space="0" w:color="auto"/>
            </w:tcBorders>
          </w:tcPr>
          <w:p w14:paraId="01753E7D" w14:textId="77777777" w:rsidR="60CE4309" w:rsidRDefault="60CE4309" w:rsidP="60CE4309">
            <w:pPr>
              <w:jc w:val="center"/>
            </w:pPr>
            <w:r w:rsidRPr="60CE4309">
              <w:rPr>
                <w:rFonts w:ascii="Arial" w:eastAsia="Arial" w:hAnsi="Arial" w:cs="Arial"/>
              </w:rPr>
              <w:t>41</w:t>
            </w:r>
          </w:p>
        </w:tc>
        <w:tc>
          <w:tcPr>
            <w:tcW w:w="1530" w:type="dxa"/>
            <w:tcBorders>
              <w:top w:val="single" w:sz="8" w:space="0" w:color="auto"/>
              <w:left w:val="single" w:sz="8" w:space="0" w:color="auto"/>
              <w:bottom w:val="single" w:sz="8" w:space="0" w:color="auto"/>
              <w:right w:val="single" w:sz="8" w:space="0" w:color="auto"/>
            </w:tcBorders>
          </w:tcPr>
          <w:p w14:paraId="09EAEE23" w14:textId="77777777" w:rsidR="60CE4309" w:rsidRDefault="60CE4309" w:rsidP="60CE4309">
            <w:pPr>
              <w:jc w:val="center"/>
            </w:pPr>
            <w:r w:rsidRPr="60CE4309">
              <w:rPr>
                <w:rFonts w:ascii="Arial" w:eastAsia="Arial" w:hAnsi="Arial" w:cs="Arial"/>
              </w:rPr>
              <w:t>7</w:t>
            </w:r>
          </w:p>
        </w:tc>
        <w:tc>
          <w:tcPr>
            <w:tcW w:w="1590" w:type="dxa"/>
            <w:tcBorders>
              <w:top w:val="single" w:sz="8" w:space="0" w:color="auto"/>
              <w:left w:val="single" w:sz="8" w:space="0" w:color="auto"/>
              <w:bottom w:val="single" w:sz="8" w:space="0" w:color="auto"/>
              <w:right w:val="single" w:sz="8" w:space="0" w:color="auto"/>
            </w:tcBorders>
          </w:tcPr>
          <w:p w14:paraId="14BE69CC" w14:textId="77777777" w:rsidR="60CE4309" w:rsidRDefault="60CE4309" w:rsidP="60CE4309">
            <w:pPr>
              <w:jc w:val="center"/>
            </w:pPr>
            <w:r w:rsidRPr="60CE4309">
              <w:rPr>
                <w:rFonts w:ascii="Arial" w:eastAsia="Arial" w:hAnsi="Arial" w:cs="Arial"/>
              </w:rPr>
              <w:t>0</w:t>
            </w:r>
          </w:p>
        </w:tc>
      </w:tr>
      <w:tr w:rsidR="60CE4309" w14:paraId="4D5AB4F1" w14:textId="77777777" w:rsidTr="60CE4309">
        <w:tc>
          <w:tcPr>
            <w:tcW w:w="795" w:type="dxa"/>
            <w:tcBorders>
              <w:top w:val="single" w:sz="8" w:space="0" w:color="auto"/>
              <w:left w:val="single" w:sz="8" w:space="0" w:color="auto"/>
              <w:bottom w:val="single" w:sz="8" w:space="0" w:color="auto"/>
              <w:right w:val="single" w:sz="8" w:space="0" w:color="auto"/>
            </w:tcBorders>
          </w:tcPr>
          <w:p w14:paraId="1AA9DBEB" w14:textId="77777777" w:rsidR="60CE4309" w:rsidRDefault="60CE4309">
            <w:r w:rsidRPr="60CE4309">
              <w:rPr>
                <w:rFonts w:ascii="Arial" w:eastAsia="Arial" w:hAnsi="Arial" w:cs="Arial"/>
              </w:rPr>
              <w:t>2020</w:t>
            </w:r>
          </w:p>
        </w:tc>
        <w:tc>
          <w:tcPr>
            <w:tcW w:w="1470" w:type="dxa"/>
            <w:tcBorders>
              <w:top w:val="single" w:sz="8" w:space="0" w:color="auto"/>
              <w:left w:val="single" w:sz="8" w:space="0" w:color="auto"/>
              <w:bottom w:val="single" w:sz="8" w:space="0" w:color="auto"/>
              <w:right w:val="single" w:sz="8" w:space="0" w:color="auto"/>
            </w:tcBorders>
          </w:tcPr>
          <w:p w14:paraId="01669919" w14:textId="77777777" w:rsidR="60CE4309" w:rsidRDefault="60CE4309" w:rsidP="60CE4309">
            <w:pPr>
              <w:jc w:val="center"/>
            </w:pPr>
            <w:r w:rsidRPr="60CE4309">
              <w:rPr>
                <w:rFonts w:ascii="Arial" w:eastAsia="Arial" w:hAnsi="Arial" w:cs="Arial"/>
              </w:rPr>
              <w:t>66</w:t>
            </w:r>
          </w:p>
        </w:tc>
        <w:tc>
          <w:tcPr>
            <w:tcW w:w="2820" w:type="dxa"/>
            <w:tcBorders>
              <w:top w:val="single" w:sz="8" w:space="0" w:color="auto"/>
              <w:left w:val="single" w:sz="8" w:space="0" w:color="auto"/>
              <w:bottom w:val="single" w:sz="8" w:space="0" w:color="auto"/>
              <w:right w:val="single" w:sz="8" w:space="0" w:color="auto"/>
            </w:tcBorders>
          </w:tcPr>
          <w:p w14:paraId="580BF593" w14:textId="77777777" w:rsidR="60CE4309" w:rsidRDefault="60CE4309" w:rsidP="60CE4309">
            <w:pPr>
              <w:jc w:val="center"/>
            </w:pPr>
            <w:r w:rsidRPr="60CE4309">
              <w:rPr>
                <w:rFonts w:ascii="Arial" w:eastAsia="Arial" w:hAnsi="Arial" w:cs="Arial"/>
              </w:rPr>
              <w:t>24</w:t>
            </w:r>
          </w:p>
        </w:tc>
        <w:tc>
          <w:tcPr>
            <w:tcW w:w="1530" w:type="dxa"/>
            <w:tcBorders>
              <w:top w:val="single" w:sz="8" w:space="0" w:color="auto"/>
              <w:left w:val="single" w:sz="8" w:space="0" w:color="auto"/>
              <w:bottom w:val="single" w:sz="8" w:space="0" w:color="auto"/>
              <w:right w:val="single" w:sz="8" w:space="0" w:color="auto"/>
            </w:tcBorders>
          </w:tcPr>
          <w:p w14:paraId="5DD8E9A9" w14:textId="77777777" w:rsidR="60CE4309" w:rsidRDefault="60CE4309" w:rsidP="60CE4309">
            <w:pPr>
              <w:jc w:val="center"/>
            </w:pPr>
            <w:r w:rsidRPr="60CE4309">
              <w:rPr>
                <w:rFonts w:ascii="Arial" w:eastAsia="Arial" w:hAnsi="Arial" w:cs="Arial"/>
              </w:rPr>
              <w:t>11</w:t>
            </w:r>
          </w:p>
        </w:tc>
        <w:tc>
          <w:tcPr>
            <w:tcW w:w="1590" w:type="dxa"/>
            <w:tcBorders>
              <w:top w:val="single" w:sz="8" w:space="0" w:color="auto"/>
              <w:left w:val="single" w:sz="8" w:space="0" w:color="auto"/>
              <w:bottom w:val="single" w:sz="8" w:space="0" w:color="auto"/>
              <w:right w:val="single" w:sz="8" w:space="0" w:color="auto"/>
            </w:tcBorders>
          </w:tcPr>
          <w:p w14:paraId="6588D4DB" w14:textId="77777777" w:rsidR="60CE4309" w:rsidRDefault="60CE4309" w:rsidP="60CE4309">
            <w:pPr>
              <w:jc w:val="center"/>
            </w:pPr>
            <w:r w:rsidRPr="60CE4309">
              <w:rPr>
                <w:rFonts w:ascii="Arial" w:eastAsia="Arial" w:hAnsi="Arial" w:cs="Arial"/>
              </w:rPr>
              <w:t>7</w:t>
            </w:r>
          </w:p>
        </w:tc>
      </w:tr>
      <w:tr w:rsidR="60CE4309" w14:paraId="64317481" w14:textId="77777777" w:rsidTr="60CE4309">
        <w:tc>
          <w:tcPr>
            <w:tcW w:w="795" w:type="dxa"/>
            <w:tcBorders>
              <w:top w:val="single" w:sz="8" w:space="0" w:color="auto"/>
              <w:left w:val="single" w:sz="8" w:space="0" w:color="auto"/>
              <w:bottom w:val="single" w:sz="8" w:space="0" w:color="auto"/>
              <w:right w:val="single" w:sz="8" w:space="0" w:color="auto"/>
            </w:tcBorders>
          </w:tcPr>
          <w:p w14:paraId="2BDC6428" w14:textId="77777777" w:rsidR="60CE4309" w:rsidRDefault="60CE4309">
            <w:r w:rsidRPr="60CE4309">
              <w:rPr>
                <w:rFonts w:ascii="Arial" w:eastAsia="Arial" w:hAnsi="Arial" w:cs="Arial"/>
              </w:rPr>
              <w:t>2021</w:t>
            </w:r>
          </w:p>
        </w:tc>
        <w:tc>
          <w:tcPr>
            <w:tcW w:w="1470" w:type="dxa"/>
            <w:tcBorders>
              <w:top w:val="single" w:sz="8" w:space="0" w:color="auto"/>
              <w:left w:val="single" w:sz="8" w:space="0" w:color="auto"/>
              <w:bottom w:val="single" w:sz="8" w:space="0" w:color="auto"/>
              <w:right w:val="single" w:sz="8" w:space="0" w:color="auto"/>
            </w:tcBorders>
          </w:tcPr>
          <w:p w14:paraId="40FB2DDE" w14:textId="77777777" w:rsidR="60CE4309" w:rsidRDefault="60CE4309" w:rsidP="60CE4309">
            <w:pPr>
              <w:jc w:val="center"/>
            </w:pPr>
            <w:r w:rsidRPr="60CE4309">
              <w:rPr>
                <w:rFonts w:ascii="Arial" w:eastAsia="Arial" w:hAnsi="Arial" w:cs="Arial"/>
              </w:rPr>
              <w:t>53</w:t>
            </w:r>
          </w:p>
        </w:tc>
        <w:tc>
          <w:tcPr>
            <w:tcW w:w="2820" w:type="dxa"/>
            <w:tcBorders>
              <w:top w:val="single" w:sz="8" w:space="0" w:color="auto"/>
              <w:left w:val="single" w:sz="8" w:space="0" w:color="auto"/>
              <w:bottom w:val="single" w:sz="8" w:space="0" w:color="auto"/>
              <w:right w:val="single" w:sz="8" w:space="0" w:color="auto"/>
            </w:tcBorders>
          </w:tcPr>
          <w:p w14:paraId="7F1B8798" w14:textId="77777777" w:rsidR="60CE4309" w:rsidRDefault="60CE4309" w:rsidP="60CE4309">
            <w:pPr>
              <w:jc w:val="center"/>
            </w:pPr>
            <w:r w:rsidRPr="60CE4309">
              <w:rPr>
                <w:rFonts w:ascii="Arial" w:eastAsia="Arial" w:hAnsi="Arial" w:cs="Arial"/>
              </w:rPr>
              <w:t>27</w:t>
            </w:r>
          </w:p>
        </w:tc>
        <w:tc>
          <w:tcPr>
            <w:tcW w:w="1530" w:type="dxa"/>
            <w:tcBorders>
              <w:top w:val="single" w:sz="8" w:space="0" w:color="auto"/>
              <w:left w:val="single" w:sz="8" w:space="0" w:color="auto"/>
              <w:bottom w:val="single" w:sz="8" w:space="0" w:color="auto"/>
              <w:right w:val="single" w:sz="8" w:space="0" w:color="auto"/>
            </w:tcBorders>
          </w:tcPr>
          <w:p w14:paraId="5E2DCC47" w14:textId="77777777" w:rsidR="60CE4309" w:rsidRDefault="60CE4309" w:rsidP="60CE4309">
            <w:pPr>
              <w:jc w:val="center"/>
            </w:pPr>
            <w:r w:rsidRPr="60CE4309">
              <w:rPr>
                <w:rFonts w:ascii="Arial" w:eastAsia="Arial" w:hAnsi="Arial" w:cs="Arial"/>
              </w:rPr>
              <w:t>4</w:t>
            </w:r>
          </w:p>
        </w:tc>
        <w:tc>
          <w:tcPr>
            <w:tcW w:w="1590" w:type="dxa"/>
            <w:tcBorders>
              <w:top w:val="single" w:sz="8" w:space="0" w:color="auto"/>
              <w:left w:val="single" w:sz="8" w:space="0" w:color="auto"/>
              <w:bottom w:val="single" w:sz="8" w:space="0" w:color="auto"/>
              <w:right w:val="single" w:sz="8" w:space="0" w:color="auto"/>
            </w:tcBorders>
          </w:tcPr>
          <w:p w14:paraId="1E029597" w14:textId="77777777" w:rsidR="60CE4309" w:rsidRDefault="60CE4309" w:rsidP="60CE4309">
            <w:pPr>
              <w:jc w:val="center"/>
            </w:pPr>
            <w:r w:rsidRPr="60CE4309">
              <w:rPr>
                <w:rFonts w:ascii="Arial" w:eastAsia="Arial" w:hAnsi="Arial" w:cs="Arial"/>
              </w:rPr>
              <w:t>1</w:t>
            </w:r>
          </w:p>
        </w:tc>
      </w:tr>
    </w:tbl>
    <w:p w14:paraId="584F70F9" w14:textId="77777777" w:rsidR="0FC3448B" w:rsidRDefault="1A3A175C">
      <w:r w:rsidRPr="60CE4309">
        <w:rPr>
          <w:rFonts w:ascii="Arial" w:eastAsia="Arial" w:hAnsi="Arial" w:cs="Arial"/>
        </w:rPr>
        <w:t xml:space="preserve"> </w:t>
      </w:r>
    </w:p>
    <w:p w14:paraId="7AADE0D0" w14:textId="77777777" w:rsidR="0FC3448B" w:rsidRDefault="1A3A175C">
      <w:r w:rsidRPr="60CE4309">
        <w:rPr>
          <w:rFonts w:ascii="Arial" w:eastAsia="Arial" w:hAnsi="Arial" w:cs="Arial"/>
        </w:rPr>
        <w:t>Notes:</w:t>
      </w:r>
    </w:p>
    <w:p w14:paraId="7B967C07" w14:textId="77777777" w:rsidR="0FC3448B" w:rsidRDefault="1A3A175C" w:rsidP="356886FA">
      <w:pPr>
        <w:pStyle w:val="ListParagraph"/>
        <w:numPr>
          <w:ilvl w:val="0"/>
          <w:numId w:val="3"/>
        </w:numPr>
        <w:rPr>
          <w:rFonts w:eastAsiaTheme="minorEastAsia"/>
        </w:rPr>
      </w:pPr>
      <w:r w:rsidRPr="356886FA">
        <w:rPr>
          <w:rFonts w:ascii="Arial" w:eastAsia="Arial" w:hAnsi="Arial" w:cs="Arial"/>
        </w:rPr>
        <w:t xml:space="preserve">CILEX Regulation regulate all CILEX members, not just authorised persons, which </w:t>
      </w:r>
      <w:proofErr w:type="gramStart"/>
      <w:r w:rsidRPr="356886FA">
        <w:rPr>
          <w:rFonts w:ascii="Arial" w:eastAsia="Arial" w:hAnsi="Arial" w:cs="Arial"/>
        </w:rPr>
        <w:t>is reflected</w:t>
      </w:r>
      <w:proofErr w:type="gramEnd"/>
      <w:r w:rsidRPr="356886FA">
        <w:rPr>
          <w:rFonts w:ascii="Arial" w:eastAsia="Arial" w:hAnsi="Arial" w:cs="Arial"/>
        </w:rPr>
        <w:t xml:space="preserve"> in the statistics.</w:t>
      </w:r>
    </w:p>
    <w:p w14:paraId="57210B1B" w14:textId="77777777" w:rsidR="0FC3448B" w:rsidRDefault="1A3A175C" w:rsidP="60CE4309">
      <w:pPr>
        <w:pStyle w:val="ListParagraph"/>
        <w:numPr>
          <w:ilvl w:val="0"/>
          <w:numId w:val="3"/>
        </w:numPr>
        <w:rPr>
          <w:rFonts w:eastAsiaTheme="minorEastAsia"/>
        </w:rPr>
      </w:pPr>
      <w:r w:rsidRPr="60CE4309">
        <w:rPr>
          <w:rFonts w:ascii="Arial" w:eastAsia="Arial" w:hAnsi="Arial" w:cs="Arial"/>
        </w:rPr>
        <w:t xml:space="preserve">The number of exclusions in any one year does not necessarily relate to the year in which the complaint </w:t>
      </w:r>
      <w:proofErr w:type="gramStart"/>
      <w:r w:rsidRPr="60CE4309">
        <w:rPr>
          <w:rFonts w:ascii="Arial" w:eastAsia="Arial" w:hAnsi="Arial" w:cs="Arial"/>
        </w:rPr>
        <w:t>was received</w:t>
      </w:r>
      <w:proofErr w:type="gramEnd"/>
      <w:r w:rsidRPr="60CE4309">
        <w:rPr>
          <w:rFonts w:ascii="Arial" w:eastAsia="Arial" w:hAnsi="Arial" w:cs="Arial"/>
        </w:rPr>
        <w:t xml:space="preserve">. </w:t>
      </w:r>
    </w:p>
    <w:p w14:paraId="29B400AC" w14:textId="77777777" w:rsidR="0FC3448B" w:rsidRDefault="1A3A175C" w:rsidP="60CE4309">
      <w:pPr>
        <w:pStyle w:val="ListParagraph"/>
        <w:numPr>
          <w:ilvl w:val="0"/>
          <w:numId w:val="3"/>
        </w:numPr>
        <w:rPr>
          <w:rFonts w:eastAsiaTheme="minorEastAsia"/>
        </w:rPr>
      </w:pPr>
      <w:r w:rsidRPr="60CE4309">
        <w:rPr>
          <w:rFonts w:ascii="Arial" w:eastAsia="Arial" w:hAnsi="Arial" w:cs="Arial"/>
        </w:rPr>
        <w:t xml:space="preserve">A member would have been subject to disciplinary proceedings in the last 5 years even if the complaint </w:t>
      </w:r>
      <w:proofErr w:type="gramStart"/>
      <w:r w:rsidRPr="60CE4309">
        <w:rPr>
          <w:rFonts w:ascii="Arial" w:eastAsia="Arial" w:hAnsi="Arial" w:cs="Arial"/>
        </w:rPr>
        <w:t>was</w:t>
      </w:r>
      <w:proofErr w:type="gramEnd"/>
      <w:r w:rsidRPr="60CE4309">
        <w:rPr>
          <w:rFonts w:ascii="Arial" w:eastAsia="Arial" w:hAnsi="Arial" w:cs="Arial"/>
        </w:rPr>
        <w:t xml:space="preserve"> received before 2017.</w:t>
      </w:r>
    </w:p>
    <w:p w14:paraId="798A959B" w14:textId="77777777" w:rsidR="0FC3448B" w:rsidRDefault="1A3A175C" w:rsidP="60CE4309">
      <w:pPr>
        <w:pStyle w:val="ListParagraph"/>
        <w:numPr>
          <w:ilvl w:val="0"/>
          <w:numId w:val="3"/>
        </w:numPr>
        <w:rPr>
          <w:rFonts w:eastAsiaTheme="minorEastAsia"/>
        </w:rPr>
      </w:pPr>
      <w:r w:rsidRPr="60CE4309">
        <w:rPr>
          <w:rFonts w:ascii="Arial" w:eastAsia="Arial" w:hAnsi="Arial" w:cs="Arial"/>
        </w:rPr>
        <w:t>Some of the misconduct cases from 2019 are still ongoing.</w:t>
      </w:r>
    </w:p>
    <w:sectPr w:rsidR="0FC34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63D"/>
    <w:multiLevelType w:val="hybridMultilevel"/>
    <w:tmpl w:val="E6A03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D7A86"/>
    <w:multiLevelType w:val="hybridMultilevel"/>
    <w:tmpl w:val="58A40F56"/>
    <w:lvl w:ilvl="0" w:tplc="9CC235CC">
      <w:start w:val="1"/>
      <w:numFmt w:val="bullet"/>
      <w:lvlText w:val=""/>
      <w:lvlJc w:val="left"/>
      <w:pPr>
        <w:ind w:left="720" w:hanging="360"/>
      </w:pPr>
      <w:rPr>
        <w:rFonts w:ascii="Symbol" w:hAnsi="Symbol" w:hint="default"/>
      </w:rPr>
    </w:lvl>
    <w:lvl w:ilvl="1" w:tplc="2C147BBE">
      <w:start w:val="1"/>
      <w:numFmt w:val="bullet"/>
      <w:lvlText w:val="o"/>
      <w:lvlJc w:val="left"/>
      <w:pPr>
        <w:ind w:left="1440" w:hanging="360"/>
      </w:pPr>
      <w:rPr>
        <w:rFonts w:ascii="Courier New" w:hAnsi="Courier New" w:hint="default"/>
      </w:rPr>
    </w:lvl>
    <w:lvl w:ilvl="2" w:tplc="B9FEF3E0">
      <w:start w:val="1"/>
      <w:numFmt w:val="bullet"/>
      <w:lvlText w:val=""/>
      <w:lvlJc w:val="left"/>
      <w:pPr>
        <w:ind w:left="2160" w:hanging="360"/>
      </w:pPr>
      <w:rPr>
        <w:rFonts w:ascii="Wingdings" w:hAnsi="Wingdings" w:hint="default"/>
      </w:rPr>
    </w:lvl>
    <w:lvl w:ilvl="3" w:tplc="5EE29E1A">
      <w:start w:val="1"/>
      <w:numFmt w:val="bullet"/>
      <w:lvlText w:val=""/>
      <w:lvlJc w:val="left"/>
      <w:pPr>
        <w:ind w:left="2880" w:hanging="360"/>
      </w:pPr>
      <w:rPr>
        <w:rFonts w:ascii="Symbol" w:hAnsi="Symbol" w:hint="default"/>
      </w:rPr>
    </w:lvl>
    <w:lvl w:ilvl="4" w:tplc="E5069F96">
      <w:start w:val="1"/>
      <w:numFmt w:val="bullet"/>
      <w:lvlText w:val="o"/>
      <w:lvlJc w:val="left"/>
      <w:pPr>
        <w:ind w:left="3600" w:hanging="360"/>
      </w:pPr>
      <w:rPr>
        <w:rFonts w:ascii="Courier New" w:hAnsi="Courier New" w:hint="default"/>
      </w:rPr>
    </w:lvl>
    <w:lvl w:ilvl="5" w:tplc="D66478FA">
      <w:start w:val="1"/>
      <w:numFmt w:val="bullet"/>
      <w:lvlText w:val=""/>
      <w:lvlJc w:val="left"/>
      <w:pPr>
        <w:ind w:left="4320" w:hanging="360"/>
      </w:pPr>
      <w:rPr>
        <w:rFonts w:ascii="Wingdings" w:hAnsi="Wingdings" w:hint="default"/>
      </w:rPr>
    </w:lvl>
    <w:lvl w:ilvl="6" w:tplc="8676E4D8">
      <w:start w:val="1"/>
      <w:numFmt w:val="bullet"/>
      <w:lvlText w:val=""/>
      <w:lvlJc w:val="left"/>
      <w:pPr>
        <w:ind w:left="5040" w:hanging="360"/>
      </w:pPr>
      <w:rPr>
        <w:rFonts w:ascii="Symbol" w:hAnsi="Symbol" w:hint="default"/>
      </w:rPr>
    </w:lvl>
    <w:lvl w:ilvl="7" w:tplc="D3AE5B84">
      <w:start w:val="1"/>
      <w:numFmt w:val="bullet"/>
      <w:lvlText w:val="o"/>
      <w:lvlJc w:val="left"/>
      <w:pPr>
        <w:ind w:left="5760" w:hanging="360"/>
      </w:pPr>
      <w:rPr>
        <w:rFonts w:ascii="Courier New" w:hAnsi="Courier New" w:hint="default"/>
      </w:rPr>
    </w:lvl>
    <w:lvl w:ilvl="8" w:tplc="37B0CE1A">
      <w:start w:val="1"/>
      <w:numFmt w:val="bullet"/>
      <w:lvlText w:val=""/>
      <w:lvlJc w:val="left"/>
      <w:pPr>
        <w:ind w:left="6480" w:hanging="360"/>
      </w:pPr>
      <w:rPr>
        <w:rFonts w:ascii="Wingdings" w:hAnsi="Wingdings" w:hint="default"/>
      </w:rPr>
    </w:lvl>
  </w:abstractNum>
  <w:abstractNum w:abstractNumId="2" w15:restartNumberingAfterBreak="0">
    <w:nsid w:val="2CDA6465"/>
    <w:multiLevelType w:val="hybridMultilevel"/>
    <w:tmpl w:val="A858A588"/>
    <w:lvl w:ilvl="0" w:tplc="F8CC6628">
      <w:start w:val="1"/>
      <w:numFmt w:val="bullet"/>
      <w:lvlText w:val="·"/>
      <w:lvlJc w:val="left"/>
      <w:pPr>
        <w:ind w:left="720" w:hanging="360"/>
      </w:pPr>
      <w:rPr>
        <w:rFonts w:ascii="Symbol" w:hAnsi="Symbol" w:hint="default"/>
      </w:rPr>
    </w:lvl>
    <w:lvl w:ilvl="1" w:tplc="8EE2F3B4">
      <w:start w:val="1"/>
      <w:numFmt w:val="bullet"/>
      <w:lvlText w:val="o"/>
      <w:lvlJc w:val="left"/>
      <w:pPr>
        <w:ind w:left="1440" w:hanging="360"/>
      </w:pPr>
      <w:rPr>
        <w:rFonts w:ascii="Courier New" w:hAnsi="Courier New" w:hint="default"/>
      </w:rPr>
    </w:lvl>
    <w:lvl w:ilvl="2" w:tplc="C2D4CA02">
      <w:start w:val="1"/>
      <w:numFmt w:val="bullet"/>
      <w:lvlText w:val=""/>
      <w:lvlJc w:val="left"/>
      <w:pPr>
        <w:ind w:left="2160" w:hanging="360"/>
      </w:pPr>
      <w:rPr>
        <w:rFonts w:ascii="Wingdings" w:hAnsi="Wingdings" w:hint="default"/>
      </w:rPr>
    </w:lvl>
    <w:lvl w:ilvl="3" w:tplc="5826FB06">
      <w:start w:val="1"/>
      <w:numFmt w:val="bullet"/>
      <w:lvlText w:val=""/>
      <w:lvlJc w:val="left"/>
      <w:pPr>
        <w:ind w:left="2880" w:hanging="360"/>
      </w:pPr>
      <w:rPr>
        <w:rFonts w:ascii="Symbol" w:hAnsi="Symbol" w:hint="default"/>
      </w:rPr>
    </w:lvl>
    <w:lvl w:ilvl="4" w:tplc="A82C3D26">
      <w:start w:val="1"/>
      <w:numFmt w:val="bullet"/>
      <w:lvlText w:val="o"/>
      <w:lvlJc w:val="left"/>
      <w:pPr>
        <w:ind w:left="3600" w:hanging="360"/>
      </w:pPr>
      <w:rPr>
        <w:rFonts w:ascii="Courier New" w:hAnsi="Courier New" w:hint="default"/>
      </w:rPr>
    </w:lvl>
    <w:lvl w:ilvl="5" w:tplc="3DCADFC6">
      <w:start w:val="1"/>
      <w:numFmt w:val="bullet"/>
      <w:lvlText w:val=""/>
      <w:lvlJc w:val="left"/>
      <w:pPr>
        <w:ind w:left="4320" w:hanging="360"/>
      </w:pPr>
      <w:rPr>
        <w:rFonts w:ascii="Wingdings" w:hAnsi="Wingdings" w:hint="default"/>
      </w:rPr>
    </w:lvl>
    <w:lvl w:ilvl="6" w:tplc="5CC8C80E">
      <w:start w:val="1"/>
      <w:numFmt w:val="bullet"/>
      <w:lvlText w:val=""/>
      <w:lvlJc w:val="left"/>
      <w:pPr>
        <w:ind w:left="5040" w:hanging="360"/>
      </w:pPr>
      <w:rPr>
        <w:rFonts w:ascii="Symbol" w:hAnsi="Symbol" w:hint="default"/>
      </w:rPr>
    </w:lvl>
    <w:lvl w:ilvl="7" w:tplc="638EB636">
      <w:start w:val="1"/>
      <w:numFmt w:val="bullet"/>
      <w:lvlText w:val="o"/>
      <w:lvlJc w:val="left"/>
      <w:pPr>
        <w:ind w:left="5760" w:hanging="360"/>
      </w:pPr>
      <w:rPr>
        <w:rFonts w:ascii="Courier New" w:hAnsi="Courier New" w:hint="default"/>
      </w:rPr>
    </w:lvl>
    <w:lvl w:ilvl="8" w:tplc="DD78BE4C">
      <w:start w:val="1"/>
      <w:numFmt w:val="bullet"/>
      <w:lvlText w:val=""/>
      <w:lvlJc w:val="left"/>
      <w:pPr>
        <w:ind w:left="6480" w:hanging="360"/>
      </w:pPr>
      <w:rPr>
        <w:rFonts w:ascii="Wingdings" w:hAnsi="Wingdings" w:hint="default"/>
      </w:rPr>
    </w:lvl>
  </w:abstractNum>
  <w:abstractNum w:abstractNumId="3" w15:restartNumberingAfterBreak="0">
    <w:nsid w:val="2F661AF4"/>
    <w:multiLevelType w:val="hybridMultilevel"/>
    <w:tmpl w:val="094043B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50E80BC5"/>
    <w:multiLevelType w:val="hybridMultilevel"/>
    <w:tmpl w:val="878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738A9"/>
    <w:multiLevelType w:val="hybridMultilevel"/>
    <w:tmpl w:val="3CA4B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27AA0"/>
    <w:multiLevelType w:val="hybridMultilevel"/>
    <w:tmpl w:val="2AF0ADAA"/>
    <w:lvl w:ilvl="0" w:tplc="E41A5FD4">
      <w:start w:val="1"/>
      <w:numFmt w:val="bullet"/>
      <w:lvlText w:val=""/>
      <w:lvlJc w:val="left"/>
      <w:pPr>
        <w:ind w:left="720" w:hanging="360"/>
      </w:pPr>
      <w:rPr>
        <w:rFonts w:ascii="Symbol" w:hAnsi="Symbol" w:hint="default"/>
      </w:rPr>
    </w:lvl>
    <w:lvl w:ilvl="1" w:tplc="CFA23818">
      <w:start w:val="1"/>
      <w:numFmt w:val="bullet"/>
      <w:lvlText w:val="o"/>
      <w:lvlJc w:val="left"/>
      <w:pPr>
        <w:ind w:left="1440" w:hanging="360"/>
      </w:pPr>
      <w:rPr>
        <w:rFonts w:ascii="Courier New" w:hAnsi="Courier New" w:hint="default"/>
      </w:rPr>
    </w:lvl>
    <w:lvl w:ilvl="2" w:tplc="74B2437E">
      <w:start w:val="1"/>
      <w:numFmt w:val="bullet"/>
      <w:lvlText w:val=""/>
      <w:lvlJc w:val="left"/>
      <w:pPr>
        <w:ind w:left="2160" w:hanging="360"/>
      </w:pPr>
      <w:rPr>
        <w:rFonts w:ascii="Wingdings" w:hAnsi="Wingdings" w:hint="default"/>
      </w:rPr>
    </w:lvl>
    <w:lvl w:ilvl="3" w:tplc="AA5C0D54">
      <w:start w:val="1"/>
      <w:numFmt w:val="bullet"/>
      <w:lvlText w:val=""/>
      <w:lvlJc w:val="left"/>
      <w:pPr>
        <w:ind w:left="2880" w:hanging="360"/>
      </w:pPr>
      <w:rPr>
        <w:rFonts w:ascii="Symbol" w:hAnsi="Symbol" w:hint="default"/>
      </w:rPr>
    </w:lvl>
    <w:lvl w:ilvl="4" w:tplc="935EE0F6">
      <w:start w:val="1"/>
      <w:numFmt w:val="bullet"/>
      <w:lvlText w:val="o"/>
      <w:lvlJc w:val="left"/>
      <w:pPr>
        <w:ind w:left="3600" w:hanging="360"/>
      </w:pPr>
      <w:rPr>
        <w:rFonts w:ascii="Courier New" w:hAnsi="Courier New" w:hint="default"/>
      </w:rPr>
    </w:lvl>
    <w:lvl w:ilvl="5" w:tplc="ECE2400C">
      <w:start w:val="1"/>
      <w:numFmt w:val="bullet"/>
      <w:lvlText w:val=""/>
      <w:lvlJc w:val="left"/>
      <w:pPr>
        <w:ind w:left="4320" w:hanging="360"/>
      </w:pPr>
      <w:rPr>
        <w:rFonts w:ascii="Wingdings" w:hAnsi="Wingdings" w:hint="default"/>
      </w:rPr>
    </w:lvl>
    <w:lvl w:ilvl="6" w:tplc="87CE55F6">
      <w:start w:val="1"/>
      <w:numFmt w:val="bullet"/>
      <w:lvlText w:val=""/>
      <w:lvlJc w:val="left"/>
      <w:pPr>
        <w:ind w:left="5040" w:hanging="360"/>
      </w:pPr>
      <w:rPr>
        <w:rFonts w:ascii="Symbol" w:hAnsi="Symbol" w:hint="default"/>
      </w:rPr>
    </w:lvl>
    <w:lvl w:ilvl="7" w:tplc="3E5A7790">
      <w:start w:val="1"/>
      <w:numFmt w:val="bullet"/>
      <w:lvlText w:val="o"/>
      <w:lvlJc w:val="left"/>
      <w:pPr>
        <w:ind w:left="5760" w:hanging="360"/>
      </w:pPr>
      <w:rPr>
        <w:rFonts w:ascii="Courier New" w:hAnsi="Courier New" w:hint="default"/>
      </w:rPr>
    </w:lvl>
    <w:lvl w:ilvl="8" w:tplc="3C20FC92">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BC"/>
    <w:rsid w:val="00001523"/>
    <w:rsid w:val="00023FEE"/>
    <w:rsid w:val="00034FC5"/>
    <w:rsid w:val="00041E9F"/>
    <w:rsid w:val="000643D5"/>
    <w:rsid w:val="00071843"/>
    <w:rsid w:val="00083437"/>
    <w:rsid w:val="000F6FAF"/>
    <w:rsid w:val="001032C3"/>
    <w:rsid w:val="001149DE"/>
    <w:rsid w:val="00131525"/>
    <w:rsid w:val="00147265"/>
    <w:rsid w:val="001565C0"/>
    <w:rsid w:val="00176775"/>
    <w:rsid w:val="00186797"/>
    <w:rsid w:val="001933B3"/>
    <w:rsid w:val="001A1FF4"/>
    <w:rsid w:val="001B30AB"/>
    <w:rsid w:val="0020277A"/>
    <w:rsid w:val="00213065"/>
    <w:rsid w:val="00232824"/>
    <w:rsid w:val="00233669"/>
    <w:rsid w:val="00234E3E"/>
    <w:rsid w:val="002643BF"/>
    <w:rsid w:val="00267D3D"/>
    <w:rsid w:val="00282767"/>
    <w:rsid w:val="0028403B"/>
    <w:rsid w:val="002847C0"/>
    <w:rsid w:val="002948C3"/>
    <w:rsid w:val="002A0C97"/>
    <w:rsid w:val="002B2F17"/>
    <w:rsid w:val="002F63DF"/>
    <w:rsid w:val="00301520"/>
    <w:rsid w:val="00304133"/>
    <w:rsid w:val="003207C6"/>
    <w:rsid w:val="00321A35"/>
    <w:rsid w:val="00330996"/>
    <w:rsid w:val="00350B68"/>
    <w:rsid w:val="00351F1D"/>
    <w:rsid w:val="00354B35"/>
    <w:rsid w:val="00360F76"/>
    <w:rsid w:val="003703D6"/>
    <w:rsid w:val="0038333C"/>
    <w:rsid w:val="00390946"/>
    <w:rsid w:val="0039185C"/>
    <w:rsid w:val="00392A13"/>
    <w:rsid w:val="003A3B2C"/>
    <w:rsid w:val="003A5E4D"/>
    <w:rsid w:val="003A7C7A"/>
    <w:rsid w:val="003B7C41"/>
    <w:rsid w:val="003C0B54"/>
    <w:rsid w:val="003E05F2"/>
    <w:rsid w:val="003E7FE7"/>
    <w:rsid w:val="00404679"/>
    <w:rsid w:val="004073D2"/>
    <w:rsid w:val="0041169A"/>
    <w:rsid w:val="00415C30"/>
    <w:rsid w:val="00426E48"/>
    <w:rsid w:val="0045405C"/>
    <w:rsid w:val="00460D16"/>
    <w:rsid w:val="00460DB7"/>
    <w:rsid w:val="004922CB"/>
    <w:rsid w:val="00492B15"/>
    <w:rsid w:val="004B7BEC"/>
    <w:rsid w:val="004C24CA"/>
    <w:rsid w:val="004C7DCD"/>
    <w:rsid w:val="004D19DA"/>
    <w:rsid w:val="004F4704"/>
    <w:rsid w:val="004F6653"/>
    <w:rsid w:val="004F7DF0"/>
    <w:rsid w:val="00522981"/>
    <w:rsid w:val="00541915"/>
    <w:rsid w:val="00557AE1"/>
    <w:rsid w:val="00596169"/>
    <w:rsid w:val="005A4FE3"/>
    <w:rsid w:val="005B4B0F"/>
    <w:rsid w:val="005C5D2C"/>
    <w:rsid w:val="005D6AC6"/>
    <w:rsid w:val="005F36B3"/>
    <w:rsid w:val="00627A26"/>
    <w:rsid w:val="00631269"/>
    <w:rsid w:val="00640CC3"/>
    <w:rsid w:val="00670C68"/>
    <w:rsid w:val="00682EFF"/>
    <w:rsid w:val="00696633"/>
    <w:rsid w:val="006A1254"/>
    <w:rsid w:val="006B148B"/>
    <w:rsid w:val="006B2548"/>
    <w:rsid w:val="006E33B4"/>
    <w:rsid w:val="006F5616"/>
    <w:rsid w:val="00717F57"/>
    <w:rsid w:val="00727A0B"/>
    <w:rsid w:val="0073315F"/>
    <w:rsid w:val="00733F2F"/>
    <w:rsid w:val="00735B24"/>
    <w:rsid w:val="00740684"/>
    <w:rsid w:val="007610E4"/>
    <w:rsid w:val="007665BC"/>
    <w:rsid w:val="00770558"/>
    <w:rsid w:val="00777A9A"/>
    <w:rsid w:val="007824F3"/>
    <w:rsid w:val="00786480"/>
    <w:rsid w:val="00790C02"/>
    <w:rsid w:val="007917E6"/>
    <w:rsid w:val="007B6A32"/>
    <w:rsid w:val="007B71BB"/>
    <w:rsid w:val="007C3BA6"/>
    <w:rsid w:val="007E508F"/>
    <w:rsid w:val="007F1563"/>
    <w:rsid w:val="007F1987"/>
    <w:rsid w:val="007F686B"/>
    <w:rsid w:val="008044A6"/>
    <w:rsid w:val="00805651"/>
    <w:rsid w:val="00806DB0"/>
    <w:rsid w:val="00814276"/>
    <w:rsid w:val="00836723"/>
    <w:rsid w:val="00836804"/>
    <w:rsid w:val="00860D3D"/>
    <w:rsid w:val="00863A83"/>
    <w:rsid w:val="008646A3"/>
    <w:rsid w:val="00891EA8"/>
    <w:rsid w:val="008975D2"/>
    <w:rsid w:val="008C0DEE"/>
    <w:rsid w:val="008D3C13"/>
    <w:rsid w:val="008F10E6"/>
    <w:rsid w:val="009125D2"/>
    <w:rsid w:val="00917636"/>
    <w:rsid w:val="00925E78"/>
    <w:rsid w:val="00937B0F"/>
    <w:rsid w:val="00941CAD"/>
    <w:rsid w:val="009524CC"/>
    <w:rsid w:val="0096139D"/>
    <w:rsid w:val="009619E1"/>
    <w:rsid w:val="009776E0"/>
    <w:rsid w:val="00980F82"/>
    <w:rsid w:val="009937E7"/>
    <w:rsid w:val="0099509E"/>
    <w:rsid w:val="009B12E4"/>
    <w:rsid w:val="009C2781"/>
    <w:rsid w:val="009C33BE"/>
    <w:rsid w:val="009C48C0"/>
    <w:rsid w:val="009C5D4F"/>
    <w:rsid w:val="009D0474"/>
    <w:rsid w:val="009E51A9"/>
    <w:rsid w:val="009E71CF"/>
    <w:rsid w:val="00A02DCE"/>
    <w:rsid w:val="00A256D9"/>
    <w:rsid w:val="00A26AC2"/>
    <w:rsid w:val="00A330EB"/>
    <w:rsid w:val="00A350B5"/>
    <w:rsid w:val="00A360D2"/>
    <w:rsid w:val="00A529C5"/>
    <w:rsid w:val="00A616B6"/>
    <w:rsid w:val="00A83633"/>
    <w:rsid w:val="00A84727"/>
    <w:rsid w:val="00A965C8"/>
    <w:rsid w:val="00A975C0"/>
    <w:rsid w:val="00AA6143"/>
    <w:rsid w:val="00AB2A38"/>
    <w:rsid w:val="00AB368D"/>
    <w:rsid w:val="00AB3CB9"/>
    <w:rsid w:val="00AC5242"/>
    <w:rsid w:val="00AC678D"/>
    <w:rsid w:val="00AE753D"/>
    <w:rsid w:val="00AF0A0E"/>
    <w:rsid w:val="00AF4208"/>
    <w:rsid w:val="00B07C6E"/>
    <w:rsid w:val="00B12FE1"/>
    <w:rsid w:val="00B200E0"/>
    <w:rsid w:val="00B36C5C"/>
    <w:rsid w:val="00B54AC7"/>
    <w:rsid w:val="00B630F2"/>
    <w:rsid w:val="00B84673"/>
    <w:rsid w:val="00BA3B10"/>
    <w:rsid w:val="00BA4686"/>
    <w:rsid w:val="00BA6C92"/>
    <w:rsid w:val="00BB031B"/>
    <w:rsid w:val="00BB0BB9"/>
    <w:rsid w:val="00BC4DCD"/>
    <w:rsid w:val="00BF0A5D"/>
    <w:rsid w:val="00BF59B2"/>
    <w:rsid w:val="00C247F1"/>
    <w:rsid w:val="00C277CF"/>
    <w:rsid w:val="00C31673"/>
    <w:rsid w:val="00C36A99"/>
    <w:rsid w:val="00C42382"/>
    <w:rsid w:val="00C508B8"/>
    <w:rsid w:val="00C52914"/>
    <w:rsid w:val="00C63886"/>
    <w:rsid w:val="00C9157A"/>
    <w:rsid w:val="00C9689B"/>
    <w:rsid w:val="00CB2137"/>
    <w:rsid w:val="00CD1582"/>
    <w:rsid w:val="00CD275D"/>
    <w:rsid w:val="00CD7B56"/>
    <w:rsid w:val="00D0636C"/>
    <w:rsid w:val="00D11E71"/>
    <w:rsid w:val="00D261F8"/>
    <w:rsid w:val="00D45FF2"/>
    <w:rsid w:val="00D54FAF"/>
    <w:rsid w:val="00D770E0"/>
    <w:rsid w:val="00D771E3"/>
    <w:rsid w:val="00D80CE0"/>
    <w:rsid w:val="00D8517D"/>
    <w:rsid w:val="00DC0592"/>
    <w:rsid w:val="00DD6AD2"/>
    <w:rsid w:val="00DE51B1"/>
    <w:rsid w:val="00E01A01"/>
    <w:rsid w:val="00E04596"/>
    <w:rsid w:val="00E04E4E"/>
    <w:rsid w:val="00E073A0"/>
    <w:rsid w:val="00E1223E"/>
    <w:rsid w:val="00E13F5D"/>
    <w:rsid w:val="00E315CD"/>
    <w:rsid w:val="00E40D14"/>
    <w:rsid w:val="00E44DF9"/>
    <w:rsid w:val="00E94B8F"/>
    <w:rsid w:val="00E97E35"/>
    <w:rsid w:val="00EA692B"/>
    <w:rsid w:val="00EA7B3D"/>
    <w:rsid w:val="00EE19D3"/>
    <w:rsid w:val="00EE77DB"/>
    <w:rsid w:val="00EF53D4"/>
    <w:rsid w:val="00F061FB"/>
    <w:rsid w:val="00F82E39"/>
    <w:rsid w:val="00F85CD8"/>
    <w:rsid w:val="00FA5C83"/>
    <w:rsid w:val="00FA660E"/>
    <w:rsid w:val="00FD1162"/>
    <w:rsid w:val="00FD7565"/>
    <w:rsid w:val="00FF5845"/>
    <w:rsid w:val="01ED4AB9"/>
    <w:rsid w:val="02905516"/>
    <w:rsid w:val="031AA79B"/>
    <w:rsid w:val="0545CF06"/>
    <w:rsid w:val="05A08810"/>
    <w:rsid w:val="0718DC0C"/>
    <w:rsid w:val="07EE18BE"/>
    <w:rsid w:val="08EDF730"/>
    <w:rsid w:val="09027555"/>
    <w:rsid w:val="0B34B05D"/>
    <w:rsid w:val="0B7BC3EA"/>
    <w:rsid w:val="0FC3448B"/>
    <w:rsid w:val="0FE00246"/>
    <w:rsid w:val="10124201"/>
    <w:rsid w:val="103B4612"/>
    <w:rsid w:val="11B94B96"/>
    <w:rsid w:val="1352021F"/>
    <w:rsid w:val="1590046A"/>
    <w:rsid w:val="1807B776"/>
    <w:rsid w:val="19E3C3E9"/>
    <w:rsid w:val="1A3A175C"/>
    <w:rsid w:val="1A3B1B04"/>
    <w:rsid w:val="1C3441BC"/>
    <w:rsid w:val="1C4B244D"/>
    <w:rsid w:val="1E11F3C2"/>
    <w:rsid w:val="1F607061"/>
    <w:rsid w:val="1F668974"/>
    <w:rsid w:val="1F7B4A04"/>
    <w:rsid w:val="20B91144"/>
    <w:rsid w:val="212D6395"/>
    <w:rsid w:val="2173368E"/>
    <w:rsid w:val="2231BF04"/>
    <w:rsid w:val="22B2EAC6"/>
    <w:rsid w:val="23AE3C42"/>
    <w:rsid w:val="25B72C78"/>
    <w:rsid w:val="260FCE55"/>
    <w:rsid w:val="26A1BD8A"/>
    <w:rsid w:val="277241E5"/>
    <w:rsid w:val="29559B73"/>
    <w:rsid w:val="2AA9E2A7"/>
    <w:rsid w:val="2C295151"/>
    <w:rsid w:val="2D55D996"/>
    <w:rsid w:val="2DAFB4F4"/>
    <w:rsid w:val="2E75D75D"/>
    <w:rsid w:val="2FE4B1DC"/>
    <w:rsid w:val="3011A7BE"/>
    <w:rsid w:val="30FFFBCE"/>
    <w:rsid w:val="3221B4C5"/>
    <w:rsid w:val="33D33C3C"/>
    <w:rsid w:val="351B0B98"/>
    <w:rsid w:val="356886FA"/>
    <w:rsid w:val="373C3D65"/>
    <w:rsid w:val="37938DD1"/>
    <w:rsid w:val="37BA292B"/>
    <w:rsid w:val="37FB8910"/>
    <w:rsid w:val="38198E98"/>
    <w:rsid w:val="3BD4972F"/>
    <w:rsid w:val="3C14C6E2"/>
    <w:rsid w:val="3CF8184C"/>
    <w:rsid w:val="4053FEE6"/>
    <w:rsid w:val="41CB896F"/>
    <w:rsid w:val="4459F7CE"/>
    <w:rsid w:val="4674701D"/>
    <w:rsid w:val="477DDA98"/>
    <w:rsid w:val="47A79A59"/>
    <w:rsid w:val="47DE0D68"/>
    <w:rsid w:val="490FF6A6"/>
    <w:rsid w:val="4ADF3B1B"/>
    <w:rsid w:val="4AFAE486"/>
    <w:rsid w:val="4B6F40AA"/>
    <w:rsid w:val="4C506382"/>
    <w:rsid w:val="4C7B0B7C"/>
    <w:rsid w:val="4EF268BB"/>
    <w:rsid w:val="4F734CC6"/>
    <w:rsid w:val="5042B1CD"/>
    <w:rsid w:val="516CF8C9"/>
    <w:rsid w:val="516D1EA4"/>
    <w:rsid w:val="52786629"/>
    <w:rsid w:val="529329B6"/>
    <w:rsid w:val="53918481"/>
    <w:rsid w:val="53C6141D"/>
    <w:rsid w:val="56842664"/>
    <w:rsid w:val="588638C1"/>
    <w:rsid w:val="598C5B8C"/>
    <w:rsid w:val="5A323B46"/>
    <w:rsid w:val="5A3A1594"/>
    <w:rsid w:val="5A4BA7E2"/>
    <w:rsid w:val="5BB5ADC4"/>
    <w:rsid w:val="5CD44FD1"/>
    <w:rsid w:val="5D2DCEEF"/>
    <w:rsid w:val="5D517E25"/>
    <w:rsid w:val="5D8ADAF6"/>
    <w:rsid w:val="5FCF13F9"/>
    <w:rsid w:val="5FE24933"/>
    <w:rsid w:val="60CE4309"/>
    <w:rsid w:val="60DB3500"/>
    <w:rsid w:val="623F3AFF"/>
    <w:rsid w:val="6311043D"/>
    <w:rsid w:val="63C8DF05"/>
    <w:rsid w:val="6432540F"/>
    <w:rsid w:val="64C30BEB"/>
    <w:rsid w:val="66373B9F"/>
    <w:rsid w:val="66F2C800"/>
    <w:rsid w:val="69D85730"/>
    <w:rsid w:val="6A1613B6"/>
    <w:rsid w:val="6B0F4BED"/>
    <w:rsid w:val="6B2A9B69"/>
    <w:rsid w:val="6B935348"/>
    <w:rsid w:val="6C0A8B34"/>
    <w:rsid w:val="6E95A4AF"/>
    <w:rsid w:val="6F01E659"/>
    <w:rsid w:val="6F7A8C32"/>
    <w:rsid w:val="6F9F0294"/>
    <w:rsid w:val="706FBDF3"/>
    <w:rsid w:val="70D0B99C"/>
    <w:rsid w:val="70E08D08"/>
    <w:rsid w:val="7179DD47"/>
    <w:rsid w:val="71A27570"/>
    <w:rsid w:val="7269E853"/>
    <w:rsid w:val="73223EB9"/>
    <w:rsid w:val="73AA25B2"/>
    <w:rsid w:val="744C1B91"/>
    <w:rsid w:val="75A0043A"/>
    <w:rsid w:val="77AAC5AF"/>
    <w:rsid w:val="7B28DEE9"/>
    <w:rsid w:val="7B82687C"/>
    <w:rsid w:val="7B86B454"/>
    <w:rsid w:val="7BCCD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70D5"/>
  <w15:chartTrackingRefBased/>
  <w15:docId w15:val="{92737DCC-E494-4582-9D48-9DD4D2DB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5BC"/>
    <w:pPr>
      <w:ind w:left="720"/>
      <w:contextualSpacing/>
    </w:pPr>
  </w:style>
  <w:style w:type="character" w:styleId="Hyperlink">
    <w:name w:val="Hyperlink"/>
    <w:basedOn w:val="DefaultParagraphFont"/>
    <w:uiPriority w:val="99"/>
    <w:unhideWhenUsed/>
    <w:rsid w:val="007665BC"/>
    <w:rPr>
      <w:color w:val="0563C1" w:themeColor="hyperlink"/>
      <w:u w:val="single"/>
    </w:rPr>
  </w:style>
  <w:style w:type="character" w:customStyle="1" w:styleId="UnresolvedMention1">
    <w:name w:val="Unresolved Mention1"/>
    <w:basedOn w:val="DefaultParagraphFont"/>
    <w:uiPriority w:val="99"/>
    <w:semiHidden/>
    <w:unhideWhenUsed/>
    <w:rsid w:val="007665BC"/>
    <w:rPr>
      <w:color w:val="605E5C"/>
      <w:shd w:val="clear" w:color="auto" w:fill="E1DFDD"/>
    </w:rPr>
  </w:style>
  <w:style w:type="character" w:styleId="Emphasis">
    <w:name w:val="Emphasis"/>
    <w:basedOn w:val="DefaultParagraphFont"/>
    <w:uiPriority w:val="20"/>
    <w:qFormat/>
    <w:rsid w:val="00AF4208"/>
    <w:rPr>
      <w:i/>
      <w:iCs/>
    </w:rPr>
  </w:style>
  <w:style w:type="paragraph" w:styleId="NormalWeb">
    <w:name w:val="Normal (Web)"/>
    <w:basedOn w:val="Normal"/>
    <w:uiPriority w:val="99"/>
    <w:semiHidden/>
    <w:unhideWhenUsed/>
    <w:rsid w:val="00AF42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C2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CA"/>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508B8"/>
    <w:rPr>
      <w:sz w:val="16"/>
      <w:szCs w:val="16"/>
    </w:rPr>
  </w:style>
  <w:style w:type="paragraph" w:styleId="CommentText">
    <w:name w:val="annotation text"/>
    <w:basedOn w:val="Normal"/>
    <w:link w:val="CommentTextChar"/>
    <w:uiPriority w:val="99"/>
    <w:semiHidden/>
    <w:unhideWhenUsed/>
    <w:rsid w:val="00C508B8"/>
    <w:pPr>
      <w:spacing w:line="240" w:lineRule="auto"/>
    </w:pPr>
    <w:rPr>
      <w:sz w:val="20"/>
      <w:szCs w:val="20"/>
    </w:rPr>
  </w:style>
  <w:style w:type="character" w:customStyle="1" w:styleId="CommentTextChar">
    <w:name w:val="Comment Text Char"/>
    <w:basedOn w:val="DefaultParagraphFont"/>
    <w:link w:val="CommentText"/>
    <w:uiPriority w:val="99"/>
    <w:semiHidden/>
    <w:rsid w:val="00C508B8"/>
    <w:rPr>
      <w:sz w:val="20"/>
      <w:szCs w:val="20"/>
    </w:rPr>
  </w:style>
  <w:style w:type="paragraph" w:styleId="CommentSubject">
    <w:name w:val="annotation subject"/>
    <w:basedOn w:val="CommentText"/>
    <w:next w:val="CommentText"/>
    <w:link w:val="CommentSubjectChar"/>
    <w:uiPriority w:val="99"/>
    <w:semiHidden/>
    <w:unhideWhenUsed/>
    <w:rsid w:val="00C508B8"/>
    <w:rPr>
      <w:b/>
      <w:bCs/>
    </w:rPr>
  </w:style>
  <w:style w:type="character" w:customStyle="1" w:styleId="CommentSubjectChar">
    <w:name w:val="Comment Subject Char"/>
    <w:basedOn w:val="CommentTextChar"/>
    <w:link w:val="CommentSubject"/>
    <w:uiPriority w:val="99"/>
    <w:semiHidden/>
    <w:rsid w:val="00C50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0713">
      <w:bodyDiv w:val="1"/>
      <w:marLeft w:val="0"/>
      <w:marRight w:val="0"/>
      <w:marTop w:val="0"/>
      <w:marBottom w:val="0"/>
      <w:divBdr>
        <w:top w:val="none" w:sz="0" w:space="0" w:color="auto"/>
        <w:left w:val="none" w:sz="0" w:space="0" w:color="auto"/>
        <w:bottom w:val="none" w:sz="0" w:space="0" w:color="auto"/>
        <w:right w:val="none" w:sz="0" w:space="0" w:color="auto"/>
      </w:divBdr>
      <w:divsChild>
        <w:div w:id="1476994347">
          <w:marLeft w:val="0"/>
          <w:marRight w:val="0"/>
          <w:marTop w:val="0"/>
          <w:marBottom w:val="0"/>
          <w:divBdr>
            <w:top w:val="none" w:sz="0" w:space="0" w:color="auto"/>
            <w:left w:val="none" w:sz="0" w:space="0" w:color="auto"/>
            <w:bottom w:val="none" w:sz="0" w:space="0" w:color="auto"/>
            <w:right w:val="none" w:sz="0" w:space="0" w:color="auto"/>
          </w:divBdr>
        </w:div>
        <w:div w:id="9182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ruleoflaw/files/UNBasicPrinciplesontheRoleofLawyer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FB521-2923-445B-8725-1BCDF371D0B9}"/>
</file>

<file path=customXml/itemProps2.xml><?xml version="1.0" encoding="utf-8"?>
<ds:datastoreItem xmlns:ds="http://schemas.openxmlformats.org/officeDocument/2006/customXml" ds:itemID="{D9887A3A-E80D-430A-855C-4F5F1EC3E9E0}">
  <ds:schemaRefs>
    <ds:schemaRef ds:uri="http://schemas.microsoft.com/office/2006/metadata/properties"/>
    <ds:schemaRef ds:uri="4ab47067-e15e-4170-9b02-631fb46cf3b4"/>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86356a4d-c0f2-4c67-9f44-4c2a0176bdaa"/>
    <ds:schemaRef ds:uri="http://www.w3.org/XML/1998/namespace"/>
  </ds:schemaRefs>
</ds:datastoreItem>
</file>

<file path=customXml/itemProps3.xml><?xml version="1.0" encoding="utf-8"?>
<ds:datastoreItem xmlns:ds="http://schemas.openxmlformats.org/officeDocument/2006/customXml" ds:itemID="{DB87845B-47DA-4282-AE72-5190A67B1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Liam</dc:creator>
  <cp:keywords/>
  <dc:description/>
  <cp:lastModifiedBy>SANTIZO Melanie</cp:lastModifiedBy>
  <cp:revision>2</cp:revision>
  <dcterms:created xsi:type="dcterms:W3CDTF">2022-01-06T10:05:00Z</dcterms:created>
  <dcterms:modified xsi:type="dcterms:W3CDTF">2022-01-06T10:05:00Z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