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0820F" w14:textId="65D439B6" w:rsidR="00E26DB2" w:rsidRPr="00B21670" w:rsidRDefault="008C1BB6" w:rsidP="00E26DB2">
      <w:pPr>
        <w:jc w:val="center"/>
        <w:rPr>
          <w:b/>
          <w:bCs/>
        </w:rPr>
      </w:pPr>
      <w:r w:rsidRPr="2CD6A496">
        <w:rPr>
          <w:b/>
          <w:bCs/>
        </w:rPr>
        <w:t>Input to the Special Rapporteur on human rights and the environment: “Human Rights, Transformative Actions and the UN Sustainable Development Goals”</w:t>
      </w:r>
      <w:r w:rsidR="00E26DB2" w:rsidRPr="2CD6A496">
        <w:rPr>
          <w:b/>
          <w:bCs/>
        </w:rPr>
        <w:t xml:space="preserve"> </w:t>
      </w:r>
    </w:p>
    <w:p w14:paraId="350A45CD" w14:textId="02AEFE27" w:rsidR="00E26DB2" w:rsidRPr="00B21670" w:rsidRDefault="00235E5A" w:rsidP="00E26DB2">
      <w:pPr>
        <w:pBdr>
          <w:bottom w:val="single" w:sz="6" w:space="1" w:color="auto"/>
        </w:pBdr>
        <w:jc w:val="center"/>
        <w:rPr>
          <w:b/>
          <w:bCs/>
        </w:rPr>
      </w:pPr>
      <w:r>
        <w:rPr>
          <w:b/>
          <w:bCs/>
        </w:rPr>
        <w:t>1</w:t>
      </w:r>
      <w:r w:rsidR="008C1BB6">
        <w:rPr>
          <w:b/>
          <w:bCs/>
        </w:rPr>
        <w:t>5</w:t>
      </w:r>
      <w:r>
        <w:rPr>
          <w:b/>
          <w:bCs/>
        </w:rPr>
        <w:t xml:space="preserve"> </w:t>
      </w:r>
      <w:r w:rsidR="008C1BB6">
        <w:rPr>
          <w:b/>
          <w:bCs/>
        </w:rPr>
        <w:t>May</w:t>
      </w:r>
      <w:r>
        <w:rPr>
          <w:b/>
          <w:bCs/>
        </w:rPr>
        <w:t xml:space="preserve"> </w:t>
      </w:r>
      <w:r w:rsidR="00E26DB2" w:rsidRPr="00B21670">
        <w:rPr>
          <w:b/>
          <w:bCs/>
        </w:rPr>
        <w:t>202</w:t>
      </w:r>
      <w:r w:rsidR="00E26DB2">
        <w:rPr>
          <w:b/>
          <w:bCs/>
        </w:rPr>
        <w:t>2</w:t>
      </w:r>
    </w:p>
    <w:p w14:paraId="27511FDF" w14:textId="633A7F88" w:rsidR="00707884" w:rsidRDefault="00432D1A">
      <w:r>
        <w:t>Australia’s development program</w:t>
      </w:r>
      <w:r w:rsidR="00C84B80">
        <w:t>, under</w:t>
      </w:r>
      <w:r w:rsidR="00E538A8">
        <w:t xml:space="preserve"> </w:t>
      </w:r>
      <w:hyperlink r:id="rId11">
        <w:r w:rsidR="00E538A8" w:rsidRPr="12765321">
          <w:rPr>
            <w:rStyle w:val="Hyperlink"/>
            <w:i/>
            <w:iCs/>
          </w:rPr>
          <w:t>Partnerships for Recovery</w:t>
        </w:r>
      </w:hyperlink>
      <w:r w:rsidRPr="12765321">
        <w:rPr>
          <w:i/>
          <w:iCs/>
        </w:rPr>
        <w:t xml:space="preserve">, </w:t>
      </w:r>
      <w:r w:rsidR="003B5379">
        <w:t xml:space="preserve">is aligned with the 2030 Agenda for Sustainable Development. </w:t>
      </w:r>
      <w:r w:rsidR="00924EC7">
        <w:t xml:space="preserve">The 27 country and regional </w:t>
      </w:r>
      <w:hyperlink r:id="rId12">
        <w:r w:rsidR="00924EC7" w:rsidRPr="12765321">
          <w:rPr>
            <w:rStyle w:val="Hyperlink"/>
          </w:rPr>
          <w:t xml:space="preserve">COVID-19 </w:t>
        </w:r>
        <w:r w:rsidR="00911083" w:rsidRPr="12765321">
          <w:rPr>
            <w:rStyle w:val="Hyperlink"/>
          </w:rPr>
          <w:t>Development Response Plans</w:t>
        </w:r>
      </w:hyperlink>
      <w:r w:rsidR="00911083">
        <w:t xml:space="preserve"> that sit beneath </w:t>
      </w:r>
      <w:r w:rsidR="00911083" w:rsidRPr="12765321">
        <w:rPr>
          <w:i/>
          <w:iCs/>
        </w:rPr>
        <w:t xml:space="preserve">Partnerships for Recovery </w:t>
      </w:r>
      <w:r w:rsidR="00911083">
        <w:t>have performance indicators that track outcomes agains</w:t>
      </w:r>
      <w:r w:rsidR="00705CE8">
        <w:t>t</w:t>
      </w:r>
      <w:r w:rsidR="00911083">
        <w:t xml:space="preserve"> the S</w:t>
      </w:r>
      <w:r w:rsidR="00705CE8">
        <w:t xml:space="preserve">ustainable </w:t>
      </w:r>
      <w:r w:rsidR="00911083">
        <w:t>D</w:t>
      </w:r>
      <w:r w:rsidR="00705CE8">
        <w:t xml:space="preserve">evelopment </w:t>
      </w:r>
      <w:r w:rsidR="00911083">
        <w:t>G</w:t>
      </w:r>
      <w:r w:rsidR="00705CE8">
        <w:t>oal</w:t>
      </w:r>
      <w:r w:rsidR="00911083">
        <w:t>s. Australia’s spending against the S</w:t>
      </w:r>
      <w:r w:rsidR="00705CE8">
        <w:t xml:space="preserve">ustainable </w:t>
      </w:r>
      <w:r w:rsidR="00911083">
        <w:t>D</w:t>
      </w:r>
      <w:r w:rsidR="00705CE8">
        <w:t xml:space="preserve">evelopment </w:t>
      </w:r>
      <w:r w:rsidR="00911083">
        <w:t>G</w:t>
      </w:r>
      <w:r w:rsidR="00705CE8">
        <w:t>oal</w:t>
      </w:r>
      <w:r w:rsidR="00911083">
        <w:t xml:space="preserve">s is reported annually through </w:t>
      </w:r>
      <w:hyperlink r:id="rId13">
        <w:r w:rsidR="00911083" w:rsidRPr="12765321">
          <w:rPr>
            <w:rStyle w:val="Hyperlink"/>
            <w:i/>
            <w:iCs/>
          </w:rPr>
          <w:t>Aust</w:t>
        </w:r>
        <w:r w:rsidR="00FB06B6" w:rsidRPr="12765321">
          <w:rPr>
            <w:rStyle w:val="Hyperlink"/>
            <w:i/>
            <w:iCs/>
          </w:rPr>
          <w:t>r</w:t>
        </w:r>
        <w:r w:rsidR="00911083" w:rsidRPr="12765321">
          <w:rPr>
            <w:rStyle w:val="Hyperlink"/>
            <w:i/>
            <w:iCs/>
          </w:rPr>
          <w:t>alia’s Official Develop</w:t>
        </w:r>
        <w:r w:rsidR="00D67A9B" w:rsidRPr="12765321">
          <w:rPr>
            <w:rStyle w:val="Hyperlink"/>
            <w:i/>
            <w:iCs/>
          </w:rPr>
          <w:t xml:space="preserve">ment </w:t>
        </w:r>
        <w:r w:rsidR="00FB06B6" w:rsidRPr="12765321">
          <w:rPr>
            <w:rStyle w:val="Hyperlink"/>
            <w:i/>
            <w:iCs/>
          </w:rPr>
          <w:t>Assistance: Statistical Summary</w:t>
        </w:r>
      </w:hyperlink>
      <w:r w:rsidR="00FB06B6">
        <w:t>.</w:t>
      </w:r>
      <w:r w:rsidR="0009276F">
        <w:t xml:space="preserve"> Figures for 2020-21 are provided in Table 1 below.</w:t>
      </w:r>
    </w:p>
    <w:tbl>
      <w:tblPr>
        <w:tblW w:w="0" w:type="auto"/>
        <w:jc w:val="center"/>
        <w:tblLayout w:type="fixed"/>
        <w:tblCellMar>
          <w:left w:w="0" w:type="dxa"/>
          <w:right w:w="0" w:type="dxa"/>
        </w:tblCellMar>
        <w:tblLook w:val="0000" w:firstRow="0" w:lastRow="0" w:firstColumn="0" w:lastColumn="0" w:noHBand="0" w:noVBand="0"/>
      </w:tblPr>
      <w:tblGrid>
        <w:gridCol w:w="3870"/>
        <w:gridCol w:w="1659"/>
      </w:tblGrid>
      <w:tr w:rsidR="00C1255A" w:rsidRPr="00D912BF" w14:paraId="102E5C70" w14:textId="77777777" w:rsidTr="00B06752">
        <w:trPr>
          <w:trHeight w:val="170"/>
          <w:tblHeader/>
          <w:jc w:val="center"/>
        </w:trPr>
        <w:tc>
          <w:tcPr>
            <w:tcW w:w="3870" w:type="dxa"/>
            <w:shd w:val="solid" w:color="2A5965" w:fill="auto"/>
            <w:tcMar>
              <w:top w:w="0" w:type="dxa"/>
              <w:left w:w="57" w:type="dxa"/>
              <w:bottom w:w="0" w:type="dxa"/>
              <w:right w:w="85" w:type="dxa"/>
            </w:tcMar>
            <w:vAlign w:val="bottom"/>
          </w:tcPr>
          <w:p w14:paraId="47086C4E" w14:textId="37147804" w:rsidR="00C1255A" w:rsidRPr="00C1255A" w:rsidRDefault="00C1255A" w:rsidP="00974024">
            <w:pPr>
              <w:autoSpaceDE w:val="0"/>
              <w:autoSpaceDN w:val="0"/>
              <w:adjustRightInd w:val="0"/>
              <w:rPr>
                <w:rFonts w:ascii="Calibri" w:hAnsi="Calibri" w:cs="Calibri"/>
                <w:i/>
                <w:iCs/>
                <w:sz w:val="17"/>
                <w:szCs w:val="17"/>
                <w:lang w:val="en-GB"/>
              </w:rPr>
            </w:pPr>
            <w:r w:rsidRPr="00C1255A">
              <w:rPr>
                <w:rFonts w:ascii="Calibri" w:hAnsi="Calibri" w:cs="Calibri"/>
                <w:i/>
                <w:iCs/>
                <w:color w:val="FFFFFF" w:themeColor="background1"/>
                <w:sz w:val="17"/>
                <w:szCs w:val="17"/>
                <w:lang w:val="en-GB"/>
              </w:rPr>
              <w:t>Sustainable Development Goal</w:t>
            </w:r>
            <w:r w:rsidR="004D1F69">
              <w:rPr>
                <w:rStyle w:val="FootnoteReference"/>
                <w:rFonts w:ascii="Calibri" w:hAnsi="Calibri" w:cs="Calibri"/>
                <w:i/>
                <w:iCs/>
                <w:color w:val="FFFFFF" w:themeColor="background1"/>
                <w:sz w:val="17"/>
                <w:szCs w:val="17"/>
                <w:lang w:val="en-GB"/>
              </w:rPr>
              <w:footnoteReference w:id="2"/>
            </w:r>
          </w:p>
        </w:tc>
        <w:tc>
          <w:tcPr>
            <w:tcW w:w="1659" w:type="dxa"/>
            <w:shd w:val="solid" w:color="2A5965" w:fill="auto"/>
            <w:tcMar>
              <w:top w:w="0" w:type="dxa"/>
              <w:left w:w="57" w:type="dxa"/>
              <w:bottom w:w="0" w:type="dxa"/>
              <w:right w:w="85" w:type="dxa"/>
            </w:tcMar>
            <w:vAlign w:val="bottom"/>
          </w:tcPr>
          <w:p w14:paraId="516E5136" w14:textId="6D1FE479" w:rsidR="00C1255A" w:rsidRPr="00D912BF" w:rsidRDefault="00B06752" w:rsidP="00974024">
            <w:pPr>
              <w:suppressAutoHyphens/>
              <w:autoSpaceDE w:val="0"/>
              <w:autoSpaceDN w:val="0"/>
              <w:adjustRightInd w:val="0"/>
              <w:jc w:val="right"/>
              <w:textAlignment w:val="baseline"/>
              <w:rPr>
                <w:rFonts w:ascii="Calibri" w:hAnsi="Calibri" w:cs="Calibri"/>
                <w:i/>
                <w:iCs/>
                <w:color w:val="FFFFFF"/>
                <w:sz w:val="17"/>
                <w:szCs w:val="17"/>
                <w:lang w:val="en-US"/>
              </w:rPr>
            </w:pPr>
            <w:r w:rsidRPr="00D912BF">
              <w:rPr>
                <w:rFonts w:ascii="Calibri" w:hAnsi="Calibri" w:cs="Calibri"/>
                <w:i/>
                <w:iCs/>
                <w:color w:val="FFFFFF"/>
                <w:sz w:val="17"/>
                <w:szCs w:val="17"/>
                <w:lang w:val="en-US"/>
              </w:rPr>
              <w:t>Total 2020-21</w:t>
            </w:r>
            <w:r>
              <w:rPr>
                <w:rFonts w:ascii="Calibri" w:hAnsi="Calibri" w:cs="Calibri"/>
                <w:i/>
                <w:iCs/>
                <w:color w:val="FFFFFF"/>
                <w:sz w:val="17"/>
                <w:szCs w:val="17"/>
                <w:lang w:val="en-US"/>
              </w:rPr>
              <w:t xml:space="preserve"> </w:t>
            </w:r>
            <w:r w:rsidR="00C1255A">
              <w:rPr>
                <w:rFonts w:ascii="Calibri" w:hAnsi="Calibri" w:cs="Calibri"/>
                <w:i/>
                <w:iCs/>
                <w:color w:val="FFFFFF"/>
                <w:sz w:val="17"/>
                <w:szCs w:val="17"/>
                <w:lang w:val="en-US"/>
              </w:rPr>
              <w:t>$’000</w:t>
            </w:r>
          </w:p>
        </w:tc>
      </w:tr>
      <w:tr w:rsidR="00C1255A" w:rsidRPr="00D912BF" w14:paraId="318CA129" w14:textId="77777777" w:rsidTr="00B06752">
        <w:trPr>
          <w:trHeight w:val="170"/>
          <w:jc w:val="center"/>
        </w:trPr>
        <w:tc>
          <w:tcPr>
            <w:tcW w:w="3870" w:type="dxa"/>
            <w:tcMar>
              <w:top w:w="113" w:type="dxa"/>
              <w:left w:w="57" w:type="dxa"/>
              <w:bottom w:w="0" w:type="dxa"/>
              <w:right w:w="85" w:type="dxa"/>
            </w:tcMar>
          </w:tcPr>
          <w:p w14:paraId="3F702895" w14:textId="04AB3BFF" w:rsidR="00C1255A" w:rsidRPr="00D912BF" w:rsidRDefault="00C1255A" w:rsidP="00B06752">
            <w:pPr>
              <w:suppressAutoHyphens/>
              <w:autoSpaceDE w:val="0"/>
              <w:autoSpaceDN w:val="0"/>
              <w:adjustRightInd w:val="0"/>
              <w:spacing w:after="0" w:line="240" w:lineRule="auto"/>
              <w:textAlignment w:val="baseline"/>
              <w:rPr>
                <w:rFonts w:ascii="Calibri" w:hAnsi="Calibri" w:cs="Calibri"/>
                <w:color w:val="000000"/>
                <w:sz w:val="17"/>
                <w:szCs w:val="17"/>
                <w:lang w:val="en-US"/>
              </w:rPr>
            </w:pPr>
            <w:r>
              <w:rPr>
                <w:rFonts w:ascii="Calibri" w:hAnsi="Calibri" w:cs="Calibri"/>
                <w:color w:val="000000"/>
                <w:sz w:val="17"/>
                <w:szCs w:val="17"/>
                <w:lang w:val="en-US"/>
              </w:rPr>
              <w:t>1.</w:t>
            </w:r>
            <w:r w:rsidRPr="00D912BF">
              <w:rPr>
                <w:rFonts w:ascii="Calibri" w:hAnsi="Calibri" w:cs="Calibri"/>
                <w:color w:val="000000"/>
                <w:sz w:val="17"/>
                <w:szCs w:val="17"/>
                <w:lang w:val="en-US"/>
              </w:rPr>
              <w:t>No poverty</w:t>
            </w:r>
          </w:p>
        </w:tc>
        <w:tc>
          <w:tcPr>
            <w:tcW w:w="1659" w:type="dxa"/>
            <w:tcMar>
              <w:top w:w="113" w:type="dxa"/>
              <w:left w:w="57" w:type="dxa"/>
              <w:bottom w:w="0" w:type="dxa"/>
              <w:right w:w="85" w:type="dxa"/>
            </w:tcMar>
          </w:tcPr>
          <w:p w14:paraId="73EEF728" w14:textId="77777777" w:rsidR="00C1255A" w:rsidRPr="00D912BF" w:rsidRDefault="00C1255A" w:rsidP="00B06752">
            <w:pPr>
              <w:suppressAutoHyphens/>
              <w:autoSpaceDE w:val="0"/>
              <w:autoSpaceDN w:val="0"/>
              <w:adjustRightInd w:val="0"/>
              <w:spacing w:line="240" w:lineRule="auto"/>
              <w:jc w:val="right"/>
              <w:textAlignment w:val="baseline"/>
              <w:rPr>
                <w:rFonts w:ascii="Calibri" w:hAnsi="Calibri" w:cs="Calibri"/>
                <w:color w:val="000000"/>
                <w:sz w:val="17"/>
                <w:szCs w:val="17"/>
                <w:lang w:val="en-US"/>
              </w:rPr>
            </w:pPr>
            <w:r w:rsidRPr="00D912BF">
              <w:rPr>
                <w:rFonts w:ascii="Calibri" w:hAnsi="Calibri" w:cs="Calibri"/>
                <w:b/>
                <w:bCs/>
                <w:color w:val="000000"/>
                <w:sz w:val="17"/>
                <w:szCs w:val="17"/>
                <w:lang w:val="en-US"/>
              </w:rPr>
              <w:t xml:space="preserve"> 684,363 </w:t>
            </w:r>
          </w:p>
        </w:tc>
      </w:tr>
      <w:tr w:rsidR="00C1255A" w:rsidRPr="00D912BF" w14:paraId="448E9C54" w14:textId="77777777" w:rsidTr="00B06752">
        <w:trPr>
          <w:trHeight w:val="170"/>
          <w:jc w:val="center"/>
        </w:trPr>
        <w:tc>
          <w:tcPr>
            <w:tcW w:w="3870" w:type="dxa"/>
            <w:tcMar>
              <w:top w:w="113" w:type="dxa"/>
              <w:left w:w="57" w:type="dxa"/>
              <w:bottom w:w="0" w:type="dxa"/>
              <w:right w:w="85" w:type="dxa"/>
            </w:tcMar>
          </w:tcPr>
          <w:p w14:paraId="7B0F5D76" w14:textId="0A64D8EE" w:rsidR="00C1255A" w:rsidRPr="00D912BF" w:rsidRDefault="00C1255A" w:rsidP="00B06752">
            <w:pPr>
              <w:suppressAutoHyphens/>
              <w:autoSpaceDE w:val="0"/>
              <w:autoSpaceDN w:val="0"/>
              <w:adjustRightInd w:val="0"/>
              <w:spacing w:line="240" w:lineRule="auto"/>
              <w:textAlignment w:val="baseline"/>
              <w:rPr>
                <w:rFonts w:ascii="Calibri" w:hAnsi="Calibri" w:cs="Calibri"/>
                <w:color w:val="000000"/>
                <w:sz w:val="17"/>
                <w:szCs w:val="17"/>
                <w:lang w:val="en-US"/>
              </w:rPr>
            </w:pPr>
            <w:r>
              <w:rPr>
                <w:rFonts w:ascii="Calibri" w:hAnsi="Calibri" w:cs="Calibri"/>
                <w:color w:val="000000"/>
                <w:sz w:val="17"/>
                <w:szCs w:val="17"/>
                <w:lang w:val="en-US"/>
              </w:rPr>
              <w:t>2.</w:t>
            </w:r>
            <w:r w:rsidRPr="00D912BF">
              <w:rPr>
                <w:rFonts w:ascii="Calibri" w:hAnsi="Calibri" w:cs="Calibri"/>
                <w:color w:val="000000"/>
                <w:sz w:val="17"/>
                <w:szCs w:val="17"/>
                <w:lang w:val="en-US"/>
              </w:rPr>
              <w:t>Zero hunger</w:t>
            </w:r>
          </w:p>
        </w:tc>
        <w:tc>
          <w:tcPr>
            <w:tcW w:w="1659" w:type="dxa"/>
            <w:tcMar>
              <w:top w:w="113" w:type="dxa"/>
              <w:left w:w="57" w:type="dxa"/>
              <w:bottom w:w="0" w:type="dxa"/>
              <w:right w:w="85" w:type="dxa"/>
            </w:tcMar>
          </w:tcPr>
          <w:p w14:paraId="2EF9E9E4" w14:textId="77777777" w:rsidR="00C1255A" w:rsidRPr="00D912BF" w:rsidRDefault="00C1255A" w:rsidP="00B06752">
            <w:pPr>
              <w:suppressAutoHyphens/>
              <w:autoSpaceDE w:val="0"/>
              <w:autoSpaceDN w:val="0"/>
              <w:adjustRightInd w:val="0"/>
              <w:spacing w:line="240" w:lineRule="auto"/>
              <w:jc w:val="right"/>
              <w:textAlignment w:val="baseline"/>
              <w:rPr>
                <w:rFonts w:ascii="Calibri" w:hAnsi="Calibri" w:cs="Calibri"/>
                <w:color w:val="000000"/>
                <w:sz w:val="17"/>
                <w:szCs w:val="17"/>
                <w:lang w:val="en-US"/>
              </w:rPr>
            </w:pPr>
            <w:r w:rsidRPr="00D912BF">
              <w:rPr>
                <w:rFonts w:ascii="Calibri" w:hAnsi="Calibri" w:cs="Calibri"/>
                <w:b/>
                <w:bCs/>
                <w:color w:val="000000"/>
                <w:sz w:val="17"/>
                <w:szCs w:val="17"/>
                <w:lang w:val="en-US"/>
              </w:rPr>
              <w:t xml:space="preserve"> 234,725 </w:t>
            </w:r>
          </w:p>
        </w:tc>
      </w:tr>
      <w:tr w:rsidR="00C1255A" w:rsidRPr="00D912BF" w14:paraId="1D05EE74" w14:textId="77777777" w:rsidTr="00B06752">
        <w:trPr>
          <w:trHeight w:val="170"/>
          <w:jc w:val="center"/>
        </w:trPr>
        <w:tc>
          <w:tcPr>
            <w:tcW w:w="3870" w:type="dxa"/>
            <w:tcMar>
              <w:top w:w="113" w:type="dxa"/>
              <w:left w:w="57" w:type="dxa"/>
              <w:bottom w:w="0" w:type="dxa"/>
              <w:right w:w="85" w:type="dxa"/>
            </w:tcMar>
          </w:tcPr>
          <w:p w14:paraId="2E102DD0" w14:textId="1FC2D12D" w:rsidR="00C1255A" w:rsidRPr="00D912BF" w:rsidRDefault="00C1255A" w:rsidP="00B06752">
            <w:pPr>
              <w:suppressAutoHyphens/>
              <w:autoSpaceDE w:val="0"/>
              <w:autoSpaceDN w:val="0"/>
              <w:adjustRightInd w:val="0"/>
              <w:spacing w:line="240" w:lineRule="auto"/>
              <w:textAlignment w:val="baseline"/>
              <w:rPr>
                <w:rFonts w:ascii="Calibri" w:hAnsi="Calibri" w:cs="Calibri"/>
                <w:color w:val="000000"/>
                <w:sz w:val="17"/>
                <w:szCs w:val="17"/>
                <w:lang w:val="en-US"/>
              </w:rPr>
            </w:pPr>
            <w:r>
              <w:rPr>
                <w:rFonts w:ascii="Calibri" w:hAnsi="Calibri" w:cs="Calibri"/>
                <w:color w:val="000000"/>
                <w:sz w:val="17"/>
                <w:szCs w:val="17"/>
                <w:lang w:val="en-US"/>
              </w:rPr>
              <w:t xml:space="preserve">3 </w:t>
            </w:r>
            <w:r w:rsidRPr="00D912BF">
              <w:rPr>
                <w:rFonts w:ascii="Calibri" w:hAnsi="Calibri" w:cs="Calibri"/>
                <w:color w:val="000000"/>
                <w:sz w:val="17"/>
                <w:szCs w:val="17"/>
                <w:lang w:val="en-US"/>
              </w:rPr>
              <w:t>Good health and well-being</w:t>
            </w:r>
          </w:p>
        </w:tc>
        <w:tc>
          <w:tcPr>
            <w:tcW w:w="1659" w:type="dxa"/>
            <w:tcMar>
              <w:top w:w="113" w:type="dxa"/>
              <w:left w:w="57" w:type="dxa"/>
              <w:bottom w:w="0" w:type="dxa"/>
              <w:right w:w="85" w:type="dxa"/>
            </w:tcMar>
          </w:tcPr>
          <w:p w14:paraId="002816F9" w14:textId="77777777" w:rsidR="00C1255A" w:rsidRPr="00D912BF" w:rsidRDefault="00C1255A" w:rsidP="00B06752">
            <w:pPr>
              <w:suppressAutoHyphens/>
              <w:autoSpaceDE w:val="0"/>
              <w:autoSpaceDN w:val="0"/>
              <w:adjustRightInd w:val="0"/>
              <w:spacing w:line="240" w:lineRule="auto"/>
              <w:jc w:val="right"/>
              <w:textAlignment w:val="baseline"/>
              <w:rPr>
                <w:rFonts w:ascii="Calibri" w:hAnsi="Calibri" w:cs="Calibri"/>
                <w:color w:val="000000"/>
                <w:sz w:val="17"/>
                <w:szCs w:val="17"/>
                <w:lang w:val="en-US"/>
              </w:rPr>
            </w:pPr>
            <w:r w:rsidRPr="00D912BF">
              <w:rPr>
                <w:rFonts w:ascii="Calibri" w:hAnsi="Calibri" w:cs="Calibri"/>
                <w:b/>
                <w:bCs/>
                <w:color w:val="000000"/>
                <w:sz w:val="17"/>
                <w:szCs w:val="17"/>
                <w:lang w:val="en-US"/>
              </w:rPr>
              <w:t xml:space="preserve"> 989,157 </w:t>
            </w:r>
          </w:p>
        </w:tc>
      </w:tr>
      <w:tr w:rsidR="00C1255A" w:rsidRPr="00D912BF" w14:paraId="4FB4C746" w14:textId="77777777" w:rsidTr="00B06752">
        <w:trPr>
          <w:trHeight w:val="170"/>
          <w:jc w:val="center"/>
        </w:trPr>
        <w:tc>
          <w:tcPr>
            <w:tcW w:w="3870" w:type="dxa"/>
            <w:tcMar>
              <w:top w:w="113" w:type="dxa"/>
              <w:left w:w="57" w:type="dxa"/>
              <w:bottom w:w="0" w:type="dxa"/>
              <w:right w:w="85" w:type="dxa"/>
            </w:tcMar>
          </w:tcPr>
          <w:p w14:paraId="0799A120" w14:textId="272E6EF2" w:rsidR="00C1255A" w:rsidRPr="00D912BF" w:rsidRDefault="00C1255A" w:rsidP="00B06752">
            <w:pPr>
              <w:suppressAutoHyphens/>
              <w:autoSpaceDE w:val="0"/>
              <w:autoSpaceDN w:val="0"/>
              <w:adjustRightInd w:val="0"/>
              <w:spacing w:line="240" w:lineRule="auto"/>
              <w:textAlignment w:val="baseline"/>
              <w:rPr>
                <w:rFonts w:ascii="Calibri" w:hAnsi="Calibri" w:cs="Calibri"/>
                <w:color w:val="000000"/>
                <w:sz w:val="17"/>
                <w:szCs w:val="17"/>
                <w:lang w:val="en-US"/>
              </w:rPr>
            </w:pPr>
            <w:r>
              <w:rPr>
                <w:rFonts w:ascii="Calibri" w:hAnsi="Calibri" w:cs="Calibri"/>
                <w:color w:val="000000"/>
                <w:sz w:val="17"/>
                <w:szCs w:val="17"/>
                <w:lang w:val="en-US"/>
              </w:rPr>
              <w:t xml:space="preserve">4. </w:t>
            </w:r>
            <w:r w:rsidRPr="00D912BF">
              <w:rPr>
                <w:rFonts w:ascii="Calibri" w:hAnsi="Calibri" w:cs="Calibri"/>
                <w:color w:val="000000"/>
                <w:sz w:val="17"/>
                <w:szCs w:val="17"/>
                <w:lang w:val="en-US"/>
              </w:rPr>
              <w:t>Quality Education</w:t>
            </w:r>
            <w:r w:rsidR="00C351B4">
              <w:rPr>
                <w:rStyle w:val="FootnoteReference"/>
                <w:rFonts w:ascii="Calibri" w:hAnsi="Calibri" w:cs="Calibri"/>
                <w:color w:val="000000"/>
                <w:sz w:val="17"/>
                <w:szCs w:val="17"/>
                <w:lang w:val="en-US"/>
              </w:rPr>
              <w:footnoteReference w:id="3"/>
            </w:r>
          </w:p>
        </w:tc>
        <w:tc>
          <w:tcPr>
            <w:tcW w:w="1659" w:type="dxa"/>
            <w:tcMar>
              <w:top w:w="113" w:type="dxa"/>
              <w:left w:w="57" w:type="dxa"/>
              <w:bottom w:w="0" w:type="dxa"/>
              <w:right w:w="85" w:type="dxa"/>
            </w:tcMar>
          </w:tcPr>
          <w:p w14:paraId="16297687" w14:textId="77777777" w:rsidR="00C1255A" w:rsidRPr="00D912BF" w:rsidRDefault="00C1255A" w:rsidP="00B06752">
            <w:pPr>
              <w:suppressAutoHyphens/>
              <w:autoSpaceDE w:val="0"/>
              <w:autoSpaceDN w:val="0"/>
              <w:adjustRightInd w:val="0"/>
              <w:spacing w:line="240" w:lineRule="auto"/>
              <w:jc w:val="right"/>
              <w:textAlignment w:val="baseline"/>
              <w:rPr>
                <w:rFonts w:ascii="Calibri" w:hAnsi="Calibri" w:cs="Calibri"/>
                <w:color w:val="000000"/>
                <w:sz w:val="17"/>
                <w:szCs w:val="17"/>
                <w:lang w:val="en-US"/>
              </w:rPr>
            </w:pPr>
            <w:r w:rsidRPr="00D912BF">
              <w:rPr>
                <w:rFonts w:ascii="Calibri" w:hAnsi="Calibri" w:cs="Calibri"/>
                <w:b/>
                <w:bCs/>
                <w:color w:val="000000"/>
                <w:sz w:val="17"/>
                <w:szCs w:val="17"/>
                <w:lang w:val="en-US"/>
              </w:rPr>
              <w:t xml:space="preserve"> 541,427 </w:t>
            </w:r>
          </w:p>
        </w:tc>
      </w:tr>
      <w:tr w:rsidR="00C1255A" w:rsidRPr="00D912BF" w14:paraId="4CA05A5A" w14:textId="77777777" w:rsidTr="00B06752">
        <w:trPr>
          <w:trHeight w:val="170"/>
          <w:jc w:val="center"/>
        </w:trPr>
        <w:tc>
          <w:tcPr>
            <w:tcW w:w="3870" w:type="dxa"/>
            <w:tcMar>
              <w:top w:w="113" w:type="dxa"/>
              <w:left w:w="57" w:type="dxa"/>
              <w:bottom w:w="0" w:type="dxa"/>
              <w:right w:w="85" w:type="dxa"/>
            </w:tcMar>
          </w:tcPr>
          <w:p w14:paraId="654DA50A" w14:textId="37A9AFFE" w:rsidR="00C1255A" w:rsidRPr="00D912BF" w:rsidRDefault="00C1255A" w:rsidP="00B06752">
            <w:pPr>
              <w:suppressAutoHyphens/>
              <w:autoSpaceDE w:val="0"/>
              <w:autoSpaceDN w:val="0"/>
              <w:adjustRightInd w:val="0"/>
              <w:spacing w:line="240" w:lineRule="auto"/>
              <w:textAlignment w:val="baseline"/>
              <w:rPr>
                <w:rFonts w:ascii="Calibri" w:hAnsi="Calibri" w:cs="Calibri"/>
                <w:color w:val="000000"/>
                <w:sz w:val="17"/>
                <w:szCs w:val="17"/>
                <w:lang w:val="en-US"/>
              </w:rPr>
            </w:pPr>
            <w:r>
              <w:rPr>
                <w:rFonts w:ascii="Calibri" w:hAnsi="Calibri" w:cs="Calibri"/>
                <w:color w:val="000000"/>
                <w:sz w:val="17"/>
                <w:szCs w:val="17"/>
                <w:lang w:val="en-US"/>
              </w:rPr>
              <w:t xml:space="preserve">5. </w:t>
            </w:r>
            <w:r w:rsidRPr="00D912BF">
              <w:rPr>
                <w:rFonts w:ascii="Calibri" w:hAnsi="Calibri" w:cs="Calibri"/>
                <w:color w:val="000000"/>
                <w:sz w:val="17"/>
                <w:szCs w:val="17"/>
                <w:lang w:val="en-US"/>
              </w:rPr>
              <w:t>Gender equality</w:t>
            </w:r>
            <w:r w:rsidRPr="00D912BF">
              <w:rPr>
                <w:rFonts w:ascii="Calibri" w:hAnsi="Calibri" w:cs="Calibri"/>
                <w:color w:val="000000"/>
                <w:sz w:val="17"/>
                <w:szCs w:val="17"/>
                <w:vertAlign w:val="superscript"/>
                <w:lang w:val="en-US"/>
              </w:rPr>
              <w:t xml:space="preserve"> </w:t>
            </w:r>
            <w:r w:rsidR="0017260A">
              <w:rPr>
                <w:rStyle w:val="FootnoteReference"/>
                <w:rFonts w:ascii="Calibri" w:hAnsi="Calibri" w:cs="Calibri"/>
                <w:color w:val="000000"/>
                <w:sz w:val="17"/>
                <w:szCs w:val="17"/>
                <w:lang w:val="en-US"/>
              </w:rPr>
              <w:footnoteReference w:id="4"/>
            </w:r>
            <w:r w:rsidRPr="00D912BF">
              <w:rPr>
                <w:rFonts w:ascii="Calibri" w:hAnsi="Calibri" w:cs="Calibri"/>
                <w:color w:val="000000"/>
                <w:sz w:val="17"/>
                <w:szCs w:val="17"/>
                <w:vertAlign w:val="superscript"/>
                <w:lang w:val="en-US"/>
              </w:rPr>
              <w:t xml:space="preserve"> </w:t>
            </w:r>
          </w:p>
        </w:tc>
        <w:tc>
          <w:tcPr>
            <w:tcW w:w="1659" w:type="dxa"/>
            <w:tcMar>
              <w:top w:w="113" w:type="dxa"/>
              <w:left w:w="57" w:type="dxa"/>
              <w:bottom w:w="0" w:type="dxa"/>
              <w:right w:w="85" w:type="dxa"/>
            </w:tcMar>
          </w:tcPr>
          <w:p w14:paraId="69646C6C" w14:textId="77777777" w:rsidR="00C1255A" w:rsidRPr="00D912BF" w:rsidRDefault="00C1255A" w:rsidP="00B06752">
            <w:pPr>
              <w:suppressAutoHyphens/>
              <w:autoSpaceDE w:val="0"/>
              <w:autoSpaceDN w:val="0"/>
              <w:adjustRightInd w:val="0"/>
              <w:spacing w:line="240" w:lineRule="auto"/>
              <w:jc w:val="right"/>
              <w:textAlignment w:val="baseline"/>
              <w:rPr>
                <w:rFonts w:ascii="Calibri" w:hAnsi="Calibri" w:cs="Calibri"/>
                <w:color w:val="000000"/>
                <w:sz w:val="17"/>
                <w:szCs w:val="17"/>
                <w:lang w:val="en-US"/>
              </w:rPr>
            </w:pPr>
            <w:r w:rsidRPr="00D912BF">
              <w:rPr>
                <w:rFonts w:ascii="Calibri" w:hAnsi="Calibri" w:cs="Calibri"/>
                <w:b/>
                <w:bCs/>
                <w:color w:val="000000"/>
                <w:sz w:val="17"/>
                <w:szCs w:val="17"/>
                <w:lang w:val="en-US"/>
              </w:rPr>
              <w:t xml:space="preserve"> 79,529 </w:t>
            </w:r>
          </w:p>
        </w:tc>
      </w:tr>
      <w:tr w:rsidR="00C1255A" w:rsidRPr="00D912BF" w14:paraId="717D631D" w14:textId="77777777" w:rsidTr="00B06752">
        <w:trPr>
          <w:trHeight w:val="170"/>
          <w:jc w:val="center"/>
        </w:trPr>
        <w:tc>
          <w:tcPr>
            <w:tcW w:w="3870" w:type="dxa"/>
            <w:tcMar>
              <w:top w:w="113" w:type="dxa"/>
              <w:left w:w="57" w:type="dxa"/>
              <w:bottom w:w="0" w:type="dxa"/>
              <w:right w:w="85" w:type="dxa"/>
            </w:tcMar>
          </w:tcPr>
          <w:p w14:paraId="3EB716D9" w14:textId="516A498D" w:rsidR="00C1255A" w:rsidRPr="00D912BF" w:rsidRDefault="00C1255A" w:rsidP="00B06752">
            <w:pPr>
              <w:suppressAutoHyphens/>
              <w:autoSpaceDE w:val="0"/>
              <w:autoSpaceDN w:val="0"/>
              <w:adjustRightInd w:val="0"/>
              <w:spacing w:line="240" w:lineRule="auto"/>
              <w:textAlignment w:val="baseline"/>
              <w:rPr>
                <w:rFonts w:ascii="Calibri" w:hAnsi="Calibri" w:cs="Calibri"/>
                <w:color w:val="000000"/>
                <w:sz w:val="17"/>
                <w:szCs w:val="17"/>
                <w:lang w:val="en-US"/>
              </w:rPr>
            </w:pPr>
            <w:r>
              <w:rPr>
                <w:rFonts w:ascii="Calibri" w:hAnsi="Calibri" w:cs="Calibri"/>
                <w:color w:val="000000"/>
                <w:sz w:val="17"/>
                <w:szCs w:val="17"/>
                <w:lang w:val="en-US"/>
              </w:rPr>
              <w:t xml:space="preserve">6. </w:t>
            </w:r>
            <w:r w:rsidRPr="00D912BF">
              <w:rPr>
                <w:rFonts w:ascii="Calibri" w:hAnsi="Calibri" w:cs="Calibri"/>
                <w:color w:val="000000"/>
                <w:sz w:val="17"/>
                <w:szCs w:val="17"/>
                <w:lang w:val="en-US"/>
              </w:rPr>
              <w:t>Clean water and sanitation</w:t>
            </w:r>
          </w:p>
        </w:tc>
        <w:tc>
          <w:tcPr>
            <w:tcW w:w="1659" w:type="dxa"/>
            <w:tcMar>
              <w:top w:w="113" w:type="dxa"/>
              <w:left w:w="57" w:type="dxa"/>
              <w:bottom w:w="0" w:type="dxa"/>
              <w:right w:w="85" w:type="dxa"/>
            </w:tcMar>
          </w:tcPr>
          <w:p w14:paraId="17D21507" w14:textId="77777777" w:rsidR="00C1255A" w:rsidRPr="00D912BF" w:rsidRDefault="00C1255A" w:rsidP="00B06752">
            <w:pPr>
              <w:suppressAutoHyphens/>
              <w:autoSpaceDE w:val="0"/>
              <w:autoSpaceDN w:val="0"/>
              <w:adjustRightInd w:val="0"/>
              <w:spacing w:line="240" w:lineRule="auto"/>
              <w:jc w:val="right"/>
              <w:textAlignment w:val="baseline"/>
              <w:rPr>
                <w:rFonts w:ascii="Calibri" w:hAnsi="Calibri" w:cs="Calibri"/>
                <w:color w:val="000000"/>
                <w:sz w:val="17"/>
                <w:szCs w:val="17"/>
                <w:lang w:val="en-US"/>
              </w:rPr>
            </w:pPr>
            <w:r w:rsidRPr="00D912BF">
              <w:rPr>
                <w:rFonts w:ascii="Calibri" w:hAnsi="Calibri" w:cs="Calibri"/>
                <w:b/>
                <w:bCs/>
                <w:color w:val="000000"/>
                <w:sz w:val="17"/>
                <w:szCs w:val="17"/>
                <w:lang w:val="en-US"/>
              </w:rPr>
              <w:t xml:space="preserve"> 139,046 </w:t>
            </w:r>
          </w:p>
        </w:tc>
      </w:tr>
      <w:tr w:rsidR="00C1255A" w:rsidRPr="00D912BF" w14:paraId="0A519514" w14:textId="77777777" w:rsidTr="00B06752">
        <w:trPr>
          <w:trHeight w:val="170"/>
          <w:jc w:val="center"/>
        </w:trPr>
        <w:tc>
          <w:tcPr>
            <w:tcW w:w="3870" w:type="dxa"/>
            <w:tcMar>
              <w:top w:w="113" w:type="dxa"/>
              <w:left w:w="57" w:type="dxa"/>
              <w:bottom w:w="0" w:type="dxa"/>
              <w:right w:w="85" w:type="dxa"/>
            </w:tcMar>
          </w:tcPr>
          <w:p w14:paraId="72504ADD" w14:textId="58C1C07C" w:rsidR="00C1255A" w:rsidRPr="00D912BF" w:rsidRDefault="00C1255A" w:rsidP="00B06752">
            <w:pPr>
              <w:suppressAutoHyphens/>
              <w:autoSpaceDE w:val="0"/>
              <w:autoSpaceDN w:val="0"/>
              <w:adjustRightInd w:val="0"/>
              <w:spacing w:line="240" w:lineRule="auto"/>
              <w:textAlignment w:val="baseline"/>
              <w:rPr>
                <w:rFonts w:ascii="Calibri" w:hAnsi="Calibri" w:cs="Calibri"/>
                <w:color w:val="000000"/>
                <w:sz w:val="17"/>
                <w:szCs w:val="17"/>
                <w:lang w:val="en-US"/>
              </w:rPr>
            </w:pPr>
            <w:r>
              <w:rPr>
                <w:rFonts w:ascii="Calibri" w:hAnsi="Calibri" w:cs="Calibri"/>
                <w:color w:val="000000"/>
                <w:sz w:val="17"/>
                <w:szCs w:val="17"/>
                <w:lang w:val="en-US"/>
              </w:rPr>
              <w:t xml:space="preserve">7. </w:t>
            </w:r>
            <w:r w:rsidRPr="00D912BF">
              <w:rPr>
                <w:rFonts w:ascii="Calibri" w:hAnsi="Calibri" w:cs="Calibri"/>
                <w:color w:val="000000"/>
                <w:sz w:val="17"/>
                <w:szCs w:val="17"/>
                <w:lang w:val="en-US"/>
              </w:rPr>
              <w:t>Affordable and clean energy</w:t>
            </w:r>
          </w:p>
        </w:tc>
        <w:tc>
          <w:tcPr>
            <w:tcW w:w="1659" w:type="dxa"/>
            <w:tcMar>
              <w:top w:w="113" w:type="dxa"/>
              <w:left w:w="57" w:type="dxa"/>
              <w:bottom w:w="0" w:type="dxa"/>
              <w:right w:w="85" w:type="dxa"/>
            </w:tcMar>
          </w:tcPr>
          <w:p w14:paraId="1822CE50" w14:textId="77777777" w:rsidR="00C1255A" w:rsidRPr="00D912BF" w:rsidRDefault="00C1255A" w:rsidP="00B06752">
            <w:pPr>
              <w:suppressAutoHyphens/>
              <w:autoSpaceDE w:val="0"/>
              <w:autoSpaceDN w:val="0"/>
              <w:adjustRightInd w:val="0"/>
              <w:spacing w:line="240" w:lineRule="auto"/>
              <w:jc w:val="right"/>
              <w:textAlignment w:val="baseline"/>
              <w:rPr>
                <w:rFonts w:ascii="Calibri" w:hAnsi="Calibri" w:cs="Calibri"/>
                <w:color w:val="000000"/>
                <w:sz w:val="17"/>
                <w:szCs w:val="17"/>
                <w:lang w:val="en-US"/>
              </w:rPr>
            </w:pPr>
            <w:r w:rsidRPr="00D912BF">
              <w:rPr>
                <w:rFonts w:ascii="Calibri" w:hAnsi="Calibri" w:cs="Calibri"/>
                <w:b/>
                <w:bCs/>
                <w:color w:val="000000"/>
                <w:sz w:val="17"/>
                <w:szCs w:val="17"/>
                <w:lang w:val="en-US"/>
              </w:rPr>
              <w:t xml:space="preserve"> 76,802 </w:t>
            </w:r>
          </w:p>
        </w:tc>
      </w:tr>
      <w:tr w:rsidR="00C1255A" w:rsidRPr="00D912BF" w14:paraId="11D139E5" w14:textId="77777777" w:rsidTr="00B06752">
        <w:trPr>
          <w:trHeight w:val="170"/>
          <w:jc w:val="center"/>
        </w:trPr>
        <w:tc>
          <w:tcPr>
            <w:tcW w:w="3870" w:type="dxa"/>
            <w:tcMar>
              <w:top w:w="113" w:type="dxa"/>
              <w:left w:w="57" w:type="dxa"/>
              <w:bottom w:w="0" w:type="dxa"/>
              <w:right w:w="85" w:type="dxa"/>
            </w:tcMar>
          </w:tcPr>
          <w:p w14:paraId="76D0D4B6" w14:textId="04BBF3F1" w:rsidR="00C1255A" w:rsidRPr="00D912BF" w:rsidRDefault="00C1255A" w:rsidP="00B06752">
            <w:pPr>
              <w:suppressAutoHyphens/>
              <w:autoSpaceDE w:val="0"/>
              <w:autoSpaceDN w:val="0"/>
              <w:adjustRightInd w:val="0"/>
              <w:spacing w:line="240" w:lineRule="auto"/>
              <w:textAlignment w:val="baseline"/>
              <w:rPr>
                <w:rFonts w:ascii="Calibri" w:hAnsi="Calibri" w:cs="Calibri"/>
                <w:color w:val="000000"/>
                <w:sz w:val="17"/>
                <w:szCs w:val="17"/>
                <w:lang w:val="en-US"/>
              </w:rPr>
            </w:pPr>
            <w:r>
              <w:rPr>
                <w:rFonts w:ascii="Calibri" w:hAnsi="Calibri" w:cs="Calibri"/>
                <w:color w:val="000000"/>
                <w:sz w:val="17"/>
                <w:szCs w:val="17"/>
                <w:lang w:val="en-US"/>
              </w:rPr>
              <w:t xml:space="preserve">8. </w:t>
            </w:r>
            <w:r w:rsidRPr="00D912BF">
              <w:rPr>
                <w:rFonts w:ascii="Calibri" w:hAnsi="Calibri" w:cs="Calibri"/>
                <w:color w:val="000000"/>
                <w:sz w:val="17"/>
                <w:szCs w:val="17"/>
                <w:lang w:val="en-US"/>
              </w:rPr>
              <w:t>Decent work and economic growth</w:t>
            </w:r>
          </w:p>
        </w:tc>
        <w:tc>
          <w:tcPr>
            <w:tcW w:w="1659" w:type="dxa"/>
            <w:tcMar>
              <w:top w:w="113" w:type="dxa"/>
              <w:left w:w="57" w:type="dxa"/>
              <w:bottom w:w="0" w:type="dxa"/>
              <w:right w:w="85" w:type="dxa"/>
            </w:tcMar>
          </w:tcPr>
          <w:p w14:paraId="1133F881" w14:textId="77777777" w:rsidR="00C1255A" w:rsidRPr="00D912BF" w:rsidRDefault="00C1255A" w:rsidP="00B06752">
            <w:pPr>
              <w:suppressAutoHyphens/>
              <w:autoSpaceDE w:val="0"/>
              <w:autoSpaceDN w:val="0"/>
              <w:adjustRightInd w:val="0"/>
              <w:spacing w:line="240" w:lineRule="auto"/>
              <w:jc w:val="right"/>
              <w:textAlignment w:val="baseline"/>
              <w:rPr>
                <w:rFonts w:ascii="Calibri" w:hAnsi="Calibri" w:cs="Calibri"/>
                <w:color w:val="000000"/>
                <w:sz w:val="17"/>
                <w:szCs w:val="17"/>
                <w:lang w:val="en-US"/>
              </w:rPr>
            </w:pPr>
            <w:r w:rsidRPr="00D912BF">
              <w:rPr>
                <w:rFonts w:ascii="Calibri" w:hAnsi="Calibri" w:cs="Calibri"/>
                <w:b/>
                <w:bCs/>
                <w:color w:val="000000"/>
                <w:sz w:val="17"/>
                <w:szCs w:val="17"/>
                <w:lang w:val="en-US"/>
              </w:rPr>
              <w:t xml:space="preserve"> 245,863 </w:t>
            </w:r>
          </w:p>
        </w:tc>
      </w:tr>
      <w:tr w:rsidR="00C1255A" w:rsidRPr="00D912BF" w14:paraId="55A33F4E" w14:textId="77777777" w:rsidTr="00B06752">
        <w:trPr>
          <w:trHeight w:val="170"/>
          <w:jc w:val="center"/>
        </w:trPr>
        <w:tc>
          <w:tcPr>
            <w:tcW w:w="3870" w:type="dxa"/>
            <w:tcMar>
              <w:top w:w="113" w:type="dxa"/>
              <w:left w:w="57" w:type="dxa"/>
              <w:bottom w:w="0" w:type="dxa"/>
              <w:right w:w="85" w:type="dxa"/>
            </w:tcMar>
          </w:tcPr>
          <w:p w14:paraId="22A6AF2E" w14:textId="08BB78C2" w:rsidR="00C1255A" w:rsidRPr="00D912BF" w:rsidRDefault="00C1255A" w:rsidP="00B06752">
            <w:pPr>
              <w:suppressAutoHyphens/>
              <w:autoSpaceDE w:val="0"/>
              <w:autoSpaceDN w:val="0"/>
              <w:adjustRightInd w:val="0"/>
              <w:spacing w:line="240" w:lineRule="auto"/>
              <w:textAlignment w:val="baseline"/>
              <w:rPr>
                <w:rFonts w:ascii="Calibri" w:hAnsi="Calibri" w:cs="Calibri"/>
                <w:color w:val="000000"/>
                <w:sz w:val="17"/>
                <w:szCs w:val="17"/>
                <w:lang w:val="en-US"/>
              </w:rPr>
            </w:pPr>
            <w:r>
              <w:rPr>
                <w:rFonts w:ascii="Calibri" w:hAnsi="Calibri" w:cs="Calibri"/>
                <w:color w:val="000000"/>
                <w:sz w:val="17"/>
                <w:szCs w:val="17"/>
                <w:lang w:val="en-US"/>
              </w:rPr>
              <w:t xml:space="preserve">9. </w:t>
            </w:r>
            <w:r w:rsidRPr="00D912BF">
              <w:rPr>
                <w:rFonts w:ascii="Calibri" w:hAnsi="Calibri" w:cs="Calibri"/>
                <w:color w:val="000000"/>
                <w:sz w:val="17"/>
                <w:szCs w:val="17"/>
                <w:lang w:val="en-US"/>
              </w:rPr>
              <w:t xml:space="preserve">Industry, </w:t>
            </w:r>
            <w:proofErr w:type="gramStart"/>
            <w:r w:rsidRPr="00D912BF">
              <w:rPr>
                <w:rFonts w:ascii="Calibri" w:hAnsi="Calibri" w:cs="Calibri"/>
                <w:color w:val="000000"/>
                <w:sz w:val="17"/>
                <w:szCs w:val="17"/>
                <w:lang w:val="en-US"/>
              </w:rPr>
              <w:t>innovation</w:t>
            </w:r>
            <w:proofErr w:type="gramEnd"/>
            <w:r w:rsidRPr="00D912BF">
              <w:rPr>
                <w:rFonts w:ascii="Calibri" w:hAnsi="Calibri" w:cs="Calibri"/>
                <w:color w:val="000000"/>
                <w:sz w:val="17"/>
                <w:szCs w:val="17"/>
                <w:lang w:val="en-US"/>
              </w:rPr>
              <w:t xml:space="preserve"> and infrastructure</w:t>
            </w:r>
          </w:p>
        </w:tc>
        <w:tc>
          <w:tcPr>
            <w:tcW w:w="1659" w:type="dxa"/>
            <w:tcMar>
              <w:top w:w="113" w:type="dxa"/>
              <w:left w:w="57" w:type="dxa"/>
              <w:bottom w:w="0" w:type="dxa"/>
              <w:right w:w="85" w:type="dxa"/>
            </w:tcMar>
          </w:tcPr>
          <w:p w14:paraId="7212C883" w14:textId="77777777" w:rsidR="00C1255A" w:rsidRPr="00D912BF" w:rsidRDefault="00C1255A" w:rsidP="00B06752">
            <w:pPr>
              <w:suppressAutoHyphens/>
              <w:autoSpaceDE w:val="0"/>
              <w:autoSpaceDN w:val="0"/>
              <w:adjustRightInd w:val="0"/>
              <w:spacing w:line="240" w:lineRule="auto"/>
              <w:jc w:val="right"/>
              <w:textAlignment w:val="baseline"/>
              <w:rPr>
                <w:rFonts w:ascii="Calibri" w:hAnsi="Calibri" w:cs="Calibri"/>
                <w:color w:val="000000"/>
                <w:sz w:val="17"/>
                <w:szCs w:val="17"/>
                <w:lang w:val="en-US"/>
              </w:rPr>
            </w:pPr>
            <w:r w:rsidRPr="00D912BF">
              <w:rPr>
                <w:rFonts w:ascii="Calibri" w:hAnsi="Calibri" w:cs="Calibri"/>
                <w:b/>
                <w:bCs/>
                <w:color w:val="000000"/>
                <w:sz w:val="17"/>
                <w:szCs w:val="17"/>
                <w:lang w:val="en-US"/>
              </w:rPr>
              <w:t xml:space="preserve"> 92,159 </w:t>
            </w:r>
          </w:p>
        </w:tc>
      </w:tr>
      <w:tr w:rsidR="00C1255A" w:rsidRPr="00D912BF" w14:paraId="527A53B9" w14:textId="77777777" w:rsidTr="00B06752">
        <w:trPr>
          <w:trHeight w:val="170"/>
          <w:jc w:val="center"/>
        </w:trPr>
        <w:tc>
          <w:tcPr>
            <w:tcW w:w="3870" w:type="dxa"/>
            <w:tcMar>
              <w:top w:w="113" w:type="dxa"/>
              <w:left w:w="57" w:type="dxa"/>
              <w:bottom w:w="0" w:type="dxa"/>
              <w:right w:w="85" w:type="dxa"/>
            </w:tcMar>
          </w:tcPr>
          <w:p w14:paraId="72C06B86" w14:textId="6A3BDC44" w:rsidR="00C1255A" w:rsidRPr="00D912BF" w:rsidRDefault="00C1255A" w:rsidP="00B06752">
            <w:pPr>
              <w:suppressAutoHyphens/>
              <w:autoSpaceDE w:val="0"/>
              <w:autoSpaceDN w:val="0"/>
              <w:adjustRightInd w:val="0"/>
              <w:spacing w:line="240" w:lineRule="auto"/>
              <w:textAlignment w:val="baseline"/>
              <w:rPr>
                <w:rFonts w:ascii="Calibri" w:hAnsi="Calibri" w:cs="Calibri"/>
                <w:color w:val="000000"/>
                <w:sz w:val="17"/>
                <w:szCs w:val="17"/>
                <w:lang w:val="en-US"/>
              </w:rPr>
            </w:pPr>
            <w:r>
              <w:rPr>
                <w:rFonts w:ascii="Calibri" w:hAnsi="Calibri" w:cs="Calibri"/>
                <w:color w:val="000000"/>
                <w:sz w:val="17"/>
                <w:szCs w:val="17"/>
                <w:lang w:val="en-US"/>
              </w:rPr>
              <w:t xml:space="preserve">10. </w:t>
            </w:r>
            <w:r w:rsidRPr="00D912BF">
              <w:rPr>
                <w:rFonts w:ascii="Calibri" w:hAnsi="Calibri" w:cs="Calibri"/>
                <w:color w:val="000000"/>
                <w:sz w:val="17"/>
                <w:szCs w:val="17"/>
                <w:lang w:val="en-US"/>
              </w:rPr>
              <w:t>Reduce inequalities</w:t>
            </w:r>
          </w:p>
        </w:tc>
        <w:tc>
          <w:tcPr>
            <w:tcW w:w="1659" w:type="dxa"/>
            <w:tcMar>
              <w:top w:w="113" w:type="dxa"/>
              <w:left w:w="57" w:type="dxa"/>
              <w:bottom w:w="0" w:type="dxa"/>
              <w:right w:w="85" w:type="dxa"/>
            </w:tcMar>
          </w:tcPr>
          <w:p w14:paraId="1DA80952" w14:textId="77777777" w:rsidR="00C1255A" w:rsidRPr="00D912BF" w:rsidRDefault="00C1255A" w:rsidP="00B06752">
            <w:pPr>
              <w:suppressAutoHyphens/>
              <w:autoSpaceDE w:val="0"/>
              <w:autoSpaceDN w:val="0"/>
              <w:adjustRightInd w:val="0"/>
              <w:spacing w:line="240" w:lineRule="auto"/>
              <w:jc w:val="right"/>
              <w:textAlignment w:val="baseline"/>
              <w:rPr>
                <w:rFonts w:ascii="Calibri" w:hAnsi="Calibri" w:cs="Calibri"/>
                <w:color w:val="000000"/>
                <w:sz w:val="17"/>
                <w:szCs w:val="17"/>
                <w:lang w:val="en-US"/>
              </w:rPr>
            </w:pPr>
            <w:r w:rsidRPr="00D912BF">
              <w:rPr>
                <w:rFonts w:ascii="Calibri" w:hAnsi="Calibri" w:cs="Calibri"/>
                <w:b/>
                <w:bCs/>
                <w:color w:val="000000"/>
                <w:sz w:val="17"/>
                <w:szCs w:val="17"/>
                <w:lang w:val="en-US"/>
              </w:rPr>
              <w:t xml:space="preserve"> 141,590 </w:t>
            </w:r>
          </w:p>
        </w:tc>
      </w:tr>
      <w:tr w:rsidR="00C1255A" w:rsidRPr="00D912BF" w14:paraId="21180EC4" w14:textId="77777777" w:rsidTr="00B06752">
        <w:trPr>
          <w:trHeight w:val="170"/>
          <w:jc w:val="center"/>
        </w:trPr>
        <w:tc>
          <w:tcPr>
            <w:tcW w:w="3870" w:type="dxa"/>
            <w:tcMar>
              <w:top w:w="113" w:type="dxa"/>
              <w:left w:w="57" w:type="dxa"/>
              <w:bottom w:w="0" w:type="dxa"/>
              <w:right w:w="85" w:type="dxa"/>
            </w:tcMar>
          </w:tcPr>
          <w:p w14:paraId="39EABE3E" w14:textId="1D72E9FA" w:rsidR="00C1255A" w:rsidRPr="00D912BF" w:rsidRDefault="00C1255A" w:rsidP="00B06752">
            <w:pPr>
              <w:suppressAutoHyphens/>
              <w:autoSpaceDE w:val="0"/>
              <w:autoSpaceDN w:val="0"/>
              <w:adjustRightInd w:val="0"/>
              <w:spacing w:line="240" w:lineRule="auto"/>
              <w:textAlignment w:val="baseline"/>
              <w:rPr>
                <w:rFonts w:ascii="Calibri" w:hAnsi="Calibri" w:cs="Calibri"/>
                <w:color w:val="000000"/>
                <w:sz w:val="17"/>
                <w:szCs w:val="17"/>
                <w:lang w:val="en-US"/>
              </w:rPr>
            </w:pPr>
            <w:r>
              <w:rPr>
                <w:rFonts w:ascii="Calibri" w:hAnsi="Calibri" w:cs="Calibri"/>
                <w:color w:val="000000"/>
                <w:sz w:val="17"/>
                <w:szCs w:val="17"/>
                <w:lang w:val="en-US"/>
              </w:rPr>
              <w:t xml:space="preserve">11. </w:t>
            </w:r>
            <w:r w:rsidRPr="00D912BF">
              <w:rPr>
                <w:rFonts w:ascii="Calibri" w:hAnsi="Calibri" w:cs="Calibri"/>
                <w:color w:val="000000"/>
                <w:sz w:val="17"/>
                <w:szCs w:val="17"/>
                <w:lang w:val="en-US"/>
              </w:rPr>
              <w:t>Sustainable cities and communities</w:t>
            </w:r>
          </w:p>
        </w:tc>
        <w:tc>
          <w:tcPr>
            <w:tcW w:w="1659" w:type="dxa"/>
            <w:tcMar>
              <w:top w:w="113" w:type="dxa"/>
              <w:left w:w="57" w:type="dxa"/>
              <w:bottom w:w="0" w:type="dxa"/>
              <w:right w:w="85" w:type="dxa"/>
            </w:tcMar>
          </w:tcPr>
          <w:p w14:paraId="34830308" w14:textId="77777777" w:rsidR="00C1255A" w:rsidRPr="00D912BF" w:rsidRDefault="00C1255A" w:rsidP="00B06752">
            <w:pPr>
              <w:suppressAutoHyphens/>
              <w:autoSpaceDE w:val="0"/>
              <w:autoSpaceDN w:val="0"/>
              <w:adjustRightInd w:val="0"/>
              <w:spacing w:line="240" w:lineRule="auto"/>
              <w:jc w:val="right"/>
              <w:textAlignment w:val="baseline"/>
              <w:rPr>
                <w:rFonts w:ascii="Calibri" w:hAnsi="Calibri" w:cs="Calibri"/>
                <w:color w:val="000000"/>
                <w:sz w:val="17"/>
                <w:szCs w:val="17"/>
                <w:lang w:val="en-US"/>
              </w:rPr>
            </w:pPr>
            <w:r w:rsidRPr="00D912BF">
              <w:rPr>
                <w:rFonts w:ascii="Calibri" w:hAnsi="Calibri" w:cs="Calibri"/>
                <w:b/>
                <w:bCs/>
                <w:color w:val="000000"/>
                <w:sz w:val="17"/>
                <w:szCs w:val="17"/>
                <w:lang w:val="en-US"/>
              </w:rPr>
              <w:t xml:space="preserve"> 173,905 </w:t>
            </w:r>
          </w:p>
        </w:tc>
      </w:tr>
      <w:tr w:rsidR="00C1255A" w:rsidRPr="00D912BF" w14:paraId="2BC28AA7" w14:textId="77777777" w:rsidTr="00B06752">
        <w:trPr>
          <w:trHeight w:val="170"/>
          <w:jc w:val="center"/>
        </w:trPr>
        <w:tc>
          <w:tcPr>
            <w:tcW w:w="3870" w:type="dxa"/>
            <w:tcMar>
              <w:top w:w="113" w:type="dxa"/>
              <w:left w:w="57" w:type="dxa"/>
              <w:bottom w:w="0" w:type="dxa"/>
              <w:right w:w="85" w:type="dxa"/>
            </w:tcMar>
          </w:tcPr>
          <w:p w14:paraId="32FB4C45" w14:textId="3984E2BA" w:rsidR="00C1255A" w:rsidRPr="00D912BF" w:rsidRDefault="00C1255A" w:rsidP="00B06752">
            <w:pPr>
              <w:suppressAutoHyphens/>
              <w:autoSpaceDE w:val="0"/>
              <w:autoSpaceDN w:val="0"/>
              <w:adjustRightInd w:val="0"/>
              <w:spacing w:line="240" w:lineRule="auto"/>
              <w:textAlignment w:val="baseline"/>
              <w:rPr>
                <w:rFonts w:ascii="Calibri" w:hAnsi="Calibri" w:cs="Calibri"/>
                <w:color w:val="000000"/>
                <w:sz w:val="17"/>
                <w:szCs w:val="17"/>
                <w:lang w:val="en-US"/>
              </w:rPr>
            </w:pPr>
            <w:r>
              <w:rPr>
                <w:rFonts w:ascii="Calibri" w:hAnsi="Calibri" w:cs="Calibri"/>
                <w:color w:val="000000"/>
                <w:sz w:val="17"/>
                <w:szCs w:val="17"/>
                <w:lang w:val="en-US"/>
              </w:rPr>
              <w:t xml:space="preserve">12. </w:t>
            </w:r>
            <w:r w:rsidRPr="00D912BF">
              <w:rPr>
                <w:rFonts w:ascii="Calibri" w:hAnsi="Calibri" w:cs="Calibri"/>
                <w:color w:val="000000"/>
                <w:sz w:val="17"/>
                <w:szCs w:val="17"/>
                <w:lang w:val="en-US"/>
              </w:rPr>
              <w:t>Responsible consumption and production</w:t>
            </w:r>
          </w:p>
        </w:tc>
        <w:tc>
          <w:tcPr>
            <w:tcW w:w="1659" w:type="dxa"/>
            <w:tcMar>
              <w:top w:w="113" w:type="dxa"/>
              <w:left w:w="57" w:type="dxa"/>
              <w:bottom w:w="0" w:type="dxa"/>
              <w:right w:w="85" w:type="dxa"/>
            </w:tcMar>
          </w:tcPr>
          <w:p w14:paraId="55EE2306" w14:textId="77777777" w:rsidR="00C1255A" w:rsidRPr="00D912BF" w:rsidRDefault="00C1255A" w:rsidP="00B06752">
            <w:pPr>
              <w:suppressAutoHyphens/>
              <w:autoSpaceDE w:val="0"/>
              <w:autoSpaceDN w:val="0"/>
              <w:adjustRightInd w:val="0"/>
              <w:spacing w:line="240" w:lineRule="auto"/>
              <w:jc w:val="right"/>
              <w:textAlignment w:val="baseline"/>
              <w:rPr>
                <w:rFonts w:ascii="Calibri" w:hAnsi="Calibri" w:cs="Calibri"/>
                <w:color w:val="000000"/>
                <w:sz w:val="17"/>
                <w:szCs w:val="17"/>
                <w:lang w:val="en-US"/>
              </w:rPr>
            </w:pPr>
            <w:r w:rsidRPr="00D912BF">
              <w:rPr>
                <w:rFonts w:ascii="Calibri" w:hAnsi="Calibri" w:cs="Calibri"/>
                <w:b/>
                <w:bCs/>
                <w:color w:val="000000"/>
                <w:sz w:val="17"/>
                <w:szCs w:val="17"/>
                <w:lang w:val="en-US"/>
              </w:rPr>
              <w:t xml:space="preserve"> 83,669 </w:t>
            </w:r>
          </w:p>
        </w:tc>
      </w:tr>
      <w:tr w:rsidR="00C1255A" w:rsidRPr="00D912BF" w14:paraId="3B5A6034" w14:textId="77777777" w:rsidTr="00B06752">
        <w:trPr>
          <w:trHeight w:val="170"/>
          <w:jc w:val="center"/>
        </w:trPr>
        <w:tc>
          <w:tcPr>
            <w:tcW w:w="3870" w:type="dxa"/>
            <w:tcMar>
              <w:top w:w="113" w:type="dxa"/>
              <w:left w:w="57" w:type="dxa"/>
              <w:bottom w:w="0" w:type="dxa"/>
              <w:right w:w="85" w:type="dxa"/>
            </w:tcMar>
          </w:tcPr>
          <w:p w14:paraId="614DEA9A" w14:textId="6BE3360B" w:rsidR="00C1255A" w:rsidRPr="00D912BF" w:rsidRDefault="00C1255A" w:rsidP="00B06752">
            <w:pPr>
              <w:suppressAutoHyphens/>
              <w:autoSpaceDE w:val="0"/>
              <w:autoSpaceDN w:val="0"/>
              <w:adjustRightInd w:val="0"/>
              <w:spacing w:line="240" w:lineRule="auto"/>
              <w:textAlignment w:val="baseline"/>
              <w:rPr>
                <w:rFonts w:ascii="Calibri" w:hAnsi="Calibri" w:cs="Calibri"/>
                <w:color w:val="000000"/>
                <w:sz w:val="17"/>
                <w:szCs w:val="17"/>
                <w:lang w:val="en-US"/>
              </w:rPr>
            </w:pPr>
            <w:r>
              <w:rPr>
                <w:rFonts w:ascii="Calibri" w:hAnsi="Calibri" w:cs="Calibri"/>
                <w:color w:val="000000"/>
                <w:sz w:val="17"/>
                <w:szCs w:val="17"/>
                <w:lang w:val="en-US"/>
              </w:rPr>
              <w:t xml:space="preserve">13. </w:t>
            </w:r>
            <w:r w:rsidRPr="00D912BF">
              <w:rPr>
                <w:rFonts w:ascii="Calibri" w:hAnsi="Calibri" w:cs="Calibri"/>
                <w:color w:val="000000"/>
                <w:sz w:val="17"/>
                <w:szCs w:val="17"/>
                <w:lang w:val="en-US"/>
              </w:rPr>
              <w:t>Climate action</w:t>
            </w:r>
            <w:r w:rsidRPr="00D912BF">
              <w:rPr>
                <w:rFonts w:ascii="Calibri" w:hAnsi="Calibri" w:cs="Calibri"/>
                <w:color w:val="000000"/>
                <w:sz w:val="17"/>
                <w:szCs w:val="17"/>
                <w:vertAlign w:val="superscript"/>
                <w:lang w:val="en-US"/>
              </w:rPr>
              <w:t xml:space="preserve"> </w:t>
            </w:r>
            <w:r w:rsidR="003C5860">
              <w:rPr>
                <w:rStyle w:val="FootnoteReference"/>
                <w:rFonts w:ascii="Calibri" w:hAnsi="Calibri" w:cs="Calibri"/>
                <w:color w:val="000000"/>
                <w:sz w:val="17"/>
                <w:szCs w:val="17"/>
                <w:lang w:val="en-US"/>
              </w:rPr>
              <w:footnoteReference w:id="5"/>
            </w:r>
            <w:r w:rsidRPr="00D912BF">
              <w:rPr>
                <w:rFonts w:ascii="Calibri" w:hAnsi="Calibri" w:cs="Calibri"/>
                <w:color w:val="000000"/>
                <w:sz w:val="17"/>
                <w:szCs w:val="17"/>
                <w:vertAlign w:val="superscript"/>
                <w:lang w:val="en-US"/>
              </w:rPr>
              <w:t xml:space="preserve"> </w:t>
            </w:r>
          </w:p>
        </w:tc>
        <w:tc>
          <w:tcPr>
            <w:tcW w:w="1659" w:type="dxa"/>
            <w:tcMar>
              <w:top w:w="113" w:type="dxa"/>
              <w:left w:w="57" w:type="dxa"/>
              <w:bottom w:w="0" w:type="dxa"/>
              <w:right w:w="85" w:type="dxa"/>
            </w:tcMar>
          </w:tcPr>
          <w:p w14:paraId="72DA4A1E" w14:textId="77777777" w:rsidR="00C1255A" w:rsidRPr="00D912BF" w:rsidRDefault="00C1255A" w:rsidP="00B06752">
            <w:pPr>
              <w:suppressAutoHyphens/>
              <w:autoSpaceDE w:val="0"/>
              <w:autoSpaceDN w:val="0"/>
              <w:adjustRightInd w:val="0"/>
              <w:spacing w:line="240" w:lineRule="auto"/>
              <w:jc w:val="right"/>
              <w:textAlignment w:val="baseline"/>
              <w:rPr>
                <w:rFonts w:ascii="Calibri" w:hAnsi="Calibri" w:cs="Calibri"/>
                <w:color w:val="000000"/>
                <w:sz w:val="17"/>
                <w:szCs w:val="17"/>
                <w:lang w:val="en-US"/>
              </w:rPr>
            </w:pPr>
            <w:r w:rsidRPr="00D912BF">
              <w:rPr>
                <w:rFonts w:ascii="Calibri" w:hAnsi="Calibri" w:cs="Calibri"/>
                <w:b/>
                <w:bCs/>
                <w:color w:val="000000"/>
                <w:sz w:val="17"/>
                <w:szCs w:val="17"/>
                <w:lang w:val="en-US"/>
              </w:rPr>
              <w:t xml:space="preserve"> </w:t>
            </w:r>
            <w:proofErr w:type="spellStart"/>
            <w:r w:rsidRPr="00D912BF">
              <w:rPr>
                <w:rFonts w:ascii="Calibri" w:hAnsi="Calibri" w:cs="Calibri"/>
                <w:b/>
                <w:bCs/>
                <w:color w:val="000000"/>
                <w:sz w:val="17"/>
                <w:szCs w:val="17"/>
                <w:lang w:val="en-US"/>
              </w:rPr>
              <w:t>n.a.</w:t>
            </w:r>
            <w:proofErr w:type="spellEnd"/>
            <w:r w:rsidRPr="00D912BF">
              <w:rPr>
                <w:rFonts w:ascii="Calibri" w:hAnsi="Calibri" w:cs="Calibri"/>
                <w:b/>
                <w:bCs/>
                <w:color w:val="000000"/>
                <w:sz w:val="17"/>
                <w:szCs w:val="17"/>
                <w:lang w:val="en-US"/>
              </w:rPr>
              <w:t xml:space="preserve"> </w:t>
            </w:r>
          </w:p>
        </w:tc>
      </w:tr>
      <w:tr w:rsidR="00C1255A" w:rsidRPr="00D912BF" w14:paraId="02C14EBB" w14:textId="77777777" w:rsidTr="00B06752">
        <w:trPr>
          <w:trHeight w:val="170"/>
          <w:jc w:val="center"/>
        </w:trPr>
        <w:tc>
          <w:tcPr>
            <w:tcW w:w="3870" w:type="dxa"/>
            <w:tcMar>
              <w:top w:w="113" w:type="dxa"/>
              <w:left w:w="57" w:type="dxa"/>
              <w:bottom w:w="0" w:type="dxa"/>
              <w:right w:w="85" w:type="dxa"/>
            </w:tcMar>
          </w:tcPr>
          <w:p w14:paraId="152975BF" w14:textId="2B0C2D24" w:rsidR="00C1255A" w:rsidRPr="00D912BF" w:rsidRDefault="00C44B7F" w:rsidP="00B06752">
            <w:pPr>
              <w:suppressAutoHyphens/>
              <w:autoSpaceDE w:val="0"/>
              <w:autoSpaceDN w:val="0"/>
              <w:adjustRightInd w:val="0"/>
              <w:spacing w:line="240" w:lineRule="auto"/>
              <w:textAlignment w:val="baseline"/>
              <w:rPr>
                <w:rFonts w:ascii="Calibri" w:hAnsi="Calibri" w:cs="Calibri"/>
                <w:color w:val="000000"/>
                <w:sz w:val="17"/>
                <w:szCs w:val="17"/>
                <w:lang w:val="en-US"/>
              </w:rPr>
            </w:pPr>
            <w:r>
              <w:rPr>
                <w:rFonts w:ascii="Calibri" w:hAnsi="Calibri" w:cs="Calibri"/>
                <w:color w:val="000000"/>
                <w:sz w:val="17"/>
                <w:szCs w:val="17"/>
                <w:lang w:val="en-US"/>
              </w:rPr>
              <w:t xml:space="preserve">14. </w:t>
            </w:r>
            <w:r w:rsidR="00C1255A" w:rsidRPr="00D912BF">
              <w:rPr>
                <w:rFonts w:ascii="Calibri" w:hAnsi="Calibri" w:cs="Calibri"/>
                <w:color w:val="000000"/>
                <w:sz w:val="17"/>
                <w:szCs w:val="17"/>
                <w:lang w:val="en-US"/>
              </w:rPr>
              <w:t>Life below water</w:t>
            </w:r>
          </w:p>
        </w:tc>
        <w:tc>
          <w:tcPr>
            <w:tcW w:w="1659" w:type="dxa"/>
            <w:tcMar>
              <w:top w:w="113" w:type="dxa"/>
              <w:left w:w="57" w:type="dxa"/>
              <w:bottom w:w="0" w:type="dxa"/>
              <w:right w:w="85" w:type="dxa"/>
            </w:tcMar>
          </w:tcPr>
          <w:p w14:paraId="6ADB866F" w14:textId="77777777" w:rsidR="00C1255A" w:rsidRPr="00D912BF" w:rsidRDefault="00C1255A" w:rsidP="00B06752">
            <w:pPr>
              <w:suppressAutoHyphens/>
              <w:autoSpaceDE w:val="0"/>
              <w:autoSpaceDN w:val="0"/>
              <w:adjustRightInd w:val="0"/>
              <w:spacing w:line="240" w:lineRule="auto"/>
              <w:jc w:val="right"/>
              <w:textAlignment w:val="baseline"/>
              <w:rPr>
                <w:rFonts w:ascii="Calibri" w:hAnsi="Calibri" w:cs="Calibri"/>
                <w:color w:val="000000"/>
                <w:sz w:val="17"/>
                <w:szCs w:val="17"/>
                <w:lang w:val="en-US"/>
              </w:rPr>
            </w:pPr>
            <w:r w:rsidRPr="00D912BF">
              <w:rPr>
                <w:rFonts w:ascii="Calibri" w:hAnsi="Calibri" w:cs="Calibri"/>
                <w:b/>
                <w:bCs/>
                <w:color w:val="000000"/>
                <w:sz w:val="17"/>
                <w:szCs w:val="17"/>
                <w:lang w:val="en-US"/>
              </w:rPr>
              <w:t xml:space="preserve"> 22,917 </w:t>
            </w:r>
          </w:p>
        </w:tc>
      </w:tr>
      <w:tr w:rsidR="00C1255A" w:rsidRPr="00D912BF" w14:paraId="1F3D02E1" w14:textId="77777777" w:rsidTr="00B06752">
        <w:trPr>
          <w:trHeight w:val="245"/>
          <w:jc w:val="center"/>
        </w:trPr>
        <w:tc>
          <w:tcPr>
            <w:tcW w:w="3870" w:type="dxa"/>
            <w:tcMar>
              <w:top w:w="113" w:type="dxa"/>
              <w:left w:w="57" w:type="dxa"/>
              <w:bottom w:w="0" w:type="dxa"/>
              <w:right w:w="85" w:type="dxa"/>
            </w:tcMar>
          </w:tcPr>
          <w:p w14:paraId="4CF61FE5" w14:textId="2E76C3DD" w:rsidR="00C1255A" w:rsidRPr="00D912BF" w:rsidRDefault="00C44B7F" w:rsidP="00B06752">
            <w:pPr>
              <w:suppressAutoHyphens/>
              <w:autoSpaceDE w:val="0"/>
              <w:autoSpaceDN w:val="0"/>
              <w:adjustRightInd w:val="0"/>
              <w:spacing w:line="240" w:lineRule="auto"/>
              <w:textAlignment w:val="baseline"/>
              <w:rPr>
                <w:rFonts w:ascii="Calibri" w:hAnsi="Calibri" w:cs="Calibri"/>
                <w:color w:val="000000"/>
                <w:sz w:val="17"/>
                <w:szCs w:val="17"/>
                <w:lang w:val="en-US"/>
              </w:rPr>
            </w:pPr>
            <w:r>
              <w:rPr>
                <w:rFonts w:ascii="Calibri" w:hAnsi="Calibri" w:cs="Calibri"/>
                <w:color w:val="000000"/>
                <w:sz w:val="17"/>
                <w:szCs w:val="17"/>
                <w:lang w:val="en-US"/>
              </w:rPr>
              <w:t xml:space="preserve">15. </w:t>
            </w:r>
            <w:r w:rsidR="00C1255A" w:rsidRPr="00D912BF">
              <w:rPr>
                <w:rFonts w:ascii="Calibri" w:hAnsi="Calibri" w:cs="Calibri"/>
                <w:color w:val="000000"/>
                <w:sz w:val="17"/>
                <w:szCs w:val="17"/>
                <w:lang w:val="en-US"/>
              </w:rPr>
              <w:t>Life on land</w:t>
            </w:r>
          </w:p>
        </w:tc>
        <w:tc>
          <w:tcPr>
            <w:tcW w:w="1659" w:type="dxa"/>
            <w:tcMar>
              <w:top w:w="113" w:type="dxa"/>
              <w:left w:w="57" w:type="dxa"/>
              <w:bottom w:w="0" w:type="dxa"/>
              <w:right w:w="85" w:type="dxa"/>
            </w:tcMar>
          </w:tcPr>
          <w:p w14:paraId="5FB43408" w14:textId="77777777" w:rsidR="00C1255A" w:rsidRPr="00D912BF" w:rsidRDefault="00C1255A" w:rsidP="00B06752">
            <w:pPr>
              <w:suppressAutoHyphens/>
              <w:autoSpaceDE w:val="0"/>
              <w:autoSpaceDN w:val="0"/>
              <w:adjustRightInd w:val="0"/>
              <w:spacing w:line="240" w:lineRule="auto"/>
              <w:jc w:val="right"/>
              <w:textAlignment w:val="baseline"/>
              <w:rPr>
                <w:rFonts w:ascii="Calibri" w:hAnsi="Calibri" w:cs="Calibri"/>
                <w:color w:val="000000"/>
                <w:sz w:val="17"/>
                <w:szCs w:val="17"/>
                <w:lang w:val="en-US"/>
              </w:rPr>
            </w:pPr>
            <w:r w:rsidRPr="00D912BF">
              <w:rPr>
                <w:rFonts w:ascii="Calibri" w:hAnsi="Calibri" w:cs="Calibri"/>
                <w:b/>
                <w:bCs/>
                <w:color w:val="000000"/>
                <w:sz w:val="17"/>
                <w:szCs w:val="17"/>
                <w:lang w:val="en-US"/>
              </w:rPr>
              <w:t xml:space="preserve"> 7,541 </w:t>
            </w:r>
          </w:p>
        </w:tc>
      </w:tr>
      <w:tr w:rsidR="00C1255A" w:rsidRPr="00D912BF" w14:paraId="09F1C69B" w14:textId="77777777" w:rsidTr="00B06752">
        <w:trPr>
          <w:trHeight w:val="170"/>
          <w:jc w:val="center"/>
        </w:trPr>
        <w:tc>
          <w:tcPr>
            <w:tcW w:w="3870" w:type="dxa"/>
            <w:tcMar>
              <w:top w:w="113" w:type="dxa"/>
              <w:left w:w="57" w:type="dxa"/>
              <w:bottom w:w="0" w:type="dxa"/>
              <w:right w:w="85" w:type="dxa"/>
            </w:tcMar>
          </w:tcPr>
          <w:p w14:paraId="02A441C4" w14:textId="1191E305" w:rsidR="00C1255A" w:rsidRPr="00D912BF" w:rsidRDefault="00C44B7F" w:rsidP="00B06752">
            <w:pPr>
              <w:suppressAutoHyphens/>
              <w:autoSpaceDE w:val="0"/>
              <w:autoSpaceDN w:val="0"/>
              <w:adjustRightInd w:val="0"/>
              <w:spacing w:line="240" w:lineRule="auto"/>
              <w:textAlignment w:val="baseline"/>
              <w:rPr>
                <w:rFonts w:ascii="Calibri" w:hAnsi="Calibri" w:cs="Calibri"/>
                <w:color w:val="000000"/>
                <w:sz w:val="17"/>
                <w:szCs w:val="17"/>
                <w:lang w:val="en-US"/>
              </w:rPr>
            </w:pPr>
            <w:r>
              <w:rPr>
                <w:rFonts w:ascii="Calibri" w:hAnsi="Calibri" w:cs="Calibri"/>
                <w:color w:val="000000"/>
                <w:sz w:val="17"/>
                <w:szCs w:val="17"/>
                <w:lang w:val="en-US"/>
              </w:rPr>
              <w:t xml:space="preserve">16. </w:t>
            </w:r>
            <w:r w:rsidR="00C1255A" w:rsidRPr="00D912BF">
              <w:rPr>
                <w:rFonts w:ascii="Calibri" w:hAnsi="Calibri" w:cs="Calibri"/>
                <w:color w:val="000000"/>
                <w:sz w:val="17"/>
                <w:szCs w:val="17"/>
                <w:lang w:val="en-US"/>
              </w:rPr>
              <w:t xml:space="preserve">Peace, </w:t>
            </w:r>
            <w:proofErr w:type="gramStart"/>
            <w:r w:rsidR="00C1255A" w:rsidRPr="00D912BF">
              <w:rPr>
                <w:rFonts w:ascii="Calibri" w:hAnsi="Calibri" w:cs="Calibri"/>
                <w:color w:val="000000"/>
                <w:sz w:val="17"/>
                <w:szCs w:val="17"/>
                <w:lang w:val="en-US"/>
              </w:rPr>
              <w:t>justice</w:t>
            </w:r>
            <w:proofErr w:type="gramEnd"/>
            <w:r w:rsidR="00C1255A" w:rsidRPr="00D912BF">
              <w:rPr>
                <w:rFonts w:ascii="Calibri" w:hAnsi="Calibri" w:cs="Calibri"/>
                <w:color w:val="000000"/>
                <w:sz w:val="17"/>
                <w:szCs w:val="17"/>
                <w:lang w:val="en-US"/>
              </w:rPr>
              <w:t xml:space="preserve"> and strong institutions</w:t>
            </w:r>
          </w:p>
        </w:tc>
        <w:tc>
          <w:tcPr>
            <w:tcW w:w="1659" w:type="dxa"/>
            <w:tcMar>
              <w:top w:w="113" w:type="dxa"/>
              <w:left w:w="57" w:type="dxa"/>
              <w:bottom w:w="0" w:type="dxa"/>
              <w:right w:w="85" w:type="dxa"/>
            </w:tcMar>
          </w:tcPr>
          <w:p w14:paraId="1E85B15C" w14:textId="77777777" w:rsidR="00C1255A" w:rsidRPr="00D912BF" w:rsidRDefault="00C1255A" w:rsidP="00B06752">
            <w:pPr>
              <w:suppressAutoHyphens/>
              <w:autoSpaceDE w:val="0"/>
              <w:autoSpaceDN w:val="0"/>
              <w:adjustRightInd w:val="0"/>
              <w:spacing w:line="240" w:lineRule="auto"/>
              <w:jc w:val="right"/>
              <w:textAlignment w:val="baseline"/>
              <w:rPr>
                <w:rFonts w:ascii="Calibri" w:hAnsi="Calibri" w:cs="Calibri"/>
                <w:color w:val="000000"/>
                <w:sz w:val="17"/>
                <w:szCs w:val="17"/>
                <w:lang w:val="en-US"/>
              </w:rPr>
            </w:pPr>
            <w:r w:rsidRPr="00D912BF">
              <w:rPr>
                <w:rFonts w:ascii="Calibri" w:hAnsi="Calibri" w:cs="Calibri"/>
                <w:b/>
                <w:bCs/>
                <w:color w:val="000000"/>
                <w:sz w:val="17"/>
                <w:szCs w:val="17"/>
                <w:lang w:val="en-US"/>
              </w:rPr>
              <w:t xml:space="preserve"> 415,429 </w:t>
            </w:r>
          </w:p>
        </w:tc>
      </w:tr>
      <w:tr w:rsidR="00C1255A" w:rsidRPr="00D912BF" w14:paraId="1D6798EA" w14:textId="77777777" w:rsidTr="00B06752">
        <w:trPr>
          <w:trHeight w:val="170"/>
          <w:jc w:val="center"/>
        </w:trPr>
        <w:tc>
          <w:tcPr>
            <w:tcW w:w="3870" w:type="dxa"/>
            <w:tcMar>
              <w:top w:w="113" w:type="dxa"/>
              <w:left w:w="57" w:type="dxa"/>
              <w:bottom w:w="0" w:type="dxa"/>
              <w:right w:w="85" w:type="dxa"/>
            </w:tcMar>
          </w:tcPr>
          <w:p w14:paraId="1B5CD3EB" w14:textId="71E45FFD" w:rsidR="00C1255A" w:rsidRPr="00D912BF" w:rsidRDefault="00C44B7F" w:rsidP="00B06752">
            <w:pPr>
              <w:suppressAutoHyphens/>
              <w:autoSpaceDE w:val="0"/>
              <w:autoSpaceDN w:val="0"/>
              <w:adjustRightInd w:val="0"/>
              <w:spacing w:line="240" w:lineRule="auto"/>
              <w:textAlignment w:val="baseline"/>
              <w:rPr>
                <w:rFonts w:ascii="Calibri" w:hAnsi="Calibri" w:cs="Calibri"/>
                <w:color w:val="000000"/>
                <w:sz w:val="17"/>
                <w:szCs w:val="17"/>
                <w:lang w:val="en-US"/>
              </w:rPr>
            </w:pPr>
            <w:r>
              <w:rPr>
                <w:rFonts w:ascii="Calibri" w:hAnsi="Calibri" w:cs="Calibri"/>
                <w:color w:val="000000"/>
                <w:sz w:val="17"/>
                <w:szCs w:val="17"/>
                <w:lang w:val="en-US"/>
              </w:rPr>
              <w:t xml:space="preserve">17. </w:t>
            </w:r>
            <w:r w:rsidR="00C1255A" w:rsidRPr="00D912BF">
              <w:rPr>
                <w:rFonts w:ascii="Calibri" w:hAnsi="Calibri" w:cs="Calibri"/>
                <w:color w:val="000000"/>
                <w:sz w:val="17"/>
                <w:szCs w:val="17"/>
                <w:lang w:val="en-US"/>
              </w:rPr>
              <w:t>Partnerships for the goals</w:t>
            </w:r>
          </w:p>
        </w:tc>
        <w:tc>
          <w:tcPr>
            <w:tcW w:w="1659" w:type="dxa"/>
            <w:tcMar>
              <w:top w:w="113" w:type="dxa"/>
              <w:left w:w="57" w:type="dxa"/>
              <w:bottom w:w="0" w:type="dxa"/>
              <w:right w:w="85" w:type="dxa"/>
            </w:tcMar>
          </w:tcPr>
          <w:p w14:paraId="5139470D" w14:textId="77777777" w:rsidR="00C1255A" w:rsidRPr="00D912BF" w:rsidRDefault="00C1255A" w:rsidP="00B06752">
            <w:pPr>
              <w:suppressAutoHyphens/>
              <w:autoSpaceDE w:val="0"/>
              <w:autoSpaceDN w:val="0"/>
              <w:adjustRightInd w:val="0"/>
              <w:spacing w:line="240" w:lineRule="auto"/>
              <w:jc w:val="right"/>
              <w:textAlignment w:val="baseline"/>
              <w:rPr>
                <w:rFonts w:ascii="Calibri" w:hAnsi="Calibri" w:cs="Calibri"/>
                <w:color w:val="000000"/>
                <w:sz w:val="17"/>
                <w:szCs w:val="17"/>
                <w:lang w:val="en-US"/>
              </w:rPr>
            </w:pPr>
            <w:r w:rsidRPr="00D912BF">
              <w:rPr>
                <w:rFonts w:ascii="Calibri" w:hAnsi="Calibri" w:cs="Calibri"/>
                <w:b/>
                <w:bCs/>
                <w:color w:val="000000"/>
                <w:sz w:val="17"/>
                <w:szCs w:val="17"/>
                <w:lang w:val="en-US"/>
              </w:rPr>
              <w:t xml:space="preserve"> 107,953 </w:t>
            </w:r>
          </w:p>
        </w:tc>
      </w:tr>
    </w:tbl>
    <w:p w14:paraId="31D3BC91" w14:textId="328D374E" w:rsidR="00A779B1" w:rsidRDefault="00A779B1">
      <w:r>
        <w:lastRenderedPageBreak/>
        <w:t xml:space="preserve">Examples of Australia’s efforts to </w:t>
      </w:r>
      <w:r w:rsidR="00C359F5">
        <w:t>a</w:t>
      </w:r>
      <w:r w:rsidR="007454B0">
        <w:t>ccelerate progress towards fulfilling the eight SDGs with direct environmental linkages (SDGs 2, 6, 7, 11, 12, 13, 14, 15)</w:t>
      </w:r>
      <w:r w:rsidR="00395DA9">
        <w:t xml:space="preserve"> and gender equality (SDG 5)</w:t>
      </w:r>
      <w:r w:rsidR="007454B0">
        <w:t xml:space="preserve"> </w:t>
      </w:r>
      <w:r w:rsidR="0068230F">
        <w:t xml:space="preserve">are included in </w:t>
      </w:r>
      <w:r w:rsidR="007454B0">
        <w:t xml:space="preserve">Table </w:t>
      </w:r>
      <w:r w:rsidR="0009276F">
        <w:t>2</w:t>
      </w:r>
      <w:r w:rsidR="007454B0">
        <w:t xml:space="preserve"> below. </w:t>
      </w:r>
    </w:p>
    <w:tbl>
      <w:tblPr>
        <w:tblStyle w:val="TableGrid"/>
        <w:tblW w:w="0" w:type="auto"/>
        <w:tblLook w:val="04A0" w:firstRow="1" w:lastRow="0" w:firstColumn="1" w:lastColumn="0" w:noHBand="0" w:noVBand="1"/>
      </w:tblPr>
      <w:tblGrid>
        <w:gridCol w:w="1696"/>
        <w:gridCol w:w="6946"/>
      </w:tblGrid>
      <w:tr w:rsidR="004D18B1" w14:paraId="75D3A0D9" w14:textId="77777777" w:rsidTr="4BA15872">
        <w:tc>
          <w:tcPr>
            <w:tcW w:w="1696" w:type="dxa"/>
          </w:tcPr>
          <w:p w14:paraId="6D28601A" w14:textId="57581442" w:rsidR="004D18B1" w:rsidRDefault="004D18B1">
            <w:r>
              <w:rPr>
                <w:noProof/>
              </w:rPr>
              <w:drawing>
                <wp:inline distT="0" distB="0" distL="0" distR="0" wp14:anchorId="690DFF7E" wp14:editId="590F649B">
                  <wp:extent cx="899795" cy="89979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inline>
              </w:drawing>
            </w:r>
          </w:p>
        </w:tc>
        <w:tc>
          <w:tcPr>
            <w:tcW w:w="6946" w:type="dxa"/>
          </w:tcPr>
          <w:p w14:paraId="47C289F9" w14:textId="2B5E835B" w:rsidR="004D18B1" w:rsidRDefault="004D18B1" w:rsidP="003F379B">
            <w:r>
              <w:rPr>
                <w:rFonts w:asciiTheme="majorHAnsi" w:eastAsia="Times New Roman" w:hAnsiTheme="majorHAnsi" w:cstheme="majorHAnsi"/>
                <w:color w:val="000000"/>
                <w:lang w:eastAsia="en-AU"/>
              </w:rPr>
              <w:t xml:space="preserve">Australia has supported 57 countries with policy, technical </w:t>
            </w:r>
            <w:proofErr w:type="gramStart"/>
            <w:r>
              <w:rPr>
                <w:rFonts w:asciiTheme="majorHAnsi" w:eastAsia="Times New Roman" w:hAnsiTheme="majorHAnsi" w:cstheme="majorHAnsi"/>
                <w:color w:val="000000"/>
                <w:lang w:eastAsia="en-AU"/>
              </w:rPr>
              <w:t>advice</w:t>
            </w:r>
            <w:proofErr w:type="gramEnd"/>
            <w:r>
              <w:rPr>
                <w:rFonts w:asciiTheme="majorHAnsi" w:eastAsia="Times New Roman" w:hAnsiTheme="majorHAnsi" w:cstheme="majorHAnsi"/>
                <w:color w:val="000000"/>
                <w:lang w:eastAsia="en-AU"/>
              </w:rPr>
              <w:t xml:space="preserve"> and support to build food security capacity.</w:t>
            </w:r>
            <w:r>
              <w:t xml:space="preserve"> </w:t>
            </w:r>
          </w:p>
          <w:p w14:paraId="63E1F4BA" w14:textId="77777777" w:rsidR="00395DA9" w:rsidRDefault="00395DA9" w:rsidP="003F379B"/>
          <w:p w14:paraId="16704559" w14:textId="256473AD" w:rsidR="004D18B1" w:rsidRDefault="004D18B1" w:rsidP="003F379B">
            <w:pPr>
              <w:rPr>
                <w:rFonts w:asciiTheme="majorHAnsi" w:eastAsia="Times New Roman" w:hAnsiTheme="majorHAnsi" w:cstheme="majorHAnsi"/>
                <w:color w:val="000000"/>
                <w:lang w:eastAsia="en-AU"/>
              </w:rPr>
            </w:pPr>
            <w:r>
              <w:rPr>
                <w:rFonts w:asciiTheme="majorHAnsi" w:eastAsia="Times New Roman" w:hAnsiTheme="majorHAnsi" w:cstheme="majorHAnsi"/>
                <w:color w:val="000000"/>
                <w:lang w:eastAsia="en-AU"/>
              </w:rPr>
              <w:t>The community-based fisheries management project in Kiribati, Solomon Islands and Vanuatu increased incomes and supported communities to sustainably manage their fisheries. In Vanuatu, controlled fish harvests have improved food security and enhanced women’s ability to feed their families and ensure the welfare of children.</w:t>
            </w:r>
          </w:p>
          <w:p w14:paraId="19B67FC1" w14:textId="77777777" w:rsidR="00CE11E4" w:rsidRDefault="00CE11E4" w:rsidP="003F379B">
            <w:pPr>
              <w:rPr>
                <w:rFonts w:asciiTheme="majorHAnsi" w:eastAsia="Times New Roman" w:hAnsiTheme="majorHAnsi" w:cstheme="majorHAnsi"/>
                <w:color w:val="000000"/>
                <w:lang w:eastAsia="en-AU"/>
              </w:rPr>
            </w:pPr>
          </w:p>
          <w:p w14:paraId="40FBADD2" w14:textId="6C36E0C7" w:rsidR="00E579C8" w:rsidRDefault="00E579C8" w:rsidP="003F379B">
            <w:r w:rsidRPr="005B3AE2">
              <w:rPr>
                <w:rFonts w:asciiTheme="majorHAnsi" w:eastAsia="Times New Roman" w:hAnsiTheme="majorHAnsi" w:cstheme="majorHAnsi"/>
                <w:color w:val="000000"/>
                <w:lang w:eastAsia="en-AU"/>
              </w:rPr>
              <w:t>Australia’s Atoll Food Futures initiative </w:t>
            </w:r>
            <w:r w:rsidR="00C733D0" w:rsidRPr="005B3AE2">
              <w:rPr>
                <w:rFonts w:asciiTheme="majorHAnsi" w:eastAsia="Times New Roman" w:hAnsiTheme="majorHAnsi" w:cstheme="majorHAnsi"/>
                <w:color w:val="000000"/>
                <w:lang w:eastAsia="en-AU"/>
              </w:rPr>
              <w:t>is helping</w:t>
            </w:r>
            <w:r w:rsidRPr="005B3AE2">
              <w:rPr>
                <w:rFonts w:asciiTheme="majorHAnsi" w:eastAsia="Times New Roman" w:hAnsiTheme="majorHAnsi" w:cstheme="majorHAnsi"/>
                <w:color w:val="000000"/>
                <w:lang w:eastAsia="en-AU"/>
              </w:rPr>
              <w:t xml:space="preserve"> to improve resilience and food security of vulnerable households in Tuvalu, Kiribati, Fiji and Samoa</w:t>
            </w:r>
            <w:r w:rsidR="00387695" w:rsidRPr="005B3AE2">
              <w:rPr>
                <w:rFonts w:asciiTheme="majorHAnsi" w:eastAsia="Times New Roman" w:hAnsiTheme="majorHAnsi" w:cstheme="majorHAnsi"/>
                <w:color w:val="000000"/>
                <w:lang w:eastAsia="en-AU"/>
              </w:rPr>
              <w:t xml:space="preserve"> and </w:t>
            </w:r>
            <w:r w:rsidR="00EB4C30" w:rsidRPr="005B3AE2">
              <w:rPr>
                <w:rFonts w:asciiTheme="majorHAnsi" w:eastAsia="Times New Roman" w:hAnsiTheme="majorHAnsi" w:cstheme="majorHAnsi"/>
                <w:color w:val="000000"/>
                <w:lang w:eastAsia="en-AU"/>
              </w:rPr>
              <w:t>face</w:t>
            </w:r>
            <w:r w:rsidR="006770F0" w:rsidRPr="005B3AE2">
              <w:rPr>
                <w:rFonts w:asciiTheme="majorHAnsi" w:eastAsia="Times New Roman" w:hAnsiTheme="majorHAnsi" w:cstheme="majorHAnsi"/>
                <w:color w:val="000000"/>
                <w:lang w:eastAsia="en-AU"/>
              </w:rPr>
              <w:t xml:space="preserve"> challenges in local food production due to rising sea levels</w:t>
            </w:r>
            <w:r w:rsidR="00603D9E" w:rsidRPr="005B3AE2">
              <w:rPr>
                <w:rFonts w:asciiTheme="majorHAnsi" w:eastAsia="Times New Roman" w:hAnsiTheme="majorHAnsi" w:cstheme="majorHAnsi"/>
                <w:color w:val="000000"/>
                <w:lang w:eastAsia="en-AU"/>
              </w:rPr>
              <w:t>, poor</w:t>
            </w:r>
            <w:r w:rsidR="00A379FA" w:rsidRPr="005B3AE2">
              <w:rPr>
                <w:rFonts w:asciiTheme="majorHAnsi" w:eastAsia="Times New Roman" w:hAnsiTheme="majorHAnsi" w:cstheme="majorHAnsi"/>
                <w:color w:val="000000"/>
                <w:lang w:eastAsia="en-AU"/>
              </w:rPr>
              <w:t xml:space="preserve"> soil quality</w:t>
            </w:r>
            <w:r w:rsidR="00605BFC" w:rsidRPr="005B3AE2">
              <w:rPr>
                <w:rFonts w:asciiTheme="majorHAnsi" w:eastAsia="Times New Roman" w:hAnsiTheme="majorHAnsi" w:cstheme="majorHAnsi"/>
                <w:color w:val="000000"/>
                <w:lang w:eastAsia="en-AU"/>
              </w:rPr>
              <w:t xml:space="preserve">, increasing salinity, </w:t>
            </w:r>
            <w:r w:rsidR="00EE4EA6" w:rsidRPr="005B3AE2">
              <w:rPr>
                <w:rFonts w:asciiTheme="majorHAnsi" w:eastAsia="Times New Roman" w:hAnsiTheme="majorHAnsi" w:cstheme="majorHAnsi"/>
                <w:color w:val="000000"/>
                <w:lang w:eastAsia="en-AU"/>
              </w:rPr>
              <w:t>access to seeds and planting materials</w:t>
            </w:r>
            <w:r w:rsidR="005B3AE2" w:rsidRPr="005B3AE2">
              <w:rPr>
                <w:rFonts w:asciiTheme="majorHAnsi" w:eastAsia="Times New Roman" w:hAnsiTheme="majorHAnsi" w:cstheme="majorHAnsi"/>
                <w:color w:val="000000"/>
                <w:lang w:eastAsia="en-AU"/>
              </w:rPr>
              <w:t xml:space="preserve"> and a lack of land.</w:t>
            </w:r>
          </w:p>
        </w:tc>
      </w:tr>
      <w:tr w:rsidR="00395DA9" w14:paraId="4518224E" w14:textId="77777777" w:rsidTr="4BA15872">
        <w:tc>
          <w:tcPr>
            <w:tcW w:w="1696" w:type="dxa"/>
          </w:tcPr>
          <w:p w14:paraId="2C17FBC1" w14:textId="777178DC" w:rsidR="00395DA9" w:rsidRDefault="00395DA9">
            <w:pPr>
              <w:rPr>
                <w:noProof/>
              </w:rPr>
            </w:pPr>
            <w:r>
              <w:rPr>
                <w:noProof/>
              </w:rPr>
              <w:drawing>
                <wp:inline distT="0" distB="0" distL="0" distR="0" wp14:anchorId="57368209" wp14:editId="612785AF">
                  <wp:extent cx="899795" cy="89979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inline>
              </w:drawing>
            </w:r>
          </w:p>
        </w:tc>
        <w:tc>
          <w:tcPr>
            <w:tcW w:w="6946" w:type="dxa"/>
          </w:tcPr>
          <w:p w14:paraId="4F34E7F1" w14:textId="77777777" w:rsidR="00395DA9" w:rsidRDefault="00395DA9" w:rsidP="003F379B">
            <w:pPr>
              <w:rPr>
                <w:rFonts w:asciiTheme="majorHAnsi" w:hAnsiTheme="majorHAnsi" w:cstheme="majorHAnsi"/>
              </w:rPr>
            </w:pPr>
            <w:r w:rsidRPr="00395DA9">
              <w:rPr>
                <w:rFonts w:asciiTheme="majorHAnsi" w:hAnsiTheme="majorHAnsi" w:cstheme="majorHAnsi"/>
              </w:rPr>
              <w:t xml:space="preserve">Australia provided almost $1.5 billion for gender equality activities in 2020-21. Our </w:t>
            </w:r>
            <w:r w:rsidRPr="00395DA9">
              <w:rPr>
                <w:rFonts w:asciiTheme="majorHAnsi" w:hAnsiTheme="majorHAnsi" w:cstheme="majorHAnsi"/>
                <w:i/>
                <w:iCs/>
              </w:rPr>
              <w:t xml:space="preserve">Pacific Women </w:t>
            </w:r>
            <w:r w:rsidRPr="00395DA9">
              <w:rPr>
                <w:rFonts w:asciiTheme="majorHAnsi" w:hAnsiTheme="majorHAnsi" w:cstheme="majorHAnsi"/>
              </w:rPr>
              <w:t xml:space="preserve">program reached almost 250,000 women and girls in 2020-21, providing crisis services, training, upskilling, and financial literacy support. </w:t>
            </w:r>
          </w:p>
          <w:p w14:paraId="5C4CFDD7" w14:textId="77777777" w:rsidR="00395DA9" w:rsidRDefault="00395DA9" w:rsidP="003F379B">
            <w:pPr>
              <w:rPr>
                <w:rFonts w:asciiTheme="majorHAnsi" w:hAnsiTheme="majorHAnsi" w:cstheme="majorHAnsi"/>
              </w:rPr>
            </w:pPr>
          </w:p>
          <w:p w14:paraId="2F21F747" w14:textId="7B5A4215" w:rsidR="00395DA9" w:rsidRPr="00395DA9" w:rsidRDefault="00395DA9" w:rsidP="003F379B">
            <w:pPr>
              <w:rPr>
                <w:rFonts w:asciiTheme="majorHAnsi" w:eastAsia="Times New Roman" w:hAnsiTheme="majorHAnsi" w:cstheme="majorHAnsi"/>
                <w:color w:val="000000"/>
                <w:lang w:eastAsia="en-AU"/>
              </w:rPr>
            </w:pPr>
            <w:r w:rsidRPr="00395DA9">
              <w:rPr>
                <w:rFonts w:asciiTheme="majorHAnsi" w:hAnsiTheme="majorHAnsi" w:cstheme="majorHAnsi"/>
              </w:rPr>
              <w:t xml:space="preserve">Australia </w:t>
            </w:r>
            <w:r w:rsidR="00C858C3">
              <w:rPr>
                <w:rFonts w:asciiTheme="majorHAnsi" w:hAnsiTheme="majorHAnsi" w:cstheme="majorHAnsi"/>
              </w:rPr>
              <w:t xml:space="preserve">also </w:t>
            </w:r>
            <w:r w:rsidRPr="00395DA9">
              <w:rPr>
                <w:rFonts w:asciiTheme="majorHAnsi" w:hAnsiTheme="majorHAnsi" w:cstheme="majorHAnsi"/>
              </w:rPr>
              <w:t>support</w:t>
            </w:r>
            <w:r w:rsidR="00C858C3">
              <w:rPr>
                <w:rFonts w:asciiTheme="majorHAnsi" w:hAnsiTheme="majorHAnsi" w:cstheme="majorHAnsi"/>
              </w:rPr>
              <w:t>s</w:t>
            </w:r>
            <w:r w:rsidRPr="00395DA9">
              <w:rPr>
                <w:rFonts w:asciiTheme="majorHAnsi" w:hAnsiTheme="majorHAnsi" w:cstheme="majorHAnsi"/>
              </w:rPr>
              <w:t xml:space="preserve"> gender-responsive and socially inclusive climate action. Our recent (March 2022) </w:t>
            </w:r>
            <w:hyperlink r:id="rId16" w:history="1">
              <w:r w:rsidRPr="00395DA9">
                <w:rPr>
                  <w:rStyle w:val="Hyperlink"/>
                  <w:rFonts w:asciiTheme="majorHAnsi" w:hAnsiTheme="majorHAnsi" w:cstheme="majorHAnsi"/>
                </w:rPr>
                <w:t>submission</w:t>
              </w:r>
            </w:hyperlink>
            <w:r w:rsidRPr="00395DA9">
              <w:rPr>
                <w:rFonts w:asciiTheme="majorHAnsi" w:hAnsiTheme="majorHAnsi" w:cstheme="majorHAnsi"/>
              </w:rPr>
              <w:t xml:space="preserve"> on Australia’s implementation of activities contained in the UNFCCC Gender Action Plan provides further details</w:t>
            </w:r>
            <w:r w:rsidR="00C858C3">
              <w:rPr>
                <w:rFonts w:asciiTheme="majorHAnsi" w:hAnsiTheme="majorHAnsi" w:cstheme="majorHAnsi"/>
              </w:rPr>
              <w:t>.</w:t>
            </w:r>
          </w:p>
        </w:tc>
      </w:tr>
      <w:tr w:rsidR="004D18B1" w14:paraId="7DD9FE8C" w14:textId="77777777" w:rsidTr="4BA15872">
        <w:tc>
          <w:tcPr>
            <w:tcW w:w="1696" w:type="dxa"/>
          </w:tcPr>
          <w:p w14:paraId="204C3238" w14:textId="503BFC03" w:rsidR="004D18B1" w:rsidRDefault="004D18B1" w:rsidP="00974024">
            <w:r>
              <w:rPr>
                <w:noProof/>
              </w:rPr>
              <w:drawing>
                <wp:inline distT="0" distB="0" distL="0" distR="0" wp14:anchorId="283FEA8A" wp14:editId="371575BE">
                  <wp:extent cx="899795" cy="89979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inline>
              </w:drawing>
            </w:r>
          </w:p>
        </w:tc>
        <w:tc>
          <w:tcPr>
            <w:tcW w:w="6946" w:type="dxa"/>
          </w:tcPr>
          <w:p w14:paraId="6A4F4DBA" w14:textId="094FC2AB" w:rsidR="004D18B1" w:rsidRDefault="004D18B1" w:rsidP="00974024">
            <w:pPr>
              <w:rPr>
                <w:rFonts w:asciiTheme="majorHAnsi" w:eastAsia="Times New Roman" w:hAnsiTheme="majorHAnsi" w:cstheme="majorHAnsi"/>
                <w:color w:val="000000"/>
                <w:lang w:eastAsia="en-AU"/>
              </w:rPr>
            </w:pPr>
            <w:r>
              <w:rPr>
                <w:rFonts w:asciiTheme="majorHAnsi" w:eastAsia="Times New Roman" w:hAnsiTheme="majorHAnsi" w:cstheme="majorHAnsi"/>
                <w:color w:val="000000"/>
                <w:lang w:eastAsia="en-AU"/>
              </w:rPr>
              <w:t xml:space="preserve">The </w:t>
            </w:r>
            <w:r>
              <w:rPr>
                <w:rFonts w:asciiTheme="majorHAnsi" w:eastAsia="Times New Roman" w:hAnsiTheme="majorHAnsi" w:cstheme="majorHAnsi"/>
                <w:i/>
                <w:iCs/>
                <w:color w:val="000000"/>
                <w:lang w:eastAsia="en-AU"/>
              </w:rPr>
              <w:t xml:space="preserve">Indonesia Water and Sanitation </w:t>
            </w:r>
            <w:proofErr w:type="spellStart"/>
            <w:r>
              <w:rPr>
                <w:rFonts w:asciiTheme="majorHAnsi" w:eastAsia="Times New Roman" w:hAnsiTheme="majorHAnsi" w:cstheme="majorHAnsi"/>
                <w:i/>
                <w:iCs/>
                <w:color w:val="000000"/>
                <w:lang w:eastAsia="en-AU"/>
              </w:rPr>
              <w:t>Hibah</w:t>
            </w:r>
            <w:proofErr w:type="spellEnd"/>
            <w:r>
              <w:rPr>
                <w:rFonts w:asciiTheme="majorHAnsi" w:eastAsia="Times New Roman" w:hAnsiTheme="majorHAnsi" w:cstheme="majorHAnsi"/>
                <w:color w:val="000000"/>
                <w:lang w:eastAsia="en-AU"/>
              </w:rPr>
              <w:t xml:space="preserve"> ($120m, 2009-22) has connected over 800,000 poor households to water and strengthened water utility capability.</w:t>
            </w:r>
          </w:p>
          <w:p w14:paraId="53EBCC66" w14:textId="77777777" w:rsidR="00CE11E4" w:rsidRDefault="00CE11E4" w:rsidP="00974024">
            <w:pPr>
              <w:rPr>
                <w:rFonts w:asciiTheme="majorHAnsi" w:eastAsia="Times New Roman" w:hAnsiTheme="majorHAnsi" w:cstheme="majorHAnsi"/>
                <w:color w:val="000000"/>
                <w:lang w:eastAsia="en-AU"/>
              </w:rPr>
            </w:pPr>
          </w:p>
          <w:p w14:paraId="262F43D6" w14:textId="06DB225C" w:rsidR="0083618E" w:rsidRDefault="006A1605" w:rsidP="00974024">
            <w:r w:rsidRPr="0048125A">
              <w:rPr>
                <w:rFonts w:asciiTheme="majorHAnsi" w:eastAsia="Times New Roman" w:hAnsiTheme="majorHAnsi" w:cstheme="majorHAnsi"/>
                <w:color w:val="000000"/>
                <w:lang w:eastAsia="en-AU"/>
              </w:rPr>
              <w:t xml:space="preserve">In Laos PDR, </w:t>
            </w:r>
            <w:r w:rsidR="0083618E" w:rsidRPr="0048125A">
              <w:rPr>
                <w:rFonts w:asciiTheme="majorHAnsi" w:eastAsia="Times New Roman" w:hAnsiTheme="majorHAnsi" w:cstheme="majorHAnsi"/>
                <w:color w:val="000000"/>
                <w:lang w:eastAsia="en-AU"/>
              </w:rPr>
              <w:t>Australia funds Beyond the Finish Line through the Water for Women program</w:t>
            </w:r>
            <w:r w:rsidR="0068230F">
              <w:rPr>
                <w:rFonts w:asciiTheme="majorHAnsi" w:eastAsia="Times New Roman" w:hAnsiTheme="majorHAnsi" w:cstheme="majorHAnsi"/>
                <w:color w:val="000000"/>
                <w:lang w:eastAsia="en-AU"/>
              </w:rPr>
              <w:t>, which is</w:t>
            </w:r>
            <w:r w:rsidR="0083618E" w:rsidRPr="0048125A">
              <w:rPr>
                <w:rFonts w:asciiTheme="majorHAnsi" w:eastAsia="Times New Roman" w:hAnsiTheme="majorHAnsi" w:cstheme="majorHAnsi"/>
                <w:color w:val="000000"/>
                <w:lang w:eastAsia="en-AU"/>
              </w:rPr>
              <w:t xml:space="preserve"> building local government capacity to integrate climate resilience into </w:t>
            </w:r>
            <w:r w:rsidR="00B77353">
              <w:rPr>
                <w:rFonts w:asciiTheme="majorHAnsi" w:eastAsia="Times New Roman" w:hAnsiTheme="majorHAnsi" w:cstheme="majorHAnsi"/>
                <w:color w:val="000000"/>
                <w:lang w:eastAsia="en-AU"/>
              </w:rPr>
              <w:t xml:space="preserve">water, </w:t>
            </w:r>
            <w:proofErr w:type="gramStart"/>
            <w:r w:rsidR="00B77353">
              <w:rPr>
                <w:rFonts w:asciiTheme="majorHAnsi" w:eastAsia="Times New Roman" w:hAnsiTheme="majorHAnsi" w:cstheme="majorHAnsi"/>
                <w:color w:val="000000"/>
                <w:lang w:eastAsia="en-AU"/>
              </w:rPr>
              <w:t>sanitation</w:t>
            </w:r>
            <w:proofErr w:type="gramEnd"/>
            <w:r w:rsidR="00B77353">
              <w:rPr>
                <w:rFonts w:asciiTheme="majorHAnsi" w:eastAsia="Times New Roman" w:hAnsiTheme="majorHAnsi" w:cstheme="majorHAnsi"/>
                <w:color w:val="000000"/>
                <w:lang w:eastAsia="en-AU"/>
              </w:rPr>
              <w:t xml:space="preserve"> and hygiene </w:t>
            </w:r>
            <w:r w:rsidR="00605A62">
              <w:rPr>
                <w:rFonts w:asciiTheme="majorHAnsi" w:eastAsia="Times New Roman" w:hAnsiTheme="majorHAnsi" w:cstheme="majorHAnsi"/>
                <w:color w:val="000000"/>
                <w:lang w:eastAsia="en-AU"/>
              </w:rPr>
              <w:t>programs for</w:t>
            </w:r>
            <w:r w:rsidR="0083618E" w:rsidRPr="0048125A">
              <w:rPr>
                <w:rFonts w:asciiTheme="majorHAnsi" w:eastAsia="Times New Roman" w:hAnsiTheme="majorHAnsi" w:cstheme="majorHAnsi"/>
                <w:color w:val="000000"/>
                <w:lang w:eastAsia="en-AU"/>
              </w:rPr>
              <w:t xml:space="preserve"> an estimated 229,000 people in Lao PDR.</w:t>
            </w:r>
          </w:p>
        </w:tc>
      </w:tr>
      <w:tr w:rsidR="004D18B1" w14:paraId="5E186C76" w14:textId="77777777" w:rsidTr="4BA15872">
        <w:tc>
          <w:tcPr>
            <w:tcW w:w="1696" w:type="dxa"/>
          </w:tcPr>
          <w:p w14:paraId="2F074D80" w14:textId="750E9C9B" w:rsidR="004D18B1" w:rsidRDefault="004D18B1" w:rsidP="00974024">
            <w:r>
              <w:rPr>
                <w:noProof/>
              </w:rPr>
              <w:drawing>
                <wp:inline distT="0" distB="0" distL="0" distR="0" wp14:anchorId="4C9ACA7D" wp14:editId="6956F1B4">
                  <wp:extent cx="899795" cy="89979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inline>
              </w:drawing>
            </w:r>
          </w:p>
        </w:tc>
        <w:tc>
          <w:tcPr>
            <w:tcW w:w="6946" w:type="dxa"/>
          </w:tcPr>
          <w:p w14:paraId="4F94BE9C" w14:textId="134A84DC" w:rsidR="0007753E" w:rsidRDefault="0007753E" w:rsidP="0007753E">
            <w:pPr>
              <w:rPr>
                <w:rFonts w:asciiTheme="majorHAnsi" w:eastAsia="Times New Roman" w:hAnsiTheme="majorHAnsi" w:cstheme="majorHAnsi"/>
                <w:color w:val="000000"/>
                <w:lang w:eastAsia="en-AU"/>
              </w:rPr>
            </w:pPr>
            <w:r>
              <w:rPr>
                <w:rFonts w:asciiTheme="majorHAnsi" w:eastAsia="Times New Roman" w:hAnsiTheme="majorHAnsi" w:cstheme="majorHAnsi"/>
                <w:color w:val="000000"/>
                <w:lang w:eastAsia="en-AU"/>
              </w:rPr>
              <w:t xml:space="preserve">Through the </w:t>
            </w:r>
            <w:r>
              <w:rPr>
                <w:rFonts w:asciiTheme="majorHAnsi" w:eastAsia="Times New Roman" w:hAnsiTheme="majorHAnsi" w:cstheme="majorHAnsi"/>
                <w:i/>
                <w:iCs/>
                <w:color w:val="000000"/>
                <w:lang w:eastAsia="en-AU"/>
              </w:rPr>
              <w:t>Australian Infrastructure Financing Facility for the Pacific</w:t>
            </w:r>
            <w:r>
              <w:rPr>
                <w:rFonts w:asciiTheme="majorHAnsi" w:eastAsia="Times New Roman" w:hAnsiTheme="majorHAnsi" w:cstheme="majorHAnsi"/>
                <w:color w:val="000000"/>
                <w:lang w:eastAsia="en-AU"/>
              </w:rPr>
              <w:t xml:space="preserve">, Australia </w:t>
            </w:r>
            <w:r w:rsidR="00C858C3">
              <w:rPr>
                <w:rFonts w:asciiTheme="majorHAnsi" w:eastAsia="Times New Roman" w:hAnsiTheme="majorHAnsi" w:cstheme="majorHAnsi"/>
                <w:color w:val="000000"/>
                <w:lang w:eastAsia="en-AU"/>
              </w:rPr>
              <w:t>is supporting</w:t>
            </w:r>
            <w:r>
              <w:rPr>
                <w:rFonts w:asciiTheme="majorHAnsi" w:eastAsia="Times New Roman" w:hAnsiTheme="majorHAnsi" w:cstheme="majorHAnsi"/>
                <w:color w:val="000000"/>
                <w:lang w:eastAsia="en-AU"/>
              </w:rPr>
              <w:t xml:space="preserve"> Solar Pacific Pristine Power Inc. to build a solar facility and battery storage system in Palau. </w:t>
            </w:r>
          </w:p>
          <w:p w14:paraId="4E8350C0" w14:textId="77777777" w:rsidR="00CE11E4" w:rsidRDefault="00CE11E4" w:rsidP="0007753E">
            <w:pPr>
              <w:rPr>
                <w:rFonts w:asciiTheme="majorHAnsi" w:eastAsia="Times New Roman" w:hAnsiTheme="majorHAnsi" w:cstheme="majorHAnsi"/>
                <w:color w:val="000000"/>
                <w:lang w:eastAsia="en-AU"/>
              </w:rPr>
            </w:pPr>
          </w:p>
          <w:p w14:paraId="4634FF17" w14:textId="5A90C5CA" w:rsidR="004D18B1" w:rsidRDefault="46562DAF" w:rsidP="00974024">
            <w:r w:rsidRPr="00FB194C">
              <w:rPr>
                <w:rFonts w:asciiTheme="majorHAnsi" w:eastAsia="Times New Roman" w:hAnsiTheme="majorHAnsi" w:cstheme="majorHAnsi"/>
                <w:color w:val="000000"/>
                <w:lang w:eastAsia="en-AU"/>
              </w:rPr>
              <w:t>In Pap</w:t>
            </w:r>
            <w:r w:rsidR="1104A790" w:rsidRPr="00FB194C">
              <w:rPr>
                <w:rFonts w:asciiTheme="majorHAnsi" w:eastAsia="Times New Roman" w:hAnsiTheme="majorHAnsi" w:cstheme="majorHAnsi"/>
                <w:color w:val="000000"/>
                <w:lang w:eastAsia="en-AU"/>
              </w:rPr>
              <w:t>ua New Guinea</w:t>
            </w:r>
            <w:r w:rsidR="007C621E" w:rsidRPr="00FB194C">
              <w:rPr>
                <w:rFonts w:asciiTheme="majorHAnsi" w:eastAsia="Times New Roman" w:hAnsiTheme="majorHAnsi" w:cstheme="majorHAnsi"/>
                <w:color w:val="000000"/>
                <w:lang w:eastAsia="en-AU"/>
              </w:rPr>
              <w:t>,</w:t>
            </w:r>
            <w:r w:rsidR="00867903" w:rsidRPr="00FB194C">
              <w:rPr>
                <w:rFonts w:asciiTheme="majorHAnsi" w:eastAsia="Times New Roman" w:hAnsiTheme="majorHAnsi" w:cstheme="majorHAnsi"/>
                <w:color w:val="000000"/>
                <w:lang w:eastAsia="en-AU"/>
              </w:rPr>
              <w:t xml:space="preserve"> Australia</w:t>
            </w:r>
            <w:r w:rsidR="007C621E" w:rsidRPr="00FB194C">
              <w:rPr>
                <w:rFonts w:asciiTheme="majorHAnsi" w:eastAsia="Times New Roman" w:hAnsiTheme="majorHAnsi" w:cstheme="majorHAnsi"/>
                <w:color w:val="000000"/>
                <w:lang w:eastAsia="en-AU"/>
              </w:rPr>
              <w:t xml:space="preserve"> is contributing </w:t>
            </w:r>
            <w:r w:rsidR="002D3CD2" w:rsidRPr="00FB194C">
              <w:rPr>
                <w:rFonts w:asciiTheme="majorHAnsi" w:eastAsia="Times New Roman" w:hAnsiTheme="majorHAnsi" w:cstheme="majorHAnsi"/>
                <w:color w:val="000000"/>
                <w:lang w:eastAsia="en-AU"/>
              </w:rPr>
              <w:t>appr</w:t>
            </w:r>
            <w:r w:rsidR="0085349F" w:rsidRPr="00FB194C">
              <w:rPr>
                <w:rFonts w:asciiTheme="majorHAnsi" w:eastAsia="Times New Roman" w:hAnsiTheme="majorHAnsi" w:cstheme="majorHAnsi"/>
                <w:color w:val="000000"/>
                <w:lang w:eastAsia="en-AU"/>
              </w:rPr>
              <w:t xml:space="preserve">oximately </w:t>
            </w:r>
            <w:r w:rsidR="00856C3B" w:rsidRPr="00FB194C">
              <w:rPr>
                <w:rFonts w:asciiTheme="majorHAnsi" w:eastAsia="Times New Roman" w:hAnsiTheme="majorHAnsi" w:cstheme="majorHAnsi"/>
                <w:color w:val="000000"/>
                <w:lang w:eastAsia="en-AU"/>
              </w:rPr>
              <w:t>AUD</w:t>
            </w:r>
            <w:r w:rsidR="00560BFE" w:rsidRPr="00FB194C">
              <w:rPr>
                <w:rFonts w:asciiTheme="majorHAnsi" w:eastAsia="Times New Roman" w:hAnsiTheme="majorHAnsi" w:cstheme="majorHAnsi"/>
                <w:color w:val="000000"/>
                <w:lang w:eastAsia="en-AU"/>
              </w:rPr>
              <w:t>96 millio</w:t>
            </w:r>
            <w:r w:rsidR="00705C88" w:rsidRPr="00FB194C">
              <w:rPr>
                <w:rFonts w:asciiTheme="majorHAnsi" w:eastAsia="Times New Roman" w:hAnsiTheme="majorHAnsi" w:cstheme="majorHAnsi"/>
                <w:color w:val="000000"/>
                <w:lang w:eastAsia="en-AU"/>
              </w:rPr>
              <w:t xml:space="preserve">n in </w:t>
            </w:r>
            <w:r w:rsidR="00F57B62" w:rsidRPr="00FB194C">
              <w:rPr>
                <w:rFonts w:asciiTheme="majorHAnsi" w:eastAsia="Times New Roman" w:hAnsiTheme="majorHAnsi" w:cstheme="majorHAnsi"/>
                <w:color w:val="000000"/>
                <w:lang w:eastAsia="en-AU"/>
              </w:rPr>
              <w:t>bilateral elect</w:t>
            </w:r>
            <w:r w:rsidR="00405C76" w:rsidRPr="00FB194C">
              <w:rPr>
                <w:rFonts w:asciiTheme="majorHAnsi" w:eastAsia="Times New Roman" w:hAnsiTheme="majorHAnsi" w:cstheme="majorHAnsi"/>
                <w:color w:val="000000"/>
                <w:lang w:eastAsia="en-AU"/>
              </w:rPr>
              <w:t>r</w:t>
            </w:r>
            <w:r w:rsidR="00F57B62" w:rsidRPr="00FB194C">
              <w:rPr>
                <w:rFonts w:asciiTheme="majorHAnsi" w:eastAsia="Times New Roman" w:hAnsiTheme="majorHAnsi" w:cstheme="majorHAnsi"/>
                <w:color w:val="000000"/>
                <w:lang w:eastAsia="en-AU"/>
              </w:rPr>
              <w:t>ification</w:t>
            </w:r>
            <w:r w:rsidR="00867903" w:rsidRPr="00FB194C">
              <w:rPr>
                <w:rFonts w:asciiTheme="majorHAnsi" w:eastAsia="Times New Roman" w:hAnsiTheme="majorHAnsi" w:cstheme="majorHAnsi"/>
                <w:color w:val="000000"/>
                <w:lang w:eastAsia="en-AU"/>
              </w:rPr>
              <w:t xml:space="preserve"> </w:t>
            </w:r>
            <w:r w:rsidR="00737BDB" w:rsidRPr="00FB194C">
              <w:rPr>
                <w:rFonts w:asciiTheme="majorHAnsi" w:eastAsia="Times New Roman" w:hAnsiTheme="majorHAnsi" w:cstheme="majorHAnsi"/>
                <w:color w:val="000000"/>
                <w:lang w:eastAsia="en-AU"/>
              </w:rPr>
              <w:t>support</w:t>
            </w:r>
            <w:r w:rsidR="00281512" w:rsidRPr="00FB194C">
              <w:rPr>
                <w:rFonts w:asciiTheme="majorHAnsi" w:eastAsia="Times New Roman" w:hAnsiTheme="majorHAnsi" w:cstheme="majorHAnsi"/>
                <w:color w:val="000000"/>
                <w:lang w:eastAsia="en-AU"/>
              </w:rPr>
              <w:t>,</w:t>
            </w:r>
            <w:r w:rsidR="00405C76" w:rsidRPr="00FB194C">
              <w:rPr>
                <w:rFonts w:asciiTheme="majorHAnsi" w:eastAsia="Times New Roman" w:hAnsiTheme="majorHAnsi" w:cstheme="majorHAnsi"/>
                <w:color w:val="000000"/>
                <w:lang w:eastAsia="en-AU"/>
              </w:rPr>
              <w:t xml:space="preserve"> includ</w:t>
            </w:r>
            <w:r w:rsidR="00281512" w:rsidRPr="00FB194C">
              <w:rPr>
                <w:rFonts w:asciiTheme="majorHAnsi" w:eastAsia="Times New Roman" w:hAnsiTheme="majorHAnsi" w:cstheme="majorHAnsi"/>
                <w:color w:val="000000"/>
                <w:lang w:eastAsia="en-AU"/>
              </w:rPr>
              <w:t>ing renewable energy</w:t>
            </w:r>
            <w:r w:rsidR="00405C76" w:rsidRPr="00FB194C">
              <w:rPr>
                <w:rFonts w:asciiTheme="majorHAnsi" w:eastAsia="Times New Roman" w:hAnsiTheme="majorHAnsi" w:cstheme="majorHAnsi"/>
                <w:color w:val="000000"/>
                <w:lang w:eastAsia="en-AU"/>
              </w:rPr>
              <w:t xml:space="preserve"> </w:t>
            </w:r>
            <w:r w:rsidR="001F7457" w:rsidRPr="00FB194C">
              <w:rPr>
                <w:rFonts w:asciiTheme="majorHAnsi" w:eastAsia="Times New Roman" w:hAnsiTheme="majorHAnsi" w:cstheme="majorHAnsi"/>
                <w:color w:val="000000"/>
                <w:lang w:eastAsia="en-AU"/>
              </w:rPr>
              <w:t xml:space="preserve">transition </w:t>
            </w:r>
            <w:r w:rsidR="00281512" w:rsidRPr="00FB194C">
              <w:rPr>
                <w:rFonts w:asciiTheme="majorHAnsi" w:eastAsia="Times New Roman" w:hAnsiTheme="majorHAnsi" w:cstheme="majorHAnsi"/>
                <w:color w:val="000000"/>
                <w:lang w:eastAsia="en-AU"/>
              </w:rPr>
              <w:t>assistance</w:t>
            </w:r>
            <w:r w:rsidR="003903FB" w:rsidRPr="00FB194C">
              <w:rPr>
                <w:rFonts w:asciiTheme="majorHAnsi" w:eastAsia="Times New Roman" w:hAnsiTheme="majorHAnsi" w:cstheme="majorHAnsi"/>
                <w:color w:val="000000"/>
                <w:lang w:eastAsia="en-AU"/>
              </w:rPr>
              <w:t xml:space="preserve">. This includes </w:t>
            </w:r>
            <w:r w:rsidR="00E41523" w:rsidRPr="00FB194C">
              <w:rPr>
                <w:rFonts w:asciiTheme="majorHAnsi" w:eastAsia="Times New Roman" w:hAnsiTheme="majorHAnsi" w:cstheme="majorHAnsi"/>
                <w:color w:val="000000"/>
                <w:lang w:eastAsia="en-AU"/>
              </w:rPr>
              <w:t xml:space="preserve">the </w:t>
            </w:r>
            <w:r w:rsidR="00FB194C" w:rsidRPr="00FB194C">
              <w:rPr>
                <w:rFonts w:asciiTheme="majorHAnsi" w:eastAsia="Times New Roman" w:hAnsiTheme="majorHAnsi" w:cstheme="majorHAnsi"/>
                <w:color w:val="000000"/>
                <w:lang w:eastAsia="en-AU"/>
              </w:rPr>
              <w:t>$</w:t>
            </w:r>
            <w:r w:rsidR="00B56048" w:rsidRPr="00FB194C">
              <w:rPr>
                <w:rFonts w:asciiTheme="majorHAnsi" w:eastAsia="Times New Roman" w:hAnsiTheme="majorHAnsi" w:cstheme="majorHAnsi"/>
                <w:color w:val="000000"/>
                <w:lang w:eastAsia="en-AU"/>
              </w:rPr>
              <w:t xml:space="preserve">25 million </w:t>
            </w:r>
            <w:proofErr w:type="spellStart"/>
            <w:r w:rsidR="001A5861" w:rsidRPr="00FB194C">
              <w:rPr>
                <w:rFonts w:asciiTheme="majorHAnsi" w:eastAsia="Times New Roman" w:hAnsiTheme="majorHAnsi" w:cstheme="majorHAnsi"/>
                <w:color w:val="000000"/>
                <w:lang w:eastAsia="en-AU"/>
              </w:rPr>
              <w:t>Pawarim</w:t>
            </w:r>
            <w:proofErr w:type="spellEnd"/>
            <w:r w:rsidR="001A5861" w:rsidRPr="00FB194C">
              <w:rPr>
                <w:rFonts w:asciiTheme="majorHAnsi" w:eastAsia="Times New Roman" w:hAnsiTheme="majorHAnsi" w:cstheme="majorHAnsi"/>
                <w:color w:val="000000"/>
                <w:lang w:eastAsia="en-AU"/>
              </w:rPr>
              <w:t xml:space="preserve"> </w:t>
            </w:r>
            <w:proofErr w:type="spellStart"/>
            <w:r w:rsidR="001A5861" w:rsidRPr="00FB194C">
              <w:rPr>
                <w:rFonts w:asciiTheme="majorHAnsi" w:eastAsia="Times New Roman" w:hAnsiTheme="majorHAnsi" w:cstheme="majorHAnsi"/>
                <w:color w:val="000000"/>
                <w:lang w:eastAsia="en-AU"/>
              </w:rPr>
              <w:t>Komuniti</w:t>
            </w:r>
            <w:proofErr w:type="spellEnd"/>
            <w:r w:rsidR="001A5861" w:rsidRPr="00FB194C">
              <w:rPr>
                <w:rFonts w:asciiTheme="majorHAnsi" w:eastAsia="Times New Roman" w:hAnsiTheme="majorHAnsi" w:cstheme="majorHAnsi"/>
                <w:color w:val="000000"/>
                <w:lang w:eastAsia="en-AU"/>
              </w:rPr>
              <w:t xml:space="preserve"> </w:t>
            </w:r>
            <w:r w:rsidR="00E41523" w:rsidRPr="00FB194C">
              <w:rPr>
                <w:rFonts w:asciiTheme="majorHAnsi" w:eastAsia="Times New Roman" w:hAnsiTheme="majorHAnsi" w:cstheme="majorHAnsi"/>
                <w:color w:val="000000"/>
                <w:lang w:eastAsia="en-AU"/>
              </w:rPr>
              <w:t>projec</w:t>
            </w:r>
            <w:r w:rsidR="00972625" w:rsidRPr="00FB194C">
              <w:rPr>
                <w:rFonts w:asciiTheme="majorHAnsi" w:eastAsia="Times New Roman" w:hAnsiTheme="majorHAnsi" w:cstheme="majorHAnsi"/>
                <w:color w:val="000000"/>
                <w:lang w:eastAsia="en-AU"/>
              </w:rPr>
              <w:t>t</w:t>
            </w:r>
            <w:r w:rsidR="00EB09DE" w:rsidRPr="00FB194C">
              <w:rPr>
                <w:rFonts w:asciiTheme="majorHAnsi" w:eastAsia="Times New Roman" w:hAnsiTheme="majorHAnsi" w:cstheme="majorHAnsi"/>
                <w:color w:val="000000"/>
                <w:lang w:eastAsia="en-AU"/>
              </w:rPr>
              <w:t>,</w:t>
            </w:r>
            <w:r w:rsidR="00737BDB" w:rsidRPr="00FB194C">
              <w:rPr>
                <w:rFonts w:asciiTheme="majorHAnsi" w:eastAsia="Times New Roman" w:hAnsiTheme="majorHAnsi" w:cstheme="majorHAnsi"/>
                <w:color w:val="000000"/>
                <w:lang w:eastAsia="en-AU"/>
              </w:rPr>
              <w:t xml:space="preserve"> </w:t>
            </w:r>
            <w:r w:rsidR="001D36DE" w:rsidRPr="00FB194C">
              <w:rPr>
                <w:rFonts w:asciiTheme="majorHAnsi" w:eastAsia="Times New Roman" w:hAnsiTheme="majorHAnsi" w:cstheme="majorHAnsi"/>
                <w:color w:val="000000"/>
                <w:lang w:eastAsia="en-AU"/>
              </w:rPr>
              <w:t xml:space="preserve">an off-grid electrification grant program </w:t>
            </w:r>
            <w:r w:rsidR="00B56048" w:rsidRPr="00FB194C">
              <w:rPr>
                <w:rFonts w:asciiTheme="majorHAnsi" w:eastAsia="Times New Roman" w:hAnsiTheme="majorHAnsi" w:cstheme="majorHAnsi"/>
                <w:color w:val="000000"/>
                <w:lang w:eastAsia="en-AU"/>
              </w:rPr>
              <w:t xml:space="preserve">aimed at </w:t>
            </w:r>
            <w:r w:rsidR="001D36DE" w:rsidRPr="00FB194C">
              <w:rPr>
                <w:rFonts w:asciiTheme="majorHAnsi" w:eastAsia="Times New Roman" w:hAnsiTheme="majorHAnsi" w:cstheme="majorHAnsi"/>
                <w:color w:val="000000"/>
                <w:lang w:eastAsia="en-AU"/>
              </w:rPr>
              <w:t>support</w:t>
            </w:r>
            <w:r w:rsidR="00810815" w:rsidRPr="00FB194C">
              <w:rPr>
                <w:rFonts w:asciiTheme="majorHAnsi" w:eastAsia="Times New Roman" w:hAnsiTheme="majorHAnsi" w:cstheme="majorHAnsi"/>
                <w:color w:val="000000"/>
                <w:lang w:eastAsia="en-AU"/>
              </w:rPr>
              <w:t>ing</w:t>
            </w:r>
            <w:r w:rsidR="001D36DE" w:rsidRPr="00FB194C">
              <w:rPr>
                <w:rFonts w:asciiTheme="majorHAnsi" w:eastAsia="Times New Roman" w:hAnsiTheme="majorHAnsi" w:cstheme="majorHAnsi"/>
                <w:color w:val="000000"/>
                <w:lang w:eastAsia="en-AU"/>
              </w:rPr>
              <w:t xml:space="preserve"> access to clean energy services in rural and remote communities.</w:t>
            </w:r>
          </w:p>
        </w:tc>
      </w:tr>
      <w:tr w:rsidR="004D18B1" w14:paraId="3527A563" w14:textId="77777777" w:rsidTr="4BA15872">
        <w:tc>
          <w:tcPr>
            <w:tcW w:w="1696" w:type="dxa"/>
          </w:tcPr>
          <w:p w14:paraId="6A05D44A" w14:textId="237D0497" w:rsidR="004D18B1" w:rsidRDefault="00432DD2" w:rsidP="00974024">
            <w:r>
              <w:rPr>
                <w:noProof/>
              </w:rPr>
              <w:drawing>
                <wp:inline distT="0" distB="0" distL="0" distR="0" wp14:anchorId="0E25CB2F" wp14:editId="5AF071A3">
                  <wp:extent cx="899795" cy="89979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inline>
              </w:drawing>
            </w:r>
          </w:p>
        </w:tc>
        <w:tc>
          <w:tcPr>
            <w:tcW w:w="6946" w:type="dxa"/>
          </w:tcPr>
          <w:p w14:paraId="32716415" w14:textId="2CD79BA7" w:rsidR="004D18B1" w:rsidRDefault="00117CAC" w:rsidP="00974024">
            <w:pPr>
              <w:rPr>
                <w:rFonts w:asciiTheme="majorHAnsi" w:eastAsia="Times New Roman" w:hAnsiTheme="majorHAnsi" w:cstheme="majorHAnsi"/>
                <w:color w:val="000000"/>
                <w:lang w:eastAsia="en-AU"/>
              </w:rPr>
            </w:pPr>
            <w:r>
              <w:rPr>
                <w:rFonts w:asciiTheme="majorHAnsi" w:eastAsia="Times New Roman" w:hAnsiTheme="majorHAnsi" w:cstheme="majorHAnsi"/>
                <w:color w:val="000000"/>
                <w:lang w:eastAsia="en-AU"/>
              </w:rPr>
              <w:t xml:space="preserve">Australia is working in Cambodia through </w:t>
            </w:r>
            <w:r>
              <w:rPr>
                <w:rFonts w:asciiTheme="majorHAnsi" w:eastAsia="Times New Roman" w:hAnsiTheme="majorHAnsi" w:cstheme="majorHAnsi"/>
                <w:i/>
                <w:iCs/>
                <w:color w:val="000000"/>
                <w:lang w:eastAsia="en-AU"/>
              </w:rPr>
              <w:t>Investing in Infrastructure</w:t>
            </w:r>
            <w:r>
              <w:rPr>
                <w:rFonts w:asciiTheme="majorHAnsi" w:eastAsia="Times New Roman" w:hAnsiTheme="majorHAnsi" w:cstheme="majorHAnsi"/>
                <w:color w:val="000000"/>
                <w:lang w:eastAsia="en-AU"/>
              </w:rPr>
              <w:t xml:space="preserve"> </w:t>
            </w:r>
            <w:r w:rsidR="00605A62">
              <w:rPr>
                <w:rFonts w:asciiTheme="majorHAnsi" w:eastAsia="Times New Roman" w:hAnsiTheme="majorHAnsi" w:cstheme="majorHAnsi"/>
                <w:color w:val="000000"/>
                <w:lang w:eastAsia="en-AU"/>
              </w:rPr>
              <w:t xml:space="preserve">(‘3i’) </w:t>
            </w:r>
            <w:r>
              <w:rPr>
                <w:rFonts w:asciiTheme="majorHAnsi" w:eastAsia="Times New Roman" w:hAnsiTheme="majorHAnsi" w:cstheme="majorHAnsi"/>
                <w:color w:val="000000"/>
                <w:lang w:eastAsia="en-AU"/>
              </w:rPr>
              <w:t>($51.7 million, 2015-2022) to help companies connect households and businesses to utilities and other services, and to support opportunities for trade-related businesses and industries.</w:t>
            </w:r>
          </w:p>
          <w:p w14:paraId="712241B4" w14:textId="77777777" w:rsidR="00CE11E4" w:rsidRDefault="00CE11E4" w:rsidP="00974024">
            <w:pPr>
              <w:rPr>
                <w:rFonts w:asciiTheme="majorHAnsi" w:eastAsia="Times New Roman" w:hAnsiTheme="majorHAnsi" w:cstheme="majorHAnsi"/>
                <w:color w:val="000000"/>
                <w:lang w:eastAsia="en-AU"/>
              </w:rPr>
            </w:pPr>
          </w:p>
          <w:p w14:paraId="7CAE0A86" w14:textId="2F155E75" w:rsidR="00FB194C" w:rsidRDefault="00FB194C" w:rsidP="00974024">
            <w:r w:rsidRPr="00FB194C">
              <w:rPr>
                <w:rFonts w:asciiTheme="majorHAnsi" w:eastAsia="Times New Roman" w:hAnsiTheme="majorHAnsi" w:cstheme="majorHAnsi"/>
                <w:color w:val="000000"/>
                <w:lang w:eastAsia="en-AU"/>
              </w:rPr>
              <w:t>The $60 million (2015-23) Australian Water Partnership is coordinating private sector actors at the basin level to tackle</w:t>
            </w:r>
            <w:r w:rsidR="006F5721">
              <w:rPr>
                <w:rFonts w:asciiTheme="majorHAnsi" w:eastAsia="Times New Roman" w:hAnsiTheme="majorHAnsi" w:cstheme="majorHAnsi"/>
                <w:color w:val="000000"/>
                <w:lang w:eastAsia="en-AU"/>
              </w:rPr>
              <w:t xml:space="preserve"> water scarcity a</w:t>
            </w:r>
            <w:r w:rsidR="00C858C3">
              <w:rPr>
                <w:rFonts w:asciiTheme="majorHAnsi" w:eastAsia="Times New Roman" w:hAnsiTheme="majorHAnsi" w:cstheme="majorHAnsi"/>
                <w:color w:val="000000"/>
                <w:lang w:eastAsia="en-AU"/>
              </w:rPr>
              <w:t>nd</w:t>
            </w:r>
            <w:r w:rsidR="006F5721">
              <w:rPr>
                <w:rFonts w:asciiTheme="majorHAnsi" w:eastAsia="Times New Roman" w:hAnsiTheme="majorHAnsi" w:cstheme="majorHAnsi"/>
                <w:color w:val="000000"/>
                <w:lang w:eastAsia="en-AU"/>
              </w:rPr>
              <w:t xml:space="preserve"> climate </w:t>
            </w:r>
            <w:r w:rsidR="006F5721">
              <w:rPr>
                <w:rFonts w:asciiTheme="majorHAnsi" w:eastAsia="Times New Roman" w:hAnsiTheme="majorHAnsi" w:cstheme="majorHAnsi"/>
                <w:color w:val="000000"/>
                <w:lang w:eastAsia="en-AU"/>
              </w:rPr>
              <w:lastRenderedPageBreak/>
              <w:t xml:space="preserve">change impacts </w:t>
            </w:r>
            <w:r w:rsidR="00301FB5" w:rsidRPr="00FB194C">
              <w:rPr>
                <w:rFonts w:asciiTheme="majorHAnsi" w:eastAsia="Times New Roman" w:hAnsiTheme="majorHAnsi" w:cstheme="majorHAnsi"/>
                <w:color w:val="000000"/>
                <w:lang w:eastAsia="en-AU"/>
              </w:rPr>
              <w:t>and build resilience</w:t>
            </w:r>
            <w:r w:rsidR="00301FB5">
              <w:rPr>
                <w:rFonts w:asciiTheme="majorHAnsi" w:eastAsia="Times New Roman" w:hAnsiTheme="majorHAnsi" w:cstheme="majorHAnsi"/>
                <w:color w:val="000000"/>
                <w:lang w:eastAsia="en-AU"/>
              </w:rPr>
              <w:t xml:space="preserve"> </w:t>
            </w:r>
            <w:r w:rsidR="006F5721">
              <w:rPr>
                <w:rFonts w:asciiTheme="majorHAnsi" w:eastAsia="Times New Roman" w:hAnsiTheme="majorHAnsi" w:cstheme="majorHAnsi"/>
                <w:color w:val="000000"/>
                <w:lang w:eastAsia="en-AU"/>
              </w:rPr>
              <w:t>in</w:t>
            </w:r>
            <w:r w:rsidR="006F460C">
              <w:rPr>
                <w:rFonts w:asciiTheme="majorHAnsi" w:eastAsia="Times New Roman" w:hAnsiTheme="majorHAnsi" w:cstheme="majorHAnsi"/>
                <w:color w:val="000000"/>
                <w:lang w:eastAsia="en-AU"/>
              </w:rPr>
              <w:t xml:space="preserve"> </w:t>
            </w:r>
            <w:r w:rsidR="006F5721">
              <w:rPr>
                <w:rFonts w:asciiTheme="majorHAnsi" w:eastAsia="Times New Roman" w:hAnsiTheme="majorHAnsi" w:cstheme="majorHAnsi"/>
                <w:color w:val="000000"/>
                <w:lang w:eastAsia="en-AU"/>
              </w:rPr>
              <w:t>high</w:t>
            </w:r>
            <w:r w:rsidR="00301FB5">
              <w:rPr>
                <w:rFonts w:asciiTheme="majorHAnsi" w:eastAsia="Times New Roman" w:hAnsiTheme="majorHAnsi" w:cstheme="majorHAnsi"/>
                <w:color w:val="000000"/>
                <w:lang w:eastAsia="en-AU"/>
              </w:rPr>
              <w:t xml:space="preserve">ly populated </w:t>
            </w:r>
            <w:r w:rsidR="006F460C">
              <w:rPr>
                <w:rFonts w:asciiTheme="majorHAnsi" w:eastAsia="Times New Roman" w:hAnsiTheme="majorHAnsi" w:cstheme="majorHAnsi"/>
                <w:color w:val="000000"/>
                <w:lang w:eastAsia="en-AU"/>
              </w:rPr>
              <w:t>West Java, Indonesia</w:t>
            </w:r>
            <w:r w:rsidRPr="00FB194C">
              <w:rPr>
                <w:rFonts w:asciiTheme="majorHAnsi" w:eastAsia="Times New Roman" w:hAnsiTheme="majorHAnsi" w:cstheme="majorHAnsi"/>
                <w:color w:val="000000"/>
                <w:lang w:eastAsia="en-AU"/>
              </w:rPr>
              <w:t>.</w:t>
            </w:r>
          </w:p>
        </w:tc>
      </w:tr>
      <w:tr w:rsidR="004D18B1" w14:paraId="2EFA82A1" w14:textId="77777777" w:rsidTr="4BA15872">
        <w:tc>
          <w:tcPr>
            <w:tcW w:w="1696" w:type="dxa"/>
          </w:tcPr>
          <w:p w14:paraId="4D009617" w14:textId="67EC16F0" w:rsidR="004D18B1" w:rsidRDefault="00990CD4" w:rsidP="00974024">
            <w:r>
              <w:rPr>
                <w:noProof/>
              </w:rPr>
              <w:lastRenderedPageBreak/>
              <w:drawing>
                <wp:inline distT="0" distB="0" distL="0" distR="0" wp14:anchorId="6738EC3F" wp14:editId="0DCC1EC8">
                  <wp:extent cx="899795" cy="89979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inline>
              </w:drawing>
            </w:r>
          </w:p>
        </w:tc>
        <w:tc>
          <w:tcPr>
            <w:tcW w:w="6946" w:type="dxa"/>
          </w:tcPr>
          <w:p w14:paraId="2A8AC301" w14:textId="3955ADC9" w:rsidR="004D18B1" w:rsidRDefault="00475111" w:rsidP="00974024">
            <w:r>
              <w:rPr>
                <w:rFonts w:asciiTheme="majorHAnsi" w:eastAsia="Times New Roman" w:hAnsiTheme="majorHAnsi" w:cstheme="majorHAnsi"/>
                <w:color w:val="000000"/>
                <w:lang w:eastAsia="en-AU"/>
              </w:rPr>
              <w:t>The Australia-Indonesia Plastics Innovation Hub is a partnership between CSIRO and the Indonesian Ministry of Research and Technology to identify how innovation and technology can help achieve systemic change, and radically transform plastic pollution and waste management in Indonesia.</w:t>
            </w:r>
          </w:p>
        </w:tc>
      </w:tr>
      <w:tr w:rsidR="004D18B1" w14:paraId="53DB584D" w14:textId="77777777" w:rsidTr="4BA15872">
        <w:tc>
          <w:tcPr>
            <w:tcW w:w="1696" w:type="dxa"/>
          </w:tcPr>
          <w:p w14:paraId="5B722B1C" w14:textId="51291B54" w:rsidR="004D18B1" w:rsidRDefault="009D24D8" w:rsidP="00974024">
            <w:r>
              <w:rPr>
                <w:noProof/>
              </w:rPr>
              <w:drawing>
                <wp:inline distT="0" distB="0" distL="0" distR="0" wp14:anchorId="310A4726" wp14:editId="72584A47">
                  <wp:extent cx="899795" cy="89979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inline>
              </w:drawing>
            </w:r>
          </w:p>
        </w:tc>
        <w:tc>
          <w:tcPr>
            <w:tcW w:w="6946" w:type="dxa"/>
          </w:tcPr>
          <w:p w14:paraId="12B46A16" w14:textId="390719CD" w:rsidR="008003EF" w:rsidRPr="00395DA9" w:rsidRDefault="00C858C3" w:rsidP="008003EF">
            <w:pPr>
              <w:rPr>
                <w:rFonts w:asciiTheme="majorHAnsi" w:eastAsia="Times New Roman" w:hAnsiTheme="majorHAnsi" w:cstheme="majorHAnsi"/>
                <w:color w:val="000000" w:themeColor="text1"/>
                <w:lang w:eastAsia="en-AU"/>
              </w:rPr>
            </w:pPr>
            <w:r>
              <w:rPr>
                <w:rFonts w:asciiTheme="majorHAnsi" w:eastAsia="Times New Roman" w:hAnsiTheme="majorHAnsi" w:cstheme="majorHAnsi"/>
                <w:color w:val="000000"/>
                <w:lang w:eastAsia="en-AU"/>
              </w:rPr>
              <w:t>Australia</w:t>
            </w:r>
            <w:r w:rsidR="00B77353" w:rsidRPr="00395DA9">
              <w:rPr>
                <w:rFonts w:asciiTheme="majorHAnsi" w:eastAsia="Times New Roman" w:hAnsiTheme="majorHAnsi" w:cstheme="majorHAnsi"/>
                <w:color w:val="000000"/>
                <w:lang w:eastAsia="en-AU"/>
              </w:rPr>
              <w:t xml:space="preserve"> is</w:t>
            </w:r>
            <w:r w:rsidR="008003EF" w:rsidRPr="00395DA9">
              <w:rPr>
                <w:rFonts w:asciiTheme="majorHAnsi" w:eastAsia="Times New Roman" w:hAnsiTheme="majorHAnsi" w:cstheme="majorHAnsi"/>
                <w:color w:val="000000"/>
                <w:lang w:eastAsia="en-AU"/>
              </w:rPr>
              <w:t xml:space="preserve"> providing $2 billion in climate finance over 2020-25, including at least $700 million for the Pacific focussing on</w:t>
            </w:r>
            <w:r w:rsidR="008003EF" w:rsidRPr="00395DA9">
              <w:rPr>
                <w:rFonts w:asciiTheme="majorHAnsi" w:hAnsiTheme="majorHAnsi" w:cstheme="majorHAnsi"/>
                <w:lang w:eastAsia="en-AU"/>
              </w:rPr>
              <w:t xml:space="preserve"> climate adaptation and resilience, disaster preparedness and renewable energy projects.</w:t>
            </w:r>
            <w:r w:rsidR="00B77353" w:rsidRPr="00395DA9">
              <w:rPr>
                <w:rFonts w:asciiTheme="majorHAnsi" w:eastAsia="Times New Roman" w:hAnsiTheme="majorHAnsi" w:cstheme="majorHAnsi"/>
                <w:color w:val="000000" w:themeColor="text1"/>
                <w:lang w:eastAsia="en-AU"/>
              </w:rPr>
              <w:t xml:space="preserve"> Our support is helping build better, climate resilient roads in PNG and making affordable solar energy available to households; building inclusive cyclone resistant markets in Fiji; and improving food and water security in Southeast Asia in the face of climate change.</w:t>
            </w:r>
          </w:p>
          <w:p w14:paraId="161A70DC" w14:textId="77777777" w:rsidR="00B77353" w:rsidRPr="00395DA9" w:rsidRDefault="00B77353" w:rsidP="008003EF">
            <w:pPr>
              <w:rPr>
                <w:rFonts w:asciiTheme="majorHAnsi" w:hAnsiTheme="majorHAnsi" w:cstheme="majorHAnsi"/>
                <w:lang w:eastAsia="en-AU"/>
              </w:rPr>
            </w:pPr>
          </w:p>
          <w:p w14:paraId="629D165D" w14:textId="77777777" w:rsidR="004D18B1" w:rsidRPr="00395DA9" w:rsidRDefault="6C3515DE" w:rsidP="4BA15872">
            <w:pPr>
              <w:rPr>
                <w:rFonts w:asciiTheme="majorHAnsi" w:eastAsia="Times New Roman" w:hAnsiTheme="majorHAnsi" w:cstheme="majorHAnsi"/>
                <w:color w:val="000000" w:themeColor="text1"/>
                <w:lang w:eastAsia="en-AU"/>
              </w:rPr>
            </w:pPr>
            <w:r w:rsidRPr="00395DA9">
              <w:rPr>
                <w:rFonts w:asciiTheme="majorHAnsi" w:eastAsia="Times New Roman" w:hAnsiTheme="majorHAnsi" w:cstheme="majorHAnsi"/>
                <w:color w:val="000000" w:themeColor="text1"/>
                <w:lang w:eastAsia="en-AU"/>
              </w:rPr>
              <w:t xml:space="preserve">Australia is also leading the establishment of the Indo-Pacific Carbon Offsets Scheme, providing $104 million over 10 years to support our neighbourhood to access established carbon markets.  </w:t>
            </w:r>
          </w:p>
          <w:p w14:paraId="3FA30747" w14:textId="77777777" w:rsidR="00395DA9" w:rsidRPr="00395DA9" w:rsidRDefault="00395DA9" w:rsidP="4BA15872">
            <w:pPr>
              <w:rPr>
                <w:rFonts w:asciiTheme="majorHAnsi" w:eastAsia="Times New Roman" w:hAnsiTheme="majorHAnsi" w:cstheme="majorHAnsi"/>
                <w:color w:val="000000" w:themeColor="text1"/>
                <w:lang w:eastAsia="en-AU"/>
              </w:rPr>
            </w:pPr>
          </w:p>
          <w:p w14:paraId="45ECBC18" w14:textId="6C5B0C60" w:rsidR="00395DA9" w:rsidRPr="00395DA9" w:rsidRDefault="00395DA9" w:rsidP="4BA15872">
            <w:pPr>
              <w:rPr>
                <w:rFonts w:asciiTheme="majorHAnsi" w:eastAsia="Times New Roman" w:hAnsiTheme="majorHAnsi" w:cstheme="majorHAnsi"/>
                <w:color w:val="000000" w:themeColor="text1"/>
                <w:lang w:eastAsia="en-AU"/>
              </w:rPr>
            </w:pPr>
            <w:r w:rsidRPr="00395DA9">
              <w:rPr>
                <w:rFonts w:asciiTheme="majorHAnsi" w:hAnsiTheme="majorHAnsi" w:cstheme="majorHAnsi"/>
              </w:rPr>
              <w:t xml:space="preserve">Australia co-sponsored the annual resolution on </w:t>
            </w:r>
            <w:r w:rsidRPr="00395DA9">
              <w:rPr>
                <w:rFonts w:asciiTheme="majorHAnsi" w:hAnsiTheme="majorHAnsi" w:cstheme="majorHAnsi"/>
                <w:i/>
                <w:iCs/>
              </w:rPr>
              <w:t xml:space="preserve">Human Rights and Climate Change </w:t>
            </w:r>
            <w:r w:rsidRPr="00395DA9">
              <w:rPr>
                <w:rFonts w:asciiTheme="majorHAnsi" w:hAnsiTheme="majorHAnsi" w:cstheme="majorHAnsi"/>
              </w:rPr>
              <w:t xml:space="preserve">at HRC44 (2020), HRC 41(2019) and HRC38 (2018), along with the Resolution on the </w:t>
            </w:r>
            <w:r w:rsidRPr="00395DA9">
              <w:rPr>
                <w:rFonts w:asciiTheme="majorHAnsi" w:hAnsiTheme="majorHAnsi" w:cstheme="majorHAnsi"/>
                <w:i/>
                <w:iCs/>
              </w:rPr>
              <w:t xml:space="preserve">Special Rapporteur on Climate Change and Human Rights </w:t>
            </w:r>
            <w:r w:rsidRPr="00395DA9">
              <w:rPr>
                <w:rFonts w:asciiTheme="majorHAnsi" w:hAnsiTheme="majorHAnsi" w:cstheme="majorHAnsi"/>
              </w:rPr>
              <w:t>at HRC 48 (2021).</w:t>
            </w:r>
          </w:p>
        </w:tc>
      </w:tr>
      <w:tr w:rsidR="004D18B1" w14:paraId="25EC4EC2" w14:textId="77777777" w:rsidTr="4BA15872">
        <w:tc>
          <w:tcPr>
            <w:tcW w:w="1696" w:type="dxa"/>
          </w:tcPr>
          <w:p w14:paraId="20D758E4" w14:textId="6A817335" w:rsidR="004D18B1" w:rsidRDefault="00F84574" w:rsidP="00974024">
            <w:r>
              <w:rPr>
                <w:noProof/>
              </w:rPr>
              <w:drawing>
                <wp:inline distT="0" distB="0" distL="0" distR="0" wp14:anchorId="032DAC9F" wp14:editId="0A44069D">
                  <wp:extent cx="899795" cy="89979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inline>
              </w:drawing>
            </w:r>
          </w:p>
        </w:tc>
        <w:tc>
          <w:tcPr>
            <w:tcW w:w="6946" w:type="dxa"/>
          </w:tcPr>
          <w:p w14:paraId="052AD8EB" w14:textId="335C24E9" w:rsidR="00BE3E2A" w:rsidRDefault="00BE3E2A" w:rsidP="00BE3E2A">
            <w:pPr>
              <w:rPr>
                <w:rFonts w:asciiTheme="majorHAnsi" w:eastAsia="Times New Roman" w:hAnsiTheme="majorHAnsi" w:cstheme="majorHAnsi"/>
                <w:color w:val="000000"/>
                <w:lang w:eastAsia="en-AU"/>
              </w:rPr>
            </w:pPr>
            <w:r>
              <w:rPr>
                <w:rFonts w:asciiTheme="majorHAnsi" w:hAnsiTheme="majorHAnsi" w:cstheme="majorHAnsi"/>
              </w:rPr>
              <w:t>Australia is providing $16 million to support Secretariat of the Pacific Regional Environmental Program (SPREP) to implement the Pacific Regional Action Plan – Marine Litter 2018 – 2025</w:t>
            </w:r>
            <w:r w:rsidR="00CF340A">
              <w:rPr>
                <w:rFonts w:asciiTheme="majorHAnsi" w:hAnsiTheme="majorHAnsi" w:cstheme="majorHAnsi"/>
              </w:rPr>
              <w:t xml:space="preserve">, which </w:t>
            </w:r>
            <w:r w:rsidR="00C858C3">
              <w:rPr>
                <w:rFonts w:asciiTheme="majorHAnsi" w:hAnsiTheme="majorHAnsi" w:cstheme="majorHAnsi"/>
              </w:rPr>
              <w:t>sets the policy context and key actions to minimise marine litter across the Pacific</w:t>
            </w:r>
            <w:r w:rsidR="00CF340A">
              <w:rPr>
                <w:rFonts w:asciiTheme="majorHAnsi" w:hAnsiTheme="majorHAnsi" w:cstheme="majorHAnsi"/>
              </w:rPr>
              <w:t xml:space="preserve">. </w:t>
            </w:r>
          </w:p>
          <w:p w14:paraId="001769DF" w14:textId="77777777" w:rsidR="00CE11E4" w:rsidRDefault="00CE11E4" w:rsidP="00974024">
            <w:pPr>
              <w:rPr>
                <w:rFonts w:asciiTheme="majorHAnsi" w:hAnsiTheme="majorHAnsi" w:cstheme="majorHAnsi"/>
              </w:rPr>
            </w:pPr>
          </w:p>
          <w:p w14:paraId="0079F148" w14:textId="4A3F7925" w:rsidR="004D18B1" w:rsidRPr="003B3EB6" w:rsidRDefault="000C4992" w:rsidP="00974024">
            <w:pPr>
              <w:rPr>
                <w:rFonts w:asciiTheme="majorHAnsi" w:hAnsiTheme="majorHAnsi" w:cstheme="majorHAnsi"/>
              </w:rPr>
            </w:pPr>
            <w:r w:rsidRPr="000C4992">
              <w:rPr>
                <w:rFonts w:asciiTheme="majorHAnsi" w:hAnsiTheme="majorHAnsi" w:cstheme="majorHAnsi"/>
              </w:rPr>
              <w:t xml:space="preserve">Australia is working with Conservation International and Fiji to preserve blue carbon ecosystems (mangroves, sea grasses, salt marshes) for local coastal communities, with benefits for biodiversity, food security, sustainable tourism, </w:t>
            </w:r>
            <w:proofErr w:type="gramStart"/>
            <w:r w:rsidRPr="000C4992">
              <w:rPr>
                <w:rFonts w:asciiTheme="majorHAnsi" w:hAnsiTheme="majorHAnsi" w:cstheme="majorHAnsi"/>
              </w:rPr>
              <w:t>fisheries</w:t>
            </w:r>
            <w:proofErr w:type="gramEnd"/>
            <w:r w:rsidRPr="000C4992">
              <w:rPr>
                <w:rFonts w:asciiTheme="majorHAnsi" w:hAnsiTheme="majorHAnsi" w:cstheme="majorHAnsi"/>
              </w:rPr>
              <w:t xml:space="preserve"> and coastal erosion.  By demonstrating these ecosystems’ ability to sequester carbon, Australia aims to develop models for blue carbon projects across Fiji’s 65,000 ha of mangrove forests.</w:t>
            </w:r>
          </w:p>
        </w:tc>
      </w:tr>
      <w:tr w:rsidR="004D18B1" w14:paraId="42287C7E" w14:textId="77777777" w:rsidTr="4BA15872">
        <w:tc>
          <w:tcPr>
            <w:tcW w:w="1696" w:type="dxa"/>
          </w:tcPr>
          <w:p w14:paraId="75962F95" w14:textId="6E90B1F0" w:rsidR="004D18B1" w:rsidRDefault="00FB3386" w:rsidP="00974024">
            <w:r>
              <w:rPr>
                <w:noProof/>
              </w:rPr>
              <w:drawing>
                <wp:inline distT="0" distB="0" distL="0" distR="0" wp14:anchorId="40074657" wp14:editId="72223EB6">
                  <wp:extent cx="899795" cy="89979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inline>
              </w:drawing>
            </w:r>
          </w:p>
        </w:tc>
        <w:tc>
          <w:tcPr>
            <w:tcW w:w="6946" w:type="dxa"/>
          </w:tcPr>
          <w:p w14:paraId="38596F4F" w14:textId="7100DDCD" w:rsidR="004D18B1" w:rsidRDefault="00016D1E" w:rsidP="00974024">
            <w:pPr>
              <w:rPr>
                <w:rFonts w:asciiTheme="majorHAnsi" w:eastAsia="Times New Roman" w:hAnsiTheme="majorHAnsi" w:cstheme="majorHAnsi"/>
                <w:color w:val="000000"/>
                <w:lang w:eastAsia="en-AU"/>
              </w:rPr>
            </w:pPr>
            <w:r>
              <w:rPr>
                <w:rFonts w:asciiTheme="majorHAnsi" w:eastAsia="Times New Roman" w:hAnsiTheme="majorHAnsi" w:cstheme="majorHAnsi"/>
                <w:color w:val="000000"/>
                <w:lang w:eastAsia="en-AU"/>
              </w:rPr>
              <w:t>Australia’s $9.5 million Climate Resilient by Nature program will deliver a portfolio of community-led ecosystem restoration and conservation programs in the Indo-Pacific region – boosting biodiversity, sequestering carbon, and making communities more resilient to climate change and disasters.</w:t>
            </w:r>
          </w:p>
          <w:p w14:paraId="3594DB0A" w14:textId="77777777" w:rsidR="00B77353" w:rsidRDefault="00B77353" w:rsidP="00974024">
            <w:pPr>
              <w:rPr>
                <w:rFonts w:asciiTheme="majorHAnsi" w:eastAsia="Times New Roman" w:hAnsiTheme="majorHAnsi" w:cstheme="majorHAnsi"/>
                <w:color w:val="000000"/>
                <w:lang w:eastAsia="en-AU"/>
              </w:rPr>
            </w:pPr>
          </w:p>
          <w:p w14:paraId="657D88A9" w14:textId="77777777" w:rsidR="005765F2" w:rsidRPr="005765F2" w:rsidRDefault="00D2500E" w:rsidP="00684CD6">
            <w:pPr>
              <w:rPr>
                <w:rFonts w:asciiTheme="majorHAnsi" w:eastAsia="Times New Roman" w:hAnsiTheme="majorHAnsi" w:cstheme="majorHAnsi"/>
                <w:color w:val="000000"/>
                <w:lang w:eastAsia="en-AU"/>
              </w:rPr>
            </w:pPr>
            <w:r w:rsidRPr="005765F2">
              <w:rPr>
                <w:rFonts w:asciiTheme="majorHAnsi" w:eastAsia="Times New Roman" w:hAnsiTheme="majorHAnsi" w:cstheme="majorHAnsi"/>
                <w:color w:val="000000"/>
                <w:lang w:eastAsia="en-AU"/>
              </w:rPr>
              <w:t>To support the uptake of sustainable forestry practices, the Australian Climate Finance Partnership (ACFP) is seeking to provide US$10 million to invest in high sustainability plantation forestry in Indonesia, Laos, Cambodia, Vietnam, and Malaysia.  ACFP funding will support outcomes in terms of climate change, biodiversity, livelihoods, community engagement and development.</w:t>
            </w:r>
          </w:p>
          <w:p w14:paraId="6E4DCDCA" w14:textId="77777777" w:rsidR="00B77353" w:rsidRDefault="00B77353" w:rsidP="00684CD6">
            <w:pPr>
              <w:rPr>
                <w:rFonts w:asciiTheme="majorHAnsi" w:eastAsia="Times New Roman" w:hAnsiTheme="majorHAnsi" w:cstheme="majorHAnsi"/>
                <w:color w:val="000000"/>
                <w:lang w:eastAsia="en-AU"/>
              </w:rPr>
            </w:pPr>
          </w:p>
          <w:p w14:paraId="1DAC4F6E" w14:textId="4D76C690" w:rsidR="002D43C3" w:rsidRPr="00684CD6" w:rsidRDefault="00684CD6" w:rsidP="00974024">
            <w:pPr>
              <w:rPr>
                <w:rFonts w:asciiTheme="majorHAnsi" w:eastAsia="Times New Roman" w:hAnsiTheme="majorHAnsi" w:cstheme="majorHAnsi"/>
                <w:color w:val="000000"/>
                <w:lang w:eastAsia="en-AU"/>
              </w:rPr>
            </w:pPr>
            <w:r w:rsidRPr="00684CD6">
              <w:rPr>
                <w:rFonts w:asciiTheme="majorHAnsi" w:eastAsia="Times New Roman" w:hAnsiTheme="majorHAnsi" w:cstheme="majorHAnsi"/>
                <w:color w:val="000000"/>
                <w:lang w:eastAsia="en-AU"/>
              </w:rPr>
              <w:t>In Botswana,</w:t>
            </w:r>
            <w:r w:rsidR="000B32A7">
              <w:rPr>
                <w:rFonts w:asciiTheme="majorHAnsi" w:eastAsia="Times New Roman" w:hAnsiTheme="majorHAnsi" w:cstheme="majorHAnsi"/>
                <w:color w:val="000000"/>
                <w:lang w:eastAsia="en-AU"/>
              </w:rPr>
              <w:t xml:space="preserve"> Australia </w:t>
            </w:r>
            <w:r w:rsidR="00ED6CBB">
              <w:rPr>
                <w:rFonts w:asciiTheme="majorHAnsi" w:eastAsia="Times New Roman" w:hAnsiTheme="majorHAnsi" w:cstheme="majorHAnsi"/>
                <w:color w:val="000000"/>
                <w:lang w:eastAsia="en-AU"/>
              </w:rPr>
              <w:t xml:space="preserve">has </w:t>
            </w:r>
            <w:r w:rsidR="000B32A7">
              <w:rPr>
                <w:rFonts w:asciiTheme="majorHAnsi" w:eastAsia="Times New Roman" w:hAnsiTheme="majorHAnsi" w:cstheme="majorHAnsi"/>
                <w:color w:val="000000"/>
                <w:lang w:eastAsia="en-AU"/>
              </w:rPr>
              <w:t>help</w:t>
            </w:r>
            <w:r w:rsidR="00ED6CBB">
              <w:rPr>
                <w:rFonts w:asciiTheme="majorHAnsi" w:eastAsia="Times New Roman" w:hAnsiTheme="majorHAnsi" w:cstheme="majorHAnsi"/>
                <w:color w:val="000000"/>
                <w:lang w:eastAsia="en-AU"/>
              </w:rPr>
              <w:t>ed</w:t>
            </w:r>
            <w:r w:rsidR="000B32A7">
              <w:rPr>
                <w:rFonts w:asciiTheme="majorHAnsi" w:eastAsia="Times New Roman" w:hAnsiTheme="majorHAnsi" w:cstheme="majorHAnsi"/>
                <w:color w:val="000000"/>
                <w:lang w:eastAsia="en-AU"/>
              </w:rPr>
              <w:t xml:space="preserve"> </w:t>
            </w:r>
            <w:r w:rsidR="00295E49" w:rsidRPr="00684CD6">
              <w:rPr>
                <w:rFonts w:asciiTheme="majorHAnsi" w:eastAsia="Times New Roman" w:hAnsiTheme="majorHAnsi" w:cstheme="majorHAnsi"/>
                <w:color w:val="000000"/>
                <w:lang w:eastAsia="en-AU"/>
              </w:rPr>
              <w:t>local communities avoid destructive bushfires and earn carbon credits</w:t>
            </w:r>
            <w:r w:rsidRPr="00684CD6">
              <w:rPr>
                <w:rFonts w:asciiTheme="majorHAnsi" w:eastAsia="Times New Roman" w:hAnsiTheme="majorHAnsi" w:cstheme="majorHAnsi"/>
                <w:color w:val="000000"/>
                <w:lang w:eastAsia="en-AU"/>
              </w:rPr>
              <w:t xml:space="preserve"> </w:t>
            </w:r>
            <w:r w:rsidR="00E56694">
              <w:rPr>
                <w:rFonts w:asciiTheme="majorHAnsi" w:eastAsia="Times New Roman" w:hAnsiTheme="majorHAnsi" w:cstheme="majorHAnsi"/>
                <w:color w:val="000000"/>
                <w:lang w:eastAsia="en-AU"/>
              </w:rPr>
              <w:t xml:space="preserve">by promoting </w:t>
            </w:r>
            <w:r w:rsidRPr="00684CD6">
              <w:rPr>
                <w:rFonts w:asciiTheme="majorHAnsi" w:eastAsia="Times New Roman" w:hAnsiTheme="majorHAnsi" w:cstheme="majorHAnsi"/>
                <w:color w:val="000000"/>
                <w:lang w:eastAsia="en-AU"/>
              </w:rPr>
              <w:t xml:space="preserve">traditional Australian indigenous fire management techniques </w:t>
            </w:r>
            <w:r w:rsidR="00E56694">
              <w:rPr>
                <w:rFonts w:asciiTheme="majorHAnsi" w:eastAsia="Times New Roman" w:hAnsiTheme="majorHAnsi" w:cstheme="majorHAnsi"/>
                <w:color w:val="000000"/>
                <w:lang w:eastAsia="en-AU"/>
              </w:rPr>
              <w:t xml:space="preserve">combined </w:t>
            </w:r>
            <w:r w:rsidRPr="00684CD6">
              <w:rPr>
                <w:rFonts w:asciiTheme="majorHAnsi" w:eastAsia="Times New Roman" w:hAnsiTheme="majorHAnsi" w:cstheme="majorHAnsi"/>
                <w:color w:val="000000"/>
                <w:lang w:eastAsia="en-AU"/>
              </w:rPr>
              <w:t>with satellite technology.</w:t>
            </w:r>
          </w:p>
        </w:tc>
      </w:tr>
    </w:tbl>
    <w:p w14:paraId="1AD66EB8" w14:textId="38CF7DAD" w:rsidR="006C069F" w:rsidRDefault="006C069F" w:rsidP="00C858C3"/>
    <w:sectPr w:rsidR="006C069F">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22ED7" w14:textId="77777777" w:rsidR="004257A3" w:rsidRDefault="004257A3" w:rsidP="00E25309">
      <w:pPr>
        <w:spacing w:after="0" w:line="240" w:lineRule="auto"/>
      </w:pPr>
      <w:r>
        <w:separator/>
      </w:r>
    </w:p>
  </w:endnote>
  <w:endnote w:type="continuationSeparator" w:id="0">
    <w:p w14:paraId="5414A2F8" w14:textId="77777777" w:rsidR="004257A3" w:rsidRDefault="004257A3" w:rsidP="00E25309">
      <w:pPr>
        <w:spacing w:after="0" w:line="240" w:lineRule="auto"/>
      </w:pPr>
      <w:r>
        <w:continuationSeparator/>
      </w:r>
    </w:p>
  </w:endnote>
  <w:endnote w:type="continuationNotice" w:id="1">
    <w:p w14:paraId="08D6F1C4" w14:textId="77777777" w:rsidR="004257A3" w:rsidRDefault="004257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541A0" w14:textId="77777777" w:rsidR="00B9441C" w:rsidRDefault="00B94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7ACB8" w14:textId="77777777" w:rsidR="00B9441C" w:rsidRDefault="00B94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37A1D" w14:textId="77777777" w:rsidR="00B9441C" w:rsidRDefault="00B94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D3878" w14:textId="77777777" w:rsidR="004257A3" w:rsidRDefault="004257A3" w:rsidP="00E25309">
      <w:pPr>
        <w:spacing w:after="0" w:line="240" w:lineRule="auto"/>
      </w:pPr>
      <w:r>
        <w:separator/>
      </w:r>
    </w:p>
  </w:footnote>
  <w:footnote w:type="continuationSeparator" w:id="0">
    <w:p w14:paraId="5530F98A" w14:textId="77777777" w:rsidR="004257A3" w:rsidRDefault="004257A3" w:rsidP="00E25309">
      <w:pPr>
        <w:spacing w:after="0" w:line="240" w:lineRule="auto"/>
      </w:pPr>
      <w:r>
        <w:continuationSeparator/>
      </w:r>
    </w:p>
  </w:footnote>
  <w:footnote w:type="continuationNotice" w:id="1">
    <w:p w14:paraId="450B731A" w14:textId="77777777" w:rsidR="004257A3" w:rsidRDefault="004257A3">
      <w:pPr>
        <w:spacing w:after="0" w:line="240" w:lineRule="auto"/>
      </w:pPr>
    </w:p>
  </w:footnote>
  <w:footnote w:id="2">
    <w:p w14:paraId="274D0B5E" w14:textId="4048CCC7" w:rsidR="004D1F69" w:rsidRDefault="004D1F69">
      <w:pPr>
        <w:pStyle w:val="FootnoteText"/>
      </w:pPr>
      <w:r>
        <w:rPr>
          <w:rStyle w:val="FootnoteReference"/>
        </w:rPr>
        <w:footnoteRef/>
      </w:r>
      <w:r>
        <w:t xml:space="preserve"> </w:t>
      </w:r>
      <w:r w:rsidR="00C351B4" w:rsidRPr="00D912BF">
        <w:rPr>
          <w:rFonts w:ascii="Calibri" w:hAnsi="Calibri" w:cs="Calibri"/>
          <w:color w:val="000000"/>
          <w:sz w:val="15"/>
          <w:szCs w:val="15"/>
          <w:lang w:val="en-US"/>
        </w:rPr>
        <w:t>Sustainable Development Goals (SDGs) can cut across multiple goals and are not mutually exclusive. Data presented in this table reflects the aid investments’ primary goal intent and is not reflective of Australia’s total ODA contribution to sustainable development.</w:t>
      </w:r>
    </w:p>
  </w:footnote>
  <w:footnote w:id="3">
    <w:p w14:paraId="3B62FCC0" w14:textId="07F601DB" w:rsidR="00C351B4" w:rsidRDefault="00C351B4">
      <w:pPr>
        <w:pStyle w:val="FootnoteText"/>
      </w:pPr>
      <w:r>
        <w:rPr>
          <w:rStyle w:val="FootnoteReference"/>
        </w:rPr>
        <w:footnoteRef/>
      </w:r>
      <w:r>
        <w:t xml:space="preserve"> </w:t>
      </w:r>
      <w:r w:rsidR="0017260A" w:rsidRPr="00D912BF">
        <w:rPr>
          <w:rFonts w:ascii="Calibri" w:hAnsi="Calibri" w:cs="Calibri"/>
          <w:color w:val="000000"/>
          <w:sz w:val="15"/>
          <w:szCs w:val="15"/>
          <w:lang w:val="en-US"/>
        </w:rPr>
        <w:t>Includes scholarships</w:t>
      </w:r>
    </w:p>
  </w:footnote>
  <w:footnote w:id="4">
    <w:p w14:paraId="03D18476" w14:textId="2EA71A83" w:rsidR="0017260A" w:rsidRDefault="0017260A">
      <w:pPr>
        <w:pStyle w:val="FootnoteText"/>
      </w:pPr>
      <w:r>
        <w:rPr>
          <w:rStyle w:val="FootnoteReference"/>
        </w:rPr>
        <w:footnoteRef/>
      </w:r>
      <w:r>
        <w:t xml:space="preserve"> </w:t>
      </w:r>
      <w:r w:rsidR="008B4783" w:rsidRPr="00D912BF">
        <w:rPr>
          <w:rFonts w:ascii="Calibri" w:hAnsi="Calibri" w:cs="Calibri"/>
          <w:color w:val="000000"/>
          <w:sz w:val="15"/>
          <w:szCs w:val="15"/>
          <w:lang w:val="en-US"/>
        </w:rPr>
        <w:t>Data presented for SDG5 reflects only those aid investments with a primary goal of Support for Women’s Equality Organisations and Institutions (DAC purpose code 15170) or Ending Violence Against Women and Girls (DAC purpose code 15180</w:t>
      </w:r>
      <w:r w:rsidR="00D93013" w:rsidRPr="00D912BF">
        <w:rPr>
          <w:rFonts w:ascii="Calibri" w:hAnsi="Calibri" w:cs="Calibri"/>
          <w:color w:val="000000"/>
          <w:sz w:val="15"/>
          <w:szCs w:val="15"/>
          <w:lang w:val="en-US"/>
        </w:rPr>
        <w:t>) and</w:t>
      </w:r>
      <w:r w:rsidR="008B4783" w:rsidRPr="00D912BF">
        <w:rPr>
          <w:rFonts w:ascii="Calibri" w:hAnsi="Calibri" w:cs="Calibri"/>
          <w:color w:val="000000"/>
          <w:sz w:val="15"/>
          <w:szCs w:val="15"/>
          <w:lang w:val="en-US"/>
        </w:rPr>
        <w:t xml:space="preserve"> is not reflective of Australia’s total ODA contribution to gender equality which cuts across all SDGs.</w:t>
      </w:r>
    </w:p>
  </w:footnote>
  <w:footnote w:id="5">
    <w:p w14:paraId="069D410E" w14:textId="3034E92C" w:rsidR="003C5860" w:rsidRDefault="003C5860">
      <w:pPr>
        <w:pStyle w:val="FootnoteText"/>
      </w:pPr>
      <w:r>
        <w:rPr>
          <w:rStyle w:val="FootnoteReference"/>
        </w:rPr>
        <w:footnoteRef/>
      </w:r>
      <w:r>
        <w:t xml:space="preserve"> </w:t>
      </w:r>
      <w:r w:rsidR="00E80127" w:rsidRPr="00D912BF">
        <w:rPr>
          <w:rFonts w:ascii="Calibri" w:hAnsi="Calibri" w:cs="Calibri"/>
          <w:color w:val="000000"/>
          <w:sz w:val="15"/>
          <w:szCs w:val="15"/>
          <w:lang w:val="en-US"/>
        </w:rPr>
        <w:t>Not reported as there is no dedicated DAC sector code for climate change. Instead, the OECD DAC uses Rio Markers to promote mainstreaming of climate considerations in all sectors. In line with this, climate change is integrated across the breadth of Australia’s development assistance. A more comprehensive picture of Australia’s climate change assistance is presented in Table 11 based on Rio Marker reporting methods.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636FE" w14:textId="77777777" w:rsidR="00B9441C" w:rsidRDefault="00B94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518EF" w14:textId="52A34E04" w:rsidR="00B9441C" w:rsidRDefault="00B94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52AC8" w14:textId="77777777" w:rsidR="00B9441C" w:rsidRDefault="00B944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556E9"/>
    <w:multiLevelType w:val="hybridMultilevel"/>
    <w:tmpl w:val="98CA0CAE"/>
    <w:lvl w:ilvl="0" w:tplc="C4FA2F8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C7C2E2E"/>
    <w:multiLevelType w:val="hybridMultilevel"/>
    <w:tmpl w:val="B30EBA7C"/>
    <w:lvl w:ilvl="0" w:tplc="09F2E87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8876221"/>
    <w:multiLevelType w:val="multilevel"/>
    <w:tmpl w:val="95B24D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7B803C3A"/>
    <w:multiLevelType w:val="hybridMultilevel"/>
    <w:tmpl w:val="16B68C30"/>
    <w:lvl w:ilvl="0" w:tplc="176C0A8C">
      <w:start w:val="20"/>
      <w:numFmt w:val="bullet"/>
      <w:lvlText w:val="-"/>
      <w:lvlJc w:val="left"/>
      <w:pPr>
        <w:ind w:left="720" w:hanging="360"/>
      </w:pPr>
      <w:rPr>
        <w:rFonts w:ascii="Calibri Light" w:eastAsia="Calibri" w:hAnsi="Calibri Light" w:cs="Calibri Light" w:hint="default"/>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7D3C4B0B"/>
    <w:multiLevelType w:val="hybridMultilevel"/>
    <w:tmpl w:val="EA102D0A"/>
    <w:lvl w:ilvl="0" w:tplc="96F0167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3F2"/>
    <w:rsid w:val="000072DE"/>
    <w:rsid w:val="00016D1E"/>
    <w:rsid w:val="000254F3"/>
    <w:rsid w:val="00030691"/>
    <w:rsid w:val="00044FCC"/>
    <w:rsid w:val="00051E39"/>
    <w:rsid w:val="0006059B"/>
    <w:rsid w:val="00064229"/>
    <w:rsid w:val="00066135"/>
    <w:rsid w:val="0006636A"/>
    <w:rsid w:val="000703EC"/>
    <w:rsid w:val="00076F53"/>
    <w:rsid w:val="0007753E"/>
    <w:rsid w:val="0008430B"/>
    <w:rsid w:val="0009276F"/>
    <w:rsid w:val="000968EC"/>
    <w:rsid w:val="00097180"/>
    <w:rsid w:val="000A24AC"/>
    <w:rsid w:val="000A34C2"/>
    <w:rsid w:val="000B32A7"/>
    <w:rsid w:val="000B449C"/>
    <w:rsid w:val="000B4507"/>
    <w:rsid w:val="000C30C3"/>
    <w:rsid w:val="000C4992"/>
    <w:rsid w:val="000E0C12"/>
    <w:rsid w:val="000E0F0E"/>
    <w:rsid w:val="001030F1"/>
    <w:rsid w:val="00105670"/>
    <w:rsid w:val="00105CD5"/>
    <w:rsid w:val="001063AD"/>
    <w:rsid w:val="001107F9"/>
    <w:rsid w:val="00110A8C"/>
    <w:rsid w:val="00111553"/>
    <w:rsid w:val="00112FA1"/>
    <w:rsid w:val="0011334A"/>
    <w:rsid w:val="00114907"/>
    <w:rsid w:val="00116522"/>
    <w:rsid w:val="00117CAC"/>
    <w:rsid w:val="0012339A"/>
    <w:rsid w:val="00126702"/>
    <w:rsid w:val="00130657"/>
    <w:rsid w:val="00137275"/>
    <w:rsid w:val="0013762D"/>
    <w:rsid w:val="00140AEB"/>
    <w:rsid w:val="00147E0C"/>
    <w:rsid w:val="00152174"/>
    <w:rsid w:val="00155818"/>
    <w:rsid w:val="00156554"/>
    <w:rsid w:val="0017260A"/>
    <w:rsid w:val="001736C6"/>
    <w:rsid w:val="00177D10"/>
    <w:rsid w:val="00181F1D"/>
    <w:rsid w:val="0018541A"/>
    <w:rsid w:val="001909E6"/>
    <w:rsid w:val="001954A6"/>
    <w:rsid w:val="00195619"/>
    <w:rsid w:val="001A5861"/>
    <w:rsid w:val="001A61CC"/>
    <w:rsid w:val="001B41CC"/>
    <w:rsid w:val="001C05D2"/>
    <w:rsid w:val="001C2330"/>
    <w:rsid w:val="001C5488"/>
    <w:rsid w:val="001C727C"/>
    <w:rsid w:val="001D29DE"/>
    <w:rsid w:val="001D36DE"/>
    <w:rsid w:val="001D4A13"/>
    <w:rsid w:val="001D653E"/>
    <w:rsid w:val="001E15EC"/>
    <w:rsid w:val="001E3584"/>
    <w:rsid w:val="001F6233"/>
    <w:rsid w:val="001F7457"/>
    <w:rsid w:val="00201AB0"/>
    <w:rsid w:val="00201E13"/>
    <w:rsid w:val="002063C7"/>
    <w:rsid w:val="0022545F"/>
    <w:rsid w:val="00235174"/>
    <w:rsid w:val="00235E5A"/>
    <w:rsid w:val="002537F3"/>
    <w:rsid w:val="002558C3"/>
    <w:rsid w:val="00274093"/>
    <w:rsid w:val="00281512"/>
    <w:rsid w:val="0029436E"/>
    <w:rsid w:val="00295E49"/>
    <w:rsid w:val="0029640E"/>
    <w:rsid w:val="002A56D5"/>
    <w:rsid w:val="002B0C5A"/>
    <w:rsid w:val="002B1A07"/>
    <w:rsid w:val="002B2658"/>
    <w:rsid w:val="002B273B"/>
    <w:rsid w:val="002B3AF4"/>
    <w:rsid w:val="002B5136"/>
    <w:rsid w:val="002B639F"/>
    <w:rsid w:val="002B7331"/>
    <w:rsid w:val="002B7B79"/>
    <w:rsid w:val="002C739F"/>
    <w:rsid w:val="002D2D9C"/>
    <w:rsid w:val="002D3CD2"/>
    <w:rsid w:val="002D43C3"/>
    <w:rsid w:val="002D536D"/>
    <w:rsid w:val="002D5C88"/>
    <w:rsid w:val="002E0D93"/>
    <w:rsid w:val="002E4ABA"/>
    <w:rsid w:val="002F1C15"/>
    <w:rsid w:val="002F2EFC"/>
    <w:rsid w:val="002F4E30"/>
    <w:rsid w:val="00301FB5"/>
    <w:rsid w:val="00302823"/>
    <w:rsid w:val="0031505A"/>
    <w:rsid w:val="003161C2"/>
    <w:rsid w:val="00317D0E"/>
    <w:rsid w:val="003221AB"/>
    <w:rsid w:val="003237F9"/>
    <w:rsid w:val="0032646F"/>
    <w:rsid w:val="00327149"/>
    <w:rsid w:val="00327B92"/>
    <w:rsid w:val="00327DEC"/>
    <w:rsid w:val="0033006A"/>
    <w:rsid w:val="00330762"/>
    <w:rsid w:val="00334850"/>
    <w:rsid w:val="003371EF"/>
    <w:rsid w:val="00337CFE"/>
    <w:rsid w:val="00355443"/>
    <w:rsid w:val="0035640F"/>
    <w:rsid w:val="0037153E"/>
    <w:rsid w:val="0037323A"/>
    <w:rsid w:val="00376DF4"/>
    <w:rsid w:val="00381CF0"/>
    <w:rsid w:val="00385388"/>
    <w:rsid w:val="0038744F"/>
    <w:rsid w:val="00387695"/>
    <w:rsid w:val="003903FB"/>
    <w:rsid w:val="00392000"/>
    <w:rsid w:val="00395DA9"/>
    <w:rsid w:val="00397A0E"/>
    <w:rsid w:val="00397E61"/>
    <w:rsid w:val="003A32B6"/>
    <w:rsid w:val="003A4F5F"/>
    <w:rsid w:val="003B03C6"/>
    <w:rsid w:val="003B0D55"/>
    <w:rsid w:val="003B383C"/>
    <w:rsid w:val="003B3E57"/>
    <w:rsid w:val="003B3EB6"/>
    <w:rsid w:val="003B5379"/>
    <w:rsid w:val="003C5129"/>
    <w:rsid w:val="003C5860"/>
    <w:rsid w:val="003D0053"/>
    <w:rsid w:val="003E0FEB"/>
    <w:rsid w:val="003F379B"/>
    <w:rsid w:val="004025F2"/>
    <w:rsid w:val="00405C76"/>
    <w:rsid w:val="0041100F"/>
    <w:rsid w:val="0041209C"/>
    <w:rsid w:val="00414FF4"/>
    <w:rsid w:val="0042425B"/>
    <w:rsid w:val="00424FDC"/>
    <w:rsid w:val="004257A3"/>
    <w:rsid w:val="004276EB"/>
    <w:rsid w:val="00431257"/>
    <w:rsid w:val="00432D1A"/>
    <w:rsid w:val="00432DD2"/>
    <w:rsid w:val="0044205D"/>
    <w:rsid w:val="004434A5"/>
    <w:rsid w:val="00451363"/>
    <w:rsid w:val="004562E2"/>
    <w:rsid w:val="004567A2"/>
    <w:rsid w:val="004640BE"/>
    <w:rsid w:val="00471636"/>
    <w:rsid w:val="00475111"/>
    <w:rsid w:val="0048125A"/>
    <w:rsid w:val="00481FAF"/>
    <w:rsid w:val="004900CB"/>
    <w:rsid w:val="00490577"/>
    <w:rsid w:val="00493B9A"/>
    <w:rsid w:val="00494FC3"/>
    <w:rsid w:val="00495E15"/>
    <w:rsid w:val="004A087C"/>
    <w:rsid w:val="004A2400"/>
    <w:rsid w:val="004A5B46"/>
    <w:rsid w:val="004A6B3F"/>
    <w:rsid w:val="004B2A17"/>
    <w:rsid w:val="004B4589"/>
    <w:rsid w:val="004B7230"/>
    <w:rsid w:val="004D130B"/>
    <w:rsid w:val="004D18B1"/>
    <w:rsid w:val="004D1F69"/>
    <w:rsid w:val="004F020C"/>
    <w:rsid w:val="004F0E71"/>
    <w:rsid w:val="004F7F1F"/>
    <w:rsid w:val="00506F4F"/>
    <w:rsid w:val="005134D4"/>
    <w:rsid w:val="00522ABB"/>
    <w:rsid w:val="005454AB"/>
    <w:rsid w:val="00552493"/>
    <w:rsid w:val="00552AB2"/>
    <w:rsid w:val="005539E7"/>
    <w:rsid w:val="00560BFE"/>
    <w:rsid w:val="00562D24"/>
    <w:rsid w:val="005729E2"/>
    <w:rsid w:val="00574D71"/>
    <w:rsid w:val="0057646C"/>
    <w:rsid w:val="005765F2"/>
    <w:rsid w:val="00583CFA"/>
    <w:rsid w:val="00590894"/>
    <w:rsid w:val="005931B2"/>
    <w:rsid w:val="00594752"/>
    <w:rsid w:val="005B0F5E"/>
    <w:rsid w:val="005B3AE2"/>
    <w:rsid w:val="005C071A"/>
    <w:rsid w:val="005C2CE4"/>
    <w:rsid w:val="005C5356"/>
    <w:rsid w:val="005E1869"/>
    <w:rsid w:val="005E58AE"/>
    <w:rsid w:val="005E65EB"/>
    <w:rsid w:val="005F4ECA"/>
    <w:rsid w:val="00603314"/>
    <w:rsid w:val="00603D9E"/>
    <w:rsid w:val="00605A62"/>
    <w:rsid w:val="00605BFC"/>
    <w:rsid w:val="006161FD"/>
    <w:rsid w:val="006165DC"/>
    <w:rsid w:val="006315CE"/>
    <w:rsid w:val="00632590"/>
    <w:rsid w:val="00640168"/>
    <w:rsid w:val="00645609"/>
    <w:rsid w:val="006528C3"/>
    <w:rsid w:val="006559BA"/>
    <w:rsid w:val="00656FD3"/>
    <w:rsid w:val="00662E28"/>
    <w:rsid w:val="00664E43"/>
    <w:rsid w:val="00665212"/>
    <w:rsid w:val="006664A8"/>
    <w:rsid w:val="00674F5F"/>
    <w:rsid w:val="006770F0"/>
    <w:rsid w:val="006776A1"/>
    <w:rsid w:val="00682250"/>
    <w:rsid w:val="0068230F"/>
    <w:rsid w:val="00683E87"/>
    <w:rsid w:val="00684CD6"/>
    <w:rsid w:val="00694543"/>
    <w:rsid w:val="006A1605"/>
    <w:rsid w:val="006A729F"/>
    <w:rsid w:val="006A74B5"/>
    <w:rsid w:val="006B1ECB"/>
    <w:rsid w:val="006B6757"/>
    <w:rsid w:val="006B6F9C"/>
    <w:rsid w:val="006C069F"/>
    <w:rsid w:val="006C0937"/>
    <w:rsid w:val="006C16BD"/>
    <w:rsid w:val="006C2497"/>
    <w:rsid w:val="006C4C8C"/>
    <w:rsid w:val="006C57E1"/>
    <w:rsid w:val="006D4427"/>
    <w:rsid w:val="006D5B89"/>
    <w:rsid w:val="006E4DE8"/>
    <w:rsid w:val="006E50E2"/>
    <w:rsid w:val="006F460C"/>
    <w:rsid w:val="006F492A"/>
    <w:rsid w:val="006F5721"/>
    <w:rsid w:val="006F5DBB"/>
    <w:rsid w:val="006F6137"/>
    <w:rsid w:val="00700E11"/>
    <w:rsid w:val="00703F58"/>
    <w:rsid w:val="00705C88"/>
    <w:rsid w:val="00705CE8"/>
    <w:rsid w:val="0070675C"/>
    <w:rsid w:val="00707884"/>
    <w:rsid w:val="00723E02"/>
    <w:rsid w:val="00726C94"/>
    <w:rsid w:val="00726D1A"/>
    <w:rsid w:val="00726E60"/>
    <w:rsid w:val="00737BDB"/>
    <w:rsid w:val="00740601"/>
    <w:rsid w:val="007437D0"/>
    <w:rsid w:val="007454B0"/>
    <w:rsid w:val="00753258"/>
    <w:rsid w:val="00755B19"/>
    <w:rsid w:val="007633EE"/>
    <w:rsid w:val="00771476"/>
    <w:rsid w:val="007741C7"/>
    <w:rsid w:val="00774A21"/>
    <w:rsid w:val="0078439D"/>
    <w:rsid w:val="007B0459"/>
    <w:rsid w:val="007B23C8"/>
    <w:rsid w:val="007B2568"/>
    <w:rsid w:val="007B264D"/>
    <w:rsid w:val="007B6E48"/>
    <w:rsid w:val="007C02EE"/>
    <w:rsid w:val="007C621E"/>
    <w:rsid w:val="007E05FD"/>
    <w:rsid w:val="007E348D"/>
    <w:rsid w:val="007F07CB"/>
    <w:rsid w:val="007F17A6"/>
    <w:rsid w:val="007F4611"/>
    <w:rsid w:val="007F6803"/>
    <w:rsid w:val="007F7BA1"/>
    <w:rsid w:val="00800104"/>
    <w:rsid w:val="008003EF"/>
    <w:rsid w:val="00807423"/>
    <w:rsid w:val="00810815"/>
    <w:rsid w:val="00815499"/>
    <w:rsid w:val="00817006"/>
    <w:rsid w:val="00820036"/>
    <w:rsid w:val="00822721"/>
    <w:rsid w:val="008244F8"/>
    <w:rsid w:val="00825CE6"/>
    <w:rsid w:val="00825EF4"/>
    <w:rsid w:val="008274A5"/>
    <w:rsid w:val="00827C44"/>
    <w:rsid w:val="00827F6C"/>
    <w:rsid w:val="00832259"/>
    <w:rsid w:val="00835C0E"/>
    <w:rsid w:val="0083618E"/>
    <w:rsid w:val="00836BD3"/>
    <w:rsid w:val="008374E3"/>
    <w:rsid w:val="008414A5"/>
    <w:rsid w:val="00846C9E"/>
    <w:rsid w:val="008506B1"/>
    <w:rsid w:val="00851007"/>
    <w:rsid w:val="0085190C"/>
    <w:rsid w:val="0085349F"/>
    <w:rsid w:val="00856C3B"/>
    <w:rsid w:val="00862DB3"/>
    <w:rsid w:val="0086672D"/>
    <w:rsid w:val="00867903"/>
    <w:rsid w:val="00872940"/>
    <w:rsid w:val="008734E9"/>
    <w:rsid w:val="008772A9"/>
    <w:rsid w:val="00877A62"/>
    <w:rsid w:val="00891051"/>
    <w:rsid w:val="00893338"/>
    <w:rsid w:val="008A01F0"/>
    <w:rsid w:val="008A0460"/>
    <w:rsid w:val="008A110B"/>
    <w:rsid w:val="008A4180"/>
    <w:rsid w:val="008A7DA2"/>
    <w:rsid w:val="008B3366"/>
    <w:rsid w:val="008B3EAE"/>
    <w:rsid w:val="008B4783"/>
    <w:rsid w:val="008B56C1"/>
    <w:rsid w:val="008C1BB6"/>
    <w:rsid w:val="008D5716"/>
    <w:rsid w:val="008E0D11"/>
    <w:rsid w:val="008E575F"/>
    <w:rsid w:val="008E6B7E"/>
    <w:rsid w:val="008F0DD0"/>
    <w:rsid w:val="008F1287"/>
    <w:rsid w:val="008F52E1"/>
    <w:rsid w:val="009033E1"/>
    <w:rsid w:val="0090665D"/>
    <w:rsid w:val="00911083"/>
    <w:rsid w:val="00913B2B"/>
    <w:rsid w:val="009221DB"/>
    <w:rsid w:val="00924EC7"/>
    <w:rsid w:val="0092524D"/>
    <w:rsid w:val="00935D43"/>
    <w:rsid w:val="00940224"/>
    <w:rsid w:val="00972625"/>
    <w:rsid w:val="0097263B"/>
    <w:rsid w:val="0097677E"/>
    <w:rsid w:val="009807B7"/>
    <w:rsid w:val="0098681A"/>
    <w:rsid w:val="00986D36"/>
    <w:rsid w:val="0099032B"/>
    <w:rsid w:val="00990CD4"/>
    <w:rsid w:val="00991006"/>
    <w:rsid w:val="00994602"/>
    <w:rsid w:val="009968E7"/>
    <w:rsid w:val="00997895"/>
    <w:rsid w:val="009A2CED"/>
    <w:rsid w:val="009C015E"/>
    <w:rsid w:val="009C0C0E"/>
    <w:rsid w:val="009D1E84"/>
    <w:rsid w:val="009D24D8"/>
    <w:rsid w:val="009D56F4"/>
    <w:rsid w:val="009E0876"/>
    <w:rsid w:val="009E7304"/>
    <w:rsid w:val="00A020DB"/>
    <w:rsid w:val="00A056A1"/>
    <w:rsid w:val="00A05B03"/>
    <w:rsid w:val="00A207D5"/>
    <w:rsid w:val="00A242C1"/>
    <w:rsid w:val="00A24889"/>
    <w:rsid w:val="00A31BB7"/>
    <w:rsid w:val="00A32D82"/>
    <w:rsid w:val="00A362EA"/>
    <w:rsid w:val="00A379FA"/>
    <w:rsid w:val="00A430D1"/>
    <w:rsid w:val="00A52AF3"/>
    <w:rsid w:val="00A56CC8"/>
    <w:rsid w:val="00A56DCB"/>
    <w:rsid w:val="00A605C6"/>
    <w:rsid w:val="00A608CF"/>
    <w:rsid w:val="00A62571"/>
    <w:rsid w:val="00A668B2"/>
    <w:rsid w:val="00A7041F"/>
    <w:rsid w:val="00A71B78"/>
    <w:rsid w:val="00A71F93"/>
    <w:rsid w:val="00A751F6"/>
    <w:rsid w:val="00A779B1"/>
    <w:rsid w:val="00A813E5"/>
    <w:rsid w:val="00A84046"/>
    <w:rsid w:val="00AA0A7D"/>
    <w:rsid w:val="00AA3A34"/>
    <w:rsid w:val="00AA4F69"/>
    <w:rsid w:val="00AB0825"/>
    <w:rsid w:val="00AC182E"/>
    <w:rsid w:val="00AC1931"/>
    <w:rsid w:val="00AD0B01"/>
    <w:rsid w:val="00AD2540"/>
    <w:rsid w:val="00AD5F0E"/>
    <w:rsid w:val="00AD67FA"/>
    <w:rsid w:val="00AE6623"/>
    <w:rsid w:val="00B06752"/>
    <w:rsid w:val="00B06C83"/>
    <w:rsid w:val="00B1120F"/>
    <w:rsid w:val="00B15665"/>
    <w:rsid w:val="00B307E4"/>
    <w:rsid w:val="00B310D2"/>
    <w:rsid w:val="00B44E58"/>
    <w:rsid w:val="00B50930"/>
    <w:rsid w:val="00B52103"/>
    <w:rsid w:val="00B56048"/>
    <w:rsid w:val="00B625F8"/>
    <w:rsid w:val="00B63735"/>
    <w:rsid w:val="00B67ACE"/>
    <w:rsid w:val="00B70B32"/>
    <w:rsid w:val="00B74848"/>
    <w:rsid w:val="00B767A1"/>
    <w:rsid w:val="00B76BDC"/>
    <w:rsid w:val="00B77353"/>
    <w:rsid w:val="00B856EE"/>
    <w:rsid w:val="00B874AA"/>
    <w:rsid w:val="00B87507"/>
    <w:rsid w:val="00B9441C"/>
    <w:rsid w:val="00BB25F5"/>
    <w:rsid w:val="00BB3C7F"/>
    <w:rsid w:val="00BC4BD7"/>
    <w:rsid w:val="00BC534A"/>
    <w:rsid w:val="00BE1C75"/>
    <w:rsid w:val="00BE3934"/>
    <w:rsid w:val="00BE3B7E"/>
    <w:rsid w:val="00BE3E2A"/>
    <w:rsid w:val="00BF7222"/>
    <w:rsid w:val="00BF73F2"/>
    <w:rsid w:val="00C029C9"/>
    <w:rsid w:val="00C05A8A"/>
    <w:rsid w:val="00C1255A"/>
    <w:rsid w:val="00C27495"/>
    <w:rsid w:val="00C32AFE"/>
    <w:rsid w:val="00C34F95"/>
    <w:rsid w:val="00C351B4"/>
    <w:rsid w:val="00C359F5"/>
    <w:rsid w:val="00C40368"/>
    <w:rsid w:val="00C41A48"/>
    <w:rsid w:val="00C4249A"/>
    <w:rsid w:val="00C44B7F"/>
    <w:rsid w:val="00C5127C"/>
    <w:rsid w:val="00C63111"/>
    <w:rsid w:val="00C63B5E"/>
    <w:rsid w:val="00C71401"/>
    <w:rsid w:val="00C71A09"/>
    <w:rsid w:val="00C727A7"/>
    <w:rsid w:val="00C733D0"/>
    <w:rsid w:val="00C84B80"/>
    <w:rsid w:val="00C8505D"/>
    <w:rsid w:val="00C858C3"/>
    <w:rsid w:val="00C90C47"/>
    <w:rsid w:val="00CA71FF"/>
    <w:rsid w:val="00CA7BBE"/>
    <w:rsid w:val="00CB3E86"/>
    <w:rsid w:val="00CB60DE"/>
    <w:rsid w:val="00CB70DD"/>
    <w:rsid w:val="00CC163F"/>
    <w:rsid w:val="00CC6C3D"/>
    <w:rsid w:val="00CC7B73"/>
    <w:rsid w:val="00CD0098"/>
    <w:rsid w:val="00CD2ACC"/>
    <w:rsid w:val="00CD2B0F"/>
    <w:rsid w:val="00CD7BE1"/>
    <w:rsid w:val="00CE11E4"/>
    <w:rsid w:val="00CE50E1"/>
    <w:rsid w:val="00CE60E1"/>
    <w:rsid w:val="00CF340A"/>
    <w:rsid w:val="00CF521A"/>
    <w:rsid w:val="00CF7DD6"/>
    <w:rsid w:val="00D05CCA"/>
    <w:rsid w:val="00D10618"/>
    <w:rsid w:val="00D13519"/>
    <w:rsid w:val="00D160E6"/>
    <w:rsid w:val="00D214C1"/>
    <w:rsid w:val="00D215DB"/>
    <w:rsid w:val="00D2500E"/>
    <w:rsid w:val="00D2629D"/>
    <w:rsid w:val="00D26DA5"/>
    <w:rsid w:val="00D320A2"/>
    <w:rsid w:val="00D3262B"/>
    <w:rsid w:val="00D3419A"/>
    <w:rsid w:val="00D42F64"/>
    <w:rsid w:val="00D44AA9"/>
    <w:rsid w:val="00D45A7E"/>
    <w:rsid w:val="00D46CA4"/>
    <w:rsid w:val="00D5151E"/>
    <w:rsid w:val="00D521F2"/>
    <w:rsid w:val="00D61D2E"/>
    <w:rsid w:val="00D64008"/>
    <w:rsid w:val="00D67A9B"/>
    <w:rsid w:val="00D73587"/>
    <w:rsid w:val="00D93013"/>
    <w:rsid w:val="00DA3835"/>
    <w:rsid w:val="00DB29CB"/>
    <w:rsid w:val="00DB55A9"/>
    <w:rsid w:val="00DB6366"/>
    <w:rsid w:val="00DC3E1B"/>
    <w:rsid w:val="00DC7AF4"/>
    <w:rsid w:val="00DD5780"/>
    <w:rsid w:val="00DE6E23"/>
    <w:rsid w:val="00DF26B6"/>
    <w:rsid w:val="00DF3A62"/>
    <w:rsid w:val="00DF5D19"/>
    <w:rsid w:val="00DF5FF8"/>
    <w:rsid w:val="00DF6950"/>
    <w:rsid w:val="00DF7983"/>
    <w:rsid w:val="00E01295"/>
    <w:rsid w:val="00E02BCC"/>
    <w:rsid w:val="00E103E0"/>
    <w:rsid w:val="00E155F7"/>
    <w:rsid w:val="00E16EA4"/>
    <w:rsid w:val="00E25309"/>
    <w:rsid w:val="00E26DB2"/>
    <w:rsid w:val="00E406D0"/>
    <w:rsid w:val="00E41523"/>
    <w:rsid w:val="00E46C81"/>
    <w:rsid w:val="00E538A8"/>
    <w:rsid w:val="00E5455E"/>
    <w:rsid w:val="00E54FAA"/>
    <w:rsid w:val="00E56694"/>
    <w:rsid w:val="00E56895"/>
    <w:rsid w:val="00E579C8"/>
    <w:rsid w:val="00E618A6"/>
    <w:rsid w:val="00E80127"/>
    <w:rsid w:val="00E8021D"/>
    <w:rsid w:val="00E810E8"/>
    <w:rsid w:val="00E92269"/>
    <w:rsid w:val="00EA6C43"/>
    <w:rsid w:val="00EB09DE"/>
    <w:rsid w:val="00EB4C30"/>
    <w:rsid w:val="00ED6CBB"/>
    <w:rsid w:val="00EE0A88"/>
    <w:rsid w:val="00EE347C"/>
    <w:rsid w:val="00EE4EA6"/>
    <w:rsid w:val="00EE73C5"/>
    <w:rsid w:val="00EE7839"/>
    <w:rsid w:val="00EF07E7"/>
    <w:rsid w:val="00EF4F22"/>
    <w:rsid w:val="00EF5209"/>
    <w:rsid w:val="00EF7886"/>
    <w:rsid w:val="00F0548F"/>
    <w:rsid w:val="00F06830"/>
    <w:rsid w:val="00F07594"/>
    <w:rsid w:val="00F10748"/>
    <w:rsid w:val="00F12273"/>
    <w:rsid w:val="00F131CC"/>
    <w:rsid w:val="00F1365A"/>
    <w:rsid w:val="00F167A6"/>
    <w:rsid w:val="00F23575"/>
    <w:rsid w:val="00F261C3"/>
    <w:rsid w:val="00F267E9"/>
    <w:rsid w:val="00F336B5"/>
    <w:rsid w:val="00F34DF1"/>
    <w:rsid w:val="00F40F3B"/>
    <w:rsid w:val="00F50B11"/>
    <w:rsid w:val="00F55D3F"/>
    <w:rsid w:val="00F57B62"/>
    <w:rsid w:val="00F654F8"/>
    <w:rsid w:val="00F6685D"/>
    <w:rsid w:val="00F73B36"/>
    <w:rsid w:val="00F745E5"/>
    <w:rsid w:val="00F75FCC"/>
    <w:rsid w:val="00F766C3"/>
    <w:rsid w:val="00F77E85"/>
    <w:rsid w:val="00F83ED5"/>
    <w:rsid w:val="00F84574"/>
    <w:rsid w:val="00F8719F"/>
    <w:rsid w:val="00F90392"/>
    <w:rsid w:val="00F903CA"/>
    <w:rsid w:val="00F97ED4"/>
    <w:rsid w:val="00FA6F32"/>
    <w:rsid w:val="00FB06B6"/>
    <w:rsid w:val="00FB14B6"/>
    <w:rsid w:val="00FB194C"/>
    <w:rsid w:val="00FB3386"/>
    <w:rsid w:val="00FB33F3"/>
    <w:rsid w:val="00FC3D91"/>
    <w:rsid w:val="00FC5F6A"/>
    <w:rsid w:val="00FC7866"/>
    <w:rsid w:val="00FD3B5A"/>
    <w:rsid w:val="00FE0DA8"/>
    <w:rsid w:val="00FE66B8"/>
    <w:rsid w:val="00FF2E55"/>
    <w:rsid w:val="00FF30BB"/>
    <w:rsid w:val="1104A790"/>
    <w:rsid w:val="12765321"/>
    <w:rsid w:val="2CD6A496"/>
    <w:rsid w:val="46562DAF"/>
    <w:rsid w:val="4BA15872"/>
    <w:rsid w:val="51F77199"/>
    <w:rsid w:val="54B6C143"/>
    <w:rsid w:val="616587F5"/>
    <w:rsid w:val="6C3515DE"/>
    <w:rsid w:val="72E36DD9"/>
    <w:rsid w:val="7BFD28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2C31FA"/>
  <w15:chartTrackingRefBased/>
  <w15:docId w15:val="{F195EC47-D6CD-4BD5-B250-1EF6619F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C534A"/>
    <w:pPr>
      <w:suppressAutoHyphens/>
      <w:autoSpaceDE w:val="0"/>
      <w:autoSpaceDN w:val="0"/>
      <w:adjustRightInd w:val="0"/>
      <w:spacing w:after="0" w:line="260" w:lineRule="atLeast"/>
      <w:ind w:left="397" w:hanging="340"/>
      <w:textAlignment w:val="center"/>
      <w:outlineLvl w:val="1"/>
    </w:pPr>
    <w:rPr>
      <w:rFonts w:ascii="Calibri" w:hAnsi="Calibri" w:cs="Calibri"/>
      <w:b/>
      <w:bCs/>
      <w:color w:val="FFFFF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F3B"/>
    <w:pPr>
      <w:ind w:left="720"/>
      <w:contextualSpacing/>
    </w:pPr>
  </w:style>
  <w:style w:type="character" w:styleId="CommentReference">
    <w:name w:val="annotation reference"/>
    <w:basedOn w:val="DefaultParagraphFont"/>
    <w:uiPriority w:val="99"/>
    <w:semiHidden/>
    <w:unhideWhenUsed/>
    <w:rsid w:val="00700E11"/>
    <w:rPr>
      <w:sz w:val="16"/>
      <w:szCs w:val="16"/>
    </w:rPr>
  </w:style>
  <w:style w:type="paragraph" w:styleId="CommentText">
    <w:name w:val="annotation text"/>
    <w:basedOn w:val="Normal"/>
    <w:link w:val="CommentTextChar"/>
    <w:uiPriority w:val="99"/>
    <w:semiHidden/>
    <w:unhideWhenUsed/>
    <w:rsid w:val="00700E11"/>
    <w:pPr>
      <w:spacing w:line="240" w:lineRule="auto"/>
    </w:pPr>
    <w:rPr>
      <w:sz w:val="20"/>
      <w:szCs w:val="20"/>
    </w:rPr>
  </w:style>
  <w:style w:type="character" w:customStyle="1" w:styleId="CommentTextChar">
    <w:name w:val="Comment Text Char"/>
    <w:basedOn w:val="DefaultParagraphFont"/>
    <w:link w:val="CommentText"/>
    <w:uiPriority w:val="99"/>
    <w:semiHidden/>
    <w:rsid w:val="00700E11"/>
    <w:rPr>
      <w:sz w:val="20"/>
      <w:szCs w:val="20"/>
    </w:rPr>
  </w:style>
  <w:style w:type="paragraph" w:styleId="CommentSubject">
    <w:name w:val="annotation subject"/>
    <w:basedOn w:val="CommentText"/>
    <w:next w:val="CommentText"/>
    <w:link w:val="CommentSubjectChar"/>
    <w:uiPriority w:val="99"/>
    <w:semiHidden/>
    <w:unhideWhenUsed/>
    <w:rsid w:val="00700E11"/>
    <w:rPr>
      <w:b/>
      <w:bCs/>
    </w:rPr>
  </w:style>
  <w:style w:type="character" w:customStyle="1" w:styleId="CommentSubjectChar">
    <w:name w:val="Comment Subject Char"/>
    <w:basedOn w:val="CommentTextChar"/>
    <w:link w:val="CommentSubject"/>
    <w:uiPriority w:val="99"/>
    <w:semiHidden/>
    <w:rsid w:val="00700E11"/>
    <w:rPr>
      <w:b/>
      <w:bCs/>
      <w:sz w:val="20"/>
      <w:szCs w:val="20"/>
    </w:rPr>
  </w:style>
  <w:style w:type="character" w:customStyle="1" w:styleId="Bullet1Char">
    <w:name w:val="Bullet 1 Char"/>
    <w:aliases w:val="List Bullet Cab Char,CAB - List Bullet Char,3 Char,Bullet Points Char,Colorful List - Accent 11 Char,Indicator Text Char,Issue Action POC Char,List Paragraph Char Char Char Char,No Spacing1 Char,Numbered Para 1 Char,List Bullet Cab Cha"/>
    <w:basedOn w:val="DefaultParagraphFont"/>
    <w:link w:val="Bullet1"/>
    <w:uiPriority w:val="99"/>
    <w:locked/>
    <w:rsid w:val="007B23C8"/>
    <w:rPr>
      <w:color w:val="44546A"/>
    </w:rPr>
  </w:style>
  <w:style w:type="paragraph" w:customStyle="1" w:styleId="Bullet1">
    <w:name w:val="Bullet 1"/>
    <w:basedOn w:val="Normal"/>
    <w:link w:val="Bullet1Char"/>
    <w:uiPriority w:val="99"/>
    <w:rsid w:val="007B23C8"/>
    <w:pPr>
      <w:spacing w:after="60" w:line="260" w:lineRule="atLeast"/>
    </w:pPr>
    <w:rPr>
      <w:color w:val="44546A"/>
    </w:rPr>
  </w:style>
  <w:style w:type="paragraph" w:styleId="FootnoteText">
    <w:name w:val="footnote text"/>
    <w:basedOn w:val="Normal"/>
    <w:link w:val="FootnoteTextChar"/>
    <w:uiPriority w:val="99"/>
    <w:semiHidden/>
    <w:unhideWhenUsed/>
    <w:rsid w:val="004A6B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6B3F"/>
    <w:rPr>
      <w:sz w:val="20"/>
      <w:szCs w:val="20"/>
    </w:rPr>
  </w:style>
  <w:style w:type="character" w:styleId="FootnoteReference">
    <w:name w:val="footnote reference"/>
    <w:basedOn w:val="DefaultParagraphFont"/>
    <w:uiPriority w:val="99"/>
    <w:semiHidden/>
    <w:unhideWhenUsed/>
    <w:rsid w:val="004A6B3F"/>
    <w:rPr>
      <w:vertAlign w:val="superscript"/>
    </w:rPr>
  </w:style>
  <w:style w:type="paragraph" w:styleId="Header">
    <w:name w:val="header"/>
    <w:basedOn w:val="Normal"/>
    <w:link w:val="HeaderChar"/>
    <w:uiPriority w:val="99"/>
    <w:unhideWhenUsed/>
    <w:rsid w:val="00B52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103"/>
  </w:style>
  <w:style w:type="paragraph" w:styleId="Footer">
    <w:name w:val="footer"/>
    <w:basedOn w:val="Normal"/>
    <w:link w:val="FooterChar"/>
    <w:uiPriority w:val="99"/>
    <w:unhideWhenUsed/>
    <w:rsid w:val="00B52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103"/>
  </w:style>
  <w:style w:type="paragraph" w:styleId="BalloonText">
    <w:name w:val="Balloon Text"/>
    <w:basedOn w:val="Normal"/>
    <w:link w:val="BalloonTextChar"/>
    <w:uiPriority w:val="99"/>
    <w:semiHidden/>
    <w:unhideWhenUsed/>
    <w:rsid w:val="008519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90C"/>
    <w:rPr>
      <w:rFonts w:ascii="Segoe UI" w:hAnsi="Segoe UI" w:cs="Segoe UI"/>
      <w:sz w:val="18"/>
      <w:szCs w:val="18"/>
    </w:rPr>
  </w:style>
  <w:style w:type="paragraph" w:styleId="NormalWeb">
    <w:name w:val="Normal (Web)"/>
    <w:basedOn w:val="Normal"/>
    <w:uiPriority w:val="99"/>
    <w:unhideWhenUsed/>
    <w:rsid w:val="006D442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PageNumber">
    <w:name w:val="page number"/>
    <w:basedOn w:val="DefaultParagraphFont"/>
    <w:uiPriority w:val="99"/>
    <w:semiHidden/>
    <w:unhideWhenUsed/>
    <w:rsid w:val="008734E9"/>
  </w:style>
  <w:style w:type="character" w:styleId="Hyperlink">
    <w:name w:val="Hyperlink"/>
    <w:basedOn w:val="DefaultParagraphFont"/>
    <w:uiPriority w:val="99"/>
    <w:unhideWhenUsed/>
    <w:rsid w:val="00C84B80"/>
    <w:rPr>
      <w:color w:val="0563C1" w:themeColor="hyperlink"/>
      <w:u w:val="single"/>
    </w:rPr>
  </w:style>
  <w:style w:type="character" w:styleId="UnresolvedMention">
    <w:name w:val="Unresolved Mention"/>
    <w:basedOn w:val="DefaultParagraphFont"/>
    <w:uiPriority w:val="99"/>
    <w:semiHidden/>
    <w:unhideWhenUsed/>
    <w:rsid w:val="00C84B80"/>
    <w:rPr>
      <w:color w:val="605E5C"/>
      <w:shd w:val="clear" w:color="auto" w:fill="E1DFDD"/>
    </w:rPr>
  </w:style>
  <w:style w:type="character" w:styleId="FollowedHyperlink">
    <w:name w:val="FollowedHyperlink"/>
    <w:basedOn w:val="DefaultParagraphFont"/>
    <w:uiPriority w:val="99"/>
    <w:semiHidden/>
    <w:unhideWhenUsed/>
    <w:rsid w:val="006C069F"/>
    <w:rPr>
      <w:color w:val="954F72" w:themeColor="followedHyperlink"/>
      <w:u w:val="single"/>
    </w:rPr>
  </w:style>
  <w:style w:type="character" w:customStyle="1" w:styleId="Heading2Char">
    <w:name w:val="Heading 2 Char"/>
    <w:basedOn w:val="DefaultParagraphFont"/>
    <w:link w:val="Heading2"/>
    <w:uiPriority w:val="9"/>
    <w:rsid w:val="00BC534A"/>
    <w:rPr>
      <w:rFonts w:ascii="Calibri" w:hAnsi="Calibri" w:cs="Calibri"/>
      <w:b/>
      <w:bCs/>
      <w:color w:val="FFFFFF"/>
      <w:lang w:val="en-GB"/>
    </w:rPr>
  </w:style>
  <w:style w:type="table" w:styleId="TableGrid">
    <w:name w:val="Table Grid"/>
    <w:basedOn w:val="TableNormal"/>
    <w:uiPriority w:val="39"/>
    <w:rsid w:val="00A05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579C8"/>
  </w:style>
  <w:style w:type="character" w:customStyle="1" w:styleId="spellingerror">
    <w:name w:val="spellingerror"/>
    <w:basedOn w:val="DefaultParagraphFont"/>
    <w:rsid w:val="00E579C8"/>
  </w:style>
  <w:style w:type="character" w:customStyle="1" w:styleId="eop">
    <w:name w:val="eop"/>
    <w:basedOn w:val="DefaultParagraphFont"/>
    <w:rsid w:val="00E57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5883">
      <w:bodyDiv w:val="1"/>
      <w:marLeft w:val="0"/>
      <w:marRight w:val="0"/>
      <w:marTop w:val="0"/>
      <w:marBottom w:val="0"/>
      <w:divBdr>
        <w:top w:val="none" w:sz="0" w:space="0" w:color="auto"/>
        <w:left w:val="none" w:sz="0" w:space="0" w:color="auto"/>
        <w:bottom w:val="none" w:sz="0" w:space="0" w:color="auto"/>
        <w:right w:val="none" w:sz="0" w:space="0" w:color="auto"/>
      </w:divBdr>
    </w:div>
    <w:div w:id="254749081">
      <w:bodyDiv w:val="1"/>
      <w:marLeft w:val="0"/>
      <w:marRight w:val="0"/>
      <w:marTop w:val="0"/>
      <w:marBottom w:val="0"/>
      <w:divBdr>
        <w:top w:val="none" w:sz="0" w:space="0" w:color="auto"/>
        <w:left w:val="none" w:sz="0" w:space="0" w:color="auto"/>
        <w:bottom w:val="none" w:sz="0" w:space="0" w:color="auto"/>
        <w:right w:val="none" w:sz="0" w:space="0" w:color="auto"/>
      </w:divBdr>
    </w:div>
    <w:div w:id="413475168">
      <w:bodyDiv w:val="1"/>
      <w:marLeft w:val="0"/>
      <w:marRight w:val="0"/>
      <w:marTop w:val="0"/>
      <w:marBottom w:val="0"/>
      <w:divBdr>
        <w:top w:val="none" w:sz="0" w:space="0" w:color="auto"/>
        <w:left w:val="none" w:sz="0" w:space="0" w:color="auto"/>
        <w:bottom w:val="none" w:sz="0" w:space="0" w:color="auto"/>
        <w:right w:val="none" w:sz="0" w:space="0" w:color="auto"/>
      </w:divBdr>
    </w:div>
    <w:div w:id="438988811">
      <w:bodyDiv w:val="1"/>
      <w:marLeft w:val="0"/>
      <w:marRight w:val="0"/>
      <w:marTop w:val="0"/>
      <w:marBottom w:val="0"/>
      <w:divBdr>
        <w:top w:val="none" w:sz="0" w:space="0" w:color="auto"/>
        <w:left w:val="none" w:sz="0" w:space="0" w:color="auto"/>
        <w:bottom w:val="none" w:sz="0" w:space="0" w:color="auto"/>
        <w:right w:val="none" w:sz="0" w:space="0" w:color="auto"/>
      </w:divBdr>
    </w:div>
    <w:div w:id="545606600">
      <w:bodyDiv w:val="1"/>
      <w:marLeft w:val="0"/>
      <w:marRight w:val="0"/>
      <w:marTop w:val="0"/>
      <w:marBottom w:val="0"/>
      <w:divBdr>
        <w:top w:val="none" w:sz="0" w:space="0" w:color="auto"/>
        <w:left w:val="none" w:sz="0" w:space="0" w:color="auto"/>
        <w:bottom w:val="none" w:sz="0" w:space="0" w:color="auto"/>
        <w:right w:val="none" w:sz="0" w:space="0" w:color="auto"/>
      </w:divBdr>
    </w:div>
    <w:div w:id="601886010">
      <w:bodyDiv w:val="1"/>
      <w:marLeft w:val="0"/>
      <w:marRight w:val="0"/>
      <w:marTop w:val="0"/>
      <w:marBottom w:val="0"/>
      <w:divBdr>
        <w:top w:val="none" w:sz="0" w:space="0" w:color="auto"/>
        <w:left w:val="none" w:sz="0" w:space="0" w:color="auto"/>
        <w:bottom w:val="none" w:sz="0" w:space="0" w:color="auto"/>
        <w:right w:val="none" w:sz="0" w:space="0" w:color="auto"/>
      </w:divBdr>
    </w:div>
    <w:div w:id="830603828">
      <w:bodyDiv w:val="1"/>
      <w:marLeft w:val="0"/>
      <w:marRight w:val="0"/>
      <w:marTop w:val="0"/>
      <w:marBottom w:val="0"/>
      <w:divBdr>
        <w:top w:val="none" w:sz="0" w:space="0" w:color="auto"/>
        <w:left w:val="none" w:sz="0" w:space="0" w:color="auto"/>
        <w:bottom w:val="none" w:sz="0" w:space="0" w:color="auto"/>
        <w:right w:val="none" w:sz="0" w:space="0" w:color="auto"/>
      </w:divBdr>
    </w:div>
    <w:div w:id="998076003">
      <w:bodyDiv w:val="1"/>
      <w:marLeft w:val="0"/>
      <w:marRight w:val="0"/>
      <w:marTop w:val="0"/>
      <w:marBottom w:val="0"/>
      <w:divBdr>
        <w:top w:val="none" w:sz="0" w:space="0" w:color="auto"/>
        <w:left w:val="none" w:sz="0" w:space="0" w:color="auto"/>
        <w:bottom w:val="none" w:sz="0" w:space="0" w:color="auto"/>
        <w:right w:val="none" w:sz="0" w:space="0" w:color="auto"/>
      </w:divBdr>
    </w:div>
    <w:div w:id="1009334544">
      <w:bodyDiv w:val="1"/>
      <w:marLeft w:val="0"/>
      <w:marRight w:val="0"/>
      <w:marTop w:val="0"/>
      <w:marBottom w:val="0"/>
      <w:divBdr>
        <w:top w:val="none" w:sz="0" w:space="0" w:color="auto"/>
        <w:left w:val="none" w:sz="0" w:space="0" w:color="auto"/>
        <w:bottom w:val="none" w:sz="0" w:space="0" w:color="auto"/>
        <w:right w:val="none" w:sz="0" w:space="0" w:color="auto"/>
      </w:divBdr>
    </w:div>
    <w:div w:id="1086271632">
      <w:bodyDiv w:val="1"/>
      <w:marLeft w:val="0"/>
      <w:marRight w:val="0"/>
      <w:marTop w:val="0"/>
      <w:marBottom w:val="0"/>
      <w:divBdr>
        <w:top w:val="none" w:sz="0" w:space="0" w:color="auto"/>
        <w:left w:val="none" w:sz="0" w:space="0" w:color="auto"/>
        <w:bottom w:val="none" w:sz="0" w:space="0" w:color="auto"/>
        <w:right w:val="none" w:sz="0" w:space="0" w:color="auto"/>
      </w:divBdr>
    </w:div>
    <w:div w:id="1288781325">
      <w:bodyDiv w:val="1"/>
      <w:marLeft w:val="0"/>
      <w:marRight w:val="0"/>
      <w:marTop w:val="0"/>
      <w:marBottom w:val="0"/>
      <w:divBdr>
        <w:top w:val="none" w:sz="0" w:space="0" w:color="auto"/>
        <w:left w:val="none" w:sz="0" w:space="0" w:color="auto"/>
        <w:bottom w:val="none" w:sz="0" w:space="0" w:color="auto"/>
        <w:right w:val="none" w:sz="0" w:space="0" w:color="auto"/>
      </w:divBdr>
    </w:div>
    <w:div w:id="1336804974">
      <w:bodyDiv w:val="1"/>
      <w:marLeft w:val="0"/>
      <w:marRight w:val="0"/>
      <w:marTop w:val="0"/>
      <w:marBottom w:val="0"/>
      <w:divBdr>
        <w:top w:val="none" w:sz="0" w:space="0" w:color="auto"/>
        <w:left w:val="none" w:sz="0" w:space="0" w:color="auto"/>
        <w:bottom w:val="none" w:sz="0" w:space="0" w:color="auto"/>
        <w:right w:val="none" w:sz="0" w:space="0" w:color="auto"/>
      </w:divBdr>
    </w:div>
    <w:div w:id="1660693520">
      <w:bodyDiv w:val="1"/>
      <w:marLeft w:val="0"/>
      <w:marRight w:val="0"/>
      <w:marTop w:val="0"/>
      <w:marBottom w:val="0"/>
      <w:divBdr>
        <w:top w:val="none" w:sz="0" w:space="0" w:color="auto"/>
        <w:left w:val="none" w:sz="0" w:space="0" w:color="auto"/>
        <w:bottom w:val="none" w:sz="0" w:space="0" w:color="auto"/>
        <w:right w:val="none" w:sz="0" w:space="0" w:color="auto"/>
      </w:divBdr>
    </w:div>
    <w:div w:id="1719627366">
      <w:bodyDiv w:val="1"/>
      <w:marLeft w:val="0"/>
      <w:marRight w:val="0"/>
      <w:marTop w:val="0"/>
      <w:marBottom w:val="0"/>
      <w:divBdr>
        <w:top w:val="none" w:sz="0" w:space="0" w:color="auto"/>
        <w:left w:val="none" w:sz="0" w:space="0" w:color="auto"/>
        <w:bottom w:val="none" w:sz="0" w:space="0" w:color="auto"/>
        <w:right w:val="none" w:sz="0" w:space="0" w:color="auto"/>
      </w:divBdr>
    </w:div>
    <w:div w:id="198916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fat.gov.au/about-us/publications/aid/statistical-summary-time-series-data/australias-official-development-assistance-statistical-summary-2020-21" TargetMode="External"/><Relationship Id="rId18" Type="http://schemas.openxmlformats.org/officeDocument/2006/relationships/image" Target="media/image4.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hyperlink" Target="https://www.dfat.gov.au/development/australias-development-program/covid-19-development-response-plans" TargetMode="External"/><Relationship Id="rId17" Type="http://schemas.openxmlformats.org/officeDocument/2006/relationships/image" Target="media/image3.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4.unfccc.int/sites/SubmissionsStaging/Documents/202204011727---Australia_s%20Submission%20to%20the%20UNFCCC%20-%20Gender%20Action%20Plan%20-%2031%20March%202022.pdf" TargetMode="External"/><Relationship Id="rId20" Type="http://schemas.openxmlformats.org/officeDocument/2006/relationships/image" Target="media/image6.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fat.gov.au/sites/default/files/partnerships-for-recovery-australias-covid-19-development-response.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9.jpe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image" Target="media/image8.jpe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980a12c-f7c5-4adc-b1ed-d30e576e1cfd" xsi:nil="true"/>
    <lcf76f155ced4ddcb4097134ff3c332f xmlns="03091ed5-728e-4880-8821-7360d998a1c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AACD07ACBEB5438CB94AD5EBBA7491" ma:contentTypeVersion="16" ma:contentTypeDescription="Create a new document." ma:contentTypeScope="" ma:versionID="4463945fe3a95e6c65a17e70cd1458fd">
  <xsd:schema xmlns:xsd="http://www.w3.org/2001/XMLSchema" xmlns:xs="http://www.w3.org/2001/XMLSchema" xmlns:p="http://schemas.microsoft.com/office/2006/metadata/properties" xmlns:ns2="03091ed5-728e-4880-8821-7360d998a1ce" xmlns:ns3="4980a12c-f7c5-4adc-b1ed-d30e576e1cfd" targetNamespace="http://schemas.microsoft.com/office/2006/metadata/properties" ma:root="true" ma:fieldsID="1d18aacc63a2c6389d7b128faf916456" ns2:_="" ns3:_="">
    <xsd:import namespace="03091ed5-728e-4880-8821-7360d998a1ce"/>
    <xsd:import namespace="4980a12c-f7c5-4adc-b1ed-d30e576e1c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1ed5-728e-4880-8821-7360d998a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80a12c-f7c5-4adc-b1ed-d30e576e1c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a10b09-ddd3-465b-b1c4-0f022381f3c8}" ma:internalName="TaxCatchAll" ma:showField="CatchAllData" ma:web="4980a12c-f7c5-4adc-b1ed-d30e576e1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26F56-5327-412A-AA43-C5C8EFC4B274}">
  <ds:schemaRefs>
    <ds:schemaRef ds:uri="http://schemas.microsoft.com/sharepoint/v3/contenttype/forms"/>
  </ds:schemaRefs>
</ds:datastoreItem>
</file>

<file path=customXml/itemProps2.xml><?xml version="1.0" encoding="utf-8"?>
<ds:datastoreItem xmlns:ds="http://schemas.openxmlformats.org/officeDocument/2006/customXml" ds:itemID="{FE4AEF3C-92FA-4A7F-A3AF-8BA9296A1279}">
  <ds:schemaRefs>
    <ds:schemaRef ds:uri="http://schemas.microsoft.com/office/2006/metadata/properties"/>
    <ds:schemaRef ds:uri="http://schemas.microsoft.com/office/infopath/2007/PartnerControls"/>
    <ds:schemaRef ds:uri="4980a12c-f7c5-4adc-b1ed-d30e576e1cfd"/>
    <ds:schemaRef ds:uri="03091ed5-728e-4880-8821-7360d998a1ce"/>
  </ds:schemaRefs>
</ds:datastoreItem>
</file>

<file path=customXml/itemProps3.xml><?xml version="1.0" encoding="utf-8"?>
<ds:datastoreItem xmlns:ds="http://schemas.openxmlformats.org/officeDocument/2006/customXml" ds:itemID="{A1566E41-04D9-469B-BEFE-9B929AD070F8}">
  <ds:schemaRefs>
    <ds:schemaRef ds:uri="http://schemas.openxmlformats.org/officeDocument/2006/bibliography"/>
  </ds:schemaRefs>
</ds:datastoreItem>
</file>

<file path=customXml/itemProps4.xml><?xml version="1.0" encoding="utf-8"?>
<ds:datastoreItem xmlns:ds="http://schemas.openxmlformats.org/officeDocument/2006/customXml" ds:itemID="{57B1DB99-2E6B-4D8B-BF01-DA85AEEC8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1ed5-728e-4880-8821-7360d998a1ce"/>
    <ds:schemaRef ds:uri="4980a12c-f7c5-4adc-b1ed-d30e576e1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979</Words>
  <Characters>6043</Characters>
  <Application>Microsoft Office Word</Application>
  <DocSecurity>4</DocSecurity>
  <Lines>154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Kirby</dc:creator>
  <cp:keywords> [SEC=OFFICIAL]</cp:keywords>
  <dc:description/>
  <cp:lastModifiedBy>Russell Miles</cp:lastModifiedBy>
  <cp:revision>2</cp:revision>
  <cp:lastPrinted>2022-02-24T03:02:00Z</cp:lastPrinted>
  <dcterms:created xsi:type="dcterms:W3CDTF">2022-05-18T07:39:00Z</dcterms:created>
  <dcterms:modified xsi:type="dcterms:W3CDTF">2022-05-18T07:39:00Z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727CC5A5C9A945D5AC217ABC072B9DAB</vt:lpwstr>
  </property>
  <property fmtid="{D5CDD505-2E9C-101B-9397-08002B2CF9AE}" pid="9" name="PM_ProtectiveMarkingValue_Footer">
    <vt:lpwstr>OFFICIAL</vt:lpwstr>
  </property>
  <property fmtid="{D5CDD505-2E9C-101B-9397-08002B2CF9AE}" pid="10" name="PM_Originator_Hash_SHA1">
    <vt:lpwstr>A13C1314A8DE6B1146A737C8FF4A2972A1055437</vt:lpwstr>
  </property>
  <property fmtid="{D5CDD505-2E9C-101B-9397-08002B2CF9AE}" pid="11" name="PM_OriginationTimeStamp">
    <vt:lpwstr>2022-05-18T07:38:09Z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3F6FCB6FDD56319E8062F557BB0228FB</vt:lpwstr>
  </property>
  <property fmtid="{D5CDD505-2E9C-101B-9397-08002B2CF9AE}" pid="20" name="PM_Hash_Salt">
    <vt:lpwstr>90EA2A3BF0407499118140514826E9C9</vt:lpwstr>
  </property>
  <property fmtid="{D5CDD505-2E9C-101B-9397-08002B2CF9AE}" pid="21" name="PM_Hash_SHA1">
    <vt:lpwstr>2D6F6707856A420F3894B1737F2589D7F31DAF99</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0x01010071AACD07ACBEB5438CB94AD5EBBA7491</vt:lpwstr>
  </property>
  <property fmtid="{D5CDD505-2E9C-101B-9397-08002B2CF9AE}" pid="25" name="DocHub_DocumentType">
    <vt:lpwstr>169;#Submission|3407b47c-0a22-4cac-8385-04198c3d2cb3</vt:lpwstr>
  </property>
  <property fmtid="{D5CDD505-2E9C-101B-9397-08002B2CF9AE}" pid="26" name="DocHub_SecurityClassification">
    <vt:lpwstr>1;#OFFICIAL|6106d03b-a1a0-4e30-9d91-d5e9fb4314f9</vt:lpwstr>
  </property>
  <property fmtid="{D5CDD505-2E9C-101B-9397-08002B2CF9AE}" pid="27" name="DocHub_MultilateralEngagementForum">
    <vt:lpwstr>481;#United Nations Framework Convention on Climate Change (UNFCCC)|3fdd299b-17ed-4403-8b28-7521e538e117</vt:lpwstr>
  </property>
  <property fmtid="{D5CDD505-2E9C-101B-9397-08002B2CF9AE}" pid="28" name="DocHub_MultilateralEngagementStream">
    <vt:lpwstr>1771;#Negotiations|a9f22a79-527c-4a01-b478-64febb093d0b</vt:lpwstr>
  </property>
  <property fmtid="{D5CDD505-2E9C-101B-9397-08002B2CF9AE}" pid="29" name="DocHub_WorkActivity">
    <vt:lpwstr>260;#Negotiation|5bc9a333-e725-4584-9ade-d1a396c44020</vt:lpwstr>
  </property>
  <property fmtid="{D5CDD505-2E9C-101B-9397-08002B2CF9AE}" pid="30" name="DocHub_MultilateralEngagementTopic">
    <vt:lpwstr>1269;#Transparency|883730e1-419b-44aa-85bf-16fc848334b3</vt:lpwstr>
  </property>
  <property fmtid="{D5CDD505-2E9C-101B-9397-08002B2CF9AE}" pid="31" name="DocHub_Keywords">
    <vt:lpwstr>524;#Paris Agreement|6c98de29-b49d-4766-bcdc-c239d1e56b73;#403;#UNFCCC|1f918718-1560-4b34-83f9-5d6c6afc7318</vt:lpwstr>
  </property>
  <property fmtid="{D5CDD505-2E9C-101B-9397-08002B2CF9AE}" pid="32" name="DocHub_Year">
    <vt:lpwstr>1104;#2021-22|1c40d9f3-880a-4667-bdfe-070cdb31810a</vt:lpwstr>
  </property>
  <property fmtid="{D5CDD505-2E9C-101B-9397-08002B2CF9AE}" pid="33" name="MediaServiceImageTags">
    <vt:lpwstr/>
  </property>
  <property fmtid="{D5CDD505-2E9C-101B-9397-08002B2CF9AE}" pid="34" name="PM_Display">
    <vt:lpwstr>OFFICIAL</vt:lpwstr>
  </property>
  <property fmtid="{D5CDD505-2E9C-101B-9397-08002B2CF9AE}" pid="35" name="PM_OriginatorUserAccountName_SHA256">
    <vt:lpwstr>E5843BA5EB1FE02DE1546037173E12859E7AAB3D38523D7351CBB784D5BE6211</vt:lpwstr>
  </property>
  <property fmtid="{D5CDD505-2E9C-101B-9397-08002B2CF9AE}" pid="36" name="PM_OriginatorDomainName_SHA256">
    <vt:lpwstr>6F3591835F3B2A8A025B00B5BA6418010DA3A17C9C26EA9C049FFD28039489A2</vt:lpwstr>
  </property>
</Properties>
</file>