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3C322" w14:textId="470C2432" w:rsidR="005568CD" w:rsidRPr="00FB2941" w:rsidRDefault="005568CD" w:rsidP="00DF4A14">
      <w:pPr>
        <w:spacing w:line="240" w:lineRule="auto"/>
        <w:jc w:val="center"/>
        <w:rPr>
          <w:rFonts w:cstheme="minorHAnsi"/>
          <w:b/>
          <w:bCs/>
          <w:lang w:val="en-GB"/>
        </w:rPr>
      </w:pPr>
      <w:r w:rsidRPr="00FB2941">
        <w:rPr>
          <w:rFonts w:cstheme="minorHAnsi"/>
          <w:b/>
          <w:lang w:val="en-GB"/>
        </w:rPr>
        <w:t>50</w:t>
      </w:r>
      <w:r w:rsidR="006676DB">
        <w:rPr>
          <w:rFonts w:cstheme="minorHAnsi"/>
          <w:b/>
          <w:lang w:val="en-GB"/>
        </w:rPr>
        <w:t>th</w:t>
      </w:r>
      <w:r w:rsidR="001E1575">
        <w:rPr>
          <w:rFonts w:cstheme="minorHAnsi"/>
          <w:b/>
          <w:lang w:val="en-GB"/>
        </w:rPr>
        <w:t xml:space="preserve"> </w:t>
      </w:r>
      <w:r w:rsidRPr="00FB2941">
        <w:rPr>
          <w:rFonts w:cstheme="minorHAnsi"/>
          <w:b/>
          <w:lang w:val="en-GB"/>
        </w:rPr>
        <w:t>session of the Human Rights Council</w:t>
      </w:r>
      <w:r w:rsidRPr="00FB2941">
        <w:rPr>
          <w:rFonts w:cstheme="minorHAnsi"/>
          <w:b/>
          <w:bCs/>
          <w:lang w:val="en-GB"/>
        </w:rPr>
        <w:t xml:space="preserve"> </w:t>
      </w:r>
    </w:p>
    <w:p w14:paraId="31F47A10" w14:textId="0F09DBE8" w:rsidR="00B149B5" w:rsidRPr="00FB2941" w:rsidRDefault="00A95BE6" w:rsidP="00DF4A14">
      <w:pPr>
        <w:spacing w:line="240" w:lineRule="auto"/>
        <w:jc w:val="center"/>
        <w:rPr>
          <w:rFonts w:eastAsia="SimSun" w:cs="Calibri"/>
          <w:b/>
          <w:sz w:val="28"/>
          <w:szCs w:val="28"/>
          <w:lang w:val="en-GB"/>
        </w:rPr>
      </w:pPr>
      <w:r w:rsidRPr="00FB2941">
        <w:rPr>
          <w:rFonts w:eastAsia="SimSun" w:cs="Calibri"/>
          <w:b/>
          <w:sz w:val="28"/>
          <w:szCs w:val="28"/>
          <w:lang w:val="en-GB"/>
        </w:rPr>
        <w:t>Panel discussion on good governance in the promotion and protection of human rights during and after the COVID-19 pandemic</w:t>
      </w:r>
      <w:r w:rsidR="000F61F8" w:rsidRPr="00FB2941">
        <w:rPr>
          <w:rFonts w:eastAsia="SimSun" w:cs="Calibri"/>
          <w:b/>
          <w:sz w:val="28"/>
          <w:szCs w:val="28"/>
          <w:lang w:val="en-GB"/>
        </w:rPr>
        <w:t xml:space="preserve"> </w:t>
      </w:r>
    </w:p>
    <w:p w14:paraId="0AFB7F86" w14:textId="22D480EF" w:rsidR="00B149B5" w:rsidRPr="00FB2941" w:rsidRDefault="00E7357E" w:rsidP="00DF4A14">
      <w:pPr>
        <w:spacing w:line="240" w:lineRule="auto"/>
        <w:jc w:val="center"/>
        <w:rPr>
          <w:rFonts w:cstheme="minorHAnsi"/>
          <w:i/>
          <w:iCs/>
          <w:lang w:val="en-GB"/>
        </w:rPr>
      </w:pPr>
      <w:r w:rsidRPr="00FB2941">
        <w:rPr>
          <w:rFonts w:cstheme="minorHAnsi"/>
          <w:i/>
          <w:iCs/>
          <w:lang w:val="en-GB"/>
        </w:rPr>
        <w:t xml:space="preserve">Concept note (as of </w:t>
      </w:r>
      <w:r w:rsidR="00767719">
        <w:rPr>
          <w:rFonts w:cstheme="minorHAnsi"/>
          <w:i/>
          <w:iCs/>
          <w:lang w:val="en-GB"/>
        </w:rPr>
        <w:t>16</w:t>
      </w:r>
      <w:bookmarkStart w:id="0" w:name="_GoBack"/>
      <w:bookmarkEnd w:id="0"/>
      <w:r w:rsidR="00E104C5">
        <w:rPr>
          <w:rFonts w:cstheme="minorHAnsi"/>
          <w:i/>
          <w:iCs/>
          <w:lang w:val="en-GB"/>
        </w:rPr>
        <w:t xml:space="preserve"> </w:t>
      </w:r>
      <w:r w:rsidR="00F709DC">
        <w:rPr>
          <w:rFonts w:cstheme="minorHAnsi"/>
          <w:i/>
          <w:iCs/>
          <w:lang w:val="en-GB"/>
        </w:rPr>
        <w:t>June</w:t>
      </w:r>
      <w:r w:rsidRPr="00FB2941">
        <w:rPr>
          <w:rFonts w:cstheme="minorHAnsi"/>
          <w:i/>
          <w:iCs/>
          <w:lang w:val="en-GB"/>
        </w:rPr>
        <w:t xml:space="preserve"> 2022)</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58"/>
      </w:tblGrid>
      <w:tr w:rsidR="00B149B5" w:rsidRPr="00FB2941" w14:paraId="3BA7B19D" w14:textId="77777777" w:rsidTr="00DC6ADC">
        <w:tc>
          <w:tcPr>
            <w:tcW w:w="1418" w:type="dxa"/>
          </w:tcPr>
          <w:p w14:paraId="6D57E4A2" w14:textId="77777777" w:rsidR="00B149B5" w:rsidRPr="00FB2941" w:rsidRDefault="00B149B5" w:rsidP="00DF4A14">
            <w:pPr>
              <w:rPr>
                <w:rFonts w:cstheme="minorHAnsi"/>
                <w:b/>
                <w:bCs/>
                <w:lang w:val="en-GB"/>
              </w:rPr>
            </w:pPr>
            <w:r w:rsidRPr="00FB2941">
              <w:rPr>
                <w:rFonts w:cstheme="minorHAnsi"/>
                <w:b/>
                <w:bCs/>
                <w:lang w:val="en-GB"/>
              </w:rPr>
              <w:t>Date and venue:</w:t>
            </w:r>
          </w:p>
        </w:tc>
        <w:tc>
          <w:tcPr>
            <w:tcW w:w="8358" w:type="dxa"/>
          </w:tcPr>
          <w:p w14:paraId="2E4A37C5" w14:textId="7AF89EEF" w:rsidR="00EA45F2" w:rsidRPr="00FB2941" w:rsidRDefault="00726E17" w:rsidP="00DF4A14">
            <w:pPr>
              <w:rPr>
                <w:rFonts w:cstheme="minorHAnsi"/>
                <w:b/>
                <w:bCs/>
                <w:lang w:val="en-GB"/>
              </w:rPr>
            </w:pPr>
            <w:r w:rsidRPr="00A77C0F">
              <w:rPr>
                <w:rFonts w:cstheme="minorHAnsi"/>
                <w:b/>
                <w:bCs/>
                <w:lang w:val="en-GB"/>
              </w:rPr>
              <w:t xml:space="preserve">Wednesday, </w:t>
            </w:r>
            <w:r w:rsidR="003D2F62" w:rsidRPr="00A77C0F">
              <w:rPr>
                <w:rFonts w:cstheme="minorHAnsi"/>
                <w:b/>
                <w:bCs/>
                <w:lang w:val="en-GB"/>
              </w:rPr>
              <w:t xml:space="preserve">22 June 2022, 10 </w:t>
            </w:r>
            <w:r w:rsidR="00A77C0F">
              <w:rPr>
                <w:rFonts w:cstheme="minorHAnsi"/>
                <w:b/>
                <w:bCs/>
                <w:lang w:val="en-GB"/>
              </w:rPr>
              <w:t>a.m.</w:t>
            </w:r>
            <w:r w:rsidR="007B2657">
              <w:rPr>
                <w:rFonts w:cstheme="minorHAnsi"/>
                <w:b/>
                <w:bCs/>
                <w:lang w:val="en-GB"/>
              </w:rPr>
              <w:t xml:space="preserve"> to noon</w:t>
            </w:r>
            <w:r w:rsidR="003D2F62" w:rsidRPr="00A77C0F">
              <w:rPr>
                <w:rFonts w:cstheme="minorHAnsi"/>
                <w:b/>
                <w:bCs/>
                <w:lang w:val="en-GB"/>
              </w:rPr>
              <w:t xml:space="preserve"> </w:t>
            </w:r>
            <w:r w:rsidR="00F41183" w:rsidRPr="00A77C0F">
              <w:rPr>
                <w:rFonts w:cstheme="minorHAnsi"/>
                <w:b/>
                <w:bCs/>
                <w:lang w:val="en-GB"/>
              </w:rPr>
              <w:t>(UTC+2)</w:t>
            </w:r>
          </w:p>
          <w:p w14:paraId="2BA2C82D" w14:textId="3876E1C0" w:rsidR="004A5ACC" w:rsidRPr="00FB2941" w:rsidRDefault="004A06D6" w:rsidP="00DF4A14">
            <w:pPr>
              <w:rPr>
                <w:rFonts w:cstheme="minorHAnsi"/>
                <w:lang w:val="en-GB"/>
              </w:rPr>
            </w:pPr>
            <w:r w:rsidRPr="00FB2941">
              <w:rPr>
                <w:rFonts w:cstheme="minorHAnsi"/>
                <w:b/>
                <w:lang w:val="en-GB"/>
              </w:rPr>
              <w:t>Room XX, Palais des Nations, Geneva and online platform (Zoom)</w:t>
            </w:r>
            <w:r w:rsidRPr="00FB2941">
              <w:rPr>
                <w:rFonts w:cstheme="minorHAnsi"/>
                <w:b/>
                <w:lang w:val="en-GB"/>
              </w:rPr>
              <w:br/>
            </w:r>
            <w:r w:rsidRPr="00FB2941">
              <w:rPr>
                <w:rFonts w:cstheme="minorHAnsi"/>
                <w:i/>
                <w:lang w:val="en-GB"/>
              </w:rPr>
              <w:t xml:space="preserve">(will be broadcast live and archived on </w:t>
            </w:r>
            <w:hyperlink r:id="rId11" w:history="1">
              <w:r w:rsidRPr="00FB2941">
                <w:rPr>
                  <w:rStyle w:val="Hyperlink"/>
                  <w:rFonts w:cstheme="minorHAnsi"/>
                  <w:i/>
                  <w:lang w:val="en-GB"/>
                </w:rPr>
                <w:t>https://media.un.org/en/webtv</w:t>
              </w:r>
            </w:hyperlink>
            <w:r w:rsidRPr="00FB2941">
              <w:rPr>
                <w:rFonts w:cstheme="minorHAnsi"/>
                <w:i/>
                <w:lang w:val="en-GB"/>
              </w:rPr>
              <w:t xml:space="preserve">) </w:t>
            </w:r>
          </w:p>
          <w:p w14:paraId="5962BADE" w14:textId="43BF485C" w:rsidR="00192165" w:rsidRPr="00FB2941" w:rsidRDefault="00192165" w:rsidP="00DF4A14">
            <w:pPr>
              <w:rPr>
                <w:rFonts w:cstheme="minorHAnsi"/>
                <w:lang w:val="en-GB"/>
              </w:rPr>
            </w:pPr>
          </w:p>
        </w:tc>
      </w:tr>
      <w:tr w:rsidR="00B149B5" w:rsidRPr="00FB2941" w14:paraId="41C9B4D8" w14:textId="77777777" w:rsidTr="00DC6ADC">
        <w:tc>
          <w:tcPr>
            <w:tcW w:w="1418" w:type="dxa"/>
          </w:tcPr>
          <w:p w14:paraId="2B559B25" w14:textId="77777777" w:rsidR="00B149B5" w:rsidRPr="00FB2941" w:rsidRDefault="00B149B5" w:rsidP="00DF4A14">
            <w:pPr>
              <w:rPr>
                <w:rFonts w:cstheme="minorHAnsi"/>
                <w:b/>
                <w:bCs/>
                <w:lang w:val="en-GB"/>
              </w:rPr>
            </w:pPr>
            <w:r w:rsidRPr="00FB2941">
              <w:rPr>
                <w:rFonts w:cstheme="minorHAnsi"/>
                <w:b/>
                <w:bCs/>
                <w:lang w:val="en-GB"/>
              </w:rPr>
              <w:t>Objectives:</w:t>
            </w:r>
          </w:p>
        </w:tc>
        <w:tc>
          <w:tcPr>
            <w:tcW w:w="8358" w:type="dxa"/>
          </w:tcPr>
          <w:p w14:paraId="06D50916" w14:textId="7B5F85EB" w:rsidR="00EB32F0" w:rsidRPr="00FB2941" w:rsidRDefault="00E437F7" w:rsidP="00DF4A14">
            <w:pPr>
              <w:rPr>
                <w:rFonts w:cstheme="minorHAnsi"/>
                <w:lang w:val="en-GB"/>
              </w:rPr>
            </w:pPr>
            <w:r w:rsidRPr="00FB2941">
              <w:rPr>
                <w:rFonts w:cstheme="minorHAnsi"/>
                <w:lang w:val="en-GB"/>
              </w:rPr>
              <w:t xml:space="preserve">The panel discussion will gather </w:t>
            </w:r>
            <w:r w:rsidR="008B73D7" w:rsidRPr="00FB2941">
              <w:rPr>
                <w:rFonts w:cstheme="minorHAnsi"/>
                <w:lang w:val="en-GB"/>
              </w:rPr>
              <w:t xml:space="preserve">representatives of United Nations </w:t>
            </w:r>
            <w:r w:rsidR="00DD6B3E" w:rsidRPr="00FB2941">
              <w:rPr>
                <w:rFonts w:cstheme="minorHAnsi"/>
                <w:lang w:val="en-GB"/>
              </w:rPr>
              <w:t xml:space="preserve">Member States, international organizations, specialized </w:t>
            </w:r>
            <w:r w:rsidR="008B73D7" w:rsidRPr="00FB2941">
              <w:rPr>
                <w:rFonts w:cstheme="minorHAnsi"/>
                <w:lang w:val="en-GB"/>
              </w:rPr>
              <w:t>agencies</w:t>
            </w:r>
            <w:r w:rsidR="00DD6B3E" w:rsidRPr="00FB2941">
              <w:rPr>
                <w:rFonts w:cstheme="minorHAnsi"/>
                <w:lang w:val="en-GB"/>
              </w:rPr>
              <w:t>, programmes</w:t>
            </w:r>
            <w:r w:rsidR="008B73D7" w:rsidRPr="00FB2941">
              <w:rPr>
                <w:rFonts w:cstheme="minorHAnsi"/>
                <w:lang w:val="en-GB"/>
              </w:rPr>
              <w:t xml:space="preserve"> and funds, and other stakeholders</w:t>
            </w:r>
            <w:r w:rsidR="002E2516" w:rsidRPr="00FB2941">
              <w:rPr>
                <w:rFonts w:cstheme="minorHAnsi"/>
                <w:lang w:val="en-GB"/>
              </w:rPr>
              <w:t>, with a view to</w:t>
            </w:r>
            <w:r w:rsidR="00B149B5" w:rsidRPr="00FB2941">
              <w:rPr>
                <w:rFonts w:cstheme="minorHAnsi"/>
                <w:lang w:val="en-GB"/>
              </w:rPr>
              <w:t xml:space="preserve">: </w:t>
            </w:r>
            <w:r w:rsidR="000F61F8" w:rsidRPr="00FB2941">
              <w:rPr>
                <w:rFonts w:cstheme="minorHAnsi"/>
                <w:lang w:val="en-GB"/>
              </w:rPr>
              <w:t xml:space="preserve"> </w:t>
            </w:r>
          </w:p>
          <w:p w14:paraId="5EBD815F" w14:textId="61E26A10" w:rsidR="003D2F62" w:rsidRPr="00FB2941" w:rsidRDefault="00E948BD" w:rsidP="00DF4A14">
            <w:pPr>
              <w:pStyle w:val="ListParagraph"/>
              <w:numPr>
                <w:ilvl w:val="0"/>
                <w:numId w:val="1"/>
              </w:numPr>
              <w:ind w:left="320" w:hanging="283"/>
              <w:jc w:val="both"/>
              <w:rPr>
                <w:rFonts w:cstheme="minorHAnsi"/>
                <w:lang w:val="en-GB"/>
              </w:rPr>
            </w:pPr>
            <w:r w:rsidRPr="00FB2941">
              <w:rPr>
                <w:rFonts w:cstheme="minorHAnsi"/>
                <w:lang w:val="en-GB" w:bidi="ar-EG"/>
              </w:rPr>
              <w:t>D</w:t>
            </w:r>
            <w:r w:rsidR="000F61F8" w:rsidRPr="00FB2941">
              <w:rPr>
                <w:rFonts w:cstheme="minorHAnsi"/>
                <w:lang w:val="en-GB" w:bidi="ar-EG"/>
              </w:rPr>
              <w:t>iscuss</w:t>
            </w:r>
            <w:r w:rsidRPr="00FB2941">
              <w:rPr>
                <w:rFonts w:cstheme="minorHAnsi"/>
                <w:lang w:val="en-GB" w:bidi="ar-EG"/>
              </w:rPr>
              <w:t xml:space="preserve"> </w:t>
            </w:r>
            <w:r w:rsidR="000F61F8" w:rsidRPr="00FB2941">
              <w:rPr>
                <w:rFonts w:cstheme="minorHAnsi"/>
                <w:lang w:val="en-GB" w:bidi="ar-EG"/>
              </w:rPr>
              <w:t>the most efficient ways of using new technologies to overcome challenges and to ensure the full realization of human rights and the achievement of the Sustainable Development Goals</w:t>
            </w:r>
            <w:r w:rsidR="004B74FD" w:rsidRPr="00FB2941">
              <w:rPr>
                <w:rFonts w:cstheme="minorHAnsi"/>
                <w:lang w:val="en-GB" w:bidi="ar-EG"/>
              </w:rPr>
              <w:t xml:space="preserve"> </w:t>
            </w:r>
            <w:r w:rsidR="00E455AC">
              <w:rPr>
                <w:rFonts w:cstheme="minorHAnsi"/>
                <w:lang w:val="en-GB" w:bidi="ar-EG"/>
              </w:rPr>
              <w:t xml:space="preserve">(SDGs) </w:t>
            </w:r>
            <w:r w:rsidR="004B74FD" w:rsidRPr="00FB2941">
              <w:rPr>
                <w:rFonts w:cstheme="minorHAnsi"/>
                <w:lang w:val="en-GB" w:bidi="ar-EG"/>
              </w:rPr>
              <w:t>in the context of the C</w:t>
            </w:r>
            <w:r w:rsidR="00DF4A14">
              <w:rPr>
                <w:rFonts w:cstheme="minorHAnsi"/>
                <w:lang w:val="en-GB" w:bidi="ar-EG"/>
              </w:rPr>
              <w:t>OVID</w:t>
            </w:r>
            <w:r w:rsidR="004B74FD" w:rsidRPr="00FB2941">
              <w:rPr>
                <w:rFonts w:cstheme="minorHAnsi"/>
                <w:lang w:val="en-GB" w:bidi="ar-EG"/>
              </w:rPr>
              <w:t>-19 pandemic</w:t>
            </w:r>
            <w:r w:rsidR="000F61F8" w:rsidRPr="00FB2941">
              <w:rPr>
                <w:rFonts w:cstheme="minorHAnsi"/>
                <w:lang w:val="en-GB" w:bidi="ar-EG"/>
              </w:rPr>
              <w:t>;</w:t>
            </w:r>
          </w:p>
          <w:p w14:paraId="41C116C5" w14:textId="3F59E1F2" w:rsidR="00286208" w:rsidRPr="00FB2941" w:rsidRDefault="00286208" w:rsidP="00DF4A14">
            <w:pPr>
              <w:pStyle w:val="ListParagraph"/>
              <w:numPr>
                <w:ilvl w:val="0"/>
                <w:numId w:val="1"/>
              </w:numPr>
              <w:ind w:left="320" w:hanging="283"/>
              <w:jc w:val="both"/>
              <w:rPr>
                <w:rFonts w:cstheme="minorHAnsi"/>
                <w:lang w:val="en-GB"/>
              </w:rPr>
            </w:pPr>
            <w:r w:rsidRPr="00FB2941">
              <w:rPr>
                <w:rFonts w:cstheme="minorHAnsi"/>
                <w:lang w:val="en-GB"/>
              </w:rPr>
              <w:t xml:space="preserve">Identify </w:t>
            </w:r>
            <w:r w:rsidR="00A65542" w:rsidRPr="00FB2941">
              <w:rPr>
                <w:rFonts w:cstheme="minorHAnsi"/>
                <w:lang w:val="en-GB"/>
              </w:rPr>
              <w:t>the risks associated with the use of new technologies in governance;</w:t>
            </w:r>
          </w:p>
          <w:p w14:paraId="3D1ADA01" w14:textId="1B144699" w:rsidR="00D729D3" w:rsidRPr="00FB2941" w:rsidRDefault="00D729D3" w:rsidP="00DF4A14">
            <w:pPr>
              <w:pStyle w:val="ListParagraph"/>
              <w:numPr>
                <w:ilvl w:val="0"/>
                <w:numId w:val="1"/>
              </w:numPr>
              <w:ind w:left="320" w:hanging="283"/>
              <w:jc w:val="both"/>
              <w:rPr>
                <w:rFonts w:cstheme="minorHAnsi"/>
                <w:lang w:val="en-GB"/>
              </w:rPr>
            </w:pPr>
            <w:r w:rsidRPr="00FB2941">
              <w:rPr>
                <w:rFonts w:cstheme="minorHAnsi"/>
                <w:lang w:val="en-GB" w:bidi="ar-EG"/>
              </w:rPr>
              <w:t>Exchange good practices for United Nations-system support to States in advancing good governance to promote and protect human rights during and after the COVID-19 pandemic;</w:t>
            </w:r>
            <w:r w:rsidR="001A5446" w:rsidRPr="00FB2941">
              <w:rPr>
                <w:rFonts w:cstheme="minorHAnsi"/>
                <w:lang w:val="en-GB" w:bidi="ar-EG"/>
              </w:rPr>
              <w:t xml:space="preserve"> and </w:t>
            </w:r>
          </w:p>
          <w:p w14:paraId="5B50B201" w14:textId="6A65AB76" w:rsidR="00286208" w:rsidRPr="00DF4A14" w:rsidRDefault="00556B07" w:rsidP="00DF4A14">
            <w:pPr>
              <w:pStyle w:val="ListParagraph"/>
              <w:numPr>
                <w:ilvl w:val="0"/>
                <w:numId w:val="1"/>
              </w:numPr>
              <w:spacing w:after="120"/>
              <w:ind w:left="324" w:hanging="284"/>
              <w:contextualSpacing w:val="0"/>
              <w:jc w:val="both"/>
              <w:rPr>
                <w:rFonts w:cstheme="minorHAnsi"/>
                <w:lang w:val="en-GB"/>
              </w:rPr>
            </w:pPr>
            <w:r w:rsidRPr="00FB2941">
              <w:rPr>
                <w:rFonts w:cstheme="minorHAnsi"/>
                <w:lang w:val="en-GB"/>
              </w:rPr>
              <w:t>Consider ideas for further steps and actions that might usefully be taken by the UN-system, including the Human Rights Council, to help</w:t>
            </w:r>
            <w:r w:rsidR="00161DBE" w:rsidRPr="00FB2941">
              <w:rPr>
                <w:rFonts w:cstheme="minorHAnsi"/>
                <w:lang w:val="en-GB"/>
              </w:rPr>
              <w:t xml:space="preserve"> States to adopt good policy and practice </w:t>
            </w:r>
            <w:r w:rsidR="00E948BD" w:rsidRPr="00FB2941">
              <w:rPr>
                <w:rFonts w:cstheme="minorHAnsi"/>
                <w:lang w:val="en-GB"/>
              </w:rPr>
              <w:t>on good governance during and after the</w:t>
            </w:r>
            <w:r w:rsidR="00161DBE" w:rsidRPr="00FB2941">
              <w:rPr>
                <w:rFonts w:cstheme="minorHAnsi"/>
                <w:lang w:val="en-GB"/>
              </w:rPr>
              <w:t xml:space="preserve"> COVID-19 pandemic. </w:t>
            </w:r>
          </w:p>
        </w:tc>
      </w:tr>
      <w:tr w:rsidR="00B149B5" w:rsidRPr="00FB2941" w14:paraId="3946AB7C" w14:textId="77777777" w:rsidTr="00DC6ADC">
        <w:tc>
          <w:tcPr>
            <w:tcW w:w="1418" w:type="dxa"/>
          </w:tcPr>
          <w:p w14:paraId="722B8C32" w14:textId="277A9D9D" w:rsidR="00B149B5" w:rsidRPr="00FB2941" w:rsidRDefault="00B149B5" w:rsidP="00DF4A14">
            <w:pPr>
              <w:spacing w:after="120"/>
              <w:rPr>
                <w:rFonts w:cstheme="minorHAnsi"/>
                <w:b/>
                <w:bCs/>
                <w:lang w:val="en-GB"/>
              </w:rPr>
            </w:pPr>
            <w:r w:rsidRPr="00FB2941">
              <w:rPr>
                <w:rFonts w:cstheme="minorHAnsi"/>
                <w:b/>
                <w:bCs/>
                <w:lang w:val="en-GB"/>
              </w:rPr>
              <w:t xml:space="preserve">Opening </w:t>
            </w:r>
            <w:r w:rsidR="00F25C49" w:rsidRPr="00FB2941">
              <w:rPr>
                <w:rFonts w:cstheme="minorHAnsi"/>
                <w:b/>
                <w:bCs/>
                <w:lang w:val="en-GB"/>
              </w:rPr>
              <w:t>statement</w:t>
            </w:r>
            <w:r w:rsidR="00445D20" w:rsidRPr="00FB2941">
              <w:rPr>
                <w:rFonts w:cstheme="minorHAnsi"/>
                <w:b/>
                <w:bCs/>
                <w:lang w:val="en-GB"/>
              </w:rPr>
              <w:t>:</w:t>
            </w:r>
          </w:p>
        </w:tc>
        <w:tc>
          <w:tcPr>
            <w:tcW w:w="8358" w:type="dxa"/>
          </w:tcPr>
          <w:p w14:paraId="0BAE502E" w14:textId="7BF95309" w:rsidR="00B149B5" w:rsidRPr="00FB2941" w:rsidRDefault="00487DF2" w:rsidP="00DF4A14">
            <w:pPr>
              <w:rPr>
                <w:rFonts w:cstheme="minorHAnsi"/>
                <w:lang w:val="en-GB"/>
              </w:rPr>
            </w:pPr>
            <w:r>
              <w:rPr>
                <w:b/>
                <w:bCs/>
                <w:lang w:val="en-GB"/>
              </w:rPr>
              <w:t>Ms. Nada Al-Nashif</w:t>
            </w:r>
            <w:r>
              <w:rPr>
                <w:lang w:val="en-GB"/>
              </w:rPr>
              <w:t>, United Nations Deputy High Commissioner for Human Rights</w:t>
            </w:r>
          </w:p>
        </w:tc>
      </w:tr>
      <w:tr w:rsidR="000F61F8" w:rsidRPr="00FB2941" w14:paraId="397C6954" w14:textId="77777777" w:rsidTr="00DC6ADC">
        <w:tc>
          <w:tcPr>
            <w:tcW w:w="1418" w:type="dxa"/>
          </w:tcPr>
          <w:p w14:paraId="58643DC0" w14:textId="5A10BEFE" w:rsidR="000F61F8" w:rsidRPr="00DF4A14" w:rsidRDefault="000F61F8" w:rsidP="00DF4A14">
            <w:pPr>
              <w:rPr>
                <w:rFonts w:cstheme="minorHAnsi"/>
                <w:b/>
                <w:lang w:val="en-GB"/>
              </w:rPr>
            </w:pPr>
            <w:r w:rsidRPr="00FB2941">
              <w:rPr>
                <w:rFonts w:cstheme="minorHAnsi"/>
                <w:b/>
                <w:color w:val="000000"/>
                <w:lang w:val="en-GB"/>
              </w:rPr>
              <w:t>Chair:</w:t>
            </w:r>
          </w:p>
        </w:tc>
        <w:tc>
          <w:tcPr>
            <w:tcW w:w="8358" w:type="dxa"/>
          </w:tcPr>
          <w:p w14:paraId="1253F220" w14:textId="1469FC23" w:rsidR="000F61F8" w:rsidRPr="00FB2941" w:rsidRDefault="000F61F8" w:rsidP="00DF4A14">
            <w:pPr>
              <w:spacing w:after="120"/>
              <w:rPr>
                <w:rFonts w:cstheme="minorHAnsi"/>
                <w:lang w:val="en-GB"/>
              </w:rPr>
            </w:pPr>
            <w:r w:rsidRPr="00FB2941">
              <w:rPr>
                <w:rFonts w:cstheme="minorHAnsi"/>
                <w:b/>
                <w:lang w:val="en-GB"/>
              </w:rPr>
              <w:t>H.E. Mr. Federico Villegas</w:t>
            </w:r>
            <w:r w:rsidRPr="00FB2941">
              <w:rPr>
                <w:rFonts w:cstheme="minorHAnsi"/>
                <w:bCs/>
                <w:lang w:val="en-GB"/>
              </w:rPr>
              <w:t>, President of the Human Rights Council</w:t>
            </w:r>
          </w:p>
        </w:tc>
      </w:tr>
      <w:tr w:rsidR="000F61F8" w:rsidRPr="00A77C0F" w14:paraId="7B781F84" w14:textId="77777777" w:rsidTr="00DC6ADC">
        <w:tc>
          <w:tcPr>
            <w:tcW w:w="1418" w:type="dxa"/>
          </w:tcPr>
          <w:p w14:paraId="07177F2C" w14:textId="4F7C0B03" w:rsidR="000F61F8" w:rsidRPr="00DF4A14" w:rsidRDefault="000F61F8" w:rsidP="00DF4A14">
            <w:pPr>
              <w:jc w:val="both"/>
              <w:rPr>
                <w:rFonts w:cstheme="minorHAnsi"/>
                <w:b/>
                <w:color w:val="000000"/>
                <w:lang w:val="en-GB"/>
              </w:rPr>
            </w:pPr>
            <w:r w:rsidRPr="00FB2941">
              <w:rPr>
                <w:rFonts w:cstheme="minorHAnsi"/>
                <w:b/>
                <w:color w:val="000000"/>
                <w:lang w:val="en-GB"/>
              </w:rPr>
              <w:t>Panellists:</w:t>
            </w:r>
          </w:p>
        </w:tc>
        <w:tc>
          <w:tcPr>
            <w:tcW w:w="8358" w:type="dxa"/>
          </w:tcPr>
          <w:p w14:paraId="1920F59A" w14:textId="47EF693F" w:rsidR="00F41183" w:rsidRPr="00A77C0F" w:rsidRDefault="00F41183" w:rsidP="00E455AC">
            <w:pPr>
              <w:pStyle w:val="ListParagraph"/>
              <w:numPr>
                <w:ilvl w:val="0"/>
                <w:numId w:val="6"/>
              </w:numPr>
              <w:spacing w:after="120"/>
              <w:ind w:left="306" w:hanging="306"/>
              <w:contextualSpacing w:val="0"/>
              <w:rPr>
                <w:rFonts w:eastAsia="MS Mincho" w:cstheme="minorHAnsi"/>
                <w:lang w:val="en-GB" w:eastAsia="ja-JP"/>
              </w:rPr>
            </w:pPr>
            <w:r w:rsidRPr="00A77C0F">
              <w:rPr>
                <w:rFonts w:cstheme="minorHAnsi"/>
                <w:b/>
                <w:lang w:val="en-GB"/>
              </w:rPr>
              <w:t>Ms. Jan Beagle</w:t>
            </w:r>
            <w:r w:rsidRPr="00A77C0F">
              <w:rPr>
                <w:rFonts w:cstheme="minorHAnsi"/>
                <w:bCs/>
                <w:lang w:val="en-GB"/>
              </w:rPr>
              <w:t>,</w:t>
            </w:r>
            <w:r w:rsidRPr="00A77C0F">
              <w:rPr>
                <w:rFonts w:cstheme="minorHAnsi"/>
                <w:b/>
                <w:lang w:val="en-GB"/>
              </w:rPr>
              <w:t xml:space="preserve"> </w:t>
            </w:r>
            <w:r w:rsidRPr="00A77C0F">
              <w:rPr>
                <w:rFonts w:cstheme="minorHAnsi"/>
                <w:lang w:val="en-GB"/>
              </w:rPr>
              <w:t>Director-General, International Development Law Organization</w:t>
            </w:r>
          </w:p>
          <w:p w14:paraId="1E4F2A21" w14:textId="476BD0BE" w:rsidR="000F61F8" w:rsidRPr="00A77C0F" w:rsidRDefault="00637E56" w:rsidP="00E455AC">
            <w:pPr>
              <w:pStyle w:val="ListParagraph"/>
              <w:numPr>
                <w:ilvl w:val="0"/>
                <w:numId w:val="6"/>
              </w:numPr>
              <w:spacing w:after="120"/>
              <w:ind w:left="306" w:hanging="306"/>
              <w:contextualSpacing w:val="0"/>
              <w:rPr>
                <w:rFonts w:eastAsia="MS Mincho" w:cstheme="minorHAnsi"/>
                <w:lang w:val="en-GB" w:eastAsia="ja-JP"/>
              </w:rPr>
            </w:pPr>
            <w:r w:rsidRPr="00A77C0F">
              <w:rPr>
                <w:rFonts w:eastAsia="MS Mincho" w:cstheme="minorHAnsi"/>
                <w:b/>
                <w:lang w:val="en-GB" w:eastAsia="ja-JP"/>
              </w:rPr>
              <w:t xml:space="preserve">Mr. Buhm-Suk </w:t>
            </w:r>
            <w:r w:rsidR="00FF0317" w:rsidRPr="00A77C0F">
              <w:rPr>
                <w:rFonts w:eastAsia="MS Mincho" w:cstheme="minorHAnsi"/>
                <w:b/>
                <w:lang w:val="en-GB" w:eastAsia="ja-JP"/>
              </w:rPr>
              <w:t>Baek</w:t>
            </w:r>
            <w:r w:rsidR="00FB0FA3" w:rsidRPr="00A77C0F">
              <w:rPr>
                <w:rFonts w:eastAsia="MS Mincho" w:cstheme="minorHAnsi"/>
                <w:bCs/>
                <w:lang w:val="en-GB" w:eastAsia="ja-JP"/>
              </w:rPr>
              <w:t>,</w:t>
            </w:r>
            <w:r w:rsidR="00FB0FA3" w:rsidRPr="00A77C0F">
              <w:rPr>
                <w:rFonts w:eastAsia="MS Mincho" w:cstheme="minorHAnsi"/>
                <w:lang w:val="en-GB" w:eastAsia="ja-JP"/>
              </w:rPr>
              <w:t xml:space="preserve"> Member of </w:t>
            </w:r>
            <w:r w:rsidR="001E1575">
              <w:rPr>
                <w:rFonts w:eastAsia="MS Mincho" w:cstheme="minorHAnsi"/>
                <w:lang w:val="en-GB" w:eastAsia="ja-JP"/>
              </w:rPr>
              <w:t xml:space="preserve">the </w:t>
            </w:r>
            <w:r w:rsidR="00FF0317" w:rsidRPr="00A77C0F">
              <w:rPr>
                <w:rFonts w:eastAsia="MS Mincho" w:cstheme="minorHAnsi"/>
                <w:lang w:val="en-GB" w:eastAsia="ja-JP"/>
              </w:rPr>
              <w:t>Human Rights Council</w:t>
            </w:r>
            <w:r w:rsidR="00FB0FA3" w:rsidRPr="00A77C0F">
              <w:rPr>
                <w:rFonts w:eastAsia="MS Mincho" w:cstheme="minorHAnsi"/>
                <w:lang w:val="en-GB" w:eastAsia="ja-JP"/>
              </w:rPr>
              <w:t xml:space="preserve"> Advisory Committee and Rapporteur of the report on new and emerging digital technologies and human rights</w:t>
            </w:r>
            <w:r w:rsidR="007B7974">
              <w:rPr>
                <w:rFonts w:eastAsia="MS Mincho" w:cstheme="minorHAnsi"/>
                <w:lang w:val="en-GB" w:eastAsia="ja-JP"/>
              </w:rPr>
              <w:t xml:space="preserve"> (</w:t>
            </w:r>
            <w:r w:rsidR="007B7974" w:rsidRPr="007B7974">
              <w:rPr>
                <w:rFonts w:eastAsia="MS Mincho" w:cstheme="minorHAnsi"/>
                <w:i/>
                <w:lang w:val="en-GB" w:eastAsia="ja-JP"/>
              </w:rPr>
              <w:t>video statement</w:t>
            </w:r>
            <w:r w:rsidR="007B7974">
              <w:rPr>
                <w:rFonts w:eastAsia="MS Mincho" w:cstheme="minorHAnsi"/>
                <w:lang w:val="en-GB" w:eastAsia="ja-JP"/>
              </w:rPr>
              <w:t>)</w:t>
            </w:r>
          </w:p>
          <w:p w14:paraId="72579399" w14:textId="2D5051C6" w:rsidR="00886071" w:rsidRPr="00A77C0F" w:rsidRDefault="00B13516" w:rsidP="00E455AC">
            <w:pPr>
              <w:pStyle w:val="ListParagraph"/>
              <w:numPr>
                <w:ilvl w:val="0"/>
                <w:numId w:val="6"/>
              </w:numPr>
              <w:spacing w:after="120"/>
              <w:ind w:left="306" w:hanging="306"/>
              <w:contextualSpacing w:val="0"/>
              <w:rPr>
                <w:rFonts w:cstheme="minorHAnsi"/>
                <w:lang w:val="en-GB"/>
              </w:rPr>
            </w:pPr>
            <w:r w:rsidRPr="00B13516">
              <w:rPr>
                <w:rFonts w:cstheme="minorHAnsi"/>
                <w:b/>
                <w:bCs/>
                <w:lang w:val="en-GB"/>
              </w:rPr>
              <w:t>Mr. Sebastián Smart Larrain</w:t>
            </w:r>
            <w:r w:rsidRPr="00B13516">
              <w:rPr>
                <w:rFonts w:cstheme="minorHAnsi"/>
                <w:lang w:val="en-GB"/>
              </w:rPr>
              <w:t>, Regional Head, Los Ríos Region, of the National Institute of Human Rights</w:t>
            </w:r>
            <w:r w:rsidR="007B7974">
              <w:rPr>
                <w:rFonts w:cstheme="minorHAnsi"/>
                <w:lang w:val="en-GB"/>
              </w:rPr>
              <w:t xml:space="preserve"> </w:t>
            </w:r>
            <w:r w:rsidR="007B7974">
              <w:rPr>
                <w:rFonts w:eastAsia="MS Mincho" w:cstheme="minorHAnsi"/>
                <w:lang w:val="en-GB" w:eastAsia="ja-JP"/>
              </w:rPr>
              <w:t>(</w:t>
            </w:r>
            <w:r w:rsidR="007B7974" w:rsidRPr="007B7974">
              <w:rPr>
                <w:rFonts w:eastAsia="MS Mincho" w:cstheme="minorHAnsi"/>
                <w:i/>
                <w:lang w:val="en-GB" w:eastAsia="ja-JP"/>
              </w:rPr>
              <w:t>video statement</w:t>
            </w:r>
            <w:r w:rsidR="007B7974">
              <w:rPr>
                <w:rFonts w:eastAsia="MS Mincho" w:cstheme="minorHAnsi"/>
                <w:lang w:val="en-GB" w:eastAsia="ja-JP"/>
              </w:rPr>
              <w:t>)</w:t>
            </w:r>
          </w:p>
          <w:p w14:paraId="2B767BCD" w14:textId="4A7E704D" w:rsidR="000F61F8" w:rsidRPr="00A77C0F" w:rsidRDefault="00FF49D5" w:rsidP="00E455AC">
            <w:pPr>
              <w:pStyle w:val="ListParagraph"/>
              <w:numPr>
                <w:ilvl w:val="0"/>
                <w:numId w:val="6"/>
              </w:numPr>
              <w:spacing w:after="120"/>
              <w:ind w:left="306" w:hanging="306"/>
              <w:contextualSpacing w:val="0"/>
              <w:jc w:val="both"/>
              <w:rPr>
                <w:rFonts w:eastAsia="MS Mincho" w:cstheme="minorHAnsi"/>
                <w:lang w:val="en-GB" w:eastAsia="ja-JP"/>
              </w:rPr>
            </w:pPr>
            <w:r w:rsidRPr="00A77C0F">
              <w:rPr>
                <w:rFonts w:eastAsia="MS Mincho" w:cstheme="minorHAnsi"/>
                <w:b/>
                <w:bCs/>
                <w:lang w:val="en-GB" w:eastAsia="ja-JP"/>
              </w:rPr>
              <w:t xml:space="preserve">Ms. </w:t>
            </w:r>
            <w:r w:rsidR="002E537F" w:rsidRPr="00A77C0F">
              <w:rPr>
                <w:rFonts w:eastAsia="MS Mincho" w:cstheme="minorHAnsi"/>
                <w:b/>
                <w:bCs/>
                <w:lang w:val="en-GB" w:eastAsia="ja-JP"/>
              </w:rPr>
              <w:t xml:space="preserve">Ilia </w:t>
            </w:r>
            <w:r w:rsidR="005E7015" w:rsidRPr="005E7015">
              <w:rPr>
                <w:rFonts w:eastAsia="MS Mincho" w:cstheme="minorHAnsi"/>
                <w:b/>
                <w:bCs/>
                <w:lang w:val="en-GB" w:eastAsia="ja-JP"/>
              </w:rPr>
              <w:t>Siatitsa</w:t>
            </w:r>
            <w:r w:rsidR="00DD05E4" w:rsidRPr="00A77C0F">
              <w:rPr>
                <w:rFonts w:eastAsia="MS Mincho" w:cstheme="minorHAnsi"/>
                <w:lang w:val="en-GB" w:eastAsia="ja-JP"/>
              </w:rPr>
              <w:t xml:space="preserve">, </w:t>
            </w:r>
            <w:r w:rsidR="001E1575" w:rsidRPr="001E1575">
              <w:rPr>
                <w:rFonts w:eastAsia="MS Mincho" w:cstheme="minorHAnsi"/>
                <w:lang w:val="en-GB" w:eastAsia="ja-JP"/>
              </w:rPr>
              <w:t>Programme Director and Senior Legal Officer</w:t>
            </w:r>
            <w:r w:rsidR="001E1575">
              <w:rPr>
                <w:rFonts w:eastAsia="MS Mincho" w:cstheme="minorHAnsi"/>
                <w:lang w:val="en-GB" w:eastAsia="ja-JP"/>
              </w:rPr>
              <w:t>,</w:t>
            </w:r>
            <w:r w:rsidR="001E1575" w:rsidRPr="001E1575">
              <w:rPr>
                <w:rFonts w:eastAsia="MS Mincho" w:cstheme="minorHAnsi"/>
                <w:lang w:val="en-GB" w:eastAsia="ja-JP"/>
              </w:rPr>
              <w:t xml:space="preserve"> </w:t>
            </w:r>
            <w:r w:rsidR="00DD05E4" w:rsidRPr="00A77C0F">
              <w:rPr>
                <w:rFonts w:eastAsia="MS Mincho" w:cstheme="minorHAnsi"/>
                <w:lang w:val="en-GB" w:eastAsia="ja-JP"/>
              </w:rPr>
              <w:t>Privacy International</w:t>
            </w:r>
          </w:p>
        </w:tc>
      </w:tr>
      <w:tr w:rsidR="000F61F8" w:rsidRPr="00FB2941" w14:paraId="272B9D8B" w14:textId="77777777" w:rsidTr="00DC6ADC">
        <w:tc>
          <w:tcPr>
            <w:tcW w:w="1418" w:type="dxa"/>
          </w:tcPr>
          <w:p w14:paraId="141B5813" w14:textId="336ED36D" w:rsidR="000F61F8" w:rsidRPr="00FB2941" w:rsidRDefault="000F61F8" w:rsidP="00DF4A14">
            <w:pPr>
              <w:rPr>
                <w:rFonts w:cstheme="minorHAnsi"/>
                <w:b/>
                <w:bCs/>
                <w:lang w:val="en-GB"/>
              </w:rPr>
            </w:pPr>
            <w:r w:rsidRPr="00FB2941">
              <w:rPr>
                <w:rFonts w:cstheme="minorHAnsi"/>
                <w:b/>
                <w:bCs/>
                <w:lang w:val="en-GB"/>
              </w:rPr>
              <w:t xml:space="preserve">Outcome: </w:t>
            </w:r>
          </w:p>
        </w:tc>
        <w:tc>
          <w:tcPr>
            <w:tcW w:w="8358" w:type="dxa"/>
          </w:tcPr>
          <w:p w14:paraId="02E526D0" w14:textId="04056CF3" w:rsidR="00E455AC" w:rsidRDefault="00432681" w:rsidP="00DF4A14">
            <w:pPr>
              <w:spacing w:after="120"/>
              <w:jc w:val="both"/>
              <w:rPr>
                <w:lang w:val="en-GB"/>
              </w:rPr>
            </w:pPr>
            <w:r w:rsidRPr="00FB2941">
              <w:rPr>
                <w:lang w:val="en-GB"/>
              </w:rPr>
              <w:t>The panel discussion will</w:t>
            </w:r>
            <w:r w:rsidR="00E455AC">
              <w:rPr>
                <w:lang w:val="en-GB"/>
              </w:rPr>
              <w:t>:</w:t>
            </w:r>
            <w:r w:rsidRPr="00FB2941">
              <w:rPr>
                <w:lang w:val="en-GB"/>
              </w:rPr>
              <w:t xml:space="preserve"> </w:t>
            </w:r>
          </w:p>
          <w:p w14:paraId="47903E24" w14:textId="291C629B" w:rsidR="00E455AC" w:rsidRDefault="00E455AC" w:rsidP="00E455AC">
            <w:pPr>
              <w:pStyle w:val="ListParagraph"/>
              <w:numPr>
                <w:ilvl w:val="0"/>
                <w:numId w:val="15"/>
              </w:numPr>
              <w:spacing w:after="120"/>
              <w:jc w:val="both"/>
              <w:rPr>
                <w:lang w:val="en-GB"/>
              </w:rPr>
            </w:pPr>
            <w:r w:rsidRPr="00E455AC">
              <w:rPr>
                <w:lang w:val="en-GB"/>
              </w:rPr>
              <w:t xml:space="preserve">Contribute to identifying good practices for the efficient use of new technologies in the context of the COVID-19 pandemic to realize human rights and achieve the SDGs and strategies to address risks associated </w:t>
            </w:r>
            <w:r>
              <w:rPr>
                <w:lang w:val="en-GB"/>
              </w:rPr>
              <w:t xml:space="preserve">with </w:t>
            </w:r>
            <w:r w:rsidRPr="00E455AC">
              <w:rPr>
                <w:lang w:val="en-GB"/>
              </w:rPr>
              <w:t>them</w:t>
            </w:r>
            <w:r>
              <w:rPr>
                <w:lang w:val="en-GB"/>
              </w:rPr>
              <w:t>;</w:t>
            </w:r>
          </w:p>
          <w:p w14:paraId="32EDAE65" w14:textId="44469582" w:rsidR="00E455AC" w:rsidRPr="005F6ECD" w:rsidRDefault="00E455AC" w:rsidP="00485E09">
            <w:pPr>
              <w:pStyle w:val="ListParagraph"/>
              <w:numPr>
                <w:ilvl w:val="0"/>
                <w:numId w:val="15"/>
              </w:numPr>
              <w:spacing w:after="120"/>
              <w:jc w:val="both"/>
              <w:rPr>
                <w:lang w:val="en-GB"/>
              </w:rPr>
            </w:pPr>
            <w:r w:rsidRPr="00E455AC">
              <w:rPr>
                <w:lang w:val="en-GB"/>
              </w:rPr>
              <w:t>Recommend measures that could be envisaged by the Council and other intergovernmental bodies or international organizations, to support international cooperation and the efficient use of new technologies and to address challenges related to their use.</w:t>
            </w:r>
          </w:p>
          <w:p w14:paraId="62B3CF7B" w14:textId="341443FA" w:rsidR="000F61F8" w:rsidRPr="00FB2941" w:rsidRDefault="000F61F8" w:rsidP="00E455AC">
            <w:pPr>
              <w:spacing w:after="120"/>
              <w:jc w:val="both"/>
              <w:rPr>
                <w:rFonts w:cstheme="minorHAnsi"/>
                <w:lang w:val="en-GB"/>
              </w:rPr>
            </w:pPr>
            <w:r w:rsidRPr="00FB2941">
              <w:rPr>
                <w:rFonts w:cstheme="minorHAnsi"/>
                <w:lang w:val="en-GB"/>
              </w:rPr>
              <w:t>A summary report of the discussion will be prepared by OHCHR and submitted to the Council at its fifty-second session (March 2023)</w:t>
            </w:r>
            <w:r w:rsidR="00E455AC">
              <w:rPr>
                <w:rFonts w:cstheme="minorHAnsi"/>
                <w:lang w:val="en-GB"/>
              </w:rPr>
              <w:t>.</w:t>
            </w:r>
          </w:p>
        </w:tc>
      </w:tr>
      <w:tr w:rsidR="000F61F8" w:rsidRPr="00FB2941" w14:paraId="6FC25F95" w14:textId="77777777" w:rsidTr="00DC6ADC">
        <w:tc>
          <w:tcPr>
            <w:tcW w:w="1418" w:type="dxa"/>
          </w:tcPr>
          <w:p w14:paraId="034F9147" w14:textId="1788DA4F" w:rsidR="000F61F8" w:rsidRPr="00FB2941" w:rsidRDefault="000F61F8" w:rsidP="00FC6485">
            <w:pPr>
              <w:jc w:val="both"/>
              <w:rPr>
                <w:rFonts w:cstheme="minorHAnsi"/>
                <w:b/>
                <w:bCs/>
                <w:lang w:val="en-GB"/>
              </w:rPr>
            </w:pPr>
            <w:r w:rsidRPr="00FB2941">
              <w:rPr>
                <w:rFonts w:cstheme="minorHAnsi"/>
                <w:b/>
                <w:bCs/>
                <w:lang w:val="en-GB"/>
              </w:rPr>
              <w:t>Mandate:</w:t>
            </w:r>
          </w:p>
        </w:tc>
        <w:tc>
          <w:tcPr>
            <w:tcW w:w="8358" w:type="dxa"/>
          </w:tcPr>
          <w:p w14:paraId="1E85029F" w14:textId="3A5D7164" w:rsidR="000F61F8" w:rsidRPr="00FB2941" w:rsidRDefault="000F61F8" w:rsidP="00FC6485">
            <w:pPr>
              <w:spacing w:after="120"/>
              <w:jc w:val="both"/>
              <w:rPr>
                <w:rFonts w:cstheme="minorHAnsi"/>
                <w:lang w:val="en-GB"/>
              </w:rPr>
            </w:pPr>
            <w:r w:rsidRPr="00FB2941">
              <w:rPr>
                <w:rFonts w:cstheme="minorHAnsi"/>
                <w:lang w:val="en-GB"/>
              </w:rPr>
              <w:t xml:space="preserve">The Human Rights Council, in its </w:t>
            </w:r>
            <w:hyperlink r:id="rId12" w:history="1">
              <w:r w:rsidRPr="00FB2941">
                <w:rPr>
                  <w:rStyle w:val="Hyperlink"/>
                  <w:rFonts w:cstheme="minorHAnsi"/>
                  <w:lang w:val="en-GB"/>
                </w:rPr>
                <w:t>resolution 45/9</w:t>
              </w:r>
            </w:hyperlink>
            <w:r w:rsidRPr="00FB2941">
              <w:rPr>
                <w:rFonts w:cstheme="minorHAnsi"/>
                <w:lang w:val="en-GB"/>
              </w:rPr>
              <w:t xml:space="preserve"> of 6 </w:t>
            </w:r>
            <w:r w:rsidR="00FF0317" w:rsidRPr="00FB2941">
              <w:rPr>
                <w:rFonts w:cstheme="minorHAnsi"/>
                <w:lang w:val="en-GB"/>
              </w:rPr>
              <w:t>October</w:t>
            </w:r>
            <w:r w:rsidRPr="00FB2941">
              <w:rPr>
                <w:rFonts w:cstheme="minorHAnsi"/>
                <w:lang w:val="en-GB"/>
              </w:rPr>
              <w:t xml:space="preserve"> 2020</w:t>
            </w:r>
            <w:r w:rsidR="00806DDB" w:rsidRPr="00FB2941">
              <w:rPr>
                <w:rFonts w:cstheme="minorHAnsi"/>
                <w:lang w:val="en-GB"/>
              </w:rPr>
              <w:t xml:space="preserve"> on the role of good governance in the promotion and protection of human rights</w:t>
            </w:r>
            <w:r w:rsidRPr="00FB2941">
              <w:rPr>
                <w:rFonts w:cstheme="minorHAnsi"/>
                <w:lang w:val="en-GB"/>
              </w:rPr>
              <w:t xml:space="preserve">, decided to </w:t>
            </w:r>
            <w:r w:rsidR="00E75156">
              <w:rPr>
                <w:rFonts w:cstheme="minorHAnsi"/>
                <w:lang w:val="en-GB"/>
              </w:rPr>
              <w:t>hold</w:t>
            </w:r>
            <w:r w:rsidRPr="00FB2941">
              <w:rPr>
                <w:rFonts w:cstheme="minorHAnsi"/>
                <w:lang w:val="en-GB"/>
              </w:rPr>
              <w:t xml:space="preserve">, at </w:t>
            </w:r>
            <w:r w:rsidR="00485E09">
              <w:rPr>
                <w:rFonts w:cstheme="minorHAnsi"/>
                <w:lang w:val="en-GB"/>
              </w:rPr>
              <w:t>its</w:t>
            </w:r>
            <w:r w:rsidRPr="00FB2941">
              <w:rPr>
                <w:rFonts w:cstheme="minorHAnsi"/>
                <w:lang w:val="en-GB"/>
              </w:rPr>
              <w:t xml:space="preserve"> fiftieth </w:t>
            </w:r>
            <w:r w:rsidRPr="00FB2941">
              <w:rPr>
                <w:rFonts w:cstheme="minorHAnsi"/>
                <w:lang w:val="en-GB"/>
              </w:rPr>
              <w:lastRenderedPageBreak/>
              <w:t>session, a panel discussion on good governance in the promotion and protection of human rights during and after the COVID-19 pandemic, with a view to discuss the most efficient ways of using new technologies to overcome challenges and to ensure the full realization of human rights and the achievement of the Sustainable Development Goals.</w:t>
            </w:r>
          </w:p>
        </w:tc>
      </w:tr>
      <w:tr w:rsidR="00EE2D29" w:rsidRPr="00FB2941" w14:paraId="27733D30" w14:textId="77777777" w:rsidTr="00DC6ADC">
        <w:tc>
          <w:tcPr>
            <w:tcW w:w="1418" w:type="dxa"/>
          </w:tcPr>
          <w:p w14:paraId="0ED9D576" w14:textId="3BF92A37" w:rsidR="00EE2D29" w:rsidRPr="00FB2941" w:rsidRDefault="00EE2D29" w:rsidP="00DF4A14">
            <w:pPr>
              <w:rPr>
                <w:rFonts w:cstheme="minorHAnsi"/>
                <w:b/>
                <w:bCs/>
                <w:lang w:val="en-GB"/>
              </w:rPr>
            </w:pPr>
            <w:r w:rsidRPr="00FB2941">
              <w:rPr>
                <w:rFonts w:cstheme="minorHAnsi"/>
                <w:b/>
                <w:bCs/>
                <w:lang w:val="en-GB"/>
              </w:rPr>
              <w:lastRenderedPageBreak/>
              <w:t>Format:</w:t>
            </w:r>
          </w:p>
        </w:tc>
        <w:tc>
          <w:tcPr>
            <w:tcW w:w="8358" w:type="dxa"/>
          </w:tcPr>
          <w:p w14:paraId="507B2D17" w14:textId="2E2955F3" w:rsidR="003C572B" w:rsidRPr="003C572B" w:rsidRDefault="003C572B" w:rsidP="003C572B">
            <w:pPr>
              <w:spacing w:after="120"/>
              <w:jc w:val="both"/>
              <w:rPr>
                <w:rFonts w:cstheme="minorHAnsi"/>
                <w:color w:val="000000"/>
                <w:lang w:val="en-GB"/>
              </w:rPr>
            </w:pPr>
            <w:r w:rsidRPr="003C572B">
              <w:rPr>
                <w:rFonts w:cstheme="minorHAnsi"/>
                <w:color w:val="000000"/>
                <w:lang w:val="en-GB"/>
              </w:rPr>
              <w:t xml:space="preserve">The panel discussion will be limited to two hours. The opening statements and initial presentations by the panellists will be followed by an interactive discussion divided into two segments. A maximum of one hour will be set aside for the podium, including the opening statement, panellists’ presentations and their responses to questions and concluding remarks. The remaining hour will be reserved for two segments of interventions from the floor, with each segment consisting of interventions from 12 States or observers, 1 national human rights institution and </w:t>
            </w:r>
            <w:r w:rsidR="006B3DD7">
              <w:rPr>
                <w:rFonts w:cstheme="minorHAnsi"/>
                <w:color w:val="000000"/>
                <w:lang w:val="en-GB"/>
              </w:rPr>
              <w:t>2</w:t>
            </w:r>
            <w:r w:rsidRPr="003C572B">
              <w:rPr>
                <w:rFonts w:cstheme="minorHAnsi"/>
                <w:color w:val="000000"/>
                <w:lang w:val="en-GB"/>
              </w:rPr>
              <w:t xml:space="preserve"> non-governmental organizations. </w:t>
            </w:r>
          </w:p>
          <w:p w14:paraId="6F54E8C8" w14:textId="5328C410" w:rsidR="00FD22DC" w:rsidRPr="00271F83" w:rsidRDefault="003C572B" w:rsidP="00FC6485">
            <w:pPr>
              <w:spacing w:after="120"/>
              <w:jc w:val="both"/>
              <w:rPr>
                <w:rFonts w:cstheme="minorHAnsi"/>
                <w:color w:val="000000"/>
                <w:lang w:val="en-GB"/>
              </w:rPr>
            </w:pPr>
            <w:r w:rsidRPr="003C572B">
              <w:rPr>
                <w:rFonts w:cstheme="minorHAnsi"/>
                <w:color w:val="000000"/>
                <w:lang w:val="en-GB"/>
              </w:rPr>
              <w:t xml:space="preserve">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 Interpretation will be provided in the six United Nations official languages (Arabic, Chinese, English, French, Russian and Spanish). </w:t>
            </w:r>
          </w:p>
        </w:tc>
      </w:tr>
      <w:tr w:rsidR="00EE2D29" w:rsidRPr="00FC6485" w14:paraId="6CD683C7" w14:textId="77777777" w:rsidTr="00DC6ADC">
        <w:tc>
          <w:tcPr>
            <w:tcW w:w="1418" w:type="dxa"/>
          </w:tcPr>
          <w:p w14:paraId="0AFF3016" w14:textId="77777777" w:rsidR="00EE2D29" w:rsidRPr="00FB2941" w:rsidRDefault="00EE2D29" w:rsidP="00DF4A14">
            <w:pPr>
              <w:rPr>
                <w:rFonts w:cstheme="minorHAnsi"/>
                <w:b/>
                <w:bCs/>
                <w:lang w:val="en-GB"/>
              </w:rPr>
            </w:pPr>
            <w:r w:rsidRPr="00FB2941">
              <w:rPr>
                <w:rFonts w:cstheme="minorHAnsi"/>
                <w:b/>
                <w:bCs/>
                <w:lang w:val="en-GB"/>
              </w:rPr>
              <w:t>Background:</w:t>
            </w:r>
          </w:p>
        </w:tc>
        <w:tc>
          <w:tcPr>
            <w:tcW w:w="8358" w:type="dxa"/>
          </w:tcPr>
          <w:p w14:paraId="61E6854D" w14:textId="3C3D57CA" w:rsidR="00EE2D29" w:rsidRPr="00FB2941" w:rsidRDefault="00EE2D29" w:rsidP="00FC6485">
            <w:pPr>
              <w:spacing w:after="120"/>
              <w:jc w:val="both"/>
              <w:rPr>
                <w:rFonts w:cstheme="minorHAnsi"/>
                <w:lang w:val="en-GB"/>
              </w:rPr>
            </w:pPr>
            <w:r w:rsidRPr="00FB2941">
              <w:rPr>
                <w:rFonts w:cstheme="minorHAnsi"/>
                <w:lang w:val="en-GB"/>
              </w:rPr>
              <w:t xml:space="preserve">Governance refers to all processes of governing, the </w:t>
            </w:r>
            <w:r w:rsidR="00580D09" w:rsidRPr="00FB2941">
              <w:rPr>
                <w:rFonts w:cstheme="minorHAnsi"/>
                <w:lang w:val="en-GB"/>
              </w:rPr>
              <w:t>institutions,</w:t>
            </w:r>
            <w:r w:rsidRPr="00FB2941">
              <w:rPr>
                <w:rFonts w:cstheme="minorHAnsi"/>
                <w:lang w:val="en-GB"/>
              </w:rPr>
              <w:t xml:space="preserve"> and practices through which issues of common concern are decided upon and regulated. While there is no internationally agreed definition of 'good governance', it may encompass full respect of human rights, the rule of law, effective participation, multi-stakeholder partnerships, political pluralism, transparent and accountable processes and institutions, an efficient and effective public sector, legitimacy, access to knowledge, information and education, political empowerment of people, equity, sustainability, and attitudes and values that foster responsibility, solidarity and tolerance. </w:t>
            </w:r>
          </w:p>
          <w:p w14:paraId="6C65AACF" w14:textId="22069780" w:rsidR="00EE2D29" w:rsidRPr="00FB2941" w:rsidRDefault="00EE2D29" w:rsidP="00FC6485">
            <w:pPr>
              <w:spacing w:after="120"/>
              <w:jc w:val="both"/>
              <w:rPr>
                <w:rFonts w:cstheme="minorHAnsi"/>
                <w:lang w:val="en-GB"/>
              </w:rPr>
            </w:pPr>
            <w:r w:rsidRPr="00FB2941">
              <w:rPr>
                <w:rFonts w:cstheme="minorHAnsi"/>
                <w:lang w:val="en-GB"/>
              </w:rPr>
              <w:t xml:space="preserve">The Human Rights Council has defined the key attributes of good governance to include transparency, responsibility, accountability, </w:t>
            </w:r>
            <w:r w:rsidR="00580D09" w:rsidRPr="00FB2941">
              <w:rPr>
                <w:rFonts w:cstheme="minorHAnsi"/>
                <w:lang w:val="en-GB"/>
              </w:rPr>
              <w:t>participation,</w:t>
            </w:r>
            <w:r w:rsidRPr="00FB2941">
              <w:rPr>
                <w:rFonts w:cstheme="minorHAnsi"/>
                <w:lang w:val="en-GB"/>
              </w:rPr>
              <w:t xml:space="preserve"> and responsiveness. Through good governance, States can strengthen their capacity to fulfil their responsibility to provide public goods which are essential for the protection of human rights, such as the right to education, health and food. Good governance is also an enabler for the achievement of the 2030 Agenda</w:t>
            </w:r>
            <w:r w:rsidR="009C7E1E">
              <w:rPr>
                <w:rFonts w:cstheme="minorHAnsi"/>
                <w:lang w:val="en-GB"/>
              </w:rPr>
              <w:t xml:space="preserve"> for Sustainable Development</w:t>
            </w:r>
            <w:r w:rsidRPr="00FB2941">
              <w:rPr>
                <w:rFonts w:cstheme="minorHAnsi"/>
                <w:lang w:val="en-GB"/>
              </w:rPr>
              <w:t xml:space="preserve">. Sustainable Development Goal 16 on </w:t>
            </w:r>
            <w:r w:rsidR="00A14484">
              <w:rPr>
                <w:rFonts w:cstheme="minorHAnsi"/>
                <w:lang w:val="en-GB"/>
              </w:rPr>
              <w:t>p</w:t>
            </w:r>
            <w:r w:rsidRPr="00FB2941">
              <w:rPr>
                <w:rFonts w:cstheme="minorHAnsi"/>
                <w:lang w:val="en-GB"/>
              </w:rPr>
              <w:t xml:space="preserve">eace, </w:t>
            </w:r>
            <w:r w:rsidR="00A14484">
              <w:rPr>
                <w:rFonts w:cstheme="minorHAnsi"/>
                <w:lang w:val="en-GB"/>
              </w:rPr>
              <w:t>j</w:t>
            </w:r>
            <w:r w:rsidRPr="00FB2941">
              <w:rPr>
                <w:rFonts w:cstheme="minorHAnsi"/>
                <w:lang w:val="en-GB"/>
              </w:rPr>
              <w:t xml:space="preserve">ustice, and </w:t>
            </w:r>
            <w:r w:rsidR="00A14484">
              <w:rPr>
                <w:rFonts w:cstheme="minorHAnsi"/>
                <w:lang w:val="en-GB"/>
              </w:rPr>
              <w:t>s</w:t>
            </w:r>
            <w:r w:rsidRPr="00FB2941">
              <w:rPr>
                <w:rFonts w:cstheme="minorHAnsi"/>
                <w:lang w:val="en-GB"/>
              </w:rPr>
              <w:t xml:space="preserve">trong </w:t>
            </w:r>
            <w:r w:rsidR="00A14484">
              <w:rPr>
                <w:rFonts w:cstheme="minorHAnsi"/>
                <w:lang w:val="en-GB"/>
              </w:rPr>
              <w:t>i</w:t>
            </w:r>
            <w:r w:rsidRPr="00FB2941">
              <w:rPr>
                <w:rFonts w:cstheme="minorHAnsi"/>
                <w:lang w:val="en-GB"/>
              </w:rPr>
              <w:t>nstitutions acknowledges the need for “effective, accountable and transparent institutions” and “responsive, inclusive, participatory and representative decision-making” at all levels.</w:t>
            </w:r>
          </w:p>
          <w:p w14:paraId="7F1D4915" w14:textId="7A54BA8B" w:rsidR="00EE2D29" w:rsidRPr="00FB2941" w:rsidRDefault="00EE2D29" w:rsidP="00FC6485">
            <w:pPr>
              <w:spacing w:after="120"/>
              <w:jc w:val="both"/>
              <w:rPr>
                <w:rFonts w:cstheme="minorHAnsi"/>
                <w:lang w:val="en-GB"/>
              </w:rPr>
            </w:pPr>
            <w:r w:rsidRPr="00FB2941">
              <w:rPr>
                <w:rFonts w:cstheme="minorHAnsi"/>
                <w:lang w:val="en-GB"/>
              </w:rPr>
              <w:t>The role of technology is increasingly dominant in the transformation of the public sector and public service delivery. In the context of the COVID-19 pandemic, the use of technology for public health responses has been wide</w:t>
            </w:r>
            <w:r w:rsidR="007A364F">
              <w:rPr>
                <w:rFonts w:cstheme="minorHAnsi"/>
                <w:lang w:val="en-GB"/>
              </w:rPr>
              <w:t>-</w:t>
            </w:r>
            <w:r w:rsidRPr="00FB2941">
              <w:rPr>
                <w:rFonts w:cstheme="minorHAnsi"/>
                <w:lang w:val="en-GB"/>
              </w:rPr>
              <w:t>ranging and far</w:t>
            </w:r>
            <w:r w:rsidR="007A364F">
              <w:rPr>
                <w:rFonts w:cstheme="minorHAnsi"/>
                <w:lang w:val="en-GB"/>
              </w:rPr>
              <w:t>-</w:t>
            </w:r>
            <w:r w:rsidRPr="00FB2941">
              <w:rPr>
                <w:rFonts w:cstheme="minorHAnsi"/>
                <w:lang w:val="en-GB"/>
              </w:rPr>
              <w:t xml:space="preserve">reaching. </w:t>
            </w:r>
            <w:r w:rsidRPr="00FB2941">
              <w:rPr>
                <w:rFonts w:cstheme="minorHAnsi"/>
                <w:lang w:val="en-GB" w:bidi="ar-EG"/>
              </w:rPr>
              <w:t>Examples include data extraction and visualization for epidemiological surveillance, smartphone app</w:t>
            </w:r>
            <w:r w:rsidR="007A364F">
              <w:rPr>
                <w:rFonts w:cstheme="minorHAnsi"/>
                <w:lang w:val="en-GB" w:bidi="ar-EG"/>
              </w:rPr>
              <w:t>lication</w:t>
            </w:r>
            <w:r w:rsidRPr="00FB2941">
              <w:rPr>
                <w:rFonts w:cstheme="minorHAnsi"/>
                <w:lang w:val="en-GB" w:bidi="ar-EG"/>
              </w:rPr>
              <w:t>s and phone location data for transmission tracking, contact tracing, and isolation enforcement, wearable devices to case detection, artificial intelligence diagnostics and teleconferencing for clinical management</w:t>
            </w:r>
            <w:r w:rsidR="00537188" w:rsidRPr="00FB2941">
              <w:rPr>
                <w:rFonts w:cstheme="minorHAnsi"/>
                <w:lang w:val="en-GB" w:bidi="ar-EG"/>
              </w:rPr>
              <w:t>,</w:t>
            </w:r>
            <w:r w:rsidRPr="00FB2941">
              <w:rPr>
                <w:rFonts w:cstheme="minorHAnsi"/>
                <w:lang w:val="en-GB" w:bidi="ar-EG"/>
              </w:rPr>
              <w:t xml:space="preserve"> social media platforms</w:t>
            </w:r>
            <w:r w:rsidR="00265C24" w:rsidRPr="00FB2941">
              <w:rPr>
                <w:rFonts w:cstheme="minorHAnsi"/>
                <w:lang w:val="en-GB" w:bidi="ar-EG"/>
              </w:rPr>
              <w:t>, fact-checking initiatives</w:t>
            </w:r>
            <w:r w:rsidRPr="00FB2941">
              <w:rPr>
                <w:rFonts w:cstheme="minorHAnsi"/>
                <w:lang w:val="en-GB" w:bidi="ar-EG"/>
              </w:rPr>
              <w:t xml:space="preserve"> and chat-bot for public communication.</w:t>
            </w:r>
            <w:r w:rsidRPr="00FB2941">
              <w:rPr>
                <w:rStyle w:val="FootnoteReference"/>
                <w:rFonts w:cstheme="minorHAnsi"/>
                <w:lang w:val="en-GB"/>
              </w:rPr>
              <w:footnoteReference w:id="1"/>
            </w:r>
            <w:r w:rsidRPr="00FB2941">
              <w:rPr>
                <w:rFonts w:cstheme="minorHAnsi"/>
                <w:lang w:val="en-GB" w:bidi="ar-EG"/>
              </w:rPr>
              <w:t xml:space="preserve"> </w:t>
            </w:r>
            <w:r w:rsidRPr="00FB2941">
              <w:rPr>
                <w:rFonts w:cstheme="minorHAnsi"/>
                <w:lang w:val="en-GB"/>
              </w:rPr>
              <w:t xml:space="preserve">Similarly, many other government activities and public services have been pushed online due to pandemic-related restrictions such as lockdown and social </w:t>
            </w:r>
            <w:r w:rsidRPr="00FB2941">
              <w:rPr>
                <w:rFonts w:cstheme="minorHAnsi"/>
                <w:lang w:val="en-GB"/>
              </w:rPr>
              <w:lastRenderedPageBreak/>
              <w:t>distancing requirements.</w:t>
            </w:r>
            <w:r w:rsidRPr="00FB2941">
              <w:rPr>
                <w:rStyle w:val="FootnoteReference"/>
                <w:rFonts w:cstheme="minorHAnsi"/>
                <w:lang w:val="en-GB"/>
              </w:rPr>
              <w:footnoteReference w:id="2"/>
            </w:r>
            <w:r w:rsidRPr="00FB2941">
              <w:rPr>
                <w:rFonts w:cstheme="minorHAnsi"/>
                <w:lang w:val="en-GB"/>
              </w:rPr>
              <w:t xml:space="preserve"> These range from permit application</w:t>
            </w:r>
            <w:r w:rsidR="007A364F">
              <w:rPr>
                <w:rFonts w:cstheme="minorHAnsi"/>
                <w:lang w:val="en-GB"/>
              </w:rPr>
              <w:t xml:space="preserve"> through</w:t>
            </w:r>
            <w:r w:rsidRPr="00FB2941">
              <w:rPr>
                <w:rFonts w:cstheme="minorHAnsi"/>
                <w:lang w:val="en-GB"/>
              </w:rPr>
              <w:t xml:space="preserve"> virtual court hearing to online learning. While many of these uses are not new</w:t>
            </w:r>
            <w:r w:rsidR="007419DA" w:rsidRPr="00FB2941">
              <w:rPr>
                <w:rFonts w:cstheme="minorHAnsi"/>
                <w:lang w:val="en-GB"/>
              </w:rPr>
              <w:t>,</w:t>
            </w:r>
            <w:r w:rsidRPr="00FB2941">
              <w:rPr>
                <w:rStyle w:val="FootnoteReference"/>
                <w:rFonts w:cstheme="minorHAnsi"/>
                <w:lang w:val="en-GB"/>
              </w:rPr>
              <w:footnoteReference w:id="3"/>
            </w:r>
            <w:r w:rsidRPr="00FB2941">
              <w:rPr>
                <w:rFonts w:cstheme="minorHAnsi"/>
                <w:lang w:val="en-GB"/>
              </w:rPr>
              <w:t xml:space="preserve"> the pandemic seems to have cemented the approach and accelerated the transformation.</w:t>
            </w:r>
            <w:r w:rsidRPr="00FB2941">
              <w:rPr>
                <w:rStyle w:val="FootnoteReference"/>
                <w:rFonts w:cstheme="minorHAnsi"/>
                <w:lang w:val="en-GB"/>
              </w:rPr>
              <w:footnoteReference w:id="4"/>
            </w:r>
            <w:r w:rsidRPr="00FB2941">
              <w:rPr>
                <w:rFonts w:cstheme="minorHAnsi"/>
                <w:lang w:val="en-GB"/>
              </w:rPr>
              <w:t xml:space="preserve"> </w:t>
            </w:r>
          </w:p>
          <w:p w14:paraId="33BA80BF" w14:textId="34D5A218" w:rsidR="00EE2D29" w:rsidRPr="00FB2941" w:rsidRDefault="00EE2D29" w:rsidP="00FC6485">
            <w:pPr>
              <w:spacing w:after="120"/>
              <w:jc w:val="both"/>
              <w:rPr>
                <w:rFonts w:cstheme="minorHAnsi"/>
                <w:lang w:val="en-GB"/>
              </w:rPr>
            </w:pPr>
            <w:r w:rsidRPr="00FB2941">
              <w:rPr>
                <w:rFonts w:cstheme="minorHAnsi"/>
                <w:lang w:val="en-GB"/>
              </w:rPr>
              <w:t xml:space="preserve">While promising efficiency and responsiveness, the use of technology raises </w:t>
            </w:r>
            <w:r w:rsidR="006123F7" w:rsidRPr="00FB2941">
              <w:rPr>
                <w:rFonts w:cstheme="minorHAnsi"/>
                <w:lang w:val="en-GB"/>
              </w:rPr>
              <w:t>several</w:t>
            </w:r>
            <w:r w:rsidRPr="00FB2941">
              <w:rPr>
                <w:rFonts w:cstheme="minorHAnsi"/>
                <w:lang w:val="en-GB"/>
              </w:rPr>
              <w:t xml:space="preserve"> concerns</w:t>
            </w:r>
            <w:r w:rsidR="00FC096D" w:rsidRPr="00FB2941">
              <w:rPr>
                <w:rFonts w:cstheme="minorHAnsi"/>
                <w:lang w:val="en-GB"/>
              </w:rPr>
              <w:t xml:space="preserve">. The digital divide </w:t>
            </w:r>
            <w:r w:rsidR="003E1543" w:rsidRPr="00FB2941">
              <w:rPr>
                <w:rFonts w:cstheme="minorHAnsi"/>
                <w:lang w:val="en-GB"/>
              </w:rPr>
              <w:t xml:space="preserve">exacerbates inequality, including </w:t>
            </w:r>
            <w:r w:rsidRPr="00FB2941">
              <w:rPr>
                <w:rFonts w:cstheme="minorHAnsi"/>
                <w:lang w:val="en-GB"/>
              </w:rPr>
              <w:t>healthcare disparities.</w:t>
            </w:r>
            <w:r w:rsidRPr="00FB2941">
              <w:rPr>
                <w:rStyle w:val="FootnoteReference"/>
                <w:rFonts w:cstheme="minorHAnsi"/>
                <w:lang w:val="en-GB"/>
              </w:rPr>
              <w:footnoteReference w:id="5"/>
            </w:r>
            <w:r w:rsidR="00052BB4" w:rsidRPr="00FB2941">
              <w:rPr>
                <w:rFonts w:cstheme="minorHAnsi"/>
                <w:lang w:val="en-GB"/>
              </w:rPr>
              <w:t xml:space="preserve"> </w:t>
            </w:r>
            <w:r w:rsidRPr="00FB2941">
              <w:rPr>
                <w:rFonts w:cstheme="minorHAnsi"/>
                <w:lang w:val="en-GB"/>
              </w:rPr>
              <w:t>There are l</w:t>
            </w:r>
            <w:r w:rsidRPr="00FB2941">
              <w:rPr>
                <w:rFonts w:eastAsia="Times New Roman" w:cstheme="minorHAnsi"/>
                <w:bCs/>
                <w:lang w:val="en-GB" w:eastAsia="en-GB"/>
              </w:rPr>
              <w:t>egal, ethical, security and privacy issues over the collection and use of h</w:t>
            </w:r>
            <w:r w:rsidRPr="00FB2941">
              <w:rPr>
                <w:rFonts w:eastAsia="Times New Roman" w:cstheme="minorHAnsi"/>
                <w:lang w:val="en-GB" w:eastAsia="en-GB"/>
              </w:rPr>
              <w:t>ighly granular and personal data</w:t>
            </w:r>
            <w:r w:rsidR="009475D5">
              <w:rPr>
                <w:rFonts w:eastAsia="Times New Roman" w:cstheme="minorHAnsi"/>
                <w:lang w:val="en-GB" w:eastAsia="en-GB"/>
              </w:rPr>
              <w:t>,</w:t>
            </w:r>
            <w:r w:rsidRPr="00FB2941">
              <w:rPr>
                <w:rFonts w:eastAsia="Times New Roman" w:cstheme="minorHAnsi"/>
                <w:lang w:val="en-GB" w:eastAsia="en-GB"/>
              </w:rPr>
              <w:t xml:space="preserve"> due to weak or non-existent safeguards, undermining public confidence.</w:t>
            </w:r>
            <w:r w:rsidRPr="00FB2941">
              <w:rPr>
                <w:rStyle w:val="FootnoteReference"/>
                <w:rFonts w:eastAsia="Times New Roman" w:cstheme="minorHAnsi"/>
                <w:lang w:val="en-GB" w:eastAsia="en-GB"/>
              </w:rPr>
              <w:footnoteReference w:id="6"/>
            </w:r>
            <w:r w:rsidRPr="00FB2941">
              <w:rPr>
                <w:rFonts w:eastAsia="Times New Roman" w:cstheme="minorHAnsi"/>
                <w:lang w:val="en-GB" w:eastAsia="en-GB"/>
              </w:rPr>
              <w:t xml:space="preserve"> Other risks include the amplified power imbalances </w:t>
            </w:r>
            <w:r w:rsidRPr="00FB2941">
              <w:rPr>
                <w:rFonts w:cstheme="minorHAnsi"/>
                <w:lang w:val="en-GB"/>
              </w:rPr>
              <w:t>between technology companies and users, between Governments and citizens,</w:t>
            </w:r>
            <w:r w:rsidRPr="00FB2941">
              <w:rPr>
                <w:rFonts w:eastAsia="Times New Roman" w:cstheme="minorHAnsi"/>
                <w:lang w:val="en-GB" w:eastAsia="en-GB"/>
              </w:rPr>
              <w:t xml:space="preserve"> and the normalization of mass surveillance instituted during emergencies.</w:t>
            </w:r>
            <w:r w:rsidRPr="00FB2941">
              <w:rPr>
                <w:rStyle w:val="FootnoteReference"/>
                <w:rFonts w:cstheme="minorHAnsi"/>
                <w:lang w:val="en-GB"/>
              </w:rPr>
              <w:footnoteReference w:id="7"/>
            </w:r>
            <w:r w:rsidR="006123F7" w:rsidRPr="00FB2941">
              <w:rPr>
                <w:rFonts w:eastAsia="Times New Roman" w:cstheme="minorHAnsi"/>
                <w:lang w:val="en-GB" w:eastAsia="en-GB"/>
              </w:rPr>
              <w:t xml:space="preserve"> </w:t>
            </w:r>
            <w:r w:rsidR="00CB05BE" w:rsidRPr="00610621">
              <w:rPr>
                <w:rFonts w:eastAsia="Times New Roman" w:cstheme="minorHAnsi"/>
                <w:lang w:val="en-GB" w:eastAsia="en-GB"/>
              </w:rPr>
              <w:t xml:space="preserve">Moreover, new technologies </w:t>
            </w:r>
            <w:r w:rsidR="00A9318C" w:rsidRPr="00A9318C">
              <w:rPr>
                <w:rFonts w:eastAsia="Times New Roman" w:cstheme="minorHAnsi"/>
                <w:lang w:val="en-GB" w:eastAsia="en-GB"/>
              </w:rPr>
              <w:t xml:space="preserve">can be used to spread </w:t>
            </w:r>
            <w:r w:rsidR="00CB05BE" w:rsidRPr="00610621">
              <w:rPr>
                <w:rFonts w:eastAsia="Times New Roman" w:cstheme="minorHAnsi"/>
                <w:lang w:val="en-GB" w:eastAsia="en-GB"/>
              </w:rPr>
              <w:t>disinformation and misinformation which may result in undermining Governments’ efforts in fighting the pandemic.</w:t>
            </w:r>
            <w:r w:rsidR="00CB05BE" w:rsidRPr="00FB2941">
              <w:rPr>
                <w:color w:val="1F497D"/>
                <w:lang w:val="en-GB"/>
              </w:rPr>
              <w:t xml:space="preserve"> </w:t>
            </w:r>
            <w:r w:rsidRPr="00FB2941">
              <w:rPr>
                <w:rFonts w:cstheme="minorHAnsi"/>
                <w:lang w:val="en-GB"/>
              </w:rPr>
              <w:t xml:space="preserve">The heralding of technology as a cure-all for governance </w:t>
            </w:r>
            <w:r w:rsidR="00C858C1" w:rsidRPr="00FB2941">
              <w:rPr>
                <w:rFonts w:cstheme="minorHAnsi"/>
                <w:lang w:val="en-GB"/>
              </w:rPr>
              <w:t xml:space="preserve">challenges </w:t>
            </w:r>
            <w:r w:rsidRPr="00FB2941">
              <w:rPr>
                <w:rFonts w:cstheme="minorHAnsi"/>
                <w:lang w:val="en-GB"/>
              </w:rPr>
              <w:t xml:space="preserve">obscures important questions on the driver of public sector reforms. </w:t>
            </w:r>
            <w:r w:rsidR="00C858C1" w:rsidRPr="00FB2941">
              <w:rPr>
                <w:rFonts w:cstheme="minorHAnsi"/>
                <w:lang w:val="en-GB"/>
              </w:rPr>
              <w:t>M</w:t>
            </w:r>
            <w:r w:rsidRPr="00FB2941">
              <w:rPr>
                <w:rFonts w:cstheme="minorHAnsi"/>
                <w:lang w:val="en-GB"/>
              </w:rPr>
              <w:t xml:space="preserve">any </w:t>
            </w:r>
            <w:r w:rsidR="004F010A" w:rsidRPr="00FB2941">
              <w:rPr>
                <w:rFonts w:cstheme="minorHAnsi"/>
                <w:lang w:val="en-GB"/>
              </w:rPr>
              <w:t xml:space="preserve">tech </w:t>
            </w:r>
            <w:r w:rsidRPr="00FB2941">
              <w:rPr>
                <w:rFonts w:cstheme="minorHAnsi"/>
                <w:lang w:val="en-GB"/>
              </w:rPr>
              <w:t>initiatives focus on “fraud, cost savings, sanctions, and market</w:t>
            </w:r>
            <w:r w:rsidR="007A364F">
              <w:rPr>
                <w:rFonts w:cstheme="minorHAnsi"/>
                <w:lang w:val="en-GB"/>
              </w:rPr>
              <w:t>-</w:t>
            </w:r>
            <w:r w:rsidRPr="00FB2941">
              <w:rPr>
                <w:rFonts w:cstheme="minorHAnsi"/>
                <w:lang w:val="en-GB"/>
              </w:rPr>
              <w:t xml:space="preserve">driven definitions of efficiency,” </w:t>
            </w:r>
            <w:r w:rsidR="00D93C06">
              <w:rPr>
                <w:rFonts w:cstheme="minorHAnsi"/>
                <w:lang w:val="en-GB"/>
              </w:rPr>
              <w:t>rather than broader objectives, such as achieving a</w:t>
            </w:r>
            <w:r w:rsidRPr="00FB2941">
              <w:rPr>
                <w:rFonts w:cstheme="minorHAnsi"/>
                <w:lang w:val="en-GB"/>
              </w:rPr>
              <w:t xml:space="preserve"> higher standard of living for disadvantaged</w:t>
            </w:r>
            <w:r w:rsidR="008A420F">
              <w:rPr>
                <w:rFonts w:cstheme="minorHAnsi"/>
                <w:lang w:val="en-GB"/>
              </w:rPr>
              <w:t xml:space="preserve"> segments of society</w:t>
            </w:r>
            <w:r w:rsidRPr="00FB2941">
              <w:rPr>
                <w:rFonts w:cstheme="minorHAnsi"/>
                <w:lang w:val="en-GB"/>
              </w:rPr>
              <w:t>.</w:t>
            </w:r>
            <w:r w:rsidRPr="00FB2941">
              <w:rPr>
                <w:rStyle w:val="FootnoteReference"/>
                <w:rFonts w:cstheme="minorHAnsi"/>
                <w:lang w:val="en-GB"/>
              </w:rPr>
              <w:footnoteReference w:id="8"/>
            </w:r>
            <w:r w:rsidRPr="00FB2941">
              <w:rPr>
                <w:rFonts w:cstheme="minorHAnsi"/>
                <w:lang w:val="en-GB"/>
              </w:rPr>
              <w:t xml:space="preserve"> </w:t>
            </w:r>
          </w:p>
          <w:p w14:paraId="4FB1A367" w14:textId="117F21B7" w:rsidR="006123F7" w:rsidRPr="00FB2941" w:rsidRDefault="006123F7" w:rsidP="00FC6485">
            <w:pPr>
              <w:spacing w:after="120"/>
              <w:jc w:val="both"/>
              <w:rPr>
                <w:rFonts w:cstheme="minorHAnsi"/>
                <w:lang w:val="en-GB"/>
              </w:rPr>
            </w:pPr>
            <w:r w:rsidRPr="00FB2941">
              <w:rPr>
                <w:rFonts w:cstheme="minorHAnsi"/>
                <w:lang w:val="en-GB"/>
              </w:rPr>
              <w:t xml:space="preserve">It is within this context that the </w:t>
            </w:r>
            <w:r w:rsidR="00B96A89" w:rsidRPr="00FB2941">
              <w:rPr>
                <w:rFonts w:cstheme="minorHAnsi"/>
                <w:lang w:val="en-GB"/>
              </w:rPr>
              <w:t xml:space="preserve">panel discussion aims to identify good practices </w:t>
            </w:r>
            <w:r w:rsidR="00456B05" w:rsidRPr="00FB2941">
              <w:rPr>
                <w:rFonts w:cstheme="minorHAnsi"/>
                <w:lang w:val="en-GB"/>
              </w:rPr>
              <w:t>that ensure the efficient use of new technologies</w:t>
            </w:r>
            <w:r w:rsidR="0078660C">
              <w:rPr>
                <w:rFonts w:cstheme="minorHAnsi"/>
                <w:lang w:val="en-GB"/>
              </w:rPr>
              <w:t xml:space="preserve"> for the realization of human rights</w:t>
            </w:r>
            <w:r w:rsidR="00456B05" w:rsidRPr="00FB2941">
              <w:rPr>
                <w:rFonts w:cstheme="minorHAnsi"/>
                <w:lang w:val="en-GB"/>
              </w:rPr>
              <w:t xml:space="preserve">, while safeguarding against human rights violations associated with their use. </w:t>
            </w:r>
          </w:p>
        </w:tc>
      </w:tr>
      <w:tr w:rsidR="00FC6485" w:rsidRPr="00FC6485" w14:paraId="10DA3492" w14:textId="77777777" w:rsidTr="00DC6ADC">
        <w:tc>
          <w:tcPr>
            <w:tcW w:w="1418" w:type="dxa"/>
          </w:tcPr>
          <w:p w14:paraId="31F53B2A" w14:textId="03BAE16F" w:rsidR="00FC6485" w:rsidRPr="00FB2941" w:rsidRDefault="00FC6485" w:rsidP="00DF4A14">
            <w:pPr>
              <w:rPr>
                <w:rFonts w:cstheme="minorHAnsi"/>
                <w:b/>
                <w:bCs/>
                <w:lang w:val="en-GB"/>
              </w:rPr>
            </w:pPr>
            <w:r w:rsidRPr="00FB2941">
              <w:rPr>
                <w:rFonts w:cstheme="minorHAnsi"/>
                <w:b/>
                <w:lang w:val="en-GB"/>
              </w:rPr>
              <w:lastRenderedPageBreak/>
              <w:t>Background documents:</w:t>
            </w:r>
          </w:p>
        </w:tc>
        <w:tc>
          <w:tcPr>
            <w:tcW w:w="8358" w:type="dxa"/>
          </w:tcPr>
          <w:p w14:paraId="7FD97662" w14:textId="49901AB0" w:rsidR="00FC6485" w:rsidRPr="00DF4A14" w:rsidRDefault="006676DB" w:rsidP="00FC6485">
            <w:pPr>
              <w:pStyle w:val="ListParagraph"/>
              <w:numPr>
                <w:ilvl w:val="0"/>
                <w:numId w:val="10"/>
              </w:numPr>
              <w:spacing w:after="120"/>
              <w:ind w:left="314" w:hanging="314"/>
              <w:contextualSpacing w:val="0"/>
              <w:jc w:val="both"/>
              <w:rPr>
                <w:rFonts w:cstheme="minorHAnsi"/>
                <w:lang w:val="en-GB"/>
              </w:rPr>
            </w:pPr>
            <w:r w:rsidRPr="00671930">
              <w:t xml:space="preserve">Human Rights Council </w:t>
            </w:r>
            <w:hyperlink r:id="rId13" w:history="1">
              <w:r w:rsidRPr="006676DB">
                <w:rPr>
                  <w:rStyle w:val="Hyperlink"/>
                  <w:rFonts w:cstheme="minorHAnsi"/>
                  <w:lang w:val="en-GB"/>
                </w:rPr>
                <w:t>resolution 45/9</w:t>
              </w:r>
            </w:hyperlink>
            <w:r w:rsidR="00FC6485" w:rsidRPr="00DF4A14">
              <w:rPr>
                <w:rFonts w:cstheme="minorHAnsi"/>
                <w:lang w:val="en-GB"/>
              </w:rPr>
              <w:t xml:space="preserve"> of 6 October 2020 on the role of good governance in the promotion and protection of human rights</w:t>
            </w:r>
          </w:p>
          <w:p w14:paraId="549F8646" w14:textId="70F63792" w:rsidR="00FC6485" w:rsidRPr="00DF4A14" w:rsidRDefault="00485E09" w:rsidP="00FC6485">
            <w:pPr>
              <w:pStyle w:val="ListParagraph"/>
              <w:numPr>
                <w:ilvl w:val="0"/>
                <w:numId w:val="10"/>
              </w:numPr>
              <w:spacing w:after="120"/>
              <w:ind w:left="314" w:hanging="314"/>
              <w:contextualSpacing w:val="0"/>
              <w:jc w:val="both"/>
              <w:rPr>
                <w:rFonts w:cstheme="minorHAnsi"/>
                <w:lang w:val="en-GB"/>
              </w:rPr>
            </w:pPr>
            <w:r>
              <w:rPr>
                <w:rFonts w:cstheme="minorHAnsi"/>
                <w:lang w:val="en-GB"/>
              </w:rPr>
              <w:t xml:space="preserve">Human Rights Council </w:t>
            </w:r>
            <w:r w:rsidR="00FC6485" w:rsidRPr="00FB2941">
              <w:rPr>
                <w:rFonts w:cstheme="minorHAnsi"/>
                <w:lang w:val="en-GB"/>
              </w:rPr>
              <w:t xml:space="preserve">Advisory Committee, Report on possible impacts, opportunities and challenges of new and emerging digital technologies with regard to the promotion and protection of human rights (2021) - </w:t>
            </w:r>
            <w:hyperlink r:id="rId14" w:history="1">
              <w:r w:rsidR="00FC6485" w:rsidRPr="00FB2941">
                <w:rPr>
                  <w:rStyle w:val="Hyperlink"/>
                  <w:rFonts w:cstheme="minorHAnsi"/>
                  <w:lang w:val="en-GB"/>
                </w:rPr>
                <w:t>A/HRC/47/52</w:t>
              </w:r>
            </w:hyperlink>
          </w:p>
          <w:p w14:paraId="06EF069F" w14:textId="6F264950" w:rsidR="00FC6485" w:rsidRPr="00FC6485" w:rsidRDefault="005F6ECD" w:rsidP="00FC6485">
            <w:pPr>
              <w:pStyle w:val="ListParagraph"/>
              <w:numPr>
                <w:ilvl w:val="0"/>
                <w:numId w:val="10"/>
              </w:numPr>
              <w:spacing w:after="120"/>
              <w:ind w:left="314" w:hanging="314"/>
              <w:contextualSpacing w:val="0"/>
              <w:jc w:val="both"/>
              <w:rPr>
                <w:rStyle w:val="Hyperlink"/>
                <w:rFonts w:cstheme="minorHAnsi"/>
                <w:color w:val="auto"/>
                <w:u w:val="none"/>
                <w:lang w:val="en-GB"/>
              </w:rPr>
            </w:pPr>
            <w:r w:rsidRPr="005F6ECD">
              <w:rPr>
                <w:rFonts w:cstheme="minorHAnsi"/>
                <w:lang w:val="en-GB"/>
              </w:rPr>
              <w:t>United Nations High Commissioner for Human Rights</w:t>
            </w:r>
            <w:r w:rsidR="00AC2C9C">
              <w:rPr>
                <w:rFonts w:cstheme="minorHAnsi"/>
                <w:lang w:val="en-GB"/>
              </w:rPr>
              <w:t>,</w:t>
            </w:r>
            <w:r>
              <w:rPr>
                <w:rFonts w:cstheme="minorHAnsi"/>
                <w:lang w:val="en-GB"/>
              </w:rPr>
              <w:t xml:space="preserve"> </w:t>
            </w:r>
            <w:r w:rsidR="00AC2C9C">
              <w:rPr>
                <w:rFonts w:cstheme="minorHAnsi"/>
                <w:lang w:val="en-GB"/>
              </w:rPr>
              <w:t xml:space="preserve">Report on </w:t>
            </w:r>
            <w:r>
              <w:rPr>
                <w:rFonts w:cstheme="minorHAnsi"/>
                <w:lang w:val="en-GB"/>
              </w:rPr>
              <w:t>t</w:t>
            </w:r>
            <w:r w:rsidR="00FC6485" w:rsidRPr="00FB2941">
              <w:rPr>
                <w:rFonts w:cstheme="minorHAnsi"/>
                <w:lang w:val="en-GB"/>
              </w:rPr>
              <w:t xml:space="preserve">he right to privacy in the digital age (2021) - </w:t>
            </w:r>
            <w:hyperlink r:id="rId15" w:history="1">
              <w:r w:rsidR="00FC6485" w:rsidRPr="00FB2941">
                <w:rPr>
                  <w:rStyle w:val="Hyperlink"/>
                  <w:rFonts w:cstheme="minorHAnsi"/>
                  <w:lang w:val="en-GB"/>
                </w:rPr>
                <w:t>A/HRC/48/31</w:t>
              </w:r>
            </w:hyperlink>
          </w:p>
          <w:p w14:paraId="1ADDB76A" w14:textId="2AD77B13" w:rsidR="00FC6485" w:rsidRPr="00FC6485" w:rsidRDefault="00FC6485" w:rsidP="00FC6485">
            <w:pPr>
              <w:pStyle w:val="ListParagraph"/>
              <w:numPr>
                <w:ilvl w:val="0"/>
                <w:numId w:val="10"/>
              </w:numPr>
              <w:spacing w:after="120"/>
              <w:ind w:left="314" w:hanging="314"/>
              <w:contextualSpacing w:val="0"/>
              <w:jc w:val="both"/>
              <w:rPr>
                <w:rStyle w:val="Hyperlink"/>
                <w:rFonts w:cstheme="minorHAnsi"/>
                <w:color w:val="auto"/>
                <w:u w:val="none"/>
                <w:lang w:val="en-GB"/>
              </w:rPr>
            </w:pPr>
            <w:r w:rsidRPr="00FC6485">
              <w:rPr>
                <w:rFonts w:cstheme="minorHAnsi"/>
                <w:lang w:val="en-GB"/>
              </w:rPr>
              <w:t xml:space="preserve">Special Rapporteur on the right to privacy, Report on </w:t>
            </w:r>
            <w:r w:rsidR="00AC2C9C">
              <w:rPr>
                <w:rFonts w:cstheme="minorHAnsi"/>
                <w:lang w:val="en-GB"/>
              </w:rPr>
              <w:t>h</w:t>
            </w:r>
            <w:r w:rsidRPr="00FC6485">
              <w:rPr>
                <w:rFonts w:cstheme="minorHAnsi"/>
                <w:lang w:val="en-GB"/>
              </w:rPr>
              <w:t xml:space="preserve">ow pandemics can be managed with respect to the right to privacy (2021) </w:t>
            </w:r>
            <w:r w:rsidR="005F6ECD" w:rsidRPr="00FB2941">
              <w:rPr>
                <w:rFonts w:cstheme="minorHAnsi"/>
                <w:lang w:val="en-GB"/>
              </w:rPr>
              <w:t>-</w:t>
            </w:r>
            <w:r w:rsidRPr="00FC6485">
              <w:rPr>
                <w:rFonts w:cstheme="minorHAnsi"/>
                <w:lang w:val="en-GB"/>
              </w:rPr>
              <w:t xml:space="preserve"> </w:t>
            </w:r>
            <w:hyperlink r:id="rId16" w:history="1">
              <w:r w:rsidRPr="00FC6485">
                <w:rPr>
                  <w:rStyle w:val="Hyperlink"/>
                  <w:rFonts w:cstheme="minorHAnsi"/>
                  <w:lang w:val="en-GB"/>
                </w:rPr>
                <w:t>A/76/220</w:t>
              </w:r>
            </w:hyperlink>
          </w:p>
          <w:p w14:paraId="46D21315" w14:textId="3E8D32A2" w:rsidR="00FC6485" w:rsidRPr="00FC6485" w:rsidRDefault="00FC6485" w:rsidP="00FC6485">
            <w:pPr>
              <w:pStyle w:val="ListParagraph"/>
              <w:numPr>
                <w:ilvl w:val="0"/>
                <w:numId w:val="10"/>
              </w:numPr>
              <w:spacing w:after="120"/>
              <w:ind w:left="314" w:hanging="314"/>
              <w:contextualSpacing w:val="0"/>
              <w:jc w:val="both"/>
              <w:rPr>
                <w:rStyle w:val="Hyperlink"/>
                <w:rFonts w:cstheme="minorHAnsi"/>
                <w:color w:val="auto"/>
                <w:u w:val="none"/>
                <w:lang w:val="en-GB"/>
              </w:rPr>
            </w:pPr>
            <w:r w:rsidRPr="00FC6485">
              <w:rPr>
                <w:rFonts w:cstheme="minorHAnsi"/>
                <w:lang w:val="en-GB"/>
              </w:rPr>
              <w:t>Secretary</w:t>
            </w:r>
            <w:r w:rsidR="005F6ECD">
              <w:rPr>
                <w:rFonts w:cstheme="minorHAnsi"/>
                <w:lang w:val="en-GB"/>
              </w:rPr>
              <w:t>-</w:t>
            </w:r>
            <w:r w:rsidRPr="00FC6485">
              <w:rPr>
                <w:rFonts w:cstheme="minorHAnsi"/>
                <w:lang w:val="en-GB"/>
              </w:rPr>
              <w:t xml:space="preserve">General, </w:t>
            </w:r>
            <w:r w:rsidR="00485E09">
              <w:rPr>
                <w:rFonts w:cstheme="minorHAnsi"/>
                <w:lang w:val="en-GB"/>
              </w:rPr>
              <w:t>Report on the r</w:t>
            </w:r>
            <w:r w:rsidRPr="00FC6485">
              <w:rPr>
                <w:rFonts w:cstheme="minorHAnsi"/>
                <w:lang w:val="en-GB"/>
              </w:rPr>
              <w:t xml:space="preserve">oad map for digital cooperation: implementation of the recommendations of the High-level Panel on Digital Cooperation (2020) </w:t>
            </w:r>
            <w:r w:rsidR="005F6ECD" w:rsidRPr="00FB2941">
              <w:rPr>
                <w:rFonts w:cstheme="minorHAnsi"/>
                <w:lang w:val="en-GB"/>
              </w:rPr>
              <w:t>-</w:t>
            </w:r>
            <w:r w:rsidRPr="00FC6485">
              <w:rPr>
                <w:rFonts w:cstheme="minorHAnsi"/>
                <w:lang w:val="en-GB"/>
              </w:rPr>
              <w:t xml:space="preserve"> </w:t>
            </w:r>
            <w:hyperlink r:id="rId17" w:history="1">
              <w:r w:rsidRPr="00FC6485">
                <w:rPr>
                  <w:rStyle w:val="Hyperlink"/>
                  <w:rFonts w:cstheme="minorHAnsi"/>
                  <w:lang w:val="en-GB"/>
                </w:rPr>
                <w:t>A/74/821</w:t>
              </w:r>
            </w:hyperlink>
          </w:p>
          <w:p w14:paraId="27EB81AB" w14:textId="09F2B7F1" w:rsidR="00FC6485" w:rsidRPr="00FC6485" w:rsidRDefault="00FC6485" w:rsidP="00FC6485">
            <w:pPr>
              <w:pStyle w:val="ListParagraph"/>
              <w:numPr>
                <w:ilvl w:val="0"/>
                <w:numId w:val="10"/>
              </w:numPr>
              <w:spacing w:after="120"/>
              <w:ind w:left="314" w:hanging="314"/>
              <w:contextualSpacing w:val="0"/>
              <w:jc w:val="both"/>
              <w:rPr>
                <w:rFonts w:cstheme="minorHAnsi"/>
                <w:lang w:val="en-GB"/>
              </w:rPr>
            </w:pPr>
            <w:r w:rsidRPr="00FC6485">
              <w:rPr>
                <w:rFonts w:cstheme="minorHAnsi"/>
                <w:lang w:val="en-GB"/>
              </w:rPr>
              <w:t xml:space="preserve">Special Rapporteur on extreme poverty and human rights, Report on digital technology, social protection and human rights (2019) </w:t>
            </w:r>
            <w:r w:rsidR="005F6ECD" w:rsidRPr="00FB2941">
              <w:rPr>
                <w:rFonts w:cstheme="minorHAnsi"/>
                <w:lang w:val="en-GB"/>
              </w:rPr>
              <w:t>-</w:t>
            </w:r>
            <w:r w:rsidRPr="00FC6485">
              <w:rPr>
                <w:rFonts w:cstheme="minorHAnsi"/>
                <w:lang w:val="en-GB"/>
              </w:rPr>
              <w:t xml:space="preserve"> </w:t>
            </w:r>
            <w:hyperlink r:id="rId18" w:history="1">
              <w:r w:rsidRPr="00FC6485">
                <w:rPr>
                  <w:rStyle w:val="Hyperlink"/>
                  <w:rFonts w:cstheme="minorHAnsi"/>
                  <w:lang w:val="en-GB"/>
                </w:rPr>
                <w:t>A/74/493</w:t>
              </w:r>
            </w:hyperlink>
          </w:p>
        </w:tc>
      </w:tr>
    </w:tbl>
    <w:p w14:paraId="7811CAD1" w14:textId="5D9EA178" w:rsidR="00B57597" w:rsidRPr="00FB2941" w:rsidRDefault="00B57597" w:rsidP="00DF4A14">
      <w:pPr>
        <w:pStyle w:val="SingleTxtG"/>
        <w:spacing w:line="240" w:lineRule="auto"/>
        <w:ind w:left="0"/>
        <w:rPr>
          <w:rFonts w:asciiTheme="minorHAnsi" w:hAnsiTheme="minorHAnsi" w:cstheme="minorHAnsi"/>
          <w:sz w:val="22"/>
          <w:szCs w:val="22"/>
          <w:u w:val="single"/>
        </w:rPr>
      </w:pPr>
    </w:p>
    <w:sectPr w:rsidR="00B57597" w:rsidRPr="00FB2941" w:rsidSect="00007751">
      <w:headerReference w:type="default" r:id="rId19"/>
      <w:footerReference w:type="default" r:id="rId20"/>
      <w:pgSz w:w="12240" w:h="15840"/>
      <w:pgMar w:top="851" w:right="1440" w:bottom="993"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CD947" w14:textId="77777777" w:rsidR="00816A84" w:rsidRDefault="00816A84" w:rsidP="003E447D">
      <w:pPr>
        <w:spacing w:after="0" w:line="240" w:lineRule="auto"/>
      </w:pPr>
      <w:r>
        <w:separator/>
      </w:r>
    </w:p>
  </w:endnote>
  <w:endnote w:type="continuationSeparator" w:id="0">
    <w:p w14:paraId="70B59712" w14:textId="77777777" w:rsidR="00816A84" w:rsidRDefault="00816A84" w:rsidP="003E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736959"/>
      <w:docPartObj>
        <w:docPartGallery w:val="Page Numbers (Bottom of Page)"/>
        <w:docPartUnique/>
      </w:docPartObj>
    </w:sdtPr>
    <w:sdtEndPr>
      <w:rPr>
        <w:noProof/>
      </w:rPr>
    </w:sdtEndPr>
    <w:sdtContent>
      <w:p w14:paraId="31DF52EF" w14:textId="2F123C59" w:rsidR="00007751" w:rsidRDefault="00007751">
        <w:pPr>
          <w:pStyle w:val="Footer"/>
          <w:jc w:val="center"/>
        </w:pPr>
        <w:r>
          <w:fldChar w:fldCharType="begin"/>
        </w:r>
        <w:r>
          <w:instrText xml:space="preserve"> PAGE   \* MERGEFORMAT </w:instrText>
        </w:r>
        <w:r>
          <w:fldChar w:fldCharType="separate"/>
        </w:r>
        <w:r w:rsidR="00767719">
          <w:rPr>
            <w:noProof/>
          </w:rPr>
          <w:t>1</w:t>
        </w:r>
        <w:r>
          <w:rPr>
            <w:noProof/>
          </w:rPr>
          <w:fldChar w:fldCharType="end"/>
        </w:r>
      </w:p>
    </w:sdtContent>
  </w:sdt>
  <w:p w14:paraId="4F4F04BC" w14:textId="77777777" w:rsidR="00007751" w:rsidRDefault="00007751" w:rsidP="004A05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C541E" w14:textId="77777777" w:rsidR="00816A84" w:rsidRDefault="00816A84" w:rsidP="003E447D">
      <w:pPr>
        <w:spacing w:after="0" w:line="240" w:lineRule="auto"/>
      </w:pPr>
      <w:r>
        <w:separator/>
      </w:r>
    </w:p>
  </w:footnote>
  <w:footnote w:type="continuationSeparator" w:id="0">
    <w:p w14:paraId="391EDF89" w14:textId="77777777" w:rsidR="00816A84" w:rsidRDefault="00816A84" w:rsidP="003E447D">
      <w:pPr>
        <w:spacing w:after="0" w:line="240" w:lineRule="auto"/>
      </w:pPr>
      <w:r>
        <w:continuationSeparator/>
      </w:r>
    </w:p>
  </w:footnote>
  <w:footnote w:id="1">
    <w:p w14:paraId="1E847724" w14:textId="72D91D28" w:rsidR="00EE2D29" w:rsidRDefault="00EE2D29">
      <w:pPr>
        <w:pStyle w:val="FootnoteText"/>
      </w:pPr>
      <w:r>
        <w:rPr>
          <w:rStyle w:val="FootnoteReference"/>
        </w:rPr>
        <w:footnoteRef/>
      </w:r>
      <w:r>
        <w:t xml:space="preserve"> See for example </w:t>
      </w:r>
      <w:hyperlink r:id="rId1" w:history="1">
        <w:r w:rsidRPr="00BD5BE3">
          <w:rPr>
            <w:rStyle w:val="Hyperlink"/>
          </w:rPr>
          <w:t>https://www.nature.com/articles/s41591-020-1011-4</w:t>
        </w:r>
      </w:hyperlink>
      <w:r>
        <w:t xml:space="preserve">; </w:t>
      </w:r>
      <w:hyperlink r:id="rId2" w:history="1">
        <w:r w:rsidRPr="00BD5BE3">
          <w:rPr>
            <w:rStyle w:val="Hyperlink"/>
          </w:rPr>
          <w:t>https://www.thelancet.com/journals/landig/article/PIIS2589-7500(20)30142-4/fulltext</w:t>
        </w:r>
      </w:hyperlink>
      <w:r>
        <w:t xml:space="preserve"> </w:t>
      </w:r>
    </w:p>
    <w:p w14:paraId="4A0AED2E" w14:textId="51D36050" w:rsidR="00EE2D29" w:rsidRPr="003E447D" w:rsidRDefault="00767719">
      <w:pPr>
        <w:pStyle w:val="FootnoteText"/>
        <w:rPr>
          <w:lang w:val="en-GB"/>
        </w:rPr>
      </w:pPr>
      <w:hyperlink r:id="rId3" w:history="1">
        <w:r w:rsidR="00EE2D29" w:rsidRPr="00E26A57">
          <w:rPr>
            <w:rStyle w:val="Hyperlink"/>
            <w:lang w:val="en-GB"/>
          </w:rPr>
          <w:t>https://publicadministration.un.org/egovkb/Portals/egovkb/Documents/un/2020-Survey/2020%20UN%20E-Government%20Survey%20(Full%20Report).pdf</w:t>
        </w:r>
      </w:hyperlink>
      <w:r w:rsidR="00EE2D29">
        <w:rPr>
          <w:lang w:val="en-GB"/>
        </w:rPr>
        <w:t xml:space="preserve"> </w:t>
      </w:r>
    </w:p>
  </w:footnote>
  <w:footnote w:id="2">
    <w:p w14:paraId="38FAB802" w14:textId="3C0B7E87" w:rsidR="00EE2D29" w:rsidRPr="00C06FEB" w:rsidRDefault="00EE2D29">
      <w:pPr>
        <w:pStyle w:val="FootnoteText"/>
        <w:rPr>
          <w:lang w:val="en-GB"/>
        </w:rPr>
      </w:pPr>
      <w:r>
        <w:rPr>
          <w:rStyle w:val="FootnoteReference"/>
        </w:rPr>
        <w:footnoteRef/>
      </w:r>
      <w:r>
        <w:t xml:space="preserve"> See for example </w:t>
      </w:r>
      <w:hyperlink r:id="rId4" w:history="1">
        <w:r w:rsidRPr="001B5260">
          <w:rPr>
            <w:rStyle w:val="Hyperlink"/>
          </w:rPr>
          <w:t>https://publications.iadb.org/publications/english/document/Public-Services-and-Digital-Government-during-the-Pandemic-Perspectives-of-Citizens-Civil-Servants-and-Government-Institutions.pdf</w:t>
        </w:r>
      </w:hyperlink>
      <w:r>
        <w:t xml:space="preserve">, </w:t>
      </w:r>
      <w:hyperlink r:id="rId5" w:history="1">
        <w:r w:rsidRPr="00E26A57">
          <w:rPr>
            <w:rStyle w:val="Hyperlink"/>
          </w:rPr>
          <w:t>https://ourpublicservice.org/wp-content/uploads/2020/11/Bit-by-Bit.pdf</w:t>
        </w:r>
      </w:hyperlink>
      <w:r>
        <w:t xml:space="preserve"> </w:t>
      </w:r>
    </w:p>
  </w:footnote>
  <w:footnote w:id="3">
    <w:p w14:paraId="2189A0CB" w14:textId="77777777" w:rsidR="00EE2D29" w:rsidRPr="00AD51FF" w:rsidRDefault="00EE2D29" w:rsidP="009F1539">
      <w:pPr>
        <w:pStyle w:val="FootnoteText"/>
        <w:rPr>
          <w:lang w:val="en-GB"/>
        </w:rPr>
      </w:pPr>
      <w:r>
        <w:rPr>
          <w:rStyle w:val="FootnoteReference"/>
        </w:rPr>
        <w:footnoteRef/>
      </w:r>
      <w:r>
        <w:t xml:space="preserve"> </w:t>
      </w:r>
      <w:hyperlink r:id="rId6" w:history="1">
        <w:r w:rsidRPr="00BD5BE3">
          <w:rPr>
            <w:rStyle w:val="Hyperlink"/>
          </w:rPr>
          <w:t>https://thedocs.worldbank.org/en/doc/805211612215188198-0090022021/original/GovTechGuidanceNote1TheFrontier.pdf</w:t>
        </w:r>
      </w:hyperlink>
      <w:r>
        <w:t xml:space="preserve"> </w:t>
      </w:r>
    </w:p>
  </w:footnote>
  <w:footnote w:id="4">
    <w:p w14:paraId="37EA5075" w14:textId="77777777" w:rsidR="00EE2D29" w:rsidRDefault="00EE2D29" w:rsidP="009F1539">
      <w:pPr>
        <w:pStyle w:val="FootnoteText"/>
      </w:pPr>
      <w:r>
        <w:rPr>
          <w:rStyle w:val="FootnoteReference"/>
        </w:rPr>
        <w:footnoteRef/>
      </w:r>
      <w:r>
        <w:t xml:space="preserve"> </w:t>
      </w:r>
      <w:hyperlink r:id="rId7" w:history="1">
        <w:r w:rsidRPr="00BD5BE3">
          <w:rPr>
            <w:rStyle w:val="Hyperlink"/>
          </w:rPr>
          <w:t>https://www.oecd.org/digital/digital-economy-outlook-covid.pdf</w:t>
        </w:r>
      </w:hyperlink>
      <w:r>
        <w:t xml:space="preserve"> </w:t>
      </w:r>
    </w:p>
    <w:p w14:paraId="331D61A3" w14:textId="77777777" w:rsidR="00EE2D29" w:rsidRPr="004749AD" w:rsidRDefault="00767719" w:rsidP="009F1539">
      <w:pPr>
        <w:pStyle w:val="FootnoteText"/>
        <w:rPr>
          <w:lang w:val="en-GB"/>
        </w:rPr>
      </w:pPr>
      <w:hyperlink r:id="rId8" w:history="1">
        <w:r w:rsidR="00EE2D29" w:rsidRPr="00BD5BE3">
          <w:rPr>
            <w:rStyle w:val="Hyperlink"/>
            <w:lang w:val="en-GB"/>
          </w:rPr>
          <w:t>https://publicadministration.un.org/Portals/1/Webinar%20on%20Digital%20Transformation%20rev30112020_ak_clean_wk_OD.pdf</w:t>
        </w:r>
      </w:hyperlink>
      <w:r w:rsidR="00EE2D29">
        <w:rPr>
          <w:lang w:val="en-GB"/>
        </w:rPr>
        <w:t xml:space="preserve"> </w:t>
      </w:r>
    </w:p>
  </w:footnote>
  <w:footnote w:id="5">
    <w:p w14:paraId="3816E772" w14:textId="0F6DD1FD" w:rsidR="00EE2D29" w:rsidRPr="004716CA" w:rsidRDefault="00EE2D29" w:rsidP="0024520A">
      <w:pPr>
        <w:pStyle w:val="FootnoteText"/>
      </w:pPr>
      <w:r>
        <w:rPr>
          <w:rStyle w:val="FootnoteReference"/>
        </w:rPr>
        <w:footnoteRef/>
      </w:r>
      <w:r>
        <w:t xml:space="preserve"> </w:t>
      </w:r>
      <w:hyperlink r:id="rId9" w:history="1">
        <w:r w:rsidRPr="00BD5BE3">
          <w:rPr>
            <w:rStyle w:val="Hyperlink"/>
          </w:rPr>
          <w:t>https://www.thelancet.com/journals/landig/article/PIIS2589-7500(20)30142-4/fulltext</w:t>
        </w:r>
      </w:hyperlink>
      <w:r>
        <w:t xml:space="preserve"> </w:t>
      </w:r>
    </w:p>
  </w:footnote>
  <w:footnote w:id="6">
    <w:p w14:paraId="24F44061" w14:textId="2F3B2CEB" w:rsidR="00EE2D29" w:rsidRPr="003F7531" w:rsidRDefault="00EE2D29">
      <w:pPr>
        <w:pStyle w:val="FootnoteText"/>
        <w:rPr>
          <w:lang w:val="en-GB"/>
        </w:rPr>
      </w:pPr>
      <w:r>
        <w:rPr>
          <w:rStyle w:val="FootnoteReference"/>
        </w:rPr>
        <w:footnoteRef/>
      </w:r>
      <w:r>
        <w:t xml:space="preserve"> </w:t>
      </w:r>
      <w:hyperlink r:id="rId10" w:history="1">
        <w:r w:rsidRPr="00A26D80">
          <w:rPr>
            <w:rStyle w:val="Hyperlink"/>
          </w:rPr>
          <w:t>https://www.awo.agency/files/LSE-government-response-to-the-Covid-19-pandemic.pdf</w:t>
        </w:r>
      </w:hyperlink>
      <w:r>
        <w:t xml:space="preserve"> </w:t>
      </w:r>
    </w:p>
  </w:footnote>
  <w:footnote w:id="7">
    <w:p w14:paraId="6847BE70" w14:textId="4C0425C6" w:rsidR="00EE2D29" w:rsidRPr="00175F33" w:rsidRDefault="00EE2D29">
      <w:pPr>
        <w:pStyle w:val="FootnoteText"/>
        <w:rPr>
          <w:lang w:val="en-GB"/>
        </w:rPr>
      </w:pPr>
      <w:r>
        <w:rPr>
          <w:rStyle w:val="FootnoteReference"/>
        </w:rPr>
        <w:footnoteRef/>
      </w:r>
      <w:r>
        <w:t xml:space="preserve"> </w:t>
      </w:r>
      <w:hyperlink r:id="rId11" w:history="1">
        <w:r w:rsidRPr="006070D9">
          <w:rPr>
            <w:rStyle w:val="Hyperlink"/>
          </w:rPr>
          <w:t>A/76/220</w:t>
        </w:r>
      </w:hyperlink>
      <w:r>
        <w:t xml:space="preserve">; See also </w:t>
      </w:r>
      <w:hyperlink r:id="rId12" w:history="1">
        <w:r w:rsidRPr="00F27473">
          <w:rPr>
            <w:rStyle w:val="Hyperlink"/>
          </w:rPr>
          <w:t>A/HRC/48/31</w:t>
        </w:r>
      </w:hyperlink>
      <w:r>
        <w:t xml:space="preserve"> for discussion on concerns about artificial intelligence in key sectors including law enforcement and public services. </w:t>
      </w:r>
    </w:p>
  </w:footnote>
  <w:footnote w:id="8">
    <w:p w14:paraId="650D6FEF" w14:textId="52AE35A3" w:rsidR="00EE2D29" w:rsidRPr="009E492B" w:rsidRDefault="00EE2D29">
      <w:pPr>
        <w:pStyle w:val="FootnoteText"/>
        <w:rPr>
          <w:lang w:val="en-GB"/>
        </w:rPr>
      </w:pPr>
      <w:r>
        <w:rPr>
          <w:rStyle w:val="FootnoteReference"/>
        </w:rPr>
        <w:footnoteRef/>
      </w:r>
      <w:r>
        <w:t xml:space="preserve"> </w:t>
      </w:r>
      <w:r w:rsidRPr="009E492B">
        <w:t>Special Rapporteur on extreme poverty and human rights, Report on digital technology, social protection, and human rights (2019) – A/74/493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D363" w14:textId="0D42C63F" w:rsidR="0082493F" w:rsidRDefault="00824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7A5"/>
    <w:multiLevelType w:val="hybridMultilevel"/>
    <w:tmpl w:val="D37CBDC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C18F6"/>
    <w:multiLevelType w:val="hybridMultilevel"/>
    <w:tmpl w:val="8F68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6B217D"/>
    <w:multiLevelType w:val="hybridMultilevel"/>
    <w:tmpl w:val="37842B7C"/>
    <w:lvl w:ilvl="0" w:tplc="3EBAE65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26413"/>
    <w:multiLevelType w:val="hybridMultilevel"/>
    <w:tmpl w:val="1AFA69DC"/>
    <w:lvl w:ilvl="0" w:tplc="049419A4">
      <w:start w:val="15"/>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677EB"/>
    <w:multiLevelType w:val="hybridMultilevel"/>
    <w:tmpl w:val="6936C226"/>
    <w:lvl w:ilvl="0" w:tplc="AAC83C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C7FCF"/>
    <w:multiLevelType w:val="hybridMultilevel"/>
    <w:tmpl w:val="04300B26"/>
    <w:lvl w:ilvl="0" w:tplc="A5C2926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316B31"/>
    <w:multiLevelType w:val="hybridMultilevel"/>
    <w:tmpl w:val="7B587970"/>
    <w:lvl w:ilvl="0" w:tplc="570601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372"/>
    <w:multiLevelType w:val="hybridMultilevel"/>
    <w:tmpl w:val="0C70A3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5B42F47"/>
    <w:multiLevelType w:val="hybridMultilevel"/>
    <w:tmpl w:val="FCC2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74E2D"/>
    <w:multiLevelType w:val="hybridMultilevel"/>
    <w:tmpl w:val="C53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92FB5"/>
    <w:multiLevelType w:val="hybridMultilevel"/>
    <w:tmpl w:val="CFD477D6"/>
    <w:lvl w:ilvl="0" w:tplc="08090001">
      <w:start w:val="1"/>
      <w:numFmt w:val="bullet"/>
      <w:lvlText w:val=""/>
      <w:lvlJc w:val="left"/>
      <w:pPr>
        <w:ind w:left="456" w:hanging="360"/>
      </w:pPr>
      <w:rPr>
        <w:rFonts w:ascii="Symbol" w:hAnsi="Symbo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1" w15:restartNumberingAfterBreak="0">
    <w:nsid w:val="657162EB"/>
    <w:multiLevelType w:val="hybridMultilevel"/>
    <w:tmpl w:val="3DA2D7D6"/>
    <w:lvl w:ilvl="0" w:tplc="08090001">
      <w:start w:val="1"/>
      <w:numFmt w:val="bullet"/>
      <w:lvlText w:val=""/>
      <w:lvlJc w:val="left"/>
      <w:pPr>
        <w:ind w:left="4011" w:hanging="360"/>
      </w:pPr>
      <w:rPr>
        <w:rFonts w:ascii="Symbol" w:hAnsi="Symbol" w:hint="default"/>
      </w:rPr>
    </w:lvl>
    <w:lvl w:ilvl="1" w:tplc="08090003" w:tentative="1">
      <w:start w:val="1"/>
      <w:numFmt w:val="bullet"/>
      <w:lvlText w:val="o"/>
      <w:lvlJc w:val="left"/>
      <w:pPr>
        <w:ind w:left="4731" w:hanging="360"/>
      </w:pPr>
      <w:rPr>
        <w:rFonts w:ascii="Courier New" w:hAnsi="Courier New" w:cs="Courier New" w:hint="default"/>
      </w:rPr>
    </w:lvl>
    <w:lvl w:ilvl="2" w:tplc="08090005" w:tentative="1">
      <w:start w:val="1"/>
      <w:numFmt w:val="bullet"/>
      <w:lvlText w:val=""/>
      <w:lvlJc w:val="left"/>
      <w:pPr>
        <w:ind w:left="5451" w:hanging="360"/>
      </w:pPr>
      <w:rPr>
        <w:rFonts w:ascii="Wingdings" w:hAnsi="Wingdings" w:hint="default"/>
      </w:rPr>
    </w:lvl>
    <w:lvl w:ilvl="3" w:tplc="08090001" w:tentative="1">
      <w:start w:val="1"/>
      <w:numFmt w:val="bullet"/>
      <w:lvlText w:val=""/>
      <w:lvlJc w:val="left"/>
      <w:pPr>
        <w:ind w:left="6171" w:hanging="360"/>
      </w:pPr>
      <w:rPr>
        <w:rFonts w:ascii="Symbol" w:hAnsi="Symbol" w:hint="default"/>
      </w:rPr>
    </w:lvl>
    <w:lvl w:ilvl="4" w:tplc="08090003" w:tentative="1">
      <w:start w:val="1"/>
      <w:numFmt w:val="bullet"/>
      <w:lvlText w:val="o"/>
      <w:lvlJc w:val="left"/>
      <w:pPr>
        <w:ind w:left="6891" w:hanging="360"/>
      </w:pPr>
      <w:rPr>
        <w:rFonts w:ascii="Courier New" w:hAnsi="Courier New" w:cs="Courier New" w:hint="default"/>
      </w:rPr>
    </w:lvl>
    <w:lvl w:ilvl="5" w:tplc="08090005" w:tentative="1">
      <w:start w:val="1"/>
      <w:numFmt w:val="bullet"/>
      <w:lvlText w:val=""/>
      <w:lvlJc w:val="left"/>
      <w:pPr>
        <w:ind w:left="7611" w:hanging="360"/>
      </w:pPr>
      <w:rPr>
        <w:rFonts w:ascii="Wingdings" w:hAnsi="Wingdings" w:hint="default"/>
      </w:rPr>
    </w:lvl>
    <w:lvl w:ilvl="6" w:tplc="08090001" w:tentative="1">
      <w:start w:val="1"/>
      <w:numFmt w:val="bullet"/>
      <w:lvlText w:val=""/>
      <w:lvlJc w:val="left"/>
      <w:pPr>
        <w:ind w:left="8331" w:hanging="360"/>
      </w:pPr>
      <w:rPr>
        <w:rFonts w:ascii="Symbol" w:hAnsi="Symbol" w:hint="default"/>
      </w:rPr>
    </w:lvl>
    <w:lvl w:ilvl="7" w:tplc="08090003" w:tentative="1">
      <w:start w:val="1"/>
      <w:numFmt w:val="bullet"/>
      <w:lvlText w:val="o"/>
      <w:lvlJc w:val="left"/>
      <w:pPr>
        <w:ind w:left="9051" w:hanging="360"/>
      </w:pPr>
      <w:rPr>
        <w:rFonts w:ascii="Courier New" w:hAnsi="Courier New" w:cs="Courier New" w:hint="default"/>
      </w:rPr>
    </w:lvl>
    <w:lvl w:ilvl="8" w:tplc="08090005" w:tentative="1">
      <w:start w:val="1"/>
      <w:numFmt w:val="bullet"/>
      <w:lvlText w:val=""/>
      <w:lvlJc w:val="left"/>
      <w:pPr>
        <w:ind w:left="9771" w:hanging="360"/>
      </w:pPr>
      <w:rPr>
        <w:rFonts w:ascii="Wingdings" w:hAnsi="Wingdings" w:hint="default"/>
      </w:rPr>
    </w:lvl>
  </w:abstractNum>
  <w:abstractNum w:abstractNumId="12" w15:restartNumberingAfterBreak="0">
    <w:nsid w:val="6B6F4952"/>
    <w:multiLevelType w:val="hybridMultilevel"/>
    <w:tmpl w:val="B2D87ACE"/>
    <w:lvl w:ilvl="0" w:tplc="B72486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0D7F2F"/>
    <w:multiLevelType w:val="hybridMultilevel"/>
    <w:tmpl w:val="23F82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F26EDE"/>
    <w:multiLevelType w:val="hybridMultilevel"/>
    <w:tmpl w:val="FEA8F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6"/>
  </w:num>
  <w:num w:numId="5">
    <w:abstractNumId w:val="3"/>
  </w:num>
  <w:num w:numId="6">
    <w:abstractNumId w:val="0"/>
  </w:num>
  <w:num w:numId="7">
    <w:abstractNumId w:val="2"/>
  </w:num>
  <w:num w:numId="8">
    <w:abstractNumId w:val="5"/>
  </w:num>
  <w:num w:numId="9">
    <w:abstractNumId w:val="10"/>
  </w:num>
  <w:num w:numId="10">
    <w:abstractNumId w:val="13"/>
  </w:num>
  <w:num w:numId="11">
    <w:abstractNumId w:val="14"/>
  </w:num>
  <w:num w:numId="12">
    <w:abstractNumId w:val="7"/>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B5"/>
    <w:rsid w:val="00002796"/>
    <w:rsid w:val="00007751"/>
    <w:rsid w:val="00013061"/>
    <w:rsid w:val="00022263"/>
    <w:rsid w:val="00037EC0"/>
    <w:rsid w:val="00041A0C"/>
    <w:rsid w:val="00044177"/>
    <w:rsid w:val="00052BB4"/>
    <w:rsid w:val="000645FE"/>
    <w:rsid w:val="000A2436"/>
    <w:rsid w:val="000B5371"/>
    <w:rsid w:val="000C5D5E"/>
    <w:rsid w:val="000C77F9"/>
    <w:rsid w:val="000E24DD"/>
    <w:rsid w:val="000F61F8"/>
    <w:rsid w:val="00106BA2"/>
    <w:rsid w:val="001209FB"/>
    <w:rsid w:val="00140E58"/>
    <w:rsid w:val="00154895"/>
    <w:rsid w:val="00155DBC"/>
    <w:rsid w:val="0016060B"/>
    <w:rsid w:val="00161DBE"/>
    <w:rsid w:val="001703F8"/>
    <w:rsid w:val="00175F33"/>
    <w:rsid w:val="001821C0"/>
    <w:rsid w:val="00192165"/>
    <w:rsid w:val="001A5446"/>
    <w:rsid w:val="001B022C"/>
    <w:rsid w:val="001B6E4B"/>
    <w:rsid w:val="001E1575"/>
    <w:rsid w:val="001E6574"/>
    <w:rsid w:val="001F674F"/>
    <w:rsid w:val="00234C61"/>
    <w:rsid w:val="002375A8"/>
    <w:rsid w:val="00242043"/>
    <w:rsid w:val="00243D1C"/>
    <w:rsid w:val="0024520A"/>
    <w:rsid w:val="00265C24"/>
    <w:rsid w:val="00271F83"/>
    <w:rsid w:val="00283758"/>
    <w:rsid w:val="00286208"/>
    <w:rsid w:val="0029152C"/>
    <w:rsid w:val="00292042"/>
    <w:rsid w:val="002A0A28"/>
    <w:rsid w:val="002D6A8F"/>
    <w:rsid w:val="002E2516"/>
    <w:rsid w:val="002E3885"/>
    <w:rsid w:val="002E537F"/>
    <w:rsid w:val="00302CFB"/>
    <w:rsid w:val="00333B73"/>
    <w:rsid w:val="00336E48"/>
    <w:rsid w:val="00341181"/>
    <w:rsid w:val="0035129A"/>
    <w:rsid w:val="003812D6"/>
    <w:rsid w:val="003C572B"/>
    <w:rsid w:val="003D2F62"/>
    <w:rsid w:val="003E12F4"/>
    <w:rsid w:val="003E1543"/>
    <w:rsid w:val="003E1E53"/>
    <w:rsid w:val="003E447D"/>
    <w:rsid w:val="003F7531"/>
    <w:rsid w:val="00401A20"/>
    <w:rsid w:val="0040583E"/>
    <w:rsid w:val="00407137"/>
    <w:rsid w:val="0041449F"/>
    <w:rsid w:val="00420B9C"/>
    <w:rsid w:val="00430D51"/>
    <w:rsid w:val="00432681"/>
    <w:rsid w:val="0043704A"/>
    <w:rsid w:val="00445D20"/>
    <w:rsid w:val="00456B05"/>
    <w:rsid w:val="00463A15"/>
    <w:rsid w:val="004716CA"/>
    <w:rsid w:val="004749AD"/>
    <w:rsid w:val="004769BE"/>
    <w:rsid w:val="00482887"/>
    <w:rsid w:val="004841E2"/>
    <w:rsid w:val="00485E09"/>
    <w:rsid w:val="00487DF2"/>
    <w:rsid w:val="004A0560"/>
    <w:rsid w:val="004A06D6"/>
    <w:rsid w:val="004A4525"/>
    <w:rsid w:val="004A5ACC"/>
    <w:rsid w:val="004B52C6"/>
    <w:rsid w:val="004B74FD"/>
    <w:rsid w:val="004F010A"/>
    <w:rsid w:val="004F522F"/>
    <w:rsid w:val="00503B3F"/>
    <w:rsid w:val="00537188"/>
    <w:rsid w:val="005568CD"/>
    <w:rsid w:val="00556B07"/>
    <w:rsid w:val="00561EAD"/>
    <w:rsid w:val="00580D09"/>
    <w:rsid w:val="005B4AAB"/>
    <w:rsid w:val="005B6810"/>
    <w:rsid w:val="005C2918"/>
    <w:rsid w:val="005C58DF"/>
    <w:rsid w:val="005D4611"/>
    <w:rsid w:val="005E7015"/>
    <w:rsid w:val="005F6ECD"/>
    <w:rsid w:val="00603821"/>
    <w:rsid w:val="006070D9"/>
    <w:rsid w:val="00610621"/>
    <w:rsid w:val="006123F7"/>
    <w:rsid w:val="00613AC5"/>
    <w:rsid w:val="00616115"/>
    <w:rsid w:val="00620CE8"/>
    <w:rsid w:val="00624C15"/>
    <w:rsid w:val="00624F04"/>
    <w:rsid w:val="00626E40"/>
    <w:rsid w:val="0063318A"/>
    <w:rsid w:val="00637E56"/>
    <w:rsid w:val="006416C6"/>
    <w:rsid w:val="00644992"/>
    <w:rsid w:val="006676DB"/>
    <w:rsid w:val="00671930"/>
    <w:rsid w:val="0068128C"/>
    <w:rsid w:val="0069602E"/>
    <w:rsid w:val="006B1D9F"/>
    <w:rsid w:val="006B3DD7"/>
    <w:rsid w:val="006C4F54"/>
    <w:rsid w:val="006D7464"/>
    <w:rsid w:val="006E65A8"/>
    <w:rsid w:val="006F0463"/>
    <w:rsid w:val="006F5569"/>
    <w:rsid w:val="00721B14"/>
    <w:rsid w:val="00726E17"/>
    <w:rsid w:val="007419DA"/>
    <w:rsid w:val="0076119C"/>
    <w:rsid w:val="00767719"/>
    <w:rsid w:val="0078660C"/>
    <w:rsid w:val="007A364F"/>
    <w:rsid w:val="007A563A"/>
    <w:rsid w:val="007B2657"/>
    <w:rsid w:val="007B627B"/>
    <w:rsid w:val="007B7974"/>
    <w:rsid w:val="007C18E6"/>
    <w:rsid w:val="007E29EE"/>
    <w:rsid w:val="00805BC5"/>
    <w:rsid w:val="00806DDB"/>
    <w:rsid w:val="00810600"/>
    <w:rsid w:val="00816A84"/>
    <w:rsid w:val="00817ADD"/>
    <w:rsid w:val="0082493F"/>
    <w:rsid w:val="0082610A"/>
    <w:rsid w:val="00842B14"/>
    <w:rsid w:val="00846336"/>
    <w:rsid w:val="00866089"/>
    <w:rsid w:val="008804B9"/>
    <w:rsid w:val="00886071"/>
    <w:rsid w:val="00894778"/>
    <w:rsid w:val="00896DFE"/>
    <w:rsid w:val="008A2F9F"/>
    <w:rsid w:val="008A3914"/>
    <w:rsid w:val="008A420F"/>
    <w:rsid w:val="008B1F33"/>
    <w:rsid w:val="008B73D7"/>
    <w:rsid w:val="008E3359"/>
    <w:rsid w:val="00905608"/>
    <w:rsid w:val="009163AA"/>
    <w:rsid w:val="00931746"/>
    <w:rsid w:val="009425FF"/>
    <w:rsid w:val="009475D5"/>
    <w:rsid w:val="00951AC2"/>
    <w:rsid w:val="00956CFD"/>
    <w:rsid w:val="0095717A"/>
    <w:rsid w:val="009575D0"/>
    <w:rsid w:val="00995393"/>
    <w:rsid w:val="009B1382"/>
    <w:rsid w:val="009C7E1E"/>
    <w:rsid w:val="009E492B"/>
    <w:rsid w:val="009E4DFB"/>
    <w:rsid w:val="009F1539"/>
    <w:rsid w:val="00A13AE2"/>
    <w:rsid w:val="00A14484"/>
    <w:rsid w:val="00A42164"/>
    <w:rsid w:val="00A65542"/>
    <w:rsid w:val="00A77C0F"/>
    <w:rsid w:val="00A847D3"/>
    <w:rsid w:val="00A87AF0"/>
    <w:rsid w:val="00A9318C"/>
    <w:rsid w:val="00A95BE6"/>
    <w:rsid w:val="00AB18D4"/>
    <w:rsid w:val="00AC2C9C"/>
    <w:rsid w:val="00AD51FF"/>
    <w:rsid w:val="00AD7FE7"/>
    <w:rsid w:val="00AF166B"/>
    <w:rsid w:val="00B13516"/>
    <w:rsid w:val="00B149B5"/>
    <w:rsid w:val="00B24B28"/>
    <w:rsid w:val="00B31E8C"/>
    <w:rsid w:val="00B37DE1"/>
    <w:rsid w:val="00B526B3"/>
    <w:rsid w:val="00B57597"/>
    <w:rsid w:val="00B718AD"/>
    <w:rsid w:val="00B80D35"/>
    <w:rsid w:val="00B81314"/>
    <w:rsid w:val="00B8654A"/>
    <w:rsid w:val="00B96A89"/>
    <w:rsid w:val="00B97D88"/>
    <w:rsid w:val="00BB52A9"/>
    <w:rsid w:val="00BE18CB"/>
    <w:rsid w:val="00BF7E1C"/>
    <w:rsid w:val="00C01724"/>
    <w:rsid w:val="00C06FEB"/>
    <w:rsid w:val="00C2150B"/>
    <w:rsid w:val="00C338FF"/>
    <w:rsid w:val="00C45871"/>
    <w:rsid w:val="00C6168B"/>
    <w:rsid w:val="00C658AA"/>
    <w:rsid w:val="00C705CB"/>
    <w:rsid w:val="00C74777"/>
    <w:rsid w:val="00C823F1"/>
    <w:rsid w:val="00C858C1"/>
    <w:rsid w:val="00C94217"/>
    <w:rsid w:val="00CB05BE"/>
    <w:rsid w:val="00CB199A"/>
    <w:rsid w:val="00CC3164"/>
    <w:rsid w:val="00CF360C"/>
    <w:rsid w:val="00CF5A14"/>
    <w:rsid w:val="00D12D54"/>
    <w:rsid w:val="00D13BE2"/>
    <w:rsid w:val="00D1770F"/>
    <w:rsid w:val="00D25E2B"/>
    <w:rsid w:val="00D53C90"/>
    <w:rsid w:val="00D729D3"/>
    <w:rsid w:val="00D93C06"/>
    <w:rsid w:val="00D951F8"/>
    <w:rsid w:val="00D956D6"/>
    <w:rsid w:val="00D9780E"/>
    <w:rsid w:val="00DB28D2"/>
    <w:rsid w:val="00DC6ADC"/>
    <w:rsid w:val="00DD05E4"/>
    <w:rsid w:val="00DD1DD2"/>
    <w:rsid w:val="00DD6B3E"/>
    <w:rsid w:val="00DF4A14"/>
    <w:rsid w:val="00E104C5"/>
    <w:rsid w:val="00E15175"/>
    <w:rsid w:val="00E437F7"/>
    <w:rsid w:val="00E455AC"/>
    <w:rsid w:val="00E458E9"/>
    <w:rsid w:val="00E62945"/>
    <w:rsid w:val="00E7357E"/>
    <w:rsid w:val="00E74C22"/>
    <w:rsid w:val="00E75156"/>
    <w:rsid w:val="00E87F40"/>
    <w:rsid w:val="00E948BD"/>
    <w:rsid w:val="00EA371C"/>
    <w:rsid w:val="00EA45F2"/>
    <w:rsid w:val="00EA46CE"/>
    <w:rsid w:val="00EB32F0"/>
    <w:rsid w:val="00EE2D29"/>
    <w:rsid w:val="00EE59BB"/>
    <w:rsid w:val="00F05353"/>
    <w:rsid w:val="00F07181"/>
    <w:rsid w:val="00F2239C"/>
    <w:rsid w:val="00F25C49"/>
    <w:rsid w:val="00F26A0D"/>
    <w:rsid w:val="00F27473"/>
    <w:rsid w:val="00F32DB3"/>
    <w:rsid w:val="00F41183"/>
    <w:rsid w:val="00F4598A"/>
    <w:rsid w:val="00F709DC"/>
    <w:rsid w:val="00F70F40"/>
    <w:rsid w:val="00F82883"/>
    <w:rsid w:val="00FA5B00"/>
    <w:rsid w:val="00FB0FA3"/>
    <w:rsid w:val="00FB2941"/>
    <w:rsid w:val="00FC096D"/>
    <w:rsid w:val="00FC37DE"/>
    <w:rsid w:val="00FC6485"/>
    <w:rsid w:val="00FD0F15"/>
    <w:rsid w:val="00FD22DC"/>
    <w:rsid w:val="00FF0317"/>
    <w:rsid w:val="00FF26C7"/>
    <w:rsid w:val="00FF4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64460"/>
  <w15:docId w15:val="{B7CCA3A7-4A0E-4191-9F49-2A312D23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75"/>
  </w:style>
  <w:style w:type="paragraph" w:styleId="Heading3">
    <w:name w:val="heading 3"/>
    <w:basedOn w:val="Normal"/>
    <w:link w:val="Heading3Char"/>
    <w:uiPriority w:val="9"/>
    <w:qFormat/>
    <w:rsid w:val="00896DF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9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152C"/>
    <w:pPr>
      <w:ind w:left="720"/>
      <w:contextualSpacing/>
    </w:pPr>
  </w:style>
  <w:style w:type="paragraph" w:customStyle="1" w:styleId="SingleTxtG">
    <w:name w:val="_ Single Txt_G"/>
    <w:basedOn w:val="Normal"/>
    <w:link w:val="SingleTxtGChar"/>
    <w:qFormat/>
    <w:rsid w:val="00C94217"/>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basedOn w:val="DefaultParagraphFont"/>
    <w:link w:val="SingleTxtG"/>
    <w:locked/>
    <w:rsid w:val="00C94217"/>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C94217"/>
    <w:rPr>
      <w:sz w:val="16"/>
      <w:szCs w:val="16"/>
    </w:rPr>
  </w:style>
  <w:style w:type="paragraph" w:styleId="CommentText">
    <w:name w:val="annotation text"/>
    <w:basedOn w:val="Normal"/>
    <w:link w:val="CommentTextChar"/>
    <w:uiPriority w:val="99"/>
    <w:semiHidden/>
    <w:unhideWhenUsed/>
    <w:rsid w:val="00C94217"/>
    <w:pPr>
      <w:spacing w:line="240" w:lineRule="auto"/>
    </w:pPr>
    <w:rPr>
      <w:sz w:val="20"/>
      <w:szCs w:val="20"/>
    </w:rPr>
  </w:style>
  <w:style w:type="character" w:customStyle="1" w:styleId="CommentTextChar">
    <w:name w:val="Comment Text Char"/>
    <w:basedOn w:val="DefaultParagraphFont"/>
    <w:link w:val="CommentText"/>
    <w:uiPriority w:val="99"/>
    <w:semiHidden/>
    <w:rsid w:val="00C94217"/>
    <w:rPr>
      <w:sz w:val="20"/>
      <w:szCs w:val="20"/>
    </w:rPr>
  </w:style>
  <w:style w:type="paragraph" w:styleId="CommentSubject">
    <w:name w:val="annotation subject"/>
    <w:basedOn w:val="CommentText"/>
    <w:next w:val="CommentText"/>
    <w:link w:val="CommentSubjectChar"/>
    <w:uiPriority w:val="99"/>
    <w:semiHidden/>
    <w:unhideWhenUsed/>
    <w:rsid w:val="00C94217"/>
    <w:rPr>
      <w:b/>
      <w:bCs/>
    </w:rPr>
  </w:style>
  <w:style w:type="character" w:customStyle="1" w:styleId="CommentSubjectChar">
    <w:name w:val="Comment Subject Char"/>
    <w:basedOn w:val="CommentTextChar"/>
    <w:link w:val="CommentSubject"/>
    <w:uiPriority w:val="99"/>
    <w:semiHidden/>
    <w:rsid w:val="00C94217"/>
    <w:rPr>
      <w:b/>
      <w:bCs/>
      <w:sz w:val="20"/>
      <w:szCs w:val="20"/>
    </w:rPr>
  </w:style>
  <w:style w:type="paragraph" w:styleId="BalloonText">
    <w:name w:val="Balloon Text"/>
    <w:basedOn w:val="Normal"/>
    <w:link w:val="BalloonTextChar"/>
    <w:uiPriority w:val="99"/>
    <w:semiHidden/>
    <w:unhideWhenUsed/>
    <w:rsid w:val="00C94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17"/>
    <w:rPr>
      <w:rFonts w:ascii="Segoe UI" w:hAnsi="Segoe UI" w:cs="Segoe UI"/>
      <w:sz w:val="18"/>
      <w:szCs w:val="18"/>
    </w:rPr>
  </w:style>
  <w:style w:type="character" w:customStyle="1" w:styleId="inline-tablelabel">
    <w:name w:val="inline-table__label"/>
    <w:basedOn w:val="DefaultParagraphFont"/>
    <w:rsid w:val="00420B9C"/>
  </w:style>
  <w:style w:type="character" w:customStyle="1" w:styleId="inline-tabletitle">
    <w:name w:val="inline-table__title"/>
    <w:basedOn w:val="DefaultParagraphFont"/>
    <w:rsid w:val="00420B9C"/>
  </w:style>
  <w:style w:type="character" w:styleId="Strong">
    <w:name w:val="Strong"/>
    <w:basedOn w:val="DefaultParagraphFont"/>
    <w:uiPriority w:val="22"/>
    <w:qFormat/>
    <w:rsid w:val="00420B9C"/>
    <w:rPr>
      <w:b/>
      <w:bCs/>
    </w:rPr>
  </w:style>
  <w:style w:type="character" w:styleId="Hyperlink">
    <w:name w:val="Hyperlink"/>
    <w:basedOn w:val="DefaultParagraphFont"/>
    <w:uiPriority w:val="99"/>
    <w:unhideWhenUsed/>
    <w:rsid w:val="008E3359"/>
    <w:rPr>
      <w:color w:val="0000FF"/>
      <w:u w:val="single"/>
    </w:rPr>
  </w:style>
  <w:style w:type="character" w:customStyle="1" w:styleId="Heading3Char">
    <w:name w:val="Heading 3 Char"/>
    <w:basedOn w:val="DefaultParagraphFont"/>
    <w:link w:val="Heading3"/>
    <w:uiPriority w:val="9"/>
    <w:rsid w:val="00896DFE"/>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96D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3E4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47D"/>
    <w:rPr>
      <w:sz w:val="20"/>
      <w:szCs w:val="20"/>
    </w:rPr>
  </w:style>
  <w:style w:type="character" w:styleId="FootnoteReference">
    <w:name w:val="footnote reference"/>
    <w:basedOn w:val="DefaultParagraphFont"/>
    <w:uiPriority w:val="99"/>
    <w:semiHidden/>
    <w:unhideWhenUsed/>
    <w:rsid w:val="003E447D"/>
    <w:rPr>
      <w:vertAlign w:val="superscript"/>
    </w:rPr>
  </w:style>
  <w:style w:type="character" w:styleId="Emphasis">
    <w:name w:val="Emphasis"/>
    <w:basedOn w:val="DefaultParagraphFont"/>
    <w:uiPriority w:val="20"/>
    <w:qFormat/>
    <w:rsid w:val="0024520A"/>
    <w:rPr>
      <w:i/>
      <w:iCs/>
    </w:rPr>
  </w:style>
  <w:style w:type="paragraph" w:styleId="Header">
    <w:name w:val="header"/>
    <w:basedOn w:val="Normal"/>
    <w:link w:val="HeaderChar"/>
    <w:uiPriority w:val="99"/>
    <w:unhideWhenUsed/>
    <w:rsid w:val="00824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93F"/>
  </w:style>
  <w:style w:type="paragraph" w:styleId="Footer">
    <w:name w:val="footer"/>
    <w:basedOn w:val="Normal"/>
    <w:link w:val="FooterChar"/>
    <w:uiPriority w:val="99"/>
    <w:unhideWhenUsed/>
    <w:rsid w:val="00824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93F"/>
  </w:style>
  <w:style w:type="character" w:customStyle="1" w:styleId="UnresolvedMention1">
    <w:name w:val="Unresolved Mention1"/>
    <w:basedOn w:val="DefaultParagraphFont"/>
    <w:uiPriority w:val="99"/>
    <w:semiHidden/>
    <w:unhideWhenUsed/>
    <w:rsid w:val="0043704A"/>
    <w:rPr>
      <w:color w:val="605E5C"/>
      <w:shd w:val="clear" w:color="auto" w:fill="E1DFDD"/>
    </w:rPr>
  </w:style>
  <w:style w:type="character" w:styleId="FollowedHyperlink">
    <w:name w:val="FollowedHyperlink"/>
    <w:basedOn w:val="DefaultParagraphFont"/>
    <w:uiPriority w:val="99"/>
    <w:semiHidden/>
    <w:unhideWhenUsed/>
    <w:rsid w:val="000222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152">
      <w:bodyDiv w:val="1"/>
      <w:marLeft w:val="0"/>
      <w:marRight w:val="0"/>
      <w:marTop w:val="0"/>
      <w:marBottom w:val="0"/>
      <w:divBdr>
        <w:top w:val="none" w:sz="0" w:space="0" w:color="auto"/>
        <w:left w:val="none" w:sz="0" w:space="0" w:color="auto"/>
        <w:bottom w:val="none" w:sz="0" w:space="0" w:color="auto"/>
        <w:right w:val="none" w:sz="0" w:space="0" w:color="auto"/>
      </w:divBdr>
    </w:div>
    <w:div w:id="505487316">
      <w:bodyDiv w:val="1"/>
      <w:marLeft w:val="0"/>
      <w:marRight w:val="0"/>
      <w:marTop w:val="0"/>
      <w:marBottom w:val="0"/>
      <w:divBdr>
        <w:top w:val="none" w:sz="0" w:space="0" w:color="auto"/>
        <w:left w:val="none" w:sz="0" w:space="0" w:color="auto"/>
        <w:bottom w:val="none" w:sz="0" w:space="0" w:color="auto"/>
        <w:right w:val="none" w:sz="0" w:space="0" w:color="auto"/>
      </w:divBdr>
      <w:divsChild>
        <w:div w:id="239945901">
          <w:marLeft w:val="0"/>
          <w:marRight w:val="0"/>
          <w:marTop w:val="0"/>
          <w:marBottom w:val="0"/>
          <w:divBdr>
            <w:top w:val="none" w:sz="0" w:space="0" w:color="auto"/>
            <w:left w:val="none" w:sz="0" w:space="0" w:color="auto"/>
            <w:bottom w:val="none" w:sz="0" w:space="0" w:color="auto"/>
            <w:right w:val="none" w:sz="0" w:space="0" w:color="auto"/>
          </w:divBdr>
        </w:div>
      </w:divsChild>
    </w:div>
    <w:div w:id="607977839">
      <w:bodyDiv w:val="1"/>
      <w:marLeft w:val="0"/>
      <w:marRight w:val="0"/>
      <w:marTop w:val="0"/>
      <w:marBottom w:val="0"/>
      <w:divBdr>
        <w:top w:val="none" w:sz="0" w:space="0" w:color="auto"/>
        <w:left w:val="none" w:sz="0" w:space="0" w:color="auto"/>
        <w:bottom w:val="none" w:sz="0" w:space="0" w:color="auto"/>
        <w:right w:val="none" w:sz="0" w:space="0" w:color="auto"/>
      </w:divBdr>
      <w:divsChild>
        <w:div w:id="329409050">
          <w:marLeft w:val="0"/>
          <w:marRight w:val="0"/>
          <w:marTop w:val="0"/>
          <w:marBottom w:val="0"/>
          <w:divBdr>
            <w:top w:val="none" w:sz="0" w:space="0" w:color="auto"/>
            <w:left w:val="none" w:sz="0" w:space="0" w:color="auto"/>
            <w:bottom w:val="none" w:sz="0" w:space="0" w:color="auto"/>
            <w:right w:val="none" w:sz="0" w:space="0" w:color="auto"/>
          </w:divBdr>
        </w:div>
        <w:div w:id="343898590">
          <w:marLeft w:val="0"/>
          <w:marRight w:val="0"/>
          <w:marTop w:val="0"/>
          <w:marBottom w:val="0"/>
          <w:divBdr>
            <w:top w:val="none" w:sz="0" w:space="0" w:color="auto"/>
            <w:left w:val="none" w:sz="0" w:space="0" w:color="auto"/>
            <w:bottom w:val="none" w:sz="0" w:space="0" w:color="auto"/>
            <w:right w:val="none" w:sz="0" w:space="0" w:color="auto"/>
          </w:divBdr>
        </w:div>
        <w:div w:id="1759600060">
          <w:marLeft w:val="0"/>
          <w:marRight w:val="0"/>
          <w:marTop w:val="0"/>
          <w:marBottom w:val="0"/>
          <w:divBdr>
            <w:top w:val="none" w:sz="0" w:space="0" w:color="auto"/>
            <w:left w:val="none" w:sz="0" w:space="0" w:color="auto"/>
            <w:bottom w:val="none" w:sz="0" w:space="0" w:color="auto"/>
            <w:right w:val="none" w:sz="0" w:space="0" w:color="auto"/>
          </w:divBdr>
        </w:div>
        <w:div w:id="585773806">
          <w:marLeft w:val="0"/>
          <w:marRight w:val="0"/>
          <w:marTop w:val="0"/>
          <w:marBottom w:val="0"/>
          <w:divBdr>
            <w:top w:val="none" w:sz="0" w:space="0" w:color="auto"/>
            <w:left w:val="none" w:sz="0" w:space="0" w:color="auto"/>
            <w:bottom w:val="none" w:sz="0" w:space="0" w:color="auto"/>
            <w:right w:val="none" w:sz="0" w:space="0" w:color="auto"/>
          </w:divBdr>
        </w:div>
        <w:div w:id="1911574275">
          <w:marLeft w:val="0"/>
          <w:marRight w:val="0"/>
          <w:marTop w:val="0"/>
          <w:marBottom w:val="0"/>
          <w:divBdr>
            <w:top w:val="none" w:sz="0" w:space="0" w:color="auto"/>
            <w:left w:val="none" w:sz="0" w:space="0" w:color="auto"/>
            <w:bottom w:val="none" w:sz="0" w:space="0" w:color="auto"/>
            <w:right w:val="none" w:sz="0" w:space="0" w:color="auto"/>
          </w:divBdr>
        </w:div>
        <w:div w:id="1411654703">
          <w:marLeft w:val="0"/>
          <w:marRight w:val="0"/>
          <w:marTop w:val="0"/>
          <w:marBottom w:val="0"/>
          <w:divBdr>
            <w:top w:val="none" w:sz="0" w:space="0" w:color="auto"/>
            <w:left w:val="none" w:sz="0" w:space="0" w:color="auto"/>
            <w:bottom w:val="none" w:sz="0" w:space="0" w:color="auto"/>
            <w:right w:val="none" w:sz="0" w:space="0" w:color="auto"/>
          </w:divBdr>
        </w:div>
      </w:divsChild>
    </w:div>
    <w:div w:id="950629802">
      <w:bodyDiv w:val="1"/>
      <w:marLeft w:val="0"/>
      <w:marRight w:val="0"/>
      <w:marTop w:val="0"/>
      <w:marBottom w:val="0"/>
      <w:divBdr>
        <w:top w:val="none" w:sz="0" w:space="0" w:color="auto"/>
        <w:left w:val="none" w:sz="0" w:space="0" w:color="auto"/>
        <w:bottom w:val="none" w:sz="0" w:space="0" w:color="auto"/>
        <w:right w:val="none" w:sz="0" w:space="0" w:color="auto"/>
      </w:divBdr>
    </w:div>
    <w:div w:id="1389957702">
      <w:bodyDiv w:val="1"/>
      <w:marLeft w:val="0"/>
      <w:marRight w:val="0"/>
      <w:marTop w:val="0"/>
      <w:marBottom w:val="0"/>
      <w:divBdr>
        <w:top w:val="none" w:sz="0" w:space="0" w:color="auto"/>
        <w:left w:val="none" w:sz="0" w:space="0" w:color="auto"/>
        <w:bottom w:val="none" w:sz="0" w:space="0" w:color="auto"/>
        <w:right w:val="none" w:sz="0" w:space="0" w:color="auto"/>
      </w:divBdr>
    </w:div>
    <w:div w:id="20942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A/HRC/RES/45/9" TargetMode="External"/><Relationship Id="rId18" Type="http://schemas.openxmlformats.org/officeDocument/2006/relationships/hyperlink" Target="https://undocs.org/A/74/49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uments-dds-ny.un.org/doc/UNDOC/GEN/G20/258/02/pdf/G2025802.pdf?OpenElement" TargetMode="External"/><Relationship Id="rId17" Type="http://schemas.openxmlformats.org/officeDocument/2006/relationships/hyperlink" Target="https://undocs.org/A/74/821" TargetMode="External"/><Relationship Id="rId2" Type="http://schemas.openxmlformats.org/officeDocument/2006/relationships/customXml" Target="../customXml/item2.xml"/><Relationship Id="rId16" Type="http://schemas.openxmlformats.org/officeDocument/2006/relationships/hyperlink" Target="https://undocs.org/A/76/2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5" Type="http://schemas.openxmlformats.org/officeDocument/2006/relationships/numbering" Target="numbering.xml"/><Relationship Id="rId15" Type="http://schemas.openxmlformats.org/officeDocument/2006/relationships/hyperlink" Target="https://undocs.org/A/HRC/48/3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HRC/47/5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ublicadministration.un.org/Portals/1/Webinar%20on%20Digital%20Transformation%20rev30112020_ak_clean_wk_OD.pdf" TargetMode="External"/><Relationship Id="rId3" Type="http://schemas.openxmlformats.org/officeDocument/2006/relationships/hyperlink" Target="https://publicadministration.un.org/egovkb/Portals/egovkb/Documents/un/2020-Survey/2020%20UN%20E-Government%20Survey%20(Full%20Report).pdf" TargetMode="External"/><Relationship Id="rId7" Type="http://schemas.openxmlformats.org/officeDocument/2006/relationships/hyperlink" Target="https://www.oecd.org/digital/digital-economy-outlook-covid.pdf" TargetMode="External"/><Relationship Id="rId12" Type="http://schemas.openxmlformats.org/officeDocument/2006/relationships/hyperlink" Target="https://documents-dds-ny.un.org/doc/UNDOC/GEN/G21/249/21/PDF/G2124921.pdf?OpenElement" TargetMode="External"/><Relationship Id="rId2" Type="http://schemas.openxmlformats.org/officeDocument/2006/relationships/hyperlink" Target="https://www.thelancet.com/journals/landig/article/PIIS2589-7500(20)30142-4/fulltext" TargetMode="External"/><Relationship Id="rId1" Type="http://schemas.openxmlformats.org/officeDocument/2006/relationships/hyperlink" Target="https://www.nature.com/articles/s41591-020-1011-4" TargetMode="External"/><Relationship Id="rId6" Type="http://schemas.openxmlformats.org/officeDocument/2006/relationships/hyperlink" Target="https://thedocs.worldbank.org/en/doc/805211612215188198-0090022021/original/GovTechGuidanceNote1TheFrontier.pdf" TargetMode="External"/><Relationship Id="rId11" Type="http://schemas.openxmlformats.org/officeDocument/2006/relationships/hyperlink" Target="https://undocs.org/Home/Mobile?FinalSymbol=A%2F76%2F220&amp;Language=E&amp;DeviceType=Desktop&amp;LangRequested=False" TargetMode="External"/><Relationship Id="rId5" Type="http://schemas.openxmlformats.org/officeDocument/2006/relationships/hyperlink" Target="https://ourpublicservice.org/wp-content/uploads/2020/11/Bit-by-Bit.pdf" TargetMode="External"/><Relationship Id="rId10" Type="http://schemas.openxmlformats.org/officeDocument/2006/relationships/hyperlink" Target="https://www.awo.agency/files/LSE-government-response-to-the-Covid-19-pandemic.pdf" TargetMode="External"/><Relationship Id="rId4" Type="http://schemas.openxmlformats.org/officeDocument/2006/relationships/hyperlink" Target="https://publications.iadb.org/publications/english/document/Public-Services-and-Digital-Government-during-the-Pandemic-Perspectives-of-Citizens-Civil-Servants-and-Government-Institutions.pdf" TargetMode="External"/><Relationship Id="rId9" Type="http://schemas.openxmlformats.org/officeDocument/2006/relationships/hyperlink" Target="https://www.thelancet.com/journals/landig/article/PIIS2589-7500(20)30142-4/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477F14663D34CB890C6F252F8DA56" ma:contentTypeVersion="0" ma:contentTypeDescription="Create a new document." ma:contentTypeScope="" ma:versionID="e12e27fb91257d268c5e2656e92b727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824E-5A7B-4F6D-83F4-9BF9BE1EBC0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C76E708-0B5C-4B81-8E5A-B2049E25E090}">
  <ds:schemaRefs>
    <ds:schemaRef ds:uri="http://schemas.microsoft.com/sharepoint/v3/contenttype/forms"/>
  </ds:schemaRefs>
</ds:datastoreItem>
</file>

<file path=customXml/itemProps3.xml><?xml version="1.0" encoding="utf-8"?>
<ds:datastoreItem xmlns:ds="http://schemas.openxmlformats.org/officeDocument/2006/customXml" ds:itemID="{1F365B20-0A10-47F6-A6F8-5BFDC7833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4C52D8-A9B8-4CEB-B923-751405D3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1427</Words>
  <Characters>8138</Characters>
  <Application>Microsoft Office Word</Application>
  <DocSecurity>0</DocSecurity>
  <Lines>67</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MendAmar</dc:creator>
  <cp:lastModifiedBy>SMIRNOVA Maria</cp:lastModifiedBy>
  <cp:revision>26</cp:revision>
  <dcterms:created xsi:type="dcterms:W3CDTF">2022-05-05T12:08:00Z</dcterms:created>
  <dcterms:modified xsi:type="dcterms:W3CDTF">2022-06-16T13:18:00Z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0x010100C3F477F14663D34CB890C6F252F8DA56</vt:lpwstr>
  </property>
</Properties>
</file>