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ADBC5" w14:textId="77777777" w:rsidR="0004468C" w:rsidRPr="00A54B18" w:rsidRDefault="0004468C" w:rsidP="008B5B0B">
      <w:pPr>
        <w:spacing w:after="160"/>
        <w:jc w:val="both"/>
        <w:rPr>
          <w:rFonts w:ascii="Bulo-Medium" w:hAnsi="Bulo-Medium"/>
          <w:sz w:val="32"/>
          <w:szCs w:val="32"/>
        </w:rPr>
      </w:pPr>
      <w:r w:rsidRPr="00A54B18">
        <w:rPr>
          <w:rFonts w:ascii="Bulo-Medium" w:hAnsi="Bulo-Medium"/>
          <w:sz w:val="32"/>
          <w:szCs w:val="32"/>
        </w:rPr>
        <w:t>Spain: Human Rights Violations during the COVID19 pandemic</w:t>
      </w:r>
    </w:p>
    <w:p w14:paraId="7A0E00FC" w14:textId="77777777" w:rsidR="00BB6012" w:rsidRPr="00A54B18" w:rsidRDefault="00DE2200" w:rsidP="008B5B0B">
      <w:pPr>
        <w:spacing w:after="160"/>
        <w:jc w:val="both"/>
        <w:rPr>
          <w:rFonts w:ascii="Bulo-Medium" w:hAnsi="Bulo-Medium"/>
          <w:sz w:val="24"/>
          <w:szCs w:val="24"/>
        </w:rPr>
      </w:pPr>
      <w:r w:rsidRPr="00A54B18">
        <w:rPr>
          <w:rFonts w:ascii="Bulo-Medium" w:hAnsi="Bulo-Medium"/>
          <w:sz w:val="24"/>
          <w:szCs w:val="24"/>
        </w:rPr>
        <w:t>On March 14</w:t>
      </w:r>
      <w:r w:rsidRPr="00A54B18">
        <w:rPr>
          <w:rFonts w:ascii="Bulo-Medium" w:hAnsi="Bulo-Medium"/>
          <w:sz w:val="24"/>
          <w:szCs w:val="24"/>
          <w:vertAlign w:val="superscript"/>
        </w:rPr>
        <w:t>th</w:t>
      </w:r>
      <w:r w:rsidRPr="00A54B18">
        <w:rPr>
          <w:rFonts w:ascii="Bulo-Medium" w:hAnsi="Bulo-Medium"/>
          <w:sz w:val="24"/>
          <w:szCs w:val="24"/>
        </w:rPr>
        <w:t>, 2020, the Spanish government led by Pedro Sánchez declared the state of alarm</w:t>
      </w:r>
      <w:r w:rsidR="00BB6012" w:rsidRPr="00A54B18">
        <w:rPr>
          <w:rFonts w:ascii="Bulo-Medium" w:hAnsi="Bulo-Medium"/>
          <w:sz w:val="24"/>
          <w:szCs w:val="24"/>
        </w:rPr>
        <w:t xml:space="preserve"> by the Royal Decree 463/2020,</w:t>
      </w:r>
      <w:r w:rsidRPr="00A54B18">
        <w:rPr>
          <w:rFonts w:ascii="Bulo-Medium" w:hAnsi="Bulo-Medium"/>
          <w:sz w:val="24"/>
          <w:szCs w:val="24"/>
        </w:rPr>
        <w:t xml:space="preserve"> a provision included in art. 116 of the Spanish </w:t>
      </w:r>
      <w:r w:rsidR="00BB6012" w:rsidRPr="00A54B18">
        <w:rPr>
          <w:rFonts w:ascii="Bulo-Medium" w:hAnsi="Bulo-Medium"/>
          <w:sz w:val="24"/>
          <w:szCs w:val="24"/>
        </w:rPr>
        <w:t>C</w:t>
      </w:r>
      <w:r w:rsidRPr="00A54B18">
        <w:rPr>
          <w:rFonts w:ascii="Bulo-Medium" w:hAnsi="Bulo-Medium"/>
          <w:sz w:val="24"/>
          <w:szCs w:val="24"/>
        </w:rPr>
        <w:t xml:space="preserve">onstitution, </w:t>
      </w:r>
      <w:r w:rsidR="00BB6012" w:rsidRPr="00A54B18">
        <w:rPr>
          <w:rFonts w:ascii="Bulo-Medium" w:hAnsi="Bulo-Medium"/>
          <w:sz w:val="24"/>
          <w:szCs w:val="24"/>
        </w:rPr>
        <w:t>which</w:t>
      </w:r>
      <w:r w:rsidRPr="00A54B18">
        <w:rPr>
          <w:rFonts w:ascii="Bulo-Medium" w:hAnsi="Bulo-Medium"/>
          <w:sz w:val="24"/>
          <w:szCs w:val="24"/>
        </w:rPr>
        <w:t xml:space="preserve"> has been since then extended</w:t>
      </w:r>
      <w:r w:rsidR="00BB6012" w:rsidRPr="00A54B18">
        <w:rPr>
          <w:rFonts w:ascii="Bulo-Medium" w:hAnsi="Bulo-Medium"/>
          <w:sz w:val="24"/>
          <w:szCs w:val="24"/>
        </w:rPr>
        <w:t xml:space="preserve"> </w:t>
      </w:r>
      <w:r w:rsidRPr="00A54B18">
        <w:rPr>
          <w:rFonts w:ascii="Bulo-Medium" w:hAnsi="Bulo-Medium"/>
          <w:sz w:val="24"/>
          <w:szCs w:val="24"/>
        </w:rPr>
        <w:t>six times</w:t>
      </w:r>
      <w:r w:rsidR="00BB6012" w:rsidRPr="00A54B18">
        <w:rPr>
          <w:rFonts w:ascii="Bulo-Medium" w:hAnsi="Bulo-Medium"/>
          <w:sz w:val="24"/>
          <w:szCs w:val="24"/>
        </w:rPr>
        <w:t xml:space="preserve"> (Royal Decrees 476/2020, 487/2020, 492/2020, 514/2020, 537/2020 and 555/2020)</w:t>
      </w:r>
      <w:r w:rsidRPr="00A54B18">
        <w:rPr>
          <w:rFonts w:ascii="Bulo-Medium" w:hAnsi="Bulo-Medium"/>
          <w:sz w:val="24"/>
          <w:szCs w:val="24"/>
        </w:rPr>
        <w:t xml:space="preserve"> with the varying support of the opposition</w:t>
      </w:r>
      <w:r w:rsidR="00BB6012" w:rsidRPr="00A54B18">
        <w:rPr>
          <w:rFonts w:ascii="Bulo-Medium" w:hAnsi="Bulo-Medium"/>
          <w:sz w:val="24"/>
          <w:szCs w:val="24"/>
        </w:rPr>
        <w:t xml:space="preserve">, and is expected to end </w:t>
      </w:r>
      <w:r w:rsidR="00BB6012" w:rsidRPr="00A54B18">
        <w:rPr>
          <w:rFonts w:ascii="Bulo-Medium" w:hAnsi="Bulo-Medium"/>
          <w:sz w:val="24"/>
          <w:szCs w:val="24"/>
        </w:rPr>
        <w:lastRenderedPageBreak/>
        <w:t>on June 21</w:t>
      </w:r>
      <w:r w:rsidR="00BB6012" w:rsidRPr="00A54B18">
        <w:rPr>
          <w:rFonts w:ascii="Bulo-Medium" w:hAnsi="Bulo-Medium"/>
          <w:sz w:val="24"/>
          <w:szCs w:val="24"/>
          <w:vertAlign w:val="superscript"/>
        </w:rPr>
        <w:t>st</w:t>
      </w:r>
      <w:r w:rsidR="00BB6012" w:rsidRPr="00A54B18">
        <w:rPr>
          <w:rFonts w:ascii="Bulo-Medium" w:hAnsi="Bulo-Medium"/>
          <w:sz w:val="24"/>
          <w:szCs w:val="24"/>
        </w:rPr>
        <w:t>. It is relevant to mention that point 6 of art. 116 of the Spanish Constitution states that “The declaration of the states of alarm, exception and siege won’t modify the principle of responsibility of the government</w:t>
      </w:r>
      <w:r w:rsidR="0065374B" w:rsidRPr="00A54B18">
        <w:rPr>
          <w:rFonts w:ascii="Bulo-Medium" w:hAnsi="Bulo-Medium"/>
          <w:sz w:val="24"/>
          <w:szCs w:val="24"/>
        </w:rPr>
        <w:t xml:space="preserve"> and its agents</w:t>
      </w:r>
      <w:r w:rsidR="00BB6012" w:rsidRPr="00A54B18">
        <w:rPr>
          <w:rFonts w:ascii="Bulo-Medium" w:hAnsi="Bulo-Medium"/>
          <w:sz w:val="24"/>
          <w:szCs w:val="24"/>
        </w:rPr>
        <w:t>”.</w:t>
      </w:r>
    </w:p>
    <w:p w14:paraId="0648BD76" w14:textId="77777777" w:rsidR="00C33231" w:rsidRPr="00A54B18" w:rsidRDefault="00C33231" w:rsidP="008B5B0B">
      <w:pPr>
        <w:spacing w:after="160"/>
        <w:jc w:val="both"/>
        <w:rPr>
          <w:rFonts w:ascii="Bulo-Medium" w:hAnsi="Bulo-Medium"/>
          <w:b/>
          <w:bCs/>
          <w:sz w:val="24"/>
          <w:szCs w:val="24"/>
        </w:rPr>
      </w:pPr>
    </w:p>
    <w:p w14:paraId="2F98F95D" w14:textId="77777777" w:rsidR="003E6344" w:rsidRPr="00A54B18" w:rsidRDefault="00C33231" w:rsidP="008B5B0B">
      <w:pPr>
        <w:spacing w:after="160"/>
        <w:jc w:val="both"/>
        <w:rPr>
          <w:rFonts w:ascii="Bulo-Medium" w:hAnsi="Bulo-Medium"/>
          <w:b/>
          <w:bCs/>
          <w:sz w:val="24"/>
          <w:szCs w:val="24"/>
        </w:rPr>
      </w:pPr>
      <w:r w:rsidRPr="00A54B18">
        <w:rPr>
          <w:rFonts w:ascii="Bulo-Medium" w:hAnsi="Bulo-Medium"/>
          <w:b/>
          <w:bCs/>
          <w:sz w:val="24"/>
          <w:szCs w:val="24"/>
        </w:rPr>
        <w:t>Violations of f</w:t>
      </w:r>
      <w:r w:rsidR="003E6344" w:rsidRPr="00A54B18">
        <w:rPr>
          <w:rFonts w:ascii="Bulo-Medium" w:hAnsi="Bulo-Medium"/>
          <w:b/>
          <w:bCs/>
          <w:sz w:val="24"/>
          <w:szCs w:val="24"/>
        </w:rPr>
        <w:t>reedom of Expression &amp; Freedom of Assembly</w:t>
      </w:r>
    </w:p>
    <w:p w14:paraId="1AA31FAE" w14:textId="77777777" w:rsidR="00E30A62" w:rsidRPr="00A54B18" w:rsidRDefault="00BB6012" w:rsidP="008B5B0B">
      <w:pPr>
        <w:spacing w:after="160"/>
        <w:jc w:val="both"/>
        <w:rPr>
          <w:rFonts w:ascii="Bulo-Medium" w:hAnsi="Bulo-Medium"/>
          <w:sz w:val="24"/>
          <w:szCs w:val="24"/>
        </w:rPr>
      </w:pPr>
      <w:r w:rsidRPr="00A54B18">
        <w:rPr>
          <w:rFonts w:ascii="Bulo-Medium" w:hAnsi="Bulo-Medium"/>
          <w:sz w:val="24"/>
          <w:szCs w:val="24"/>
        </w:rPr>
        <w:lastRenderedPageBreak/>
        <w:t xml:space="preserve">During the state of alarm, the Spanish law enforcement forces have made extensive use of the Organic </w:t>
      </w:r>
      <w:r w:rsidR="003E6344" w:rsidRPr="00A54B18">
        <w:rPr>
          <w:rFonts w:ascii="Bulo-Medium" w:hAnsi="Bulo-Medium"/>
          <w:sz w:val="24"/>
          <w:szCs w:val="24"/>
        </w:rPr>
        <w:t>L</w:t>
      </w:r>
      <w:r w:rsidRPr="00A54B18">
        <w:rPr>
          <w:rFonts w:ascii="Bulo-Medium" w:hAnsi="Bulo-Medium"/>
          <w:sz w:val="24"/>
          <w:szCs w:val="24"/>
        </w:rPr>
        <w:t>aw 4/2015 of Citizen’s Security Protection, infamously known as “Gag Law”</w:t>
      </w:r>
      <w:r w:rsidR="0065374B" w:rsidRPr="00A54B18">
        <w:rPr>
          <w:rFonts w:ascii="Bulo-Medium" w:hAnsi="Bulo-Medium"/>
          <w:sz w:val="24"/>
          <w:szCs w:val="24"/>
        </w:rPr>
        <w:t>. By May 20</w:t>
      </w:r>
      <w:r w:rsidR="0065374B" w:rsidRPr="00A54B18">
        <w:rPr>
          <w:rFonts w:ascii="Bulo-Medium" w:hAnsi="Bulo-Medium"/>
          <w:sz w:val="24"/>
          <w:szCs w:val="24"/>
          <w:vertAlign w:val="superscript"/>
        </w:rPr>
        <w:t>th</w:t>
      </w:r>
      <w:r w:rsidR="0065374B" w:rsidRPr="00A54B18">
        <w:rPr>
          <w:rFonts w:ascii="Bulo-Medium" w:hAnsi="Bulo-Medium"/>
          <w:sz w:val="24"/>
          <w:szCs w:val="24"/>
        </w:rPr>
        <w:t>, the combined law enforcement forces had dispatched over 1 million fines and arrested over 8.400 citizens</w:t>
      </w:r>
      <w:r w:rsidR="0065374B" w:rsidRPr="00A54B18">
        <w:rPr>
          <w:rStyle w:val="FootnoteReference"/>
          <w:rFonts w:ascii="Bulo-Medium" w:hAnsi="Bulo-Medium"/>
          <w:sz w:val="24"/>
          <w:szCs w:val="24"/>
        </w:rPr>
        <w:footnoteReference w:id="1"/>
      </w:r>
      <w:r w:rsidR="0065374B" w:rsidRPr="00A54B18">
        <w:rPr>
          <w:rFonts w:ascii="Bulo-Medium" w:hAnsi="Bulo-Medium"/>
          <w:sz w:val="24"/>
          <w:szCs w:val="24"/>
        </w:rPr>
        <w:t>, surpassing the</w:t>
      </w:r>
      <w:r w:rsidR="00491C22" w:rsidRPr="00A54B18">
        <w:rPr>
          <w:rFonts w:ascii="Bulo-Medium" w:hAnsi="Bulo-Medium"/>
          <w:sz w:val="24"/>
          <w:szCs w:val="24"/>
        </w:rPr>
        <w:t xml:space="preserve"> accumulated</w:t>
      </w:r>
      <w:r w:rsidR="0065374B" w:rsidRPr="00A54B18">
        <w:rPr>
          <w:rFonts w:ascii="Bulo-Medium" w:hAnsi="Bulo-Medium"/>
          <w:sz w:val="24"/>
          <w:szCs w:val="24"/>
        </w:rPr>
        <w:t xml:space="preserve"> </w:t>
      </w:r>
      <w:r w:rsidR="0065374B" w:rsidRPr="00A54B18">
        <w:rPr>
          <w:rFonts w:ascii="Bulo-Medium" w:hAnsi="Bulo-Medium"/>
          <w:sz w:val="24"/>
          <w:szCs w:val="24"/>
        </w:rPr>
        <w:lastRenderedPageBreak/>
        <w:t>number of fines</w:t>
      </w:r>
      <w:r w:rsidR="00491C22" w:rsidRPr="00A54B18">
        <w:rPr>
          <w:rFonts w:ascii="Bulo-Medium" w:hAnsi="Bulo-Medium"/>
          <w:sz w:val="24"/>
          <w:szCs w:val="24"/>
        </w:rPr>
        <w:t xml:space="preserve"> </w:t>
      </w:r>
      <w:r w:rsidR="0065374B" w:rsidRPr="00A54B18">
        <w:rPr>
          <w:rFonts w:ascii="Bulo-Medium" w:hAnsi="Bulo-Medium"/>
          <w:sz w:val="24"/>
          <w:szCs w:val="24"/>
        </w:rPr>
        <w:t>in the previous four years</w:t>
      </w:r>
      <w:r w:rsidR="0065374B" w:rsidRPr="00A54B18">
        <w:rPr>
          <w:rStyle w:val="FootnoteReference"/>
          <w:rFonts w:ascii="Bulo-Medium" w:hAnsi="Bulo-Medium"/>
          <w:sz w:val="24"/>
          <w:szCs w:val="24"/>
        </w:rPr>
        <w:footnoteReference w:id="2"/>
      </w:r>
      <w:r w:rsidR="0065374B" w:rsidRPr="00A54B18">
        <w:rPr>
          <w:rFonts w:ascii="Bulo-Medium" w:hAnsi="Bulo-Medium"/>
          <w:sz w:val="24"/>
          <w:szCs w:val="24"/>
        </w:rPr>
        <w:t>.</w:t>
      </w:r>
      <w:r w:rsidR="00491C22" w:rsidRPr="00A54B18">
        <w:rPr>
          <w:rFonts w:ascii="Bulo-Medium" w:hAnsi="Bulo-Medium"/>
          <w:sz w:val="24"/>
          <w:szCs w:val="24"/>
        </w:rPr>
        <w:t xml:space="preserve"> </w:t>
      </w:r>
      <w:r w:rsidR="00642881" w:rsidRPr="00A54B18">
        <w:rPr>
          <w:rFonts w:ascii="Bulo-Medium" w:hAnsi="Bulo-Medium"/>
          <w:sz w:val="24"/>
          <w:szCs w:val="24"/>
        </w:rPr>
        <w:t>The</w:t>
      </w:r>
      <w:r w:rsidR="00DA1228" w:rsidRPr="00A54B18">
        <w:rPr>
          <w:rFonts w:ascii="Bulo-Medium" w:hAnsi="Bulo-Medium"/>
          <w:sz w:val="24"/>
          <w:szCs w:val="24"/>
        </w:rPr>
        <w:t xml:space="preserve"> official guidelines </w:t>
      </w:r>
      <w:r w:rsidR="00642881" w:rsidRPr="00A54B18">
        <w:rPr>
          <w:rFonts w:ascii="Bulo-Medium" w:hAnsi="Bulo-Medium"/>
          <w:sz w:val="24"/>
          <w:szCs w:val="24"/>
        </w:rPr>
        <w:t>released on March 16</w:t>
      </w:r>
      <w:r w:rsidR="00642881" w:rsidRPr="00A54B18">
        <w:rPr>
          <w:rFonts w:ascii="Bulo-Medium" w:hAnsi="Bulo-Medium"/>
          <w:sz w:val="24"/>
          <w:szCs w:val="24"/>
          <w:vertAlign w:val="superscript"/>
        </w:rPr>
        <w:t>th</w:t>
      </w:r>
      <w:r w:rsidR="00642881" w:rsidRPr="00A54B18">
        <w:rPr>
          <w:rFonts w:ascii="Bulo-Medium" w:hAnsi="Bulo-Medium"/>
          <w:sz w:val="24"/>
          <w:szCs w:val="24"/>
        </w:rPr>
        <w:t xml:space="preserve"> by the Interior Ministry introduced fines from €601 to €10.400, including offenses such as “impoliteness” towards a police officer</w:t>
      </w:r>
      <w:r w:rsidR="00642881" w:rsidRPr="00A54B18">
        <w:rPr>
          <w:rStyle w:val="FootnoteReference"/>
          <w:rFonts w:ascii="Bulo-Medium" w:hAnsi="Bulo-Medium"/>
          <w:sz w:val="24"/>
          <w:szCs w:val="24"/>
        </w:rPr>
        <w:footnoteReference w:id="3"/>
      </w:r>
      <w:r w:rsidR="00642881" w:rsidRPr="00A54B18">
        <w:rPr>
          <w:rFonts w:ascii="Bulo-Medium" w:hAnsi="Bulo-Medium"/>
          <w:sz w:val="24"/>
          <w:szCs w:val="24"/>
        </w:rPr>
        <w:t>.</w:t>
      </w:r>
      <w:r w:rsidR="00E30A62" w:rsidRPr="00A54B18">
        <w:rPr>
          <w:rFonts w:ascii="Bulo-Medium" w:hAnsi="Bulo-Medium"/>
          <w:sz w:val="24"/>
          <w:szCs w:val="24"/>
        </w:rPr>
        <w:t xml:space="preserve"> </w:t>
      </w:r>
    </w:p>
    <w:p w14:paraId="4C407EC5" w14:textId="77777777" w:rsidR="00ED5ADF" w:rsidRPr="00A54B18" w:rsidRDefault="00ED5ADF" w:rsidP="008B5B0B">
      <w:pPr>
        <w:spacing w:after="160"/>
        <w:jc w:val="both"/>
        <w:rPr>
          <w:rFonts w:ascii="Bulo-Medium" w:hAnsi="Bulo-Medium"/>
          <w:sz w:val="24"/>
          <w:szCs w:val="24"/>
          <w:lang w:val="en-US"/>
        </w:rPr>
      </w:pPr>
      <w:r w:rsidRPr="002527CA">
        <w:rPr>
          <w:rFonts w:ascii="Bulo-Medium" w:hAnsi="Bulo-Medium"/>
          <w:sz w:val="24"/>
          <w:szCs w:val="24"/>
        </w:rPr>
        <w:lastRenderedPageBreak/>
        <w:t xml:space="preserve">Several media outlets have denounced mistreatments against citizens who broke confinement, often appearing in social media, as police officers </w:t>
      </w:r>
      <w:r w:rsidR="00E30A62" w:rsidRPr="002527CA">
        <w:rPr>
          <w:rFonts w:ascii="Bulo-Medium" w:hAnsi="Bulo-Medium"/>
          <w:sz w:val="24"/>
          <w:szCs w:val="24"/>
        </w:rPr>
        <w:t xml:space="preserve">are seen </w:t>
      </w:r>
      <w:r w:rsidRPr="002527CA">
        <w:rPr>
          <w:rFonts w:ascii="Bulo-Medium" w:hAnsi="Bulo-Medium"/>
          <w:sz w:val="24"/>
          <w:szCs w:val="24"/>
        </w:rPr>
        <w:t>harass</w:t>
      </w:r>
      <w:r w:rsidR="00E30A62" w:rsidRPr="002527CA">
        <w:rPr>
          <w:rFonts w:ascii="Bulo-Medium" w:hAnsi="Bulo-Medium"/>
          <w:sz w:val="24"/>
          <w:szCs w:val="24"/>
        </w:rPr>
        <w:t>ing</w:t>
      </w:r>
      <w:r w:rsidRPr="002527CA">
        <w:rPr>
          <w:rFonts w:ascii="Bulo-Medium" w:hAnsi="Bulo-Medium"/>
          <w:sz w:val="24"/>
          <w:szCs w:val="24"/>
        </w:rPr>
        <w:t xml:space="preserve"> and </w:t>
      </w:r>
      <w:r w:rsidRPr="002527CA">
        <w:rPr>
          <w:rFonts w:ascii="Bulo-Medium" w:hAnsi="Bulo-Medium"/>
          <w:sz w:val="24"/>
          <w:szCs w:val="24"/>
        </w:rPr>
        <w:lastRenderedPageBreak/>
        <w:t xml:space="preserve">physically </w:t>
      </w:r>
      <w:r w:rsidR="00E30A62" w:rsidRPr="002527CA">
        <w:rPr>
          <w:rFonts w:ascii="Bulo-Medium" w:hAnsi="Bulo-Medium"/>
          <w:sz w:val="24"/>
          <w:szCs w:val="24"/>
        </w:rPr>
        <w:t>abusing them, often without any show of resistance from the part of the victim.</w:t>
      </w:r>
      <w:r w:rsidR="00E30A62" w:rsidRPr="002527CA">
        <w:rPr>
          <w:rStyle w:val="FootnoteReference"/>
          <w:rFonts w:ascii="Bulo-Medium" w:hAnsi="Bulo-Medium"/>
          <w:sz w:val="24"/>
          <w:szCs w:val="24"/>
        </w:rPr>
        <w:footnoteReference w:id="4"/>
      </w:r>
      <w:r w:rsidR="00F2074A" w:rsidRPr="002527CA">
        <w:rPr>
          <w:rStyle w:val="FootnoteReference"/>
          <w:rFonts w:ascii="Bulo-Medium" w:hAnsi="Bulo-Medium"/>
          <w:sz w:val="24"/>
          <w:szCs w:val="24"/>
        </w:rPr>
        <w:footnoteReference w:id="5"/>
      </w:r>
      <w:r w:rsidR="00F2074A" w:rsidRPr="002527CA">
        <w:rPr>
          <w:rStyle w:val="FootnoteReference"/>
          <w:rFonts w:ascii="Bulo-Medium" w:hAnsi="Bulo-Medium"/>
          <w:sz w:val="24"/>
          <w:szCs w:val="24"/>
        </w:rPr>
        <w:footnoteReference w:id="6"/>
      </w:r>
      <w:r w:rsidR="00E30A62" w:rsidRPr="002527CA">
        <w:rPr>
          <w:rFonts w:ascii="Bulo-Medium" w:hAnsi="Bulo-Medium"/>
          <w:sz w:val="24"/>
          <w:szCs w:val="24"/>
        </w:rPr>
        <w:t xml:space="preserve"> </w:t>
      </w:r>
      <w:r w:rsidR="00E30A62" w:rsidRPr="002527CA">
        <w:rPr>
          <w:rFonts w:ascii="Bulo-Medium" w:hAnsi="Bulo-Medium"/>
          <w:sz w:val="24"/>
          <w:szCs w:val="24"/>
          <w:lang w:val="en-US"/>
        </w:rPr>
        <w:t xml:space="preserve">Furthermore, the </w:t>
      </w:r>
      <w:r w:rsidR="00E30A62" w:rsidRPr="002527CA">
        <w:rPr>
          <w:rFonts w:ascii="Bulo-Medium" w:hAnsi="Bulo-Medium"/>
          <w:sz w:val="24"/>
          <w:szCs w:val="24"/>
          <w:lang w:val="en-US"/>
        </w:rPr>
        <w:lastRenderedPageBreak/>
        <w:t>NGO Stop Represión and Asociación Pro Derechos Humanos of Andalusia denounced the “illegal arrest and police torture” of a woman who was protesting against a far-right VOX demonstration in Granada on May 23</w:t>
      </w:r>
      <w:r w:rsidR="00E30A62" w:rsidRPr="002527CA">
        <w:rPr>
          <w:rFonts w:ascii="Bulo-Medium" w:hAnsi="Bulo-Medium"/>
          <w:sz w:val="24"/>
          <w:szCs w:val="24"/>
          <w:vertAlign w:val="superscript"/>
          <w:lang w:val="en-US"/>
        </w:rPr>
        <w:t>rd</w:t>
      </w:r>
      <w:r w:rsidR="00C33231" w:rsidRPr="002527CA">
        <w:rPr>
          <w:rFonts w:ascii="Bulo-Medium" w:hAnsi="Bulo-Medium"/>
          <w:sz w:val="24"/>
          <w:szCs w:val="24"/>
          <w:vertAlign w:val="superscript"/>
          <w:lang w:val="en-US"/>
        </w:rPr>
        <w:t xml:space="preserve"> </w:t>
      </w:r>
      <w:r w:rsidR="00E30A62" w:rsidRPr="002527CA">
        <w:rPr>
          <w:rStyle w:val="FootnoteReference"/>
          <w:rFonts w:ascii="Bulo-Medium" w:hAnsi="Bulo-Medium"/>
          <w:sz w:val="24"/>
          <w:szCs w:val="24"/>
          <w:lang w:val="en-US"/>
        </w:rPr>
        <w:footnoteReference w:id="7"/>
      </w:r>
      <w:r w:rsidR="00E30A62" w:rsidRPr="002527CA">
        <w:rPr>
          <w:rFonts w:ascii="Bulo-Medium" w:hAnsi="Bulo-Medium"/>
          <w:sz w:val="24"/>
          <w:szCs w:val="24"/>
          <w:lang w:val="en-US"/>
        </w:rPr>
        <w:t>.</w:t>
      </w:r>
    </w:p>
    <w:p w14:paraId="086F69DC" w14:textId="77777777" w:rsidR="008C5903" w:rsidRDefault="004A3083" w:rsidP="008B5B0B">
      <w:pPr>
        <w:spacing w:after="160"/>
        <w:jc w:val="both"/>
        <w:rPr>
          <w:rFonts w:ascii="Bulo-Medium" w:hAnsi="Bulo-Medium"/>
          <w:sz w:val="24"/>
          <w:szCs w:val="24"/>
        </w:rPr>
      </w:pPr>
      <w:r w:rsidRPr="00A54B18">
        <w:rPr>
          <w:rFonts w:ascii="Bulo-Medium" w:hAnsi="Bulo-Medium"/>
          <w:sz w:val="24"/>
          <w:szCs w:val="24"/>
        </w:rPr>
        <w:lastRenderedPageBreak/>
        <w:t>The</w:t>
      </w:r>
      <w:r w:rsidR="00570902" w:rsidRPr="00A54B18">
        <w:rPr>
          <w:rFonts w:ascii="Bulo-Medium" w:hAnsi="Bulo-Medium"/>
          <w:sz w:val="24"/>
          <w:szCs w:val="24"/>
        </w:rPr>
        <w:t xml:space="preserve"> disproportionality of these</w:t>
      </w:r>
      <w:r w:rsidRPr="00A54B18">
        <w:rPr>
          <w:rFonts w:ascii="Bulo-Medium" w:hAnsi="Bulo-Medium"/>
          <w:sz w:val="24"/>
          <w:szCs w:val="24"/>
        </w:rPr>
        <w:t xml:space="preserve"> punishments link directly to the “Gag Law”, as there were no previsions in the matter of punishments concerning offenses during a state of alarm until the Spanish Interior Minister Fernando Grande-Marlaska</w:t>
      </w:r>
      <w:r w:rsidR="00C90855" w:rsidRPr="00A54B18">
        <w:rPr>
          <w:rFonts w:ascii="Bulo-Medium" w:hAnsi="Bulo-Medium"/>
          <w:sz w:val="24"/>
          <w:szCs w:val="24"/>
        </w:rPr>
        <w:t>’s</w:t>
      </w:r>
      <w:r w:rsidRPr="00A54B18">
        <w:rPr>
          <w:rFonts w:ascii="Bulo-Medium" w:hAnsi="Bulo-Medium"/>
          <w:sz w:val="24"/>
          <w:szCs w:val="24"/>
        </w:rPr>
        <w:t xml:space="preserve"> order INT/226/2020 of the 15th of March, where he dictated that grave offences during the confinement would be punished by the Spanish Penal Code, while less serious </w:t>
      </w:r>
      <w:r w:rsidR="001435EE" w:rsidRPr="00A54B18">
        <w:rPr>
          <w:rFonts w:ascii="Bulo-Medium" w:hAnsi="Bulo-Medium"/>
          <w:sz w:val="24"/>
          <w:szCs w:val="24"/>
        </w:rPr>
        <w:t xml:space="preserve">ones </w:t>
      </w:r>
      <w:r w:rsidRPr="00A54B18">
        <w:rPr>
          <w:rFonts w:ascii="Bulo-Medium" w:hAnsi="Bulo-Medium"/>
          <w:sz w:val="24"/>
          <w:szCs w:val="24"/>
        </w:rPr>
        <w:t xml:space="preserve">would fall under article </w:t>
      </w:r>
      <w:r w:rsidRPr="00A54B18">
        <w:rPr>
          <w:rFonts w:ascii="Bulo-Medium" w:hAnsi="Bulo-Medium"/>
          <w:sz w:val="24"/>
          <w:szCs w:val="24"/>
        </w:rPr>
        <w:lastRenderedPageBreak/>
        <w:t>36.6 of the Citizen’s Security Protection law</w:t>
      </w:r>
      <w:r w:rsidRPr="00A54B18">
        <w:rPr>
          <w:rStyle w:val="FootnoteReference"/>
          <w:rFonts w:ascii="Bulo-Medium" w:hAnsi="Bulo-Medium"/>
          <w:sz w:val="24"/>
          <w:szCs w:val="24"/>
        </w:rPr>
        <w:footnoteReference w:id="8"/>
      </w:r>
      <w:r w:rsidRPr="00A54B18">
        <w:rPr>
          <w:rFonts w:ascii="Bulo-Medium" w:hAnsi="Bulo-Medium"/>
          <w:sz w:val="24"/>
          <w:szCs w:val="24"/>
        </w:rPr>
        <w:t>.</w:t>
      </w:r>
      <w:r w:rsidR="00232535" w:rsidRPr="00A54B18">
        <w:rPr>
          <w:rFonts w:ascii="Bulo-Medium" w:hAnsi="Bulo-Medium"/>
          <w:sz w:val="24"/>
          <w:szCs w:val="24"/>
        </w:rPr>
        <w:t xml:space="preserve"> The legal standing of the measures is so dubious that bodies such as Spain’s General Solicitor &amp; Ombudsman, as well as NGO have already criticized them</w:t>
      </w:r>
      <w:r w:rsidR="00232535" w:rsidRPr="00A54B18">
        <w:rPr>
          <w:rStyle w:val="FootnoteReference"/>
          <w:rFonts w:ascii="Bulo-Medium" w:hAnsi="Bulo-Medium"/>
          <w:sz w:val="24"/>
          <w:szCs w:val="24"/>
        </w:rPr>
        <w:footnoteReference w:id="9"/>
      </w:r>
      <w:r w:rsidR="00ED5ADF" w:rsidRPr="00A54B18">
        <w:rPr>
          <w:rFonts w:ascii="Bulo-Medium" w:hAnsi="Bulo-Medium"/>
          <w:sz w:val="24"/>
          <w:szCs w:val="24"/>
        </w:rPr>
        <w:t>.</w:t>
      </w:r>
    </w:p>
    <w:p w14:paraId="23D788E7" w14:textId="77777777" w:rsidR="008B5B0B" w:rsidRPr="00A54B18" w:rsidRDefault="00905805" w:rsidP="008B5B0B">
      <w:pPr>
        <w:spacing w:after="160"/>
        <w:jc w:val="both"/>
        <w:rPr>
          <w:rFonts w:ascii="Bulo-Medium" w:hAnsi="Bulo-Medium"/>
          <w:sz w:val="24"/>
          <w:szCs w:val="24"/>
        </w:rPr>
      </w:pPr>
      <w:r w:rsidRPr="00A54B18">
        <w:rPr>
          <w:rFonts w:ascii="Bulo-Medium" w:hAnsi="Bulo-Medium"/>
          <w:sz w:val="24"/>
          <w:szCs w:val="24"/>
        </w:rPr>
        <w:lastRenderedPageBreak/>
        <w:t xml:space="preserve">The Spanish “Gag Law” has been harshly criticized by international bodies such as Amnesty International or Reporters Without Borders, as well as </w:t>
      </w:r>
      <w:r w:rsidR="00ED5ADF" w:rsidRPr="00A54B18">
        <w:rPr>
          <w:rFonts w:ascii="Bulo-Medium" w:hAnsi="Bulo-Medium"/>
          <w:sz w:val="24"/>
          <w:szCs w:val="24"/>
        </w:rPr>
        <w:t xml:space="preserve">several </w:t>
      </w:r>
      <w:r w:rsidR="0004468C" w:rsidRPr="00A54B18">
        <w:rPr>
          <w:rFonts w:ascii="Bulo-Medium" w:hAnsi="Bulo-Medium"/>
          <w:sz w:val="24"/>
          <w:szCs w:val="24"/>
        </w:rPr>
        <w:t xml:space="preserve">European </w:t>
      </w:r>
      <w:r w:rsidRPr="00A54B18">
        <w:rPr>
          <w:rFonts w:ascii="Bulo-Medium" w:hAnsi="Bulo-Medium"/>
          <w:sz w:val="24"/>
          <w:szCs w:val="24"/>
        </w:rPr>
        <w:t>states during the Universal Periodic Review to Spain of January 2020, for its controversial limitations to the freedom of speech, freedom of assembly and peaceful assembly.</w:t>
      </w:r>
      <w:r w:rsidR="00BE538E" w:rsidRPr="00A54B18">
        <w:rPr>
          <w:rFonts w:ascii="Bulo-Medium" w:hAnsi="Bulo-Medium"/>
          <w:sz w:val="24"/>
          <w:szCs w:val="24"/>
        </w:rPr>
        <w:t xml:space="preserve"> These measures represent an attack to the rights of freedom of expression, reunion &amp; peaceful assembly of the ICCPR.</w:t>
      </w:r>
    </w:p>
    <w:p w14:paraId="1EABD053" w14:textId="77777777" w:rsidR="008C5903" w:rsidRDefault="009B3F8D" w:rsidP="008B5B0B">
      <w:pPr>
        <w:spacing w:after="160"/>
        <w:jc w:val="both"/>
        <w:rPr>
          <w:rFonts w:ascii="Bulo-Medium" w:hAnsi="Bulo-Medium"/>
          <w:sz w:val="24"/>
          <w:szCs w:val="24"/>
        </w:rPr>
      </w:pPr>
      <w:r w:rsidRPr="00A54B18">
        <w:rPr>
          <w:rFonts w:ascii="Bulo-Medium" w:hAnsi="Bulo-Medium"/>
          <w:sz w:val="24"/>
          <w:szCs w:val="24"/>
        </w:rPr>
        <w:lastRenderedPageBreak/>
        <w:t>This situation was aggravated with the deployment of the army in the streets, which caused a rift between the Ministry of Interior, in command of the Spanish police and the paramilitary force Guardia Civil, and the Ministry of Defence, over what the army’s role was in keeping order</w:t>
      </w:r>
      <w:r w:rsidR="00905805" w:rsidRPr="00A54B18">
        <w:rPr>
          <w:rStyle w:val="FootnoteReference"/>
          <w:rFonts w:ascii="Bulo-Medium" w:hAnsi="Bulo-Medium"/>
          <w:sz w:val="24"/>
          <w:szCs w:val="24"/>
        </w:rPr>
        <w:footnoteReference w:id="10"/>
      </w:r>
      <w:r w:rsidRPr="00A54B18">
        <w:rPr>
          <w:rFonts w:ascii="Bulo-Medium" w:hAnsi="Bulo-Medium"/>
          <w:sz w:val="24"/>
          <w:szCs w:val="24"/>
        </w:rPr>
        <w:t xml:space="preserve">. </w:t>
      </w:r>
      <w:r w:rsidR="00905805" w:rsidRPr="00A54B18">
        <w:rPr>
          <w:rFonts w:ascii="Bulo-Medium" w:hAnsi="Bulo-Medium"/>
          <w:sz w:val="24"/>
          <w:szCs w:val="24"/>
        </w:rPr>
        <w:t xml:space="preserve">Article 4.6 of the Royal Decree 463/2020 of the State of Alarm stipulated that public safety was the responsibility </w:t>
      </w:r>
      <w:r w:rsidR="00905805" w:rsidRPr="00A54B18">
        <w:rPr>
          <w:rFonts w:ascii="Bulo-Medium" w:hAnsi="Bulo-Medium"/>
          <w:sz w:val="24"/>
          <w:szCs w:val="24"/>
        </w:rPr>
        <w:lastRenderedPageBreak/>
        <w:t>of the Interior Minister, and that they had the faculty to request the army’s support if that was necessary (article 5.6). The army had no faculties to fine or arrest,</w:t>
      </w:r>
      <w:r w:rsidR="008F40F3" w:rsidRPr="00A54B18">
        <w:rPr>
          <w:rFonts w:ascii="Bulo-Medium" w:hAnsi="Bulo-Medium"/>
          <w:sz w:val="24"/>
          <w:szCs w:val="24"/>
        </w:rPr>
        <w:t xml:space="preserve"> </w:t>
      </w:r>
      <w:r w:rsidR="00905805" w:rsidRPr="00A54B18">
        <w:rPr>
          <w:rFonts w:ascii="Bulo-Medium" w:hAnsi="Bulo-Medium"/>
          <w:sz w:val="24"/>
          <w:szCs w:val="24"/>
        </w:rPr>
        <w:t>yet there are reports of patrols and road searches without notifying the Interior Ministry</w:t>
      </w:r>
      <w:r w:rsidR="00272682" w:rsidRPr="00A54B18">
        <w:rPr>
          <w:rFonts w:ascii="Bulo-Medium" w:hAnsi="Bulo-Medium"/>
          <w:sz w:val="24"/>
          <w:szCs w:val="24"/>
        </w:rPr>
        <w:t xml:space="preserve"> or the respective government representatives in the autonomous communities “creating tension”</w:t>
      </w:r>
      <w:r w:rsidR="00272682" w:rsidRPr="00A54B18">
        <w:rPr>
          <w:rStyle w:val="FootnoteReference"/>
          <w:rFonts w:ascii="Bulo-Medium" w:hAnsi="Bulo-Medium"/>
          <w:sz w:val="24"/>
          <w:szCs w:val="24"/>
        </w:rPr>
        <w:footnoteReference w:id="11"/>
      </w:r>
      <w:r w:rsidR="008C5903">
        <w:rPr>
          <w:rFonts w:ascii="Bulo-Medium" w:hAnsi="Bulo-Medium"/>
          <w:sz w:val="24"/>
          <w:szCs w:val="24"/>
        </w:rPr>
        <w:t xml:space="preserve">. </w:t>
      </w:r>
    </w:p>
    <w:p w14:paraId="13D5A09F" w14:textId="77777777" w:rsidR="008C5903" w:rsidRPr="00A54B18" w:rsidRDefault="00272682" w:rsidP="008B5B0B">
      <w:pPr>
        <w:spacing w:after="160"/>
        <w:jc w:val="both"/>
        <w:rPr>
          <w:rFonts w:ascii="Bulo-Medium" w:hAnsi="Bulo-Medium"/>
          <w:sz w:val="24"/>
          <w:szCs w:val="24"/>
        </w:rPr>
      </w:pPr>
      <w:r w:rsidRPr="00A54B18">
        <w:rPr>
          <w:rFonts w:ascii="Bulo-Medium" w:hAnsi="Bulo-Medium"/>
          <w:sz w:val="24"/>
          <w:szCs w:val="24"/>
        </w:rPr>
        <w:lastRenderedPageBreak/>
        <w:t xml:space="preserve">The army has had a main role in every press briefing and </w:t>
      </w:r>
      <w:r w:rsidR="00581640" w:rsidRPr="00A54B18">
        <w:rPr>
          <w:rFonts w:ascii="Bulo-Medium" w:hAnsi="Bulo-Medium"/>
          <w:sz w:val="24"/>
          <w:szCs w:val="24"/>
        </w:rPr>
        <w:t xml:space="preserve">in events such as </w:t>
      </w:r>
      <w:r w:rsidR="00C84457" w:rsidRPr="00A54B18">
        <w:rPr>
          <w:rFonts w:ascii="Bulo-Medium" w:hAnsi="Bulo-Medium"/>
          <w:sz w:val="24"/>
          <w:szCs w:val="24"/>
        </w:rPr>
        <w:t xml:space="preserve">the transformation of the event venue IFEMA in Madrid into a field hospital or the Madrid ice rink into a morgue, with statements such as </w:t>
      </w:r>
      <w:r w:rsidR="00BE538E" w:rsidRPr="00A54B18">
        <w:rPr>
          <w:rFonts w:ascii="Bulo-Medium" w:hAnsi="Bulo-Medium"/>
          <w:sz w:val="24"/>
          <w:szCs w:val="24"/>
        </w:rPr>
        <w:t>a particular one by t</w:t>
      </w:r>
      <w:r w:rsidR="00C84457" w:rsidRPr="00A54B18">
        <w:rPr>
          <w:rFonts w:ascii="Bulo-Medium" w:hAnsi="Bulo-Medium"/>
          <w:sz w:val="24"/>
          <w:szCs w:val="24"/>
        </w:rPr>
        <w:t xml:space="preserve">he </w:t>
      </w:r>
      <w:r w:rsidR="00BE538E" w:rsidRPr="00A54B18">
        <w:rPr>
          <w:rFonts w:ascii="Bulo-Medium" w:hAnsi="Bulo-Medium"/>
          <w:sz w:val="24"/>
          <w:szCs w:val="24"/>
        </w:rPr>
        <w:t>M</w:t>
      </w:r>
      <w:r w:rsidR="00C84457" w:rsidRPr="00A54B18">
        <w:rPr>
          <w:rFonts w:ascii="Bulo-Medium" w:hAnsi="Bulo-Medium"/>
          <w:sz w:val="24"/>
          <w:szCs w:val="24"/>
        </w:rPr>
        <w:t xml:space="preserve">inister of </w:t>
      </w:r>
      <w:r w:rsidR="00BE538E" w:rsidRPr="00A54B18">
        <w:rPr>
          <w:rFonts w:ascii="Bulo-Medium" w:hAnsi="Bulo-Medium"/>
          <w:sz w:val="24"/>
          <w:szCs w:val="24"/>
        </w:rPr>
        <w:t>D</w:t>
      </w:r>
      <w:r w:rsidR="00C84457" w:rsidRPr="00A54B18">
        <w:rPr>
          <w:rFonts w:ascii="Bulo-Medium" w:hAnsi="Bulo-Medium"/>
          <w:sz w:val="24"/>
          <w:szCs w:val="24"/>
        </w:rPr>
        <w:t xml:space="preserve">efence, Margarita Robles, </w:t>
      </w:r>
      <w:r w:rsidR="00BE538E" w:rsidRPr="00A54B18">
        <w:rPr>
          <w:rFonts w:ascii="Bulo-Medium" w:hAnsi="Bulo-Medium"/>
          <w:sz w:val="24"/>
          <w:szCs w:val="24"/>
        </w:rPr>
        <w:t xml:space="preserve">who stated </w:t>
      </w:r>
      <w:r w:rsidR="00C84457" w:rsidRPr="00A54B18">
        <w:rPr>
          <w:rFonts w:ascii="Bulo-Medium" w:hAnsi="Bulo-Medium"/>
          <w:sz w:val="24"/>
          <w:szCs w:val="24"/>
        </w:rPr>
        <w:t>that the victims “didn’t pass away alone,</w:t>
      </w:r>
      <w:r w:rsidR="00BE538E" w:rsidRPr="00A54B18">
        <w:rPr>
          <w:rFonts w:ascii="Bulo-Medium" w:hAnsi="Bulo-Medium"/>
          <w:sz w:val="24"/>
          <w:szCs w:val="24"/>
        </w:rPr>
        <w:t xml:space="preserve"> as</w:t>
      </w:r>
      <w:r w:rsidR="00C84457" w:rsidRPr="00A54B18">
        <w:rPr>
          <w:rFonts w:ascii="Bulo-Medium" w:hAnsi="Bulo-Medium"/>
          <w:sz w:val="24"/>
          <w:szCs w:val="24"/>
        </w:rPr>
        <w:t xml:space="preserve"> the military </w:t>
      </w:r>
      <w:r w:rsidR="00C84457" w:rsidRPr="00A54B18">
        <w:rPr>
          <w:rFonts w:ascii="Bulo-Medium" w:hAnsi="Bulo-Medium"/>
          <w:sz w:val="24"/>
          <w:szCs w:val="24"/>
        </w:rPr>
        <w:lastRenderedPageBreak/>
        <w:t>was with them”</w:t>
      </w:r>
      <w:r w:rsidR="00C84457" w:rsidRPr="00A54B18">
        <w:rPr>
          <w:rStyle w:val="FootnoteReference"/>
          <w:rFonts w:ascii="Bulo-Medium" w:hAnsi="Bulo-Medium"/>
          <w:sz w:val="24"/>
          <w:szCs w:val="24"/>
        </w:rPr>
        <w:footnoteReference w:id="12"/>
      </w:r>
      <w:r w:rsidR="008F40F3" w:rsidRPr="00A54B18">
        <w:rPr>
          <w:rFonts w:ascii="Bulo-Medium" w:hAnsi="Bulo-Medium"/>
          <w:sz w:val="24"/>
          <w:szCs w:val="24"/>
        </w:rPr>
        <w:t>.</w:t>
      </w:r>
      <w:r w:rsidR="00EE0467" w:rsidRPr="00A54B18">
        <w:rPr>
          <w:rFonts w:ascii="Bulo-Medium" w:hAnsi="Bulo-Medium"/>
          <w:sz w:val="24"/>
          <w:szCs w:val="24"/>
        </w:rPr>
        <w:t xml:space="preserve"> Aside from the confusion over preventative methods against contagion, the strong presence of the military in daily COVID19 briefings, broadcasted in </w:t>
      </w:r>
      <w:r w:rsidR="00EE0467" w:rsidRPr="00A54B18">
        <w:rPr>
          <w:rFonts w:ascii="Bulo-Medium" w:hAnsi="Bulo-Medium"/>
          <w:sz w:val="24"/>
          <w:szCs w:val="24"/>
        </w:rPr>
        <w:lastRenderedPageBreak/>
        <w:t>public television, has been lined with an ever present nationalist narrative, asking the citizens to be “soldiers against the virus”</w:t>
      </w:r>
      <w:r w:rsidR="00EE0467" w:rsidRPr="00A54B18">
        <w:rPr>
          <w:rStyle w:val="FootnoteReference"/>
          <w:rFonts w:ascii="Bulo-Medium" w:hAnsi="Bulo-Medium"/>
          <w:sz w:val="24"/>
          <w:szCs w:val="24"/>
        </w:rPr>
        <w:footnoteReference w:id="13"/>
      </w:r>
      <w:r w:rsidR="00BE538E" w:rsidRPr="00A54B18">
        <w:rPr>
          <w:rFonts w:ascii="Bulo-Medium" w:hAnsi="Bulo-Medium"/>
          <w:sz w:val="24"/>
          <w:szCs w:val="24"/>
        </w:rPr>
        <w:t>,</w:t>
      </w:r>
      <w:r w:rsidR="00EE0467" w:rsidRPr="00A54B18">
        <w:rPr>
          <w:rFonts w:ascii="Bulo-Medium" w:hAnsi="Bulo-Medium"/>
          <w:sz w:val="24"/>
          <w:szCs w:val="24"/>
        </w:rPr>
        <w:t xml:space="preserve"> and similar war-like metaphors.</w:t>
      </w:r>
    </w:p>
    <w:p w14:paraId="1D80E260" w14:textId="77777777" w:rsidR="008C5903" w:rsidRPr="00A54B18" w:rsidRDefault="00831DD1" w:rsidP="008B5B0B">
      <w:pPr>
        <w:spacing w:after="160"/>
        <w:jc w:val="both"/>
        <w:rPr>
          <w:rFonts w:ascii="Bulo-Medium" w:hAnsi="Bulo-Medium"/>
          <w:sz w:val="24"/>
          <w:szCs w:val="24"/>
        </w:rPr>
      </w:pPr>
      <w:r w:rsidRPr="00A54B18">
        <w:rPr>
          <w:rFonts w:ascii="Bulo-Medium" w:hAnsi="Bulo-Medium"/>
          <w:sz w:val="24"/>
          <w:szCs w:val="24"/>
        </w:rPr>
        <w:t>As stated before, d</w:t>
      </w:r>
      <w:r w:rsidR="005E21E4" w:rsidRPr="00A54B18">
        <w:rPr>
          <w:rFonts w:ascii="Bulo-Medium" w:hAnsi="Bulo-Medium"/>
          <w:sz w:val="24"/>
          <w:szCs w:val="24"/>
        </w:rPr>
        <w:t>espite the state of alarm being declared on March 14</w:t>
      </w:r>
      <w:r w:rsidR="005E21E4" w:rsidRPr="00A54B18">
        <w:rPr>
          <w:rFonts w:ascii="Bulo-Medium" w:hAnsi="Bulo-Medium"/>
          <w:sz w:val="24"/>
          <w:szCs w:val="24"/>
          <w:vertAlign w:val="superscript"/>
        </w:rPr>
        <w:t>th</w:t>
      </w:r>
      <w:r w:rsidR="005E21E4" w:rsidRPr="00A54B18">
        <w:rPr>
          <w:rFonts w:ascii="Bulo-Medium" w:hAnsi="Bulo-Medium"/>
          <w:sz w:val="24"/>
          <w:szCs w:val="24"/>
        </w:rPr>
        <w:t>, the Spanish government took until the 16</w:t>
      </w:r>
      <w:r w:rsidR="005E21E4" w:rsidRPr="00A54B18">
        <w:rPr>
          <w:rFonts w:ascii="Bulo-Medium" w:hAnsi="Bulo-Medium"/>
          <w:sz w:val="24"/>
          <w:szCs w:val="24"/>
          <w:vertAlign w:val="superscript"/>
        </w:rPr>
        <w:t>th</w:t>
      </w:r>
      <w:r w:rsidR="005E21E4" w:rsidRPr="00A54B18">
        <w:rPr>
          <w:rFonts w:ascii="Bulo-Medium" w:hAnsi="Bulo-Medium"/>
          <w:sz w:val="24"/>
          <w:szCs w:val="24"/>
        </w:rPr>
        <w:t xml:space="preserve"> </w:t>
      </w:r>
      <w:r w:rsidR="00BE538E" w:rsidRPr="00A54B18">
        <w:rPr>
          <w:rFonts w:ascii="Bulo-Medium" w:hAnsi="Bulo-Medium"/>
          <w:sz w:val="24"/>
          <w:szCs w:val="24"/>
        </w:rPr>
        <w:t xml:space="preserve">of the same month </w:t>
      </w:r>
      <w:r w:rsidR="005E21E4" w:rsidRPr="00A54B18">
        <w:rPr>
          <w:rFonts w:ascii="Bulo-Medium" w:hAnsi="Bulo-Medium"/>
          <w:sz w:val="24"/>
          <w:szCs w:val="24"/>
        </w:rPr>
        <w:t xml:space="preserve">to announce any specific </w:t>
      </w:r>
      <w:r w:rsidR="005E21E4" w:rsidRPr="00A54B18">
        <w:rPr>
          <w:rFonts w:ascii="Bulo-Medium" w:hAnsi="Bulo-Medium"/>
          <w:sz w:val="24"/>
          <w:szCs w:val="24"/>
        </w:rPr>
        <w:lastRenderedPageBreak/>
        <w:t xml:space="preserve">measures to contain the </w:t>
      </w:r>
      <w:r w:rsidR="00BE538E" w:rsidRPr="00A54B18">
        <w:rPr>
          <w:rFonts w:ascii="Bulo-Medium" w:hAnsi="Bulo-Medium"/>
          <w:sz w:val="24"/>
          <w:szCs w:val="24"/>
        </w:rPr>
        <w:t>virus</w:t>
      </w:r>
      <w:r w:rsidR="005E21E4" w:rsidRPr="00A54B18">
        <w:rPr>
          <w:rFonts w:ascii="Bulo-Medium" w:hAnsi="Bulo-Medium"/>
          <w:sz w:val="24"/>
          <w:szCs w:val="24"/>
        </w:rPr>
        <w:t xml:space="preserve">, creating a confusing situation where thousands of citizens fled </w:t>
      </w:r>
      <w:r w:rsidR="00BE538E" w:rsidRPr="00A54B18">
        <w:rPr>
          <w:rFonts w:ascii="Bulo-Medium" w:hAnsi="Bulo-Medium"/>
          <w:sz w:val="24"/>
          <w:szCs w:val="24"/>
        </w:rPr>
        <w:t xml:space="preserve">from </w:t>
      </w:r>
      <w:r w:rsidR="005E21E4" w:rsidRPr="00A54B18">
        <w:rPr>
          <w:rFonts w:ascii="Bulo-Medium" w:hAnsi="Bulo-Medium"/>
          <w:sz w:val="24"/>
          <w:szCs w:val="24"/>
        </w:rPr>
        <w:t xml:space="preserve">urban areas to </w:t>
      </w:r>
      <w:r w:rsidRPr="00A54B18">
        <w:rPr>
          <w:rFonts w:ascii="Bulo-Medium" w:hAnsi="Bulo-Medium"/>
          <w:sz w:val="24"/>
          <w:szCs w:val="24"/>
        </w:rPr>
        <w:t xml:space="preserve">rural and coastal towns. Even though the Spanish authorities implemented what has been called “The strictest </w:t>
      </w:r>
      <w:r w:rsidRPr="00A54B18">
        <w:rPr>
          <w:rFonts w:ascii="Bulo-Medium" w:hAnsi="Bulo-Medium"/>
          <w:sz w:val="24"/>
          <w:szCs w:val="24"/>
        </w:rPr>
        <w:lastRenderedPageBreak/>
        <w:t>lockdown in Europe”</w:t>
      </w:r>
      <w:r w:rsidR="00BE538E" w:rsidRPr="00A54B18">
        <w:rPr>
          <w:rStyle w:val="FootnoteReference"/>
          <w:rFonts w:ascii="Bulo-Medium" w:hAnsi="Bulo-Medium"/>
          <w:sz w:val="24"/>
          <w:szCs w:val="24"/>
        </w:rPr>
        <w:footnoteReference w:id="14"/>
      </w:r>
      <w:r w:rsidRPr="00A54B18">
        <w:rPr>
          <w:rFonts w:ascii="Bulo-Medium" w:hAnsi="Bulo-Medium"/>
          <w:sz w:val="24"/>
          <w:szCs w:val="24"/>
        </w:rPr>
        <w:t>, it took more than two weeks</w:t>
      </w:r>
      <w:r w:rsidR="009B54BB" w:rsidRPr="00A54B18">
        <w:rPr>
          <w:rStyle w:val="FootnoteReference"/>
          <w:rFonts w:ascii="Bulo-Medium" w:hAnsi="Bulo-Medium"/>
          <w:sz w:val="24"/>
          <w:szCs w:val="24"/>
        </w:rPr>
        <w:footnoteReference w:id="15"/>
      </w:r>
      <w:r w:rsidR="00462B88" w:rsidRPr="00A54B18">
        <w:rPr>
          <w:rFonts w:ascii="Bulo-Medium" w:hAnsi="Bulo-Medium"/>
          <w:sz w:val="24"/>
          <w:szCs w:val="24"/>
          <w:vertAlign w:val="superscript"/>
        </w:rPr>
        <w:t>,</w:t>
      </w:r>
      <w:r w:rsidR="00AC562A" w:rsidRPr="00A54B18">
        <w:rPr>
          <w:rStyle w:val="FootnoteReference"/>
          <w:rFonts w:ascii="Bulo-Medium" w:hAnsi="Bulo-Medium"/>
          <w:sz w:val="24"/>
          <w:szCs w:val="24"/>
        </w:rPr>
        <w:footnoteReference w:id="16"/>
      </w:r>
      <w:r w:rsidRPr="00A54B18">
        <w:rPr>
          <w:rFonts w:ascii="Bulo-Medium" w:hAnsi="Bulo-Medium"/>
          <w:sz w:val="24"/>
          <w:szCs w:val="24"/>
        </w:rPr>
        <w:t xml:space="preserve"> to </w:t>
      </w:r>
      <w:r w:rsidR="009B54BB" w:rsidRPr="00A54B18">
        <w:rPr>
          <w:rFonts w:ascii="Bulo-Medium" w:hAnsi="Bulo-Medium"/>
          <w:sz w:val="24"/>
          <w:szCs w:val="24"/>
        </w:rPr>
        <w:t>enforce total</w:t>
      </w:r>
      <w:r w:rsidRPr="00A54B18">
        <w:rPr>
          <w:rFonts w:ascii="Bulo-Medium" w:hAnsi="Bulo-Medium"/>
          <w:sz w:val="24"/>
          <w:szCs w:val="24"/>
        </w:rPr>
        <w:t xml:space="preserve"> lockdown after its first cases</w:t>
      </w:r>
      <w:r w:rsidR="00DF61BF" w:rsidRPr="00A54B18">
        <w:rPr>
          <w:rFonts w:ascii="Bulo-Medium" w:hAnsi="Bulo-Medium"/>
          <w:sz w:val="24"/>
          <w:szCs w:val="24"/>
        </w:rPr>
        <w:t>, despite complaints from areas like Catalonia</w:t>
      </w:r>
      <w:r w:rsidR="00DF61BF" w:rsidRPr="00A54B18">
        <w:rPr>
          <w:rStyle w:val="FootnoteReference"/>
          <w:rFonts w:ascii="Bulo-Medium" w:hAnsi="Bulo-Medium"/>
          <w:sz w:val="24"/>
          <w:szCs w:val="24"/>
        </w:rPr>
        <w:footnoteReference w:id="17"/>
      </w:r>
      <w:r w:rsidRPr="00A54B18">
        <w:rPr>
          <w:rFonts w:ascii="Bulo-Medium" w:hAnsi="Bulo-Medium"/>
          <w:sz w:val="24"/>
          <w:szCs w:val="24"/>
        </w:rPr>
        <w:t xml:space="preserve">, </w:t>
      </w:r>
      <w:r w:rsidR="009B54BB" w:rsidRPr="00A54B18">
        <w:rPr>
          <w:rFonts w:ascii="Bulo-Medium" w:hAnsi="Bulo-Medium"/>
          <w:sz w:val="24"/>
          <w:szCs w:val="24"/>
        </w:rPr>
        <w:t>and Madrid</w:t>
      </w:r>
      <w:r w:rsidRPr="00A54B18">
        <w:rPr>
          <w:rFonts w:ascii="Bulo-Medium" w:hAnsi="Bulo-Medium"/>
          <w:sz w:val="24"/>
          <w:szCs w:val="24"/>
        </w:rPr>
        <w:t xml:space="preserve"> quickly became the main focus of the infection</w:t>
      </w:r>
      <w:r w:rsidR="00224784" w:rsidRPr="00A54B18">
        <w:rPr>
          <w:rFonts w:ascii="Bulo-Medium" w:hAnsi="Bulo-Medium"/>
          <w:sz w:val="24"/>
          <w:szCs w:val="24"/>
        </w:rPr>
        <w:t xml:space="preserve">, with a quick spike </w:t>
      </w:r>
      <w:r w:rsidR="00224784" w:rsidRPr="00A54B18">
        <w:rPr>
          <w:rFonts w:ascii="Bulo-Medium" w:hAnsi="Bulo-Medium"/>
          <w:sz w:val="24"/>
          <w:szCs w:val="24"/>
        </w:rPr>
        <w:lastRenderedPageBreak/>
        <w:t>of deaths</w:t>
      </w:r>
      <w:r w:rsidR="00224784" w:rsidRPr="00A54B18">
        <w:rPr>
          <w:rStyle w:val="FootnoteReference"/>
          <w:rFonts w:ascii="Bulo-Medium" w:hAnsi="Bulo-Medium"/>
          <w:sz w:val="24"/>
          <w:szCs w:val="24"/>
        </w:rPr>
        <w:footnoteReference w:id="18"/>
      </w:r>
      <w:r w:rsidRPr="00A54B18">
        <w:rPr>
          <w:rFonts w:ascii="Bulo-Medium" w:hAnsi="Bulo-Medium"/>
          <w:sz w:val="24"/>
          <w:szCs w:val="24"/>
        </w:rPr>
        <w:t>.</w:t>
      </w:r>
      <w:r w:rsidR="009B54BB" w:rsidRPr="00A54B18">
        <w:rPr>
          <w:rFonts w:ascii="Bulo-Medium" w:hAnsi="Bulo-Medium"/>
          <w:sz w:val="24"/>
          <w:szCs w:val="24"/>
        </w:rPr>
        <w:t xml:space="preserve"> </w:t>
      </w:r>
      <w:r w:rsidR="008F40F3" w:rsidRPr="00A54B18">
        <w:rPr>
          <w:rFonts w:ascii="Bulo-Medium" w:hAnsi="Bulo-Medium"/>
          <w:sz w:val="24"/>
          <w:szCs w:val="24"/>
        </w:rPr>
        <w:t>S</w:t>
      </w:r>
      <w:r w:rsidR="009B54BB" w:rsidRPr="00A54B18">
        <w:rPr>
          <w:rFonts w:ascii="Bulo-Medium" w:hAnsi="Bulo-Medium"/>
          <w:sz w:val="24"/>
          <w:szCs w:val="24"/>
        </w:rPr>
        <w:t xml:space="preserve">tudies suggest that the spread of the COVID19 in Spain has a radial pattern emitting from the capital, which would suggest that the hesitation of the </w:t>
      </w:r>
      <w:r w:rsidR="009B54BB" w:rsidRPr="00A54B18">
        <w:rPr>
          <w:rFonts w:ascii="Bulo-Medium" w:hAnsi="Bulo-Medium"/>
          <w:sz w:val="24"/>
          <w:szCs w:val="24"/>
        </w:rPr>
        <w:lastRenderedPageBreak/>
        <w:t>government to impose a harsher lockdown led to the quick propagation of the virus in Spain</w:t>
      </w:r>
      <w:r w:rsidR="009B54BB" w:rsidRPr="00A54B18">
        <w:rPr>
          <w:rStyle w:val="FootnoteReference"/>
          <w:rFonts w:ascii="Bulo-Medium" w:hAnsi="Bulo-Medium"/>
          <w:sz w:val="24"/>
          <w:szCs w:val="24"/>
        </w:rPr>
        <w:footnoteReference w:id="19"/>
      </w:r>
      <w:r w:rsidR="009B54BB" w:rsidRPr="00A54B18">
        <w:rPr>
          <w:rFonts w:ascii="Bulo-Medium" w:hAnsi="Bulo-Medium"/>
          <w:sz w:val="24"/>
          <w:szCs w:val="24"/>
        </w:rPr>
        <w:t>.</w:t>
      </w:r>
    </w:p>
    <w:p w14:paraId="526F18FE" w14:textId="77777777" w:rsidR="006F04ED" w:rsidRPr="00A54B18" w:rsidRDefault="000C26EB" w:rsidP="008B5B0B">
      <w:pPr>
        <w:spacing w:after="160"/>
        <w:jc w:val="both"/>
        <w:rPr>
          <w:rFonts w:ascii="Bulo-Medium" w:hAnsi="Bulo-Medium"/>
          <w:sz w:val="24"/>
          <w:szCs w:val="24"/>
        </w:rPr>
      </w:pPr>
      <w:r w:rsidRPr="00A54B18">
        <w:rPr>
          <w:rFonts w:ascii="Bulo-Medium" w:hAnsi="Bulo-Medium"/>
          <w:sz w:val="24"/>
          <w:szCs w:val="24"/>
        </w:rPr>
        <w:t xml:space="preserve">Therefore, as the population adapted to the </w:t>
      </w:r>
      <w:r w:rsidR="00DF61BF" w:rsidRPr="00A54B18">
        <w:rPr>
          <w:rFonts w:ascii="Bulo-Medium" w:hAnsi="Bulo-Medium"/>
          <w:sz w:val="24"/>
          <w:szCs w:val="24"/>
        </w:rPr>
        <w:t>confinement</w:t>
      </w:r>
      <w:r w:rsidR="00133CFE" w:rsidRPr="00A54B18">
        <w:rPr>
          <w:rFonts w:ascii="Bulo-Medium" w:hAnsi="Bulo-Medium"/>
          <w:sz w:val="24"/>
          <w:szCs w:val="24"/>
        </w:rPr>
        <w:t>, after the Royal Decree 514/2020 of the 8</w:t>
      </w:r>
      <w:r w:rsidR="00133CFE" w:rsidRPr="00A54B18">
        <w:rPr>
          <w:rFonts w:ascii="Bulo-Medium" w:hAnsi="Bulo-Medium"/>
          <w:sz w:val="24"/>
          <w:szCs w:val="24"/>
          <w:vertAlign w:val="superscript"/>
        </w:rPr>
        <w:t>th</w:t>
      </w:r>
      <w:r w:rsidR="00133CFE" w:rsidRPr="00A54B18">
        <w:rPr>
          <w:rFonts w:ascii="Bulo-Medium" w:hAnsi="Bulo-Medium"/>
          <w:sz w:val="24"/>
          <w:szCs w:val="24"/>
        </w:rPr>
        <w:t xml:space="preserve"> of May, an illegal demonstration broke out in the Salamanca district of Madrid, </w:t>
      </w:r>
      <w:r w:rsidR="004F1CBE" w:rsidRPr="00A54B18">
        <w:rPr>
          <w:rFonts w:ascii="Bulo-Medium" w:hAnsi="Bulo-Medium"/>
          <w:sz w:val="24"/>
          <w:szCs w:val="24"/>
        </w:rPr>
        <w:t xml:space="preserve">protesting the postponing of the end of the confinement. The protestors, over a hundred clad in Spanish </w:t>
      </w:r>
      <w:r w:rsidR="004F1CBE" w:rsidRPr="00A54B18">
        <w:rPr>
          <w:rFonts w:ascii="Bulo-Medium" w:hAnsi="Bulo-Medium"/>
          <w:sz w:val="24"/>
          <w:szCs w:val="24"/>
        </w:rPr>
        <w:lastRenderedPageBreak/>
        <w:t xml:space="preserve">flags, were mostly </w:t>
      </w:r>
      <w:r w:rsidR="007459A4" w:rsidRPr="00A54B18">
        <w:rPr>
          <w:rFonts w:ascii="Bulo-Medium" w:hAnsi="Bulo-Medium"/>
          <w:sz w:val="24"/>
          <w:szCs w:val="24"/>
        </w:rPr>
        <w:t xml:space="preserve">from a </w:t>
      </w:r>
      <w:r w:rsidR="004F1CBE" w:rsidRPr="00A54B18">
        <w:rPr>
          <w:rFonts w:ascii="Bulo-Medium" w:hAnsi="Bulo-Medium"/>
          <w:sz w:val="24"/>
          <w:szCs w:val="24"/>
        </w:rPr>
        <w:t>very affluent</w:t>
      </w:r>
      <w:r w:rsidR="007459A4" w:rsidRPr="00A54B18">
        <w:rPr>
          <w:rFonts w:ascii="Bulo-Medium" w:hAnsi="Bulo-Medium"/>
          <w:sz w:val="24"/>
          <w:szCs w:val="24"/>
        </w:rPr>
        <w:t xml:space="preserve"> background</w:t>
      </w:r>
      <w:r w:rsidR="004F1CBE" w:rsidRPr="00A54B18">
        <w:rPr>
          <w:rFonts w:ascii="Bulo-Medium" w:hAnsi="Bulo-Medium"/>
          <w:sz w:val="24"/>
          <w:szCs w:val="24"/>
        </w:rPr>
        <w:t>, and even though several more took place that week,</w:t>
      </w:r>
      <w:r w:rsidR="00731F70" w:rsidRPr="00A54B18">
        <w:rPr>
          <w:rFonts w:ascii="Bulo-Medium" w:hAnsi="Bulo-Medium"/>
          <w:sz w:val="24"/>
          <w:szCs w:val="24"/>
        </w:rPr>
        <w:t xml:space="preserve"> </w:t>
      </w:r>
      <w:r w:rsidR="004F1CBE" w:rsidRPr="00A54B18">
        <w:rPr>
          <w:rFonts w:ascii="Bulo-Medium" w:hAnsi="Bulo-Medium"/>
          <w:sz w:val="24"/>
          <w:szCs w:val="24"/>
        </w:rPr>
        <w:t>they died off quickly.</w:t>
      </w:r>
    </w:p>
    <w:p w14:paraId="0B1EB479" w14:textId="77777777" w:rsidR="00731F70" w:rsidRPr="00A54B18" w:rsidRDefault="004F1CBE" w:rsidP="008B5B0B">
      <w:pPr>
        <w:spacing w:after="160"/>
        <w:jc w:val="both"/>
        <w:rPr>
          <w:rFonts w:ascii="Bulo-Medium" w:hAnsi="Bulo-Medium"/>
          <w:sz w:val="24"/>
          <w:szCs w:val="24"/>
        </w:rPr>
      </w:pPr>
      <w:r w:rsidRPr="00A54B18">
        <w:rPr>
          <w:rFonts w:ascii="Bulo-Medium" w:hAnsi="Bulo-Medium"/>
          <w:sz w:val="24"/>
          <w:szCs w:val="24"/>
        </w:rPr>
        <w:t>Despite the harshness of the previous punishments, and especially compared to protests before the confinement</w:t>
      </w:r>
      <w:r w:rsidR="002C2573" w:rsidRPr="00A54B18">
        <w:rPr>
          <w:rStyle w:val="FootnoteReference"/>
          <w:rFonts w:ascii="Bulo-Medium" w:hAnsi="Bulo-Medium"/>
          <w:sz w:val="24"/>
          <w:szCs w:val="24"/>
        </w:rPr>
        <w:footnoteReference w:id="20"/>
      </w:r>
      <w:r w:rsidRPr="00A54B18">
        <w:rPr>
          <w:rFonts w:ascii="Bulo-Medium" w:hAnsi="Bulo-Medium"/>
          <w:sz w:val="24"/>
          <w:szCs w:val="24"/>
        </w:rPr>
        <w:t>, the behaviour of the police was extremely permissive</w:t>
      </w:r>
      <w:r w:rsidR="00825312" w:rsidRPr="00A54B18">
        <w:rPr>
          <w:rFonts w:ascii="Bulo-Medium" w:hAnsi="Bulo-Medium"/>
          <w:sz w:val="24"/>
          <w:szCs w:val="24"/>
        </w:rPr>
        <w:t xml:space="preserve"> in those cases</w:t>
      </w:r>
      <w:r w:rsidR="003E6344" w:rsidRPr="00A54B18">
        <w:rPr>
          <w:rFonts w:ascii="Bulo-Medium" w:hAnsi="Bulo-Medium"/>
          <w:sz w:val="24"/>
          <w:szCs w:val="24"/>
        </w:rPr>
        <w:t xml:space="preserve">, mostly only identifying some of the </w:t>
      </w:r>
      <w:r w:rsidR="003E6344" w:rsidRPr="00A54B18">
        <w:rPr>
          <w:rFonts w:ascii="Bulo-Medium" w:hAnsi="Bulo-Medium"/>
          <w:sz w:val="24"/>
          <w:szCs w:val="24"/>
        </w:rPr>
        <w:lastRenderedPageBreak/>
        <w:t>offenders</w:t>
      </w:r>
      <w:r w:rsidR="003E6344" w:rsidRPr="00A54B18">
        <w:rPr>
          <w:rStyle w:val="FootnoteReference"/>
          <w:rFonts w:ascii="Bulo-Medium" w:hAnsi="Bulo-Medium"/>
          <w:sz w:val="24"/>
          <w:szCs w:val="24"/>
        </w:rPr>
        <w:footnoteReference w:id="21"/>
      </w:r>
      <w:r w:rsidRPr="00A54B18">
        <w:rPr>
          <w:rFonts w:ascii="Bulo-Medium" w:hAnsi="Bulo-Medium"/>
          <w:sz w:val="24"/>
          <w:szCs w:val="24"/>
        </w:rPr>
        <w:t>. More protests with a strong far-right component took place in different cities, with a similar behaviour from the law enforcement, reinforcing the double moral and arbitrary nature of the “Gag Law”</w:t>
      </w:r>
      <w:r w:rsidR="00462B88" w:rsidRPr="00A54B18">
        <w:rPr>
          <w:rFonts w:ascii="Bulo-Medium" w:hAnsi="Bulo-Medium"/>
          <w:sz w:val="24"/>
          <w:szCs w:val="24"/>
        </w:rPr>
        <w:t>.</w:t>
      </w:r>
      <w:r w:rsidR="00ED5ADF" w:rsidRPr="00A54B18">
        <w:rPr>
          <w:rFonts w:ascii="Bulo-Medium" w:hAnsi="Bulo-Medium"/>
          <w:sz w:val="24"/>
          <w:szCs w:val="24"/>
        </w:rPr>
        <w:t xml:space="preserve"> </w:t>
      </w:r>
      <w:r w:rsidR="00462B88" w:rsidRPr="00A54B18">
        <w:rPr>
          <w:rFonts w:ascii="Bulo-Medium" w:hAnsi="Bulo-Medium"/>
          <w:sz w:val="24"/>
          <w:szCs w:val="24"/>
        </w:rPr>
        <w:t xml:space="preserve">This is a violation </w:t>
      </w:r>
      <w:r w:rsidR="00EE0467" w:rsidRPr="00A54B18">
        <w:rPr>
          <w:rFonts w:ascii="Bulo-Medium" w:hAnsi="Bulo-Medium"/>
          <w:sz w:val="24"/>
          <w:szCs w:val="24"/>
        </w:rPr>
        <w:t xml:space="preserve">of the right to peaceful assembly </w:t>
      </w:r>
      <w:r w:rsidR="00462B88" w:rsidRPr="00A54B18">
        <w:rPr>
          <w:rFonts w:ascii="Bulo-Medium" w:hAnsi="Bulo-Medium"/>
          <w:sz w:val="24"/>
          <w:szCs w:val="24"/>
        </w:rPr>
        <w:t>of Art. 21 of the ICCPR, as well as a show of impartial</w:t>
      </w:r>
      <w:r w:rsidR="00EE0467" w:rsidRPr="00A54B18">
        <w:rPr>
          <w:rFonts w:ascii="Bulo-Medium" w:hAnsi="Bulo-Medium"/>
          <w:sz w:val="24"/>
          <w:szCs w:val="24"/>
        </w:rPr>
        <w:t xml:space="preserve">ity and indicative of the lack </w:t>
      </w:r>
      <w:r w:rsidR="00EE0467" w:rsidRPr="00A54B18">
        <w:rPr>
          <w:rFonts w:ascii="Bulo-Medium" w:hAnsi="Bulo-Medium"/>
          <w:sz w:val="24"/>
          <w:szCs w:val="24"/>
        </w:rPr>
        <w:lastRenderedPageBreak/>
        <w:t>of accountability of Spanish nationalism &amp; the far-right in Spain.</w:t>
      </w:r>
    </w:p>
    <w:p w14:paraId="1E5CCFD9" w14:textId="77777777" w:rsidR="00C33231" w:rsidRPr="00A54B18" w:rsidRDefault="00C33231" w:rsidP="008B5B0B">
      <w:pPr>
        <w:spacing w:after="160"/>
        <w:jc w:val="both"/>
        <w:rPr>
          <w:rFonts w:ascii="Bulo-Medium" w:hAnsi="Bulo-Medium"/>
          <w:sz w:val="24"/>
          <w:szCs w:val="24"/>
        </w:rPr>
      </w:pPr>
    </w:p>
    <w:p w14:paraId="699E70C6" w14:textId="77777777" w:rsidR="005E3A45" w:rsidRPr="00A54B18" w:rsidRDefault="005E3A45" w:rsidP="008B5B0B">
      <w:pPr>
        <w:spacing w:after="160"/>
        <w:jc w:val="both"/>
        <w:rPr>
          <w:rFonts w:ascii="Bulo-Medium" w:hAnsi="Bulo-Medium"/>
          <w:b/>
          <w:bCs/>
          <w:sz w:val="24"/>
          <w:szCs w:val="24"/>
        </w:rPr>
      </w:pPr>
      <w:r w:rsidRPr="00A54B18">
        <w:rPr>
          <w:rFonts w:ascii="Bulo-Medium" w:hAnsi="Bulo-Medium"/>
          <w:b/>
          <w:bCs/>
          <w:sz w:val="24"/>
          <w:szCs w:val="24"/>
        </w:rPr>
        <w:t>Freedom of expression and peaceful assembly</w:t>
      </w:r>
      <w:r w:rsidR="003E6344" w:rsidRPr="00A54B18">
        <w:rPr>
          <w:rFonts w:ascii="Bulo-Medium" w:hAnsi="Bulo-Medium"/>
          <w:b/>
          <w:bCs/>
          <w:sz w:val="24"/>
          <w:szCs w:val="24"/>
        </w:rPr>
        <w:t xml:space="preserve"> online</w:t>
      </w:r>
    </w:p>
    <w:p w14:paraId="7E595DED" w14:textId="77777777" w:rsidR="008B5B0B" w:rsidRPr="00A54B18" w:rsidRDefault="005E3A45" w:rsidP="008B5B0B">
      <w:pPr>
        <w:spacing w:after="160"/>
        <w:jc w:val="both"/>
        <w:rPr>
          <w:rFonts w:ascii="Bulo-Medium" w:hAnsi="Bulo-Medium"/>
          <w:sz w:val="24"/>
          <w:szCs w:val="24"/>
        </w:rPr>
      </w:pPr>
      <w:r w:rsidRPr="00A54B18">
        <w:rPr>
          <w:rFonts w:ascii="Bulo-Medium" w:hAnsi="Bulo-Medium"/>
          <w:sz w:val="24"/>
          <w:szCs w:val="24"/>
        </w:rPr>
        <w:t>On March 28</w:t>
      </w:r>
      <w:r w:rsidRPr="00A54B18">
        <w:rPr>
          <w:rFonts w:ascii="Bulo-Medium" w:hAnsi="Bulo-Medium"/>
          <w:sz w:val="24"/>
          <w:szCs w:val="24"/>
          <w:vertAlign w:val="superscript"/>
        </w:rPr>
        <w:t>th</w:t>
      </w:r>
      <w:r w:rsidRPr="00A54B18">
        <w:rPr>
          <w:rFonts w:ascii="Bulo-Medium" w:hAnsi="Bulo-Medium"/>
          <w:sz w:val="24"/>
          <w:szCs w:val="24"/>
        </w:rPr>
        <w:t xml:space="preserve">, the Spanish government announced the monitoring of the population personal smartphone terminals, through the data gathered by eight telephone providers, without the specific permission of the citizens. This has caused major concerns, as the government’s Royal </w:t>
      </w:r>
      <w:r w:rsidRPr="00A54B18">
        <w:rPr>
          <w:rFonts w:ascii="Bulo-Medium" w:hAnsi="Bulo-Medium"/>
          <w:sz w:val="24"/>
          <w:szCs w:val="24"/>
        </w:rPr>
        <w:lastRenderedPageBreak/>
        <w:t>Decree 14/2019 of October 31</w:t>
      </w:r>
      <w:r w:rsidRPr="00A54B18">
        <w:rPr>
          <w:rFonts w:ascii="Bulo-Medium" w:hAnsi="Bulo-Medium"/>
          <w:sz w:val="24"/>
          <w:szCs w:val="24"/>
          <w:vertAlign w:val="superscript"/>
        </w:rPr>
        <w:t>st</w:t>
      </w:r>
      <w:r w:rsidRPr="00A54B18">
        <w:rPr>
          <w:rFonts w:ascii="Bulo-Medium" w:hAnsi="Bulo-Medium"/>
          <w:sz w:val="24"/>
          <w:szCs w:val="24"/>
        </w:rPr>
        <w:t xml:space="preserve">, </w:t>
      </w:r>
      <w:r w:rsidR="00B40484" w:rsidRPr="00A54B18">
        <w:rPr>
          <w:rFonts w:ascii="Bulo-Medium" w:hAnsi="Bulo-Medium"/>
          <w:sz w:val="24"/>
          <w:szCs w:val="24"/>
        </w:rPr>
        <w:t>also</w:t>
      </w:r>
      <w:r w:rsidRPr="00A54B18">
        <w:rPr>
          <w:rFonts w:ascii="Bulo-Medium" w:hAnsi="Bulo-Medium"/>
          <w:sz w:val="24"/>
          <w:szCs w:val="24"/>
        </w:rPr>
        <w:t xml:space="preserve"> known as “Digital Gag Law”, passed without the ratification of the Spanish Parliament yet later ratified by it, allowed the Interior </w:t>
      </w:r>
      <w:r w:rsidR="0014727A" w:rsidRPr="00A54B18">
        <w:rPr>
          <w:rFonts w:ascii="Bulo-Medium" w:hAnsi="Bulo-Medium"/>
          <w:sz w:val="24"/>
          <w:szCs w:val="24"/>
        </w:rPr>
        <w:t>Ministry</w:t>
      </w:r>
      <w:r w:rsidRPr="00A54B18">
        <w:rPr>
          <w:rFonts w:ascii="Bulo-Medium" w:hAnsi="Bulo-Medium"/>
          <w:sz w:val="24"/>
          <w:szCs w:val="24"/>
        </w:rPr>
        <w:t xml:space="preserve"> to </w:t>
      </w:r>
      <w:r w:rsidR="0014727A" w:rsidRPr="00A54B18">
        <w:rPr>
          <w:rFonts w:ascii="Bulo-Medium" w:hAnsi="Bulo-Medium"/>
          <w:sz w:val="24"/>
          <w:szCs w:val="24"/>
        </w:rPr>
        <w:t xml:space="preserve">take down websites and phone apps without the permission of a judge, which critically endangered </w:t>
      </w:r>
      <w:r w:rsidRPr="00A54B18">
        <w:rPr>
          <w:rFonts w:ascii="Bulo-Medium" w:hAnsi="Bulo-Medium"/>
          <w:sz w:val="24"/>
          <w:szCs w:val="24"/>
        </w:rPr>
        <w:t>freedom of expression and assembly</w:t>
      </w:r>
      <w:r w:rsidR="0014727A" w:rsidRPr="00A54B18">
        <w:rPr>
          <w:rFonts w:ascii="Bulo-Medium" w:hAnsi="Bulo-Medium"/>
          <w:sz w:val="24"/>
          <w:szCs w:val="24"/>
        </w:rPr>
        <w:t xml:space="preserve"> online. </w:t>
      </w:r>
    </w:p>
    <w:p w14:paraId="457552EB" w14:textId="77777777" w:rsidR="005E3A45" w:rsidRPr="00A54B18" w:rsidRDefault="0014727A" w:rsidP="008B5B0B">
      <w:pPr>
        <w:spacing w:after="160"/>
        <w:jc w:val="both"/>
        <w:rPr>
          <w:rFonts w:ascii="Bulo-Medium" w:hAnsi="Bulo-Medium"/>
          <w:color w:val="000000" w:themeColor="text1"/>
          <w:sz w:val="24"/>
          <w:szCs w:val="24"/>
        </w:rPr>
      </w:pPr>
      <w:r w:rsidRPr="00A54B18">
        <w:rPr>
          <w:rFonts w:ascii="Bulo-Medium" w:hAnsi="Bulo-Medium"/>
          <w:sz w:val="24"/>
          <w:szCs w:val="24"/>
        </w:rPr>
        <w:t>In th</w:t>
      </w:r>
      <w:r w:rsidR="009004EB" w:rsidRPr="00A54B18">
        <w:rPr>
          <w:rFonts w:ascii="Bulo-Medium" w:hAnsi="Bulo-Medium"/>
          <w:sz w:val="24"/>
          <w:szCs w:val="24"/>
        </w:rPr>
        <w:t>e same vein</w:t>
      </w:r>
      <w:r w:rsidRPr="00A54B18">
        <w:rPr>
          <w:rFonts w:ascii="Bulo-Medium" w:hAnsi="Bulo-Medium"/>
          <w:sz w:val="24"/>
          <w:szCs w:val="24"/>
        </w:rPr>
        <w:t>, o</w:t>
      </w:r>
      <w:r w:rsidR="005E3A45" w:rsidRPr="00A54B18">
        <w:rPr>
          <w:rFonts w:ascii="Bulo-Medium" w:hAnsi="Bulo-Medium"/>
          <w:sz w:val="24"/>
          <w:szCs w:val="24"/>
        </w:rPr>
        <w:t>n April 19</w:t>
      </w:r>
      <w:r w:rsidR="005E3A45" w:rsidRPr="00A54B18">
        <w:rPr>
          <w:rFonts w:ascii="Bulo-Medium" w:hAnsi="Bulo-Medium"/>
          <w:sz w:val="24"/>
          <w:szCs w:val="24"/>
          <w:vertAlign w:val="superscript"/>
        </w:rPr>
        <w:t>th</w:t>
      </w:r>
      <w:r w:rsidR="005E3A45" w:rsidRPr="00A54B18">
        <w:rPr>
          <w:rFonts w:ascii="Bulo-Medium" w:hAnsi="Bulo-Medium"/>
          <w:sz w:val="24"/>
          <w:szCs w:val="24"/>
        </w:rPr>
        <w:t xml:space="preserve">, the Guardia Civil Chief José Manuel Santiago, who also took part in daily briefings, claimed the body had a branch dedicated to fight ‘fake news’, and added that “one of their lines of work was </w:t>
      </w:r>
      <w:r w:rsidR="005E3A45" w:rsidRPr="00A54B18">
        <w:rPr>
          <w:rFonts w:ascii="Bulo-Medium" w:hAnsi="Bulo-Medium"/>
          <w:sz w:val="24"/>
          <w:szCs w:val="24"/>
        </w:rPr>
        <w:lastRenderedPageBreak/>
        <w:t>to minimize climates against the government’s crisis management”</w:t>
      </w:r>
      <w:r w:rsidR="005E3A45" w:rsidRPr="00A54B18">
        <w:rPr>
          <w:rStyle w:val="FootnoteReference"/>
          <w:rFonts w:ascii="Bulo-Medium" w:hAnsi="Bulo-Medium"/>
          <w:sz w:val="24"/>
          <w:szCs w:val="24"/>
        </w:rPr>
        <w:footnoteReference w:id="22"/>
      </w:r>
      <w:r w:rsidR="00CF2432" w:rsidRPr="00A54B18">
        <w:rPr>
          <w:rStyle w:val="FootnoteReference"/>
          <w:rFonts w:ascii="Bulo-Medium" w:hAnsi="Bulo-Medium"/>
          <w:sz w:val="24"/>
          <w:szCs w:val="24"/>
        </w:rPr>
        <w:footnoteReference w:id="23"/>
      </w:r>
      <w:r w:rsidR="005E3A45" w:rsidRPr="00A54B18">
        <w:rPr>
          <w:rFonts w:ascii="Bulo-Medium" w:hAnsi="Bulo-Medium"/>
          <w:sz w:val="24"/>
          <w:szCs w:val="24"/>
        </w:rPr>
        <w:t>.</w:t>
      </w:r>
      <w:r w:rsidR="009004EB" w:rsidRPr="00A54B18">
        <w:rPr>
          <w:rFonts w:ascii="Bulo-Medium" w:hAnsi="Bulo-Medium"/>
          <w:sz w:val="24"/>
          <w:szCs w:val="24"/>
        </w:rPr>
        <w:t xml:space="preserve"> </w:t>
      </w:r>
      <w:r w:rsidR="002C2573" w:rsidRPr="00A54B18">
        <w:rPr>
          <w:rFonts w:ascii="Bulo-Medium" w:hAnsi="Bulo-Medium"/>
          <w:sz w:val="24"/>
          <w:szCs w:val="24"/>
        </w:rPr>
        <w:t>Basque MP at the Spanish Govern</w:t>
      </w:r>
      <w:r w:rsidR="002C2573" w:rsidRPr="00A54B18">
        <w:rPr>
          <w:rFonts w:ascii="Bulo-Medium" w:hAnsi="Bulo-Medium"/>
          <w:sz w:val="24"/>
          <w:szCs w:val="24"/>
        </w:rPr>
        <w:lastRenderedPageBreak/>
        <w:t xml:space="preserve">ment </w:t>
      </w:r>
      <w:hyperlink r:id="rId11" w:history="1">
        <w:r w:rsidR="002C2573" w:rsidRPr="00A54B18">
          <w:rPr>
            <w:rStyle w:val="Hyperlink"/>
            <w:rFonts w:ascii="Bulo-Medium" w:hAnsi="Bulo-Medium"/>
            <w:sz w:val="24"/>
            <w:szCs w:val="24"/>
          </w:rPr>
          <w:t>Jon Iñarritu</w:t>
        </w:r>
      </w:hyperlink>
      <w:r w:rsidR="002C2573" w:rsidRPr="00A54B18">
        <w:rPr>
          <w:rFonts w:ascii="Bulo-Medium" w:hAnsi="Bulo-Medium"/>
          <w:sz w:val="24"/>
          <w:szCs w:val="24"/>
        </w:rPr>
        <w:t xml:space="preserve"> even denounced that confidential orders by the Ministery of the Interior to the Spanish law enforcement alerted of possible “alterations of public order of separatist nature” and “movements of social conflict”, which encouraged “monitorization of such groups in social media, forums, etc.”. </w:t>
      </w:r>
      <w:r w:rsidR="009004EB" w:rsidRPr="00A54B18">
        <w:rPr>
          <w:rFonts w:ascii="Bulo-Medium" w:hAnsi="Bulo-Medium"/>
          <w:color w:val="000000" w:themeColor="text1"/>
          <w:sz w:val="24"/>
          <w:szCs w:val="24"/>
        </w:rPr>
        <w:t>The lax</w:t>
      </w:r>
      <w:r w:rsidR="00C06FC6" w:rsidRPr="00A54B18">
        <w:rPr>
          <w:rFonts w:ascii="Bulo-Medium" w:hAnsi="Bulo-Medium"/>
          <w:color w:val="000000" w:themeColor="text1"/>
          <w:sz w:val="24"/>
          <w:szCs w:val="24"/>
        </w:rPr>
        <w:t xml:space="preserve"> and biased</w:t>
      </w:r>
      <w:r w:rsidR="009004EB" w:rsidRPr="00A54B18">
        <w:rPr>
          <w:rFonts w:ascii="Bulo-Medium" w:hAnsi="Bulo-Medium"/>
          <w:color w:val="000000" w:themeColor="text1"/>
          <w:sz w:val="24"/>
          <w:szCs w:val="24"/>
        </w:rPr>
        <w:t xml:space="preserve"> interpretation of the meaning of fake news by the law enforcement without the supervision of an independent </w:t>
      </w:r>
      <w:r w:rsidR="00C06FC6" w:rsidRPr="00A54B18">
        <w:rPr>
          <w:rFonts w:ascii="Bulo-Medium" w:hAnsi="Bulo-Medium"/>
          <w:color w:val="000000" w:themeColor="text1"/>
          <w:sz w:val="24"/>
          <w:szCs w:val="24"/>
        </w:rPr>
        <w:t>body</w:t>
      </w:r>
      <w:r w:rsidR="009004EB" w:rsidRPr="00A54B18">
        <w:rPr>
          <w:rFonts w:ascii="Bulo-Medium" w:hAnsi="Bulo-Medium"/>
          <w:color w:val="000000" w:themeColor="text1"/>
          <w:sz w:val="24"/>
          <w:szCs w:val="24"/>
        </w:rPr>
        <w:t xml:space="preserve"> can be highly dangerous</w:t>
      </w:r>
      <w:r w:rsidR="00C06FC6" w:rsidRPr="00A54B18">
        <w:rPr>
          <w:rFonts w:ascii="Bulo-Medium" w:hAnsi="Bulo-Medium"/>
          <w:color w:val="000000" w:themeColor="text1"/>
          <w:sz w:val="24"/>
          <w:szCs w:val="24"/>
        </w:rPr>
        <w:t>, as it may incur violations of the right to freedom of expression, under Art. 19 of the ICCPR.</w:t>
      </w:r>
    </w:p>
    <w:p w14:paraId="7C3B3917" w14:textId="77777777" w:rsidR="005E3A45" w:rsidRPr="00A54B18" w:rsidRDefault="005E3A45" w:rsidP="008B5B0B">
      <w:pPr>
        <w:spacing w:after="160"/>
        <w:jc w:val="both"/>
        <w:rPr>
          <w:rFonts w:ascii="Bulo-Medium" w:hAnsi="Bulo-Medium"/>
          <w:sz w:val="24"/>
          <w:szCs w:val="24"/>
        </w:rPr>
      </w:pPr>
      <w:r w:rsidRPr="00A54B18">
        <w:rPr>
          <w:rFonts w:ascii="Bulo-Medium" w:hAnsi="Bulo-Medium"/>
          <w:sz w:val="24"/>
          <w:szCs w:val="24"/>
        </w:rPr>
        <w:lastRenderedPageBreak/>
        <w:t>Moreover, the Spanish Center for Social Investigation, linked to the Spanish Ministry of Presidency, and therefore publicly funded, asked the population a question on state censorship on an April 15th poll</w:t>
      </w:r>
      <w:r w:rsidRPr="00A54B18">
        <w:rPr>
          <w:rStyle w:val="FootnoteReference"/>
          <w:rFonts w:ascii="Bulo-Medium" w:hAnsi="Bulo-Medium"/>
          <w:sz w:val="24"/>
          <w:szCs w:val="24"/>
        </w:rPr>
        <w:footnoteReference w:id="24"/>
      </w:r>
      <w:r w:rsidRPr="00A54B18">
        <w:rPr>
          <w:rFonts w:ascii="Bulo-Medium" w:hAnsi="Bulo-Medium"/>
          <w:sz w:val="24"/>
          <w:szCs w:val="24"/>
        </w:rPr>
        <w:t xml:space="preserve">. The question is the following: "Do you think that at the moment, the dissemination of hoaxes and misleading and unsubstantiated information by networks and the social media should </w:t>
      </w:r>
      <w:r w:rsidRPr="00A54B18">
        <w:rPr>
          <w:rFonts w:ascii="Bulo-Medium" w:hAnsi="Bulo-Medium"/>
          <w:sz w:val="24"/>
          <w:szCs w:val="24"/>
        </w:rPr>
        <w:lastRenderedPageBreak/>
        <w:t>be prohibited, referring all information about the pandemic to official sources, or do you think that total freedom must be maintained for the dissemination of news and information?”.</w:t>
      </w:r>
      <w:r w:rsidR="00B40484" w:rsidRPr="00A54B18">
        <w:rPr>
          <w:rFonts w:ascii="Bulo-Medium" w:hAnsi="Bulo-Medium"/>
          <w:sz w:val="24"/>
          <w:szCs w:val="24"/>
        </w:rPr>
        <w:t xml:space="preserve"> The government’s inquiry, touching the subject of state intervention or censorship in the media raises many concerns, especially in Catalonia.</w:t>
      </w:r>
    </w:p>
    <w:p w14:paraId="2A4939F5" w14:textId="77777777" w:rsidR="008B5B0B" w:rsidRDefault="008B5B0B" w:rsidP="008B5B0B">
      <w:pPr>
        <w:spacing w:after="160"/>
        <w:jc w:val="both"/>
        <w:rPr>
          <w:rFonts w:ascii="Bulo-Medium" w:hAnsi="Bulo-Medium"/>
          <w:b/>
          <w:bCs/>
          <w:sz w:val="24"/>
          <w:szCs w:val="24"/>
        </w:rPr>
      </w:pPr>
    </w:p>
    <w:p w14:paraId="56413FEC" w14:textId="77777777" w:rsidR="00983E24" w:rsidRPr="00A54B18" w:rsidRDefault="00983E24" w:rsidP="008B5B0B">
      <w:pPr>
        <w:spacing w:after="160"/>
        <w:jc w:val="both"/>
        <w:rPr>
          <w:rFonts w:ascii="Bulo-Medium" w:hAnsi="Bulo-Medium"/>
          <w:b/>
          <w:bCs/>
          <w:sz w:val="24"/>
          <w:szCs w:val="24"/>
        </w:rPr>
      </w:pPr>
      <w:r w:rsidRPr="00A54B18">
        <w:rPr>
          <w:rFonts w:ascii="Bulo-Medium" w:hAnsi="Bulo-Medium"/>
          <w:b/>
          <w:bCs/>
          <w:sz w:val="24"/>
          <w:szCs w:val="24"/>
        </w:rPr>
        <w:t>Freedom of information</w:t>
      </w:r>
      <w:r w:rsidR="008D3BAC" w:rsidRPr="00A54B18">
        <w:rPr>
          <w:rFonts w:ascii="Bulo-Medium" w:hAnsi="Bulo-Medium"/>
          <w:b/>
          <w:bCs/>
          <w:sz w:val="24"/>
          <w:szCs w:val="24"/>
        </w:rPr>
        <w:t>,</w:t>
      </w:r>
      <w:r w:rsidR="00623C78" w:rsidRPr="00A54B18">
        <w:rPr>
          <w:rFonts w:ascii="Bulo-Medium" w:hAnsi="Bulo-Medium"/>
          <w:b/>
          <w:bCs/>
          <w:sz w:val="24"/>
          <w:szCs w:val="24"/>
        </w:rPr>
        <w:t xml:space="preserve"> press</w:t>
      </w:r>
      <w:r w:rsidR="00FF6C73" w:rsidRPr="00A54B18">
        <w:rPr>
          <w:rFonts w:ascii="Bulo-Medium" w:hAnsi="Bulo-Medium"/>
          <w:b/>
          <w:bCs/>
          <w:sz w:val="24"/>
          <w:szCs w:val="24"/>
        </w:rPr>
        <w:t>,</w:t>
      </w:r>
      <w:r w:rsidR="008D3BAC" w:rsidRPr="00A54B18">
        <w:rPr>
          <w:rFonts w:ascii="Bulo-Medium" w:hAnsi="Bulo-Medium"/>
          <w:b/>
          <w:bCs/>
          <w:sz w:val="24"/>
          <w:szCs w:val="24"/>
        </w:rPr>
        <w:t xml:space="preserve"> transparency</w:t>
      </w:r>
      <w:r w:rsidR="00FF6C73" w:rsidRPr="00A54B18">
        <w:rPr>
          <w:rFonts w:ascii="Bulo-Medium" w:hAnsi="Bulo-Medium"/>
          <w:b/>
          <w:bCs/>
          <w:sz w:val="24"/>
          <w:szCs w:val="24"/>
        </w:rPr>
        <w:t xml:space="preserve"> &amp; good governance</w:t>
      </w:r>
    </w:p>
    <w:p w14:paraId="203E2B5C" w14:textId="77777777" w:rsidR="00735DD7" w:rsidRPr="00A54B18" w:rsidRDefault="00FE788B" w:rsidP="008B5B0B">
      <w:pPr>
        <w:spacing w:after="160"/>
        <w:jc w:val="both"/>
        <w:rPr>
          <w:rFonts w:ascii="Bulo-Medium" w:hAnsi="Bulo-Medium"/>
          <w:sz w:val="24"/>
          <w:szCs w:val="24"/>
        </w:rPr>
      </w:pPr>
      <w:r w:rsidRPr="00A54B18">
        <w:rPr>
          <w:rFonts w:ascii="Bulo-Medium" w:hAnsi="Bulo-Medium"/>
          <w:sz w:val="24"/>
          <w:szCs w:val="24"/>
        </w:rPr>
        <w:lastRenderedPageBreak/>
        <w:t>The Royal Decree 463/2020 of March 14</w:t>
      </w:r>
      <w:r w:rsidRPr="00A54B18">
        <w:rPr>
          <w:rFonts w:ascii="Bulo-Medium" w:hAnsi="Bulo-Medium"/>
          <w:sz w:val="24"/>
          <w:szCs w:val="24"/>
          <w:vertAlign w:val="superscript"/>
        </w:rPr>
        <w:t>th</w:t>
      </w:r>
      <w:r w:rsidRPr="00A54B18">
        <w:rPr>
          <w:rFonts w:ascii="Bulo-Medium" w:hAnsi="Bulo-Medium"/>
          <w:sz w:val="24"/>
          <w:szCs w:val="24"/>
        </w:rPr>
        <w:t xml:space="preserve"> had serious consequences for the freedom of expression, freedom of the press</w:t>
      </w:r>
      <w:r w:rsidR="00FF6C73" w:rsidRPr="00A54B18">
        <w:rPr>
          <w:rFonts w:ascii="Bulo-Medium" w:hAnsi="Bulo-Medium"/>
          <w:sz w:val="24"/>
          <w:szCs w:val="24"/>
        </w:rPr>
        <w:t>,</w:t>
      </w:r>
      <w:r w:rsidRPr="00A54B18">
        <w:rPr>
          <w:rFonts w:ascii="Bulo-Medium" w:hAnsi="Bulo-Medium"/>
          <w:sz w:val="24"/>
          <w:szCs w:val="24"/>
        </w:rPr>
        <w:t xml:space="preserve"> transparency</w:t>
      </w:r>
      <w:r w:rsidR="00FF6C73" w:rsidRPr="00A54B18">
        <w:rPr>
          <w:rFonts w:ascii="Bulo-Medium" w:hAnsi="Bulo-Medium"/>
          <w:sz w:val="24"/>
          <w:szCs w:val="24"/>
        </w:rPr>
        <w:t xml:space="preserve"> &amp; good governance</w:t>
      </w:r>
      <w:r w:rsidRPr="00A54B18">
        <w:rPr>
          <w:rFonts w:ascii="Bulo-Medium" w:hAnsi="Bulo-Medium"/>
          <w:sz w:val="24"/>
          <w:szCs w:val="24"/>
        </w:rPr>
        <w:t xml:space="preserve">. </w:t>
      </w:r>
      <w:r w:rsidR="006F04ED" w:rsidRPr="00A54B18">
        <w:rPr>
          <w:rFonts w:ascii="Bulo-Medium" w:hAnsi="Bulo-Medium"/>
          <w:sz w:val="24"/>
          <w:szCs w:val="24"/>
        </w:rPr>
        <w:t xml:space="preserve">One of the biggest offences was the </w:t>
      </w:r>
      <w:r w:rsidR="00AE2E3A" w:rsidRPr="00A54B18">
        <w:rPr>
          <w:rFonts w:ascii="Bulo-Medium" w:hAnsi="Bulo-Medium"/>
          <w:sz w:val="24"/>
          <w:szCs w:val="24"/>
        </w:rPr>
        <w:t>suspension</w:t>
      </w:r>
      <w:r w:rsidR="006F04ED" w:rsidRPr="00A54B18">
        <w:rPr>
          <w:rFonts w:ascii="Bulo-Medium" w:hAnsi="Bulo-Medium"/>
          <w:sz w:val="24"/>
          <w:szCs w:val="24"/>
        </w:rPr>
        <w:t xml:space="preserve"> of the Spanish government transparency portal</w:t>
      </w:r>
      <w:r w:rsidR="008D3BAC" w:rsidRPr="00A54B18">
        <w:rPr>
          <w:rStyle w:val="FootnoteReference"/>
          <w:rFonts w:ascii="Bulo-Medium" w:hAnsi="Bulo-Medium"/>
          <w:sz w:val="24"/>
          <w:szCs w:val="24"/>
        </w:rPr>
        <w:footnoteReference w:id="25"/>
      </w:r>
      <w:r w:rsidR="006F04ED" w:rsidRPr="00A54B18">
        <w:rPr>
          <w:rFonts w:ascii="Bulo-Medium" w:hAnsi="Bulo-Medium"/>
          <w:sz w:val="24"/>
          <w:szCs w:val="24"/>
        </w:rPr>
        <w:t xml:space="preserve">, through which the citizens </w:t>
      </w:r>
      <w:r w:rsidR="009561A8" w:rsidRPr="00A54B18">
        <w:rPr>
          <w:rFonts w:ascii="Bulo-Medium" w:hAnsi="Bulo-Medium"/>
          <w:sz w:val="24"/>
          <w:szCs w:val="24"/>
        </w:rPr>
        <w:t>can review</w:t>
      </w:r>
      <w:r w:rsidR="006F04ED" w:rsidRPr="00A54B18">
        <w:rPr>
          <w:rFonts w:ascii="Bulo-Medium" w:hAnsi="Bulo-Medium"/>
          <w:sz w:val="24"/>
          <w:szCs w:val="24"/>
        </w:rPr>
        <w:t xml:space="preserve"> their personal data and access administrative procedures, all of which </w:t>
      </w:r>
      <w:r w:rsidR="001358B7" w:rsidRPr="00A54B18">
        <w:rPr>
          <w:rFonts w:ascii="Bulo-Medium" w:hAnsi="Bulo-Medium"/>
          <w:sz w:val="24"/>
          <w:szCs w:val="24"/>
        </w:rPr>
        <w:t>were paralyzed until June 1</w:t>
      </w:r>
      <w:r w:rsidR="001358B7" w:rsidRPr="00A54B18">
        <w:rPr>
          <w:rFonts w:ascii="Bulo-Medium" w:hAnsi="Bulo-Medium"/>
          <w:sz w:val="24"/>
          <w:szCs w:val="24"/>
          <w:vertAlign w:val="superscript"/>
        </w:rPr>
        <w:t>st</w:t>
      </w:r>
      <w:r w:rsidR="003665F0" w:rsidRPr="00A54B18">
        <w:rPr>
          <w:rFonts w:ascii="Bulo-Medium" w:hAnsi="Bulo-Medium"/>
          <w:sz w:val="24"/>
          <w:szCs w:val="24"/>
        </w:rPr>
        <w:t xml:space="preserve">, by </w:t>
      </w:r>
      <w:r w:rsidR="003665F0" w:rsidRPr="00A54B18">
        <w:rPr>
          <w:rFonts w:ascii="Bulo-Medium" w:hAnsi="Bulo-Medium"/>
          <w:sz w:val="24"/>
          <w:szCs w:val="24"/>
        </w:rPr>
        <w:lastRenderedPageBreak/>
        <w:t>Royal Decree 537/2020 of May 22</w:t>
      </w:r>
      <w:r w:rsidR="003665F0" w:rsidRPr="00A54B18">
        <w:rPr>
          <w:rFonts w:ascii="Bulo-Medium" w:hAnsi="Bulo-Medium"/>
          <w:sz w:val="24"/>
          <w:szCs w:val="24"/>
          <w:vertAlign w:val="superscript"/>
        </w:rPr>
        <w:t>nd</w:t>
      </w:r>
      <w:r w:rsidR="000B44DF" w:rsidRPr="00A54B18">
        <w:rPr>
          <w:rStyle w:val="FootnoteReference"/>
          <w:rFonts w:ascii="Bulo-Medium" w:hAnsi="Bulo-Medium"/>
          <w:sz w:val="24"/>
          <w:szCs w:val="24"/>
        </w:rPr>
        <w:footnoteReference w:id="26"/>
      </w:r>
      <w:r w:rsidR="000B44DF" w:rsidRPr="00A54B18">
        <w:rPr>
          <w:rFonts w:ascii="Bulo-Medium" w:hAnsi="Bulo-Medium"/>
          <w:sz w:val="24"/>
          <w:szCs w:val="24"/>
        </w:rPr>
        <w:t>.</w:t>
      </w:r>
      <w:r w:rsidR="00AE2E3A" w:rsidRPr="00A54B18">
        <w:rPr>
          <w:rFonts w:ascii="Bulo-Medium" w:hAnsi="Bulo-Medium"/>
          <w:sz w:val="24"/>
          <w:szCs w:val="24"/>
        </w:rPr>
        <w:t xml:space="preserve"> The portal was accessible, yet any procedure was postponed indefinitely.</w:t>
      </w:r>
    </w:p>
    <w:p w14:paraId="2A15C5E4" w14:textId="77777777" w:rsidR="009561A8" w:rsidRPr="00A54B18" w:rsidRDefault="008D3BAC" w:rsidP="008B5B0B">
      <w:pPr>
        <w:spacing w:after="160"/>
        <w:jc w:val="both"/>
        <w:rPr>
          <w:rFonts w:ascii="Bulo-Medium" w:hAnsi="Bulo-Medium"/>
          <w:sz w:val="24"/>
          <w:szCs w:val="24"/>
        </w:rPr>
      </w:pPr>
      <w:r w:rsidRPr="00A54B18">
        <w:rPr>
          <w:rFonts w:ascii="Bulo-Medium" w:hAnsi="Bulo-Medium"/>
          <w:sz w:val="24"/>
          <w:szCs w:val="24"/>
        </w:rPr>
        <w:t>This fact was denounced by over 20 civil society organizations and NGO, led by the Coalición ProAcceso</w:t>
      </w:r>
      <w:r w:rsidR="009561A8" w:rsidRPr="00A54B18">
        <w:rPr>
          <w:rStyle w:val="FootnoteReference"/>
          <w:rFonts w:ascii="Bulo-Medium" w:hAnsi="Bulo-Medium"/>
          <w:sz w:val="24"/>
          <w:szCs w:val="24"/>
        </w:rPr>
        <w:footnoteReference w:id="27"/>
      </w:r>
      <w:r w:rsidRPr="00A54B18">
        <w:rPr>
          <w:rFonts w:ascii="Bulo-Medium" w:hAnsi="Bulo-Medium"/>
          <w:sz w:val="24"/>
          <w:szCs w:val="24"/>
        </w:rPr>
        <w:t>,</w:t>
      </w:r>
      <w:r w:rsidR="009561A8" w:rsidRPr="00A54B18">
        <w:rPr>
          <w:rFonts w:ascii="Bulo-Medium" w:hAnsi="Bulo-Medium"/>
          <w:sz w:val="24"/>
          <w:szCs w:val="24"/>
        </w:rPr>
        <w:t xml:space="preserve"> who called on the Spanish government to modify the Royal Decree 463/2020 to include the guarantee </w:t>
      </w:r>
      <w:r w:rsidR="00735DD7" w:rsidRPr="00A54B18">
        <w:rPr>
          <w:rFonts w:ascii="Bulo-Medium" w:hAnsi="Bulo-Medium"/>
          <w:sz w:val="24"/>
          <w:szCs w:val="24"/>
        </w:rPr>
        <w:t xml:space="preserve">the access to </w:t>
      </w:r>
      <w:r w:rsidR="00735DD7" w:rsidRPr="00A54B18">
        <w:rPr>
          <w:rFonts w:ascii="Bulo-Medium" w:hAnsi="Bulo-Medium"/>
          <w:sz w:val="24"/>
          <w:szCs w:val="24"/>
        </w:rPr>
        <w:lastRenderedPageBreak/>
        <w:t xml:space="preserve">information, prioritize queries related to the COVID-19, and to create a website with detailed and updated information, as well as to guarantee the privacy digital surveillance performed by the state “which should be of temporary nature and supervised constantly by specialists and </w:t>
      </w:r>
      <w:r w:rsidR="00735DD7" w:rsidRPr="00A54B18">
        <w:rPr>
          <w:rFonts w:ascii="Bulo-Medium" w:hAnsi="Bulo-Medium"/>
          <w:sz w:val="24"/>
          <w:szCs w:val="24"/>
        </w:rPr>
        <w:lastRenderedPageBreak/>
        <w:t>civil society members”</w:t>
      </w:r>
      <w:r w:rsidR="00FF6C73" w:rsidRPr="00A54B18">
        <w:rPr>
          <w:rStyle w:val="FootnoteReference"/>
          <w:rFonts w:ascii="Bulo-Medium" w:hAnsi="Bulo-Medium"/>
          <w:sz w:val="24"/>
          <w:szCs w:val="24"/>
        </w:rPr>
        <w:footnoteReference w:id="28"/>
      </w:r>
      <w:r w:rsidR="00735DD7" w:rsidRPr="00A54B18">
        <w:rPr>
          <w:rFonts w:ascii="Bulo-Medium" w:hAnsi="Bulo-Medium"/>
          <w:sz w:val="24"/>
          <w:szCs w:val="24"/>
        </w:rPr>
        <w:t xml:space="preserve">. </w:t>
      </w:r>
      <w:r w:rsidR="00B40484" w:rsidRPr="00A54B18">
        <w:rPr>
          <w:rFonts w:ascii="Bulo-Medium" w:hAnsi="Bulo-Medium"/>
          <w:sz w:val="24"/>
          <w:szCs w:val="24"/>
        </w:rPr>
        <w:t xml:space="preserve"> Most of these concerns have not been publicly addressed by the government.</w:t>
      </w:r>
    </w:p>
    <w:p w14:paraId="6C023332" w14:textId="77777777" w:rsidR="006F04ED" w:rsidRPr="00A54B18" w:rsidRDefault="008D3BAC" w:rsidP="008B5B0B">
      <w:pPr>
        <w:spacing w:after="160"/>
        <w:jc w:val="both"/>
        <w:rPr>
          <w:rFonts w:ascii="Bulo-Medium" w:hAnsi="Bulo-Medium"/>
          <w:sz w:val="24"/>
          <w:szCs w:val="24"/>
        </w:rPr>
      </w:pPr>
      <w:r w:rsidRPr="00A54B18">
        <w:rPr>
          <w:rFonts w:ascii="Bulo-Medium" w:hAnsi="Bulo-Medium"/>
          <w:sz w:val="24"/>
          <w:szCs w:val="24"/>
        </w:rPr>
        <w:t>When the government announced the reopening of the portal, they kept the deadlines observed in the Law 19/2013, of December 9</w:t>
      </w:r>
      <w:r w:rsidRPr="00A54B18">
        <w:rPr>
          <w:rFonts w:ascii="Bulo-Medium" w:hAnsi="Bulo-Medium"/>
          <w:sz w:val="24"/>
          <w:szCs w:val="24"/>
          <w:vertAlign w:val="superscript"/>
        </w:rPr>
        <w:t>th</w:t>
      </w:r>
      <w:r w:rsidRPr="00A54B18">
        <w:rPr>
          <w:rFonts w:ascii="Bulo-Medium" w:hAnsi="Bulo-Medium"/>
          <w:sz w:val="24"/>
          <w:szCs w:val="24"/>
        </w:rPr>
        <w:t>, that provide</w:t>
      </w:r>
      <w:r w:rsidR="00AE2E3A" w:rsidRPr="00A54B18">
        <w:rPr>
          <w:rFonts w:ascii="Bulo-Medium" w:hAnsi="Bulo-Medium"/>
          <w:sz w:val="24"/>
          <w:szCs w:val="24"/>
        </w:rPr>
        <w:t>s</w:t>
      </w:r>
      <w:r w:rsidRPr="00A54B18">
        <w:rPr>
          <w:rFonts w:ascii="Bulo-Medium" w:hAnsi="Bulo-Medium"/>
          <w:sz w:val="24"/>
          <w:szCs w:val="24"/>
        </w:rPr>
        <w:t xml:space="preserve"> up to a month for the state to reply to citizen’s queries, extendable </w:t>
      </w:r>
      <w:r w:rsidR="00AE2E3A" w:rsidRPr="00A54B18">
        <w:rPr>
          <w:rFonts w:ascii="Bulo-Medium" w:hAnsi="Bulo-Medium"/>
          <w:sz w:val="24"/>
          <w:szCs w:val="24"/>
        </w:rPr>
        <w:t>to</w:t>
      </w:r>
      <w:r w:rsidRPr="00A54B18">
        <w:rPr>
          <w:rFonts w:ascii="Bulo-Medium" w:hAnsi="Bulo-Medium"/>
          <w:sz w:val="24"/>
          <w:szCs w:val="24"/>
        </w:rPr>
        <w:t xml:space="preserve"> one </w:t>
      </w:r>
      <w:r w:rsidRPr="00A54B18">
        <w:rPr>
          <w:rFonts w:ascii="Bulo-Medium" w:hAnsi="Bulo-Medium"/>
          <w:sz w:val="24"/>
          <w:szCs w:val="24"/>
        </w:rPr>
        <w:lastRenderedPageBreak/>
        <w:t>month after the deadline.</w:t>
      </w:r>
      <w:r w:rsidR="00FF6C73" w:rsidRPr="00A54B18">
        <w:rPr>
          <w:rFonts w:ascii="Bulo-Medium" w:hAnsi="Bulo-Medium"/>
          <w:sz w:val="24"/>
          <w:szCs w:val="24"/>
        </w:rPr>
        <w:t xml:space="preserve"> The lack of information has also affected the public emergency contracting, regulated under article 120 of Law 9/2017. </w:t>
      </w:r>
      <w:r w:rsidR="002F6855" w:rsidRPr="00A54B18">
        <w:rPr>
          <w:rFonts w:ascii="Bulo-Medium" w:hAnsi="Bulo-Medium"/>
          <w:sz w:val="24"/>
          <w:szCs w:val="24"/>
        </w:rPr>
        <w:t>According to the Spanish Observatory of Public Contracting, e</w:t>
      </w:r>
      <w:r w:rsidR="00FF6C73" w:rsidRPr="00A54B18">
        <w:rPr>
          <w:rFonts w:ascii="Bulo-Medium" w:hAnsi="Bulo-Medium"/>
          <w:sz w:val="24"/>
          <w:szCs w:val="24"/>
        </w:rPr>
        <w:t xml:space="preserve">ven though article 154.1 of the Law of Contracting of Public Services establishes a two-week deadline to publish contracts in official </w:t>
      </w:r>
      <w:r w:rsidR="00E822F3" w:rsidRPr="00A54B18">
        <w:rPr>
          <w:rFonts w:ascii="Bulo-Medium" w:hAnsi="Bulo-Medium"/>
          <w:sz w:val="24"/>
          <w:szCs w:val="24"/>
        </w:rPr>
        <w:t>state gazette</w:t>
      </w:r>
      <w:r w:rsidR="00FF6C73" w:rsidRPr="00A54B18">
        <w:rPr>
          <w:rFonts w:ascii="Bulo-Medium" w:hAnsi="Bulo-Medium"/>
          <w:sz w:val="24"/>
          <w:szCs w:val="24"/>
        </w:rPr>
        <w:t>s and does</w:t>
      </w:r>
      <w:r w:rsidR="00382194" w:rsidRPr="00A54B18">
        <w:rPr>
          <w:rFonts w:ascii="Bulo-Medium" w:hAnsi="Bulo-Medium"/>
          <w:sz w:val="24"/>
          <w:szCs w:val="24"/>
        </w:rPr>
        <w:t xml:space="preserve"> no</w:t>
      </w:r>
      <w:r w:rsidR="00FF6C73" w:rsidRPr="00A54B18">
        <w:rPr>
          <w:rFonts w:ascii="Bulo-Medium" w:hAnsi="Bulo-Medium"/>
          <w:sz w:val="24"/>
          <w:szCs w:val="24"/>
        </w:rPr>
        <w:t xml:space="preserve">t specify </w:t>
      </w:r>
      <w:r w:rsidR="00382194" w:rsidRPr="00A54B18">
        <w:rPr>
          <w:rFonts w:ascii="Bulo-Medium" w:hAnsi="Bulo-Medium"/>
          <w:sz w:val="24"/>
          <w:szCs w:val="24"/>
        </w:rPr>
        <w:t xml:space="preserve">any exceptions for emergency contracting. It also does not contradict article 154.7 of the same legislation, which would allow the government to not publish contracting information if it went </w:t>
      </w:r>
      <w:r w:rsidR="00382194" w:rsidRPr="00A54B18">
        <w:rPr>
          <w:rFonts w:ascii="Bulo-Medium" w:hAnsi="Bulo-Medium"/>
          <w:sz w:val="24"/>
          <w:szCs w:val="24"/>
        </w:rPr>
        <w:lastRenderedPageBreak/>
        <w:t>against public interest</w:t>
      </w:r>
      <w:r w:rsidR="002F6855" w:rsidRPr="00A54B18">
        <w:rPr>
          <w:rStyle w:val="FootnoteReference"/>
          <w:rFonts w:ascii="Bulo-Medium" w:hAnsi="Bulo-Medium"/>
          <w:sz w:val="24"/>
          <w:szCs w:val="24"/>
        </w:rPr>
        <w:footnoteReference w:id="29"/>
      </w:r>
      <w:r w:rsidR="006263D5" w:rsidRPr="00A54B18">
        <w:rPr>
          <w:rFonts w:ascii="Bulo-Medium" w:hAnsi="Bulo-Medium"/>
          <w:sz w:val="24"/>
          <w:szCs w:val="24"/>
        </w:rPr>
        <w:t>. The European Parliament and European Council Directive 2007/66/CE also does</w:t>
      </w:r>
      <w:r w:rsidR="00151788" w:rsidRPr="00A54B18">
        <w:rPr>
          <w:rFonts w:ascii="Bulo-Medium" w:hAnsi="Bulo-Medium"/>
          <w:sz w:val="24"/>
          <w:szCs w:val="24"/>
        </w:rPr>
        <w:t xml:space="preserve"> no</w:t>
      </w:r>
      <w:r w:rsidR="006263D5" w:rsidRPr="00A54B18">
        <w:rPr>
          <w:rFonts w:ascii="Bulo-Medium" w:hAnsi="Bulo-Medium"/>
          <w:sz w:val="24"/>
          <w:szCs w:val="24"/>
        </w:rPr>
        <w:t>t establish exceptions in these cases</w:t>
      </w:r>
      <w:r w:rsidR="00382194" w:rsidRPr="00A54B18">
        <w:rPr>
          <w:rFonts w:ascii="Bulo-Medium" w:hAnsi="Bulo-Medium"/>
          <w:sz w:val="24"/>
          <w:szCs w:val="24"/>
        </w:rPr>
        <w:t>.</w:t>
      </w:r>
    </w:p>
    <w:p w14:paraId="76E99596" w14:textId="77777777" w:rsidR="00382194" w:rsidRPr="00A54B18" w:rsidRDefault="003A1E02" w:rsidP="008B5B0B">
      <w:pPr>
        <w:spacing w:after="160"/>
        <w:jc w:val="both"/>
        <w:rPr>
          <w:rFonts w:ascii="Bulo-Medium" w:hAnsi="Bulo-Medium"/>
          <w:sz w:val="24"/>
          <w:szCs w:val="24"/>
        </w:rPr>
      </w:pPr>
      <w:r w:rsidRPr="00A54B18">
        <w:rPr>
          <w:rFonts w:ascii="Bulo-Medium" w:hAnsi="Bulo-Medium"/>
          <w:sz w:val="24"/>
          <w:szCs w:val="24"/>
        </w:rPr>
        <w:t>Therefore, and according to the Law 19/2013 of November 9</w:t>
      </w:r>
      <w:r w:rsidRPr="00A54B18">
        <w:rPr>
          <w:rFonts w:ascii="Bulo-Medium" w:hAnsi="Bulo-Medium"/>
          <w:sz w:val="24"/>
          <w:szCs w:val="24"/>
          <w:vertAlign w:val="superscript"/>
        </w:rPr>
        <w:t>th</w:t>
      </w:r>
      <w:r w:rsidRPr="00A54B18">
        <w:rPr>
          <w:rFonts w:ascii="Bulo-Medium" w:hAnsi="Bulo-Medium"/>
          <w:sz w:val="24"/>
          <w:szCs w:val="24"/>
        </w:rPr>
        <w:t xml:space="preserve">, article 8.1, which establishes that “every contract will be published, indicating the purpose, duration, the amount of the tender and the award, the procedure used </w:t>
      </w:r>
      <w:r w:rsidRPr="00A54B18">
        <w:rPr>
          <w:rFonts w:ascii="Bulo-Medium" w:hAnsi="Bulo-Medium"/>
          <w:sz w:val="24"/>
          <w:szCs w:val="24"/>
        </w:rPr>
        <w:lastRenderedPageBreak/>
        <w:t>to carry it out, the instruments through which, where appropriate, it has been advertised, the number of bidders participating in the procedure and the identity of the awardee, as well as the modifications to the contract.”</w:t>
      </w:r>
      <w:r w:rsidRPr="00A54B18">
        <w:rPr>
          <w:rStyle w:val="FootnoteReference"/>
          <w:rFonts w:ascii="Bulo-Medium" w:hAnsi="Bulo-Medium"/>
          <w:sz w:val="24"/>
          <w:szCs w:val="24"/>
        </w:rPr>
        <w:footnoteReference w:id="30"/>
      </w:r>
      <w:r w:rsidRPr="00A54B18">
        <w:rPr>
          <w:rFonts w:ascii="Bulo-Medium" w:hAnsi="Bulo-Medium"/>
          <w:sz w:val="24"/>
          <w:szCs w:val="24"/>
        </w:rPr>
        <w:t xml:space="preserve">, the Spanish government has </w:t>
      </w:r>
      <w:r w:rsidR="00AE2E3A" w:rsidRPr="00A54B18">
        <w:rPr>
          <w:rFonts w:ascii="Bulo-Medium" w:hAnsi="Bulo-Medium"/>
          <w:sz w:val="24"/>
          <w:szCs w:val="24"/>
        </w:rPr>
        <w:t xml:space="preserve">effectively </w:t>
      </w:r>
      <w:r w:rsidRPr="00A54B18">
        <w:rPr>
          <w:rFonts w:ascii="Bulo-Medium" w:hAnsi="Bulo-Medium"/>
          <w:sz w:val="24"/>
          <w:szCs w:val="24"/>
        </w:rPr>
        <w:t xml:space="preserve">concealed information during a critical moment, which unfortunately led </w:t>
      </w:r>
      <w:r w:rsidRPr="00A54B18">
        <w:rPr>
          <w:rFonts w:ascii="Bulo-Medium" w:hAnsi="Bulo-Medium"/>
          <w:sz w:val="24"/>
          <w:szCs w:val="24"/>
        </w:rPr>
        <w:lastRenderedPageBreak/>
        <w:t xml:space="preserve">to </w:t>
      </w:r>
      <w:r w:rsidR="00AE2E3A" w:rsidRPr="00A54B18">
        <w:rPr>
          <w:rFonts w:ascii="Bulo-Medium" w:hAnsi="Bulo-Medium"/>
          <w:sz w:val="24"/>
          <w:szCs w:val="24"/>
        </w:rPr>
        <w:t xml:space="preserve">controversial expenditures, such as </w:t>
      </w:r>
      <w:r w:rsidRPr="00A54B18">
        <w:rPr>
          <w:rFonts w:ascii="Bulo-Medium" w:hAnsi="Bulo-Medium"/>
          <w:sz w:val="24"/>
          <w:szCs w:val="24"/>
        </w:rPr>
        <w:t>the purchase of €116 million defective tests</w:t>
      </w:r>
      <w:r w:rsidRPr="00A54B18">
        <w:rPr>
          <w:rStyle w:val="FootnoteReference"/>
          <w:rFonts w:ascii="Bulo-Medium" w:hAnsi="Bulo-Medium"/>
          <w:sz w:val="24"/>
          <w:szCs w:val="24"/>
        </w:rPr>
        <w:footnoteReference w:id="31"/>
      </w:r>
      <w:r w:rsidRPr="00A54B18">
        <w:rPr>
          <w:rFonts w:ascii="Bulo-Medium" w:hAnsi="Bulo-Medium"/>
          <w:sz w:val="24"/>
          <w:szCs w:val="24"/>
        </w:rPr>
        <w:t>, among other</w:t>
      </w:r>
      <w:r w:rsidR="00AE2E3A" w:rsidRPr="00A54B18">
        <w:rPr>
          <w:rFonts w:ascii="Bulo-Medium" w:hAnsi="Bulo-Medium"/>
          <w:sz w:val="24"/>
          <w:szCs w:val="24"/>
        </w:rPr>
        <w:t>s</w:t>
      </w:r>
      <w:r w:rsidR="006263D5" w:rsidRPr="00A54B18">
        <w:rPr>
          <w:rFonts w:ascii="Bulo-Medium" w:hAnsi="Bulo-Medium"/>
          <w:sz w:val="24"/>
          <w:szCs w:val="24"/>
        </w:rPr>
        <w:t>.</w:t>
      </w:r>
    </w:p>
    <w:p w14:paraId="30DF4A7C" w14:textId="77777777" w:rsidR="00ED5ADF" w:rsidRPr="00A54B18" w:rsidRDefault="000C6943" w:rsidP="008B5B0B">
      <w:pPr>
        <w:spacing w:after="160"/>
        <w:jc w:val="both"/>
        <w:rPr>
          <w:rFonts w:ascii="Bulo-Medium" w:hAnsi="Bulo-Medium"/>
          <w:sz w:val="24"/>
          <w:szCs w:val="24"/>
        </w:rPr>
      </w:pPr>
      <w:r w:rsidRPr="00A54B18">
        <w:rPr>
          <w:rFonts w:ascii="Bulo-Medium" w:hAnsi="Bulo-Medium"/>
          <w:sz w:val="24"/>
          <w:szCs w:val="24"/>
        </w:rPr>
        <w:t>Moreover, on April 1</w:t>
      </w:r>
      <w:r w:rsidRPr="00A54B18">
        <w:rPr>
          <w:rFonts w:ascii="Bulo-Medium" w:hAnsi="Bulo-Medium"/>
          <w:sz w:val="24"/>
          <w:szCs w:val="24"/>
          <w:vertAlign w:val="superscript"/>
        </w:rPr>
        <w:t>st</w:t>
      </w:r>
      <w:r w:rsidRPr="00A54B18">
        <w:rPr>
          <w:rFonts w:ascii="Bulo-Medium" w:hAnsi="Bulo-Medium"/>
          <w:sz w:val="24"/>
          <w:szCs w:val="24"/>
        </w:rPr>
        <w:t xml:space="preserve">, over 400 journalists </w:t>
      </w:r>
      <w:r w:rsidR="005B3807" w:rsidRPr="00A54B18">
        <w:rPr>
          <w:rFonts w:ascii="Bulo-Medium" w:hAnsi="Bulo-Medium"/>
          <w:sz w:val="24"/>
          <w:szCs w:val="24"/>
        </w:rPr>
        <w:t xml:space="preserve">joined a manifesto </w:t>
      </w:r>
      <w:r w:rsidR="00F50B2E" w:rsidRPr="00A54B18">
        <w:rPr>
          <w:rFonts w:ascii="Bulo-Medium" w:hAnsi="Bulo-Medium"/>
          <w:sz w:val="24"/>
          <w:szCs w:val="24"/>
        </w:rPr>
        <w:t xml:space="preserve">denouncing the limiting of their freedom of the </w:t>
      </w:r>
      <w:r w:rsidR="00F50B2E" w:rsidRPr="00A54B18">
        <w:rPr>
          <w:rFonts w:ascii="Bulo-Medium" w:hAnsi="Bulo-Medium"/>
          <w:sz w:val="24"/>
          <w:szCs w:val="24"/>
        </w:rPr>
        <w:lastRenderedPageBreak/>
        <w:t xml:space="preserve">press, as </w:t>
      </w:r>
      <w:r w:rsidR="00C73360" w:rsidRPr="00A54B18">
        <w:rPr>
          <w:rFonts w:ascii="Bulo-Medium" w:hAnsi="Bulo-Medium"/>
          <w:sz w:val="24"/>
          <w:szCs w:val="24"/>
        </w:rPr>
        <w:t>they claimed the Spanish government was “filtering” questions during COVID19 press briefings</w:t>
      </w:r>
      <w:r w:rsidR="00C73360" w:rsidRPr="00A54B18">
        <w:rPr>
          <w:rStyle w:val="FootnoteReference"/>
          <w:rFonts w:ascii="Bulo-Medium" w:hAnsi="Bulo-Medium"/>
          <w:sz w:val="24"/>
          <w:szCs w:val="24"/>
        </w:rPr>
        <w:footnoteReference w:id="32"/>
      </w:r>
      <w:r w:rsidR="002025B1" w:rsidRPr="00A54B18">
        <w:rPr>
          <w:rFonts w:ascii="Bulo-Medium" w:hAnsi="Bulo-Medium"/>
          <w:sz w:val="24"/>
          <w:szCs w:val="24"/>
        </w:rPr>
        <w:t xml:space="preserve">, supported by the </w:t>
      </w:r>
      <w:hyperlink r:id="rId12" w:history="1">
        <w:r w:rsidR="002025B1" w:rsidRPr="00A54B18">
          <w:rPr>
            <w:rStyle w:val="Hyperlink"/>
            <w:rFonts w:ascii="Bulo-Medium" w:hAnsi="Bulo-Medium"/>
            <w:sz w:val="24"/>
            <w:szCs w:val="24"/>
          </w:rPr>
          <w:t>International Press Institute</w:t>
        </w:r>
      </w:hyperlink>
      <w:r w:rsidR="00502BF5" w:rsidRPr="00A54B18">
        <w:rPr>
          <w:rFonts w:ascii="Bulo-Medium" w:hAnsi="Bulo-Medium"/>
          <w:sz w:val="24"/>
          <w:szCs w:val="24"/>
        </w:rPr>
        <w:t xml:space="preserve">. </w:t>
      </w:r>
      <w:r w:rsidR="00ED5ADF" w:rsidRPr="00A54B18">
        <w:rPr>
          <w:rFonts w:ascii="Bulo-Medium" w:hAnsi="Bulo-Medium"/>
          <w:sz w:val="24"/>
          <w:szCs w:val="24"/>
        </w:rPr>
        <w:t>The same institution denounced physical attacks against a journalist from far-right VOX protesters in Málaga on May 23</w:t>
      </w:r>
      <w:r w:rsidR="00ED5ADF" w:rsidRPr="00A54B18">
        <w:rPr>
          <w:rFonts w:ascii="Bulo-Medium" w:hAnsi="Bulo-Medium"/>
          <w:sz w:val="24"/>
          <w:szCs w:val="24"/>
          <w:vertAlign w:val="superscript"/>
        </w:rPr>
        <w:t>rd</w:t>
      </w:r>
      <w:r w:rsidR="00ED5ADF" w:rsidRPr="00A54B18">
        <w:rPr>
          <w:rStyle w:val="FootnoteReference"/>
          <w:rFonts w:ascii="Bulo-Medium" w:hAnsi="Bulo-Medium"/>
          <w:sz w:val="24"/>
          <w:szCs w:val="24"/>
        </w:rPr>
        <w:footnoteReference w:id="33"/>
      </w:r>
      <w:r w:rsidR="00ED5ADF" w:rsidRPr="00A54B18">
        <w:rPr>
          <w:rFonts w:ascii="Bulo-Medium" w:hAnsi="Bulo-Medium"/>
          <w:sz w:val="24"/>
          <w:szCs w:val="24"/>
        </w:rPr>
        <w:t xml:space="preserve">. </w:t>
      </w:r>
      <w:r w:rsidR="002025B1" w:rsidRPr="00A54B18">
        <w:rPr>
          <w:rFonts w:ascii="Bulo-Medium" w:hAnsi="Bulo-Medium"/>
          <w:sz w:val="24"/>
          <w:szCs w:val="24"/>
        </w:rPr>
        <w:t>The Madrid area, ruled by the</w:t>
      </w:r>
      <w:r w:rsidR="00151788" w:rsidRPr="00A54B18">
        <w:rPr>
          <w:rFonts w:ascii="Bulo-Medium" w:hAnsi="Bulo-Medium"/>
          <w:sz w:val="24"/>
          <w:szCs w:val="24"/>
        </w:rPr>
        <w:t xml:space="preserve"> coalition</w:t>
      </w:r>
      <w:r w:rsidR="002025B1" w:rsidRPr="00A54B18">
        <w:rPr>
          <w:rFonts w:ascii="Bulo-Medium" w:hAnsi="Bulo-Medium"/>
          <w:sz w:val="24"/>
          <w:szCs w:val="24"/>
        </w:rPr>
        <w:t xml:space="preserve"> People’s Party</w:t>
      </w:r>
      <w:r w:rsidR="00151788" w:rsidRPr="00A54B18">
        <w:rPr>
          <w:rFonts w:ascii="Bulo-Medium" w:hAnsi="Bulo-Medium"/>
          <w:sz w:val="24"/>
          <w:szCs w:val="24"/>
        </w:rPr>
        <w:t xml:space="preserve"> &amp; </w:t>
      </w:r>
      <w:r w:rsidR="00151788" w:rsidRPr="00A54B18">
        <w:rPr>
          <w:rFonts w:ascii="Bulo-Medium" w:hAnsi="Bulo-Medium"/>
          <w:sz w:val="24"/>
          <w:szCs w:val="24"/>
        </w:rPr>
        <w:lastRenderedPageBreak/>
        <w:t>Citizens (Ciudadanos)</w:t>
      </w:r>
      <w:r w:rsidR="002025B1" w:rsidRPr="00A54B18">
        <w:rPr>
          <w:rFonts w:ascii="Bulo-Medium" w:hAnsi="Bulo-Medium"/>
          <w:sz w:val="24"/>
          <w:szCs w:val="24"/>
        </w:rPr>
        <w:t xml:space="preserve">, and the worst hit by the pandemic, </w:t>
      </w:r>
      <w:r w:rsidR="00623C78" w:rsidRPr="00A54B18">
        <w:rPr>
          <w:rFonts w:ascii="Bulo-Medium" w:hAnsi="Bulo-Medium"/>
          <w:sz w:val="24"/>
          <w:szCs w:val="24"/>
        </w:rPr>
        <w:t>did not</w:t>
      </w:r>
      <w:r w:rsidR="002025B1" w:rsidRPr="00A54B18">
        <w:rPr>
          <w:rFonts w:ascii="Bulo-Medium" w:hAnsi="Bulo-Medium"/>
          <w:sz w:val="24"/>
          <w:szCs w:val="24"/>
        </w:rPr>
        <w:t xml:space="preserve"> offer press briefings until April 8</w:t>
      </w:r>
      <w:r w:rsidR="002025B1" w:rsidRPr="00A54B18">
        <w:rPr>
          <w:rFonts w:ascii="Bulo-Medium" w:hAnsi="Bulo-Medium"/>
          <w:sz w:val="24"/>
          <w:szCs w:val="24"/>
          <w:vertAlign w:val="superscript"/>
        </w:rPr>
        <w:t>th</w:t>
      </w:r>
      <w:r w:rsidR="00623C78" w:rsidRPr="00A54B18">
        <w:rPr>
          <w:rStyle w:val="FootnoteReference"/>
          <w:rFonts w:ascii="Bulo-Medium" w:hAnsi="Bulo-Medium"/>
          <w:sz w:val="24"/>
          <w:szCs w:val="24"/>
        </w:rPr>
        <w:footnoteReference w:id="34"/>
      </w:r>
      <w:r w:rsidR="002025B1" w:rsidRPr="00A54B18">
        <w:rPr>
          <w:rFonts w:ascii="Bulo-Medium" w:hAnsi="Bulo-Medium"/>
          <w:sz w:val="24"/>
          <w:szCs w:val="24"/>
        </w:rPr>
        <w:t xml:space="preserve">, </w:t>
      </w:r>
      <w:r w:rsidR="0002049F" w:rsidRPr="00A54B18">
        <w:rPr>
          <w:rFonts w:ascii="Bulo-Medium" w:hAnsi="Bulo-Medium"/>
          <w:sz w:val="24"/>
          <w:szCs w:val="24"/>
        </w:rPr>
        <w:t>keeping citizens in the dark.</w:t>
      </w:r>
    </w:p>
    <w:p w14:paraId="06164E2D" w14:textId="77777777" w:rsidR="00C33231" w:rsidRPr="00A54B18" w:rsidRDefault="00C33231" w:rsidP="008B5B0B">
      <w:pPr>
        <w:spacing w:after="160"/>
        <w:jc w:val="both"/>
        <w:rPr>
          <w:rFonts w:ascii="Bulo-Medium" w:hAnsi="Bulo-Medium"/>
          <w:sz w:val="24"/>
          <w:szCs w:val="24"/>
        </w:rPr>
      </w:pPr>
      <w:r w:rsidRPr="00A54B18">
        <w:rPr>
          <w:rFonts w:ascii="Bulo-Medium" w:hAnsi="Bulo-Medium"/>
          <w:sz w:val="24"/>
          <w:szCs w:val="24"/>
        </w:rPr>
        <w:t>Furthermore, on May 6</w:t>
      </w:r>
      <w:r w:rsidRPr="00A54B18">
        <w:rPr>
          <w:rFonts w:ascii="Bulo-Medium" w:hAnsi="Bulo-Medium"/>
          <w:sz w:val="24"/>
          <w:szCs w:val="24"/>
          <w:vertAlign w:val="superscript"/>
        </w:rPr>
        <w:t>th</w:t>
      </w:r>
      <w:r w:rsidRPr="00A54B18">
        <w:rPr>
          <w:rFonts w:ascii="Bulo-Medium" w:hAnsi="Bulo-Medium"/>
          <w:sz w:val="24"/>
          <w:szCs w:val="24"/>
        </w:rPr>
        <w:t xml:space="preserve">, the Spanish Public Radio and TV (RTVE) News Board, denounced </w:t>
      </w:r>
      <w:hyperlink r:id="rId13" w:history="1">
        <w:r w:rsidRPr="00A54B18">
          <w:rPr>
            <w:rStyle w:val="Hyperlink"/>
            <w:rFonts w:ascii="Bulo-Medium" w:hAnsi="Bulo-Medium"/>
            <w:sz w:val="24"/>
            <w:szCs w:val="24"/>
          </w:rPr>
          <w:t>political interference</w:t>
        </w:r>
      </w:hyperlink>
      <w:r w:rsidRPr="00A54B18">
        <w:rPr>
          <w:rFonts w:ascii="Bulo-Medium" w:hAnsi="Bulo-Medium"/>
          <w:sz w:val="24"/>
          <w:szCs w:val="24"/>
        </w:rPr>
        <w:t xml:space="preserve"> on the programming</w:t>
      </w:r>
      <w:r w:rsidR="00F831C8" w:rsidRPr="00A54B18">
        <w:rPr>
          <w:rFonts w:ascii="Bulo-Medium" w:hAnsi="Bulo-Medium"/>
          <w:sz w:val="24"/>
          <w:szCs w:val="24"/>
        </w:rPr>
        <w:t xml:space="preserve">, as an interview with jailed Catalan </w:t>
      </w:r>
      <w:r w:rsidR="00F831C8" w:rsidRPr="00A54B18">
        <w:rPr>
          <w:rFonts w:ascii="Bulo-Medium" w:hAnsi="Bulo-Medium"/>
          <w:sz w:val="24"/>
          <w:szCs w:val="24"/>
        </w:rPr>
        <w:lastRenderedPageBreak/>
        <w:t xml:space="preserve">leader Oriol Junqueras was scheduled to be aired, in context with the lack of political support of PM Pedro Sánchez to extend the state of alarm deadline. The News Board openly stated that “postponing the interview would remove its value and it is an attack to the freedom of press”. The political blockade between the governing </w:t>
      </w:r>
      <w:r w:rsidR="00CF2432" w:rsidRPr="00A54B18">
        <w:rPr>
          <w:rFonts w:ascii="Bulo-Medium" w:hAnsi="Bulo-Medium"/>
          <w:sz w:val="24"/>
          <w:szCs w:val="24"/>
        </w:rPr>
        <w:t>s</w:t>
      </w:r>
      <w:r w:rsidR="00F831C8" w:rsidRPr="00A54B18">
        <w:rPr>
          <w:rFonts w:ascii="Bulo-Medium" w:hAnsi="Bulo-Medium"/>
          <w:sz w:val="24"/>
          <w:szCs w:val="24"/>
        </w:rPr>
        <w:t>ocialist party PSOE and the</w:t>
      </w:r>
      <w:r w:rsidR="00CF2432" w:rsidRPr="00A54B18">
        <w:rPr>
          <w:rFonts w:ascii="Bulo-Medium" w:hAnsi="Bulo-Medium"/>
          <w:sz w:val="24"/>
          <w:szCs w:val="24"/>
        </w:rPr>
        <w:t xml:space="preserve"> conservative</w:t>
      </w:r>
      <w:r w:rsidR="00F831C8" w:rsidRPr="00A54B18">
        <w:rPr>
          <w:rFonts w:ascii="Bulo-Medium" w:hAnsi="Bulo-Medium"/>
          <w:sz w:val="24"/>
          <w:szCs w:val="24"/>
        </w:rPr>
        <w:t xml:space="preserve"> People’s Party </w:t>
      </w:r>
      <w:r w:rsidR="00CF2432" w:rsidRPr="00A54B18">
        <w:rPr>
          <w:rFonts w:ascii="Bulo-Medium" w:hAnsi="Bulo-Medium"/>
          <w:sz w:val="24"/>
          <w:szCs w:val="24"/>
        </w:rPr>
        <w:t>has prevented an agreement to renovate crucial public institutions such as the Council of the Judiciary, the Constitu</w:t>
      </w:r>
      <w:r w:rsidR="00CF2432" w:rsidRPr="00A54B18">
        <w:rPr>
          <w:rFonts w:ascii="Bulo-Medium" w:hAnsi="Bulo-Medium"/>
          <w:sz w:val="24"/>
          <w:szCs w:val="24"/>
        </w:rPr>
        <w:lastRenderedPageBreak/>
        <w:t>tional Tribunal, the Court of Auditors, the Spanish Ombudsman and the RTVE Management Board</w:t>
      </w:r>
      <w:r w:rsidR="00CF2432" w:rsidRPr="00A54B18">
        <w:rPr>
          <w:rStyle w:val="FootnoteReference"/>
          <w:rFonts w:ascii="Bulo-Medium" w:hAnsi="Bulo-Medium"/>
          <w:sz w:val="24"/>
          <w:szCs w:val="24"/>
        </w:rPr>
        <w:footnoteReference w:id="35"/>
      </w:r>
      <w:r w:rsidR="00CF2432" w:rsidRPr="00A54B18">
        <w:rPr>
          <w:rFonts w:ascii="Bulo-Medium" w:hAnsi="Bulo-Medium"/>
          <w:sz w:val="24"/>
          <w:szCs w:val="24"/>
        </w:rPr>
        <w:t>, highly risking political bias and corruption, and threatening the separation of powers.</w:t>
      </w:r>
    </w:p>
    <w:p w14:paraId="432901C3" w14:textId="77777777" w:rsidR="008B5B0B" w:rsidRDefault="00FE788B" w:rsidP="008B5B0B">
      <w:pPr>
        <w:spacing w:after="160"/>
        <w:jc w:val="both"/>
        <w:rPr>
          <w:rFonts w:ascii="Bulo-Medium" w:hAnsi="Bulo-Medium"/>
          <w:sz w:val="24"/>
          <w:szCs w:val="24"/>
        </w:rPr>
      </w:pPr>
      <w:r w:rsidRPr="00A54B18">
        <w:rPr>
          <w:rFonts w:ascii="Bulo-Medium" w:hAnsi="Bulo-Medium"/>
          <w:sz w:val="24"/>
          <w:szCs w:val="24"/>
        </w:rPr>
        <w:t xml:space="preserve">These are offenses against the Freedom of Press, </w:t>
      </w:r>
      <w:r w:rsidR="000B44DF" w:rsidRPr="00A54B18">
        <w:rPr>
          <w:rFonts w:ascii="Bulo-Medium" w:hAnsi="Bulo-Medium"/>
          <w:sz w:val="24"/>
          <w:szCs w:val="24"/>
        </w:rPr>
        <w:t xml:space="preserve">incompatible with article 11 of the Charter of Fundamental Rights of the European Union and article 3 of the Treaty </w:t>
      </w:r>
      <w:r w:rsidR="000B44DF" w:rsidRPr="00A54B18">
        <w:rPr>
          <w:rFonts w:ascii="Bulo-Medium" w:hAnsi="Bulo-Medium"/>
          <w:sz w:val="24"/>
          <w:szCs w:val="24"/>
        </w:rPr>
        <w:lastRenderedPageBreak/>
        <w:t>on European Union</w:t>
      </w:r>
      <w:r w:rsidRPr="00A54B18">
        <w:rPr>
          <w:rFonts w:ascii="Bulo-Medium" w:hAnsi="Bulo-Medium"/>
          <w:sz w:val="24"/>
          <w:szCs w:val="24"/>
        </w:rPr>
        <w:t>, ratified by Spain, and under article 20 of the Spanish Constitution.</w:t>
      </w:r>
    </w:p>
    <w:p w14:paraId="17357484" w14:textId="77777777" w:rsidR="008B5B0B" w:rsidRDefault="008B5B0B" w:rsidP="008B5B0B">
      <w:pPr>
        <w:spacing w:after="160"/>
        <w:jc w:val="both"/>
        <w:rPr>
          <w:rFonts w:ascii="Bulo-Medium" w:hAnsi="Bulo-Medium"/>
          <w:b/>
          <w:bCs/>
          <w:sz w:val="24"/>
          <w:szCs w:val="24"/>
        </w:rPr>
      </w:pPr>
    </w:p>
    <w:p w14:paraId="78C39F80" w14:textId="77777777" w:rsidR="002C4D6B" w:rsidRPr="00A54B18" w:rsidRDefault="002C4D6B" w:rsidP="008B5B0B">
      <w:pPr>
        <w:spacing w:after="160"/>
        <w:jc w:val="both"/>
        <w:rPr>
          <w:rFonts w:ascii="Bulo-Medium" w:hAnsi="Bulo-Medium"/>
          <w:b/>
          <w:bCs/>
          <w:sz w:val="24"/>
          <w:szCs w:val="24"/>
        </w:rPr>
      </w:pPr>
      <w:r w:rsidRPr="00A54B18">
        <w:rPr>
          <w:rFonts w:ascii="Bulo-Medium" w:hAnsi="Bulo-Medium"/>
          <w:b/>
          <w:bCs/>
          <w:sz w:val="24"/>
          <w:szCs w:val="24"/>
        </w:rPr>
        <w:t>Right to security in prisons</w:t>
      </w:r>
    </w:p>
    <w:p w14:paraId="03CAF082" w14:textId="77777777" w:rsidR="006263D5" w:rsidRPr="00A54B18" w:rsidRDefault="002C4D6B" w:rsidP="008B5B0B">
      <w:pPr>
        <w:spacing w:after="160"/>
        <w:jc w:val="both"/>
        <w:rPr>
          <w:rFonts w:ascii="Bulo-Medium" w:hAnsi="Bulo-Medium"/>
          <w:sz w:val="24"/>
          <w:szCs w:val="24"/>
        </w:rPr>
      </w:pPr>
      <w:r w:rsidRPr="00A54B18">
        <w:rPr>
          <w:rFonts w:ascii="Bulo-Medium" w:hAnsi="Bulo-Medium"/>
          <w:sz w:val="24"/>
          <w:szCs w:val="24"/>
        </w:rPr>
        <w:t>Following the recommendations of international bodies such as the UN, WHO, the Council of Europe, and NGOs such as Amnesty International or Human Rights Watch, countries around the world have released thousands of prisoners</w:t>
      </w:r>
      <w:r w:rsidR="00C12663" w:rsidRPr="00A54B18">
        <w:rPr>
          <w:rFonts w:ascii="Bulo-Medium" w:hAnsi="Bulo-Medium"/>
          <w:sz w:val="24"/>
          <w:szCs w:val="24"/>
        </w:rPr>
        <w:t xml:space="preserve"> in order to stop the spread of the COVID19 in </w:t>
      </w:r>
      <w:r w:rsidR="00C12663" w:rsidRPr="00A54B18">
        <w:rPr>
          <w:rFonts w:ascii="Bulo-Medium" w:hAnsi="Bulo-Medium"/>
          <w:sz w:val="24"/>
          <w:szCs w:val="24"/>
        </w:rPr>
        <w:lastRenderedPageBreak/>
        <w:t>prisons</w:t>
      </w:r>
      <w:r w:rsidRPr="00A54B18">
        <w:rPr>
          <w:rFonts w:ascii="Bulo-Medium" w:hAnsi="Bulo-Medium"/>
          <w:sz w:val="24"/>
          <w:szCs w:val="24"/>
        </w:rPr>
        <w:t>, including those who have been arbitrarily detained. Instead of observing the example of European neighbours such as the Netherlands, France and Germany, Spain has chosen to keep Catalan political prisoners in jail.</w:t>
      </w:r>
      <w:r w:rsidR="00646112" w:rsidRPr="00A54B18">
        <w:rPr>
          <w:rStyle w:val="FootnoteReference"/>
          <w:rFonts w:ascii="Bulo-Medium" w:hAnsi="Bulo-Medium"/>
          <w:sz w:val="24"/>
          <w:szCs w:val="24"/>
        </w:rPr>
        <w:footnoteReference w:id="36"/>
      </w:r>
    </w:p>
    <w:p w14:paraId="198678D3" w14:textId="77777777" w:rsidR="002C4D6B" w:rsidRPr="00A54B18" w:rsidRDefault="002C4D6B" w:rsidP="008B5B0B">
      <w:pPr>
        <w:spacing w:after="160"/>
        <w:jc w:val="both"/>
        <w:rPr>
          <w:rFonts w:ascii="Bulo-Medium" w:hAnsi="Bulo-Medium"/>
          <w:sz w:val="24"/>
          <w:szCs w:val="24"/>
        </w:rPr>
      </w:pPr>
    </w:p>
    <w:p w14:paraId="56D5FAC3" w14:textId="77777777" w:rsidR="00731F70" w:rsidRPr="00A54B18" w:rsidRDefault="006263D5" w:rsidP="008B5B0B">
      <w:pPr>
        <w:spacing w:after="160"/>
        <w:jc w:val="both"/>
        <w:rPr>
          <w:rFonts w:ascii="Bulo-Medium" w:hAnsi="Bulo-Medium"/>
          <w:b/>
          <w:bCs/>
          <w:sz w:val="24"/>
          <w:szCs w:val="24"/>
        </w:rPr>
      </w:pPr>
      <w:r w:rsidRPr="00A54B18">
        <w:rPr>
          <w:rFonts w:ascii="Bulo-Medium" w:hAnsi="Bulo-Medium"/>
          <w:b/>
          <w:bCs/>
          <w:sz w:val="24"/>
          <w:szCs w:val="24"/>
        </w:rPr>
        <w:t>Democratic representation</w:t>
      </w:r>
      <w:r w:rsidR="00151788" w:rsidRPr="00A54B18">
        <w:rPr>
          <w:rFonts w:ascii="Bulo-Medium" w:hAnsi="Bulo-Medium"/>
          <w:b/>
          <w:bCs/>
          <w:sz w:val="24"/>
          <w:szCs w:val="24"/>
        </w:rPr>
        <w:t xml:space="preserve"> &amp; decision making</w:t>
      </w:r>
    </w:p>
    <w:p w14:paraId="6A01E8F3" w14:textId="77777777" w:rsidR="003E6344" w:rsidRPr="00A54B18" w:rsidRDefault="00B40484" w:rsidP="008B5B0B">
      <w:pPr>
        <w:spacing w:after="160"/>
        <w:jc w:val="both"/>
        <w:rPr>
          <w:rFonts w:ascii="Bulo-Medium" w:hAnsi="Bulo-Medium"/>
          <w:sz w:val="24"/>
          <w:szCs w:val="24"/>
        </w:rPr>
      </w:pPr>
      <w:r w:rsidRPr="00A54B18">
        <w:rPr>
          <w:rFonts w:ascii="Bulo-Medium" w:hAnsi="Bulo-Medium"/>
          <w:sz w:val="24"/>
          <w:szCs w:val="24"/>
        </w:rPr>
        <w:t xml:space="preserve">The Spanish Parliament stopped most of its meetings since the </w:t>
      </w:r>
      <w:r w:rsidR="007975C1" w:rsidRPr="00A54B18">
        <w:rPr>
          <w:rFonts w:ascii="Bulo-Medium" w:hAnsi="Bulo-Medium"/>
          <w:sz w:val="24"/>
          <w:szCs w:val="24"/>
        </w:rPr>
        <w:t>publishing of the state of alarm, by the Royal Decree 463/2020, effectively “stopping the clock” by March 19</w:t>
      </w:r>
      <w:r w:rsidR="007975C1" w:rsidRPr="00A54B18">
        <w:rPr>
          <w:rFonts w:ascii="Bulo-Medium" w:hAnsi="Bulo-Medium"/>
          <w:sz w:val="24"/>
          <w:szCs w:val="24"/>
          <w:vertAlign w:val="superscript"/>
        </w:rPr>
        <w:t xml:space="preserve">th </w:t>
      </w:r>
      <w:r w:rsidR="007975C1" w:rsidRPr="00A54B18">
        <w:rPr>
          <w:rFonts w:ascii="Bulo-Medium" w:hAnsi="Bulo-Medium"/>
          <w:sz w:val="24"/>
          <w:szCs w:val="24"/>
        </w:rPr>
        <w:t xml:space="preserve">on the deadlines for the Government to reply to parliamentary questions or the parties to present </w:t>
      </w:r>
      <w:r w:rsidR="007975C1" w:rsidRPr="00A54B18">
        <w:rPr>
          <w:rFonts w:ascii="Bulo-Medium" w:hAnsi="Bulo-Medium"/>
          <w:sz w:val="24"/>
          <w:szCs w:val="24"/>
        </w:rPr>
        <w:lastRenderedPageBreak/>
        <w:t>amendments to propositions of laws and bills</w:t>
      </w:r>
      <w:r w:rsidR="007975C1" w:rsidRPr="00A54B18">
        <w:rPr>
          <w:rStyle w:val="FootnoteReference"/>
          <w:rFonts w:ascii="Bulo-Medium" w:hAnsi="Bulo-Medium"/>
          <w:sz w:val="24"/>
          <w:szCs w:val="24"/>
        </w:rPr>
        <w:footnoteReference w:id="37"/>
      </w:r>
      <w:r w:rsidR="007975C1" w:rsidRPr="00A54B18">
        <w:rPr>
          <w:rFonts w:ascii="Bulo-Medium" w:hAnsi="Bulo-Medium"/>
          <w:sz w:val="24"/>
          <w:szCs w:val="24"/>
        </w:rPr>
        <w:t>. The Parliament’s activity was almost non-existent until April 13</w:t>
      </w:r>
      <w:r w:rsidR="007975C1" w:rsidRPr="00A54B18">
        <w:rPr>
          <w:rFonts w:ascii="Bulo-Medium" w:hAnsi="Bulo-Medium"/>
          <w:sz w:val="24"/>
          <w:szCs w:val="24"/>
          <w:vertAlign w:val="superscript"/>
        </w:rPr>
        <w:t>th</w:t>
      </w:r>
      <w:r w:rsidR="007975C1" w:rsidRPr="00A54B18">
        <w:rPr>
          <w:rFonts w:ascii="Bulo-Medium" w:hAnsi="Bulo-Medium"/>
          <w:sz w:val="24"/>
          <w:szCs w:val="24"/>
        </w:rPr>
        <w:t xml:space="preserve">, when the control sessions and different commissions started to resume their meetings, as the opposition pressed the government to resume presential plenary </w:t>
      </w:r>
      <w:r w:rsidR="007975C1" w:rsidRPr="00A54B18">
        <w:rPr>
          <w:rFonts w:ascii="Bulo-Medium" w:hAnsi="Bulo-Medium"/>
          <w:sz w:val="24"/>
          <w:szCs w:val="24"/>
        </w:rPr>
        <w:lastRenderedPageBreak/>
        <w:t>meetings.</w:t>
      </w:r>
      <w:r w:rsidR="007975C1" w:rsidRPr="00A54B18">
        <w:rPr>
          <w:rStyle w:val="FootnoteReference"/>
          <w:rFonts w:ascii="Bulo-Medium" w:hAnsi="Bulo-Medium"/>
          <w:sz w:val="24"/>
          <w:szCs w:val="24"/>
        </w:rPr>
        <w:footnoteReference w:id="38"/>
      </w:r>
      <w:r w:rsidR="00E822F3" w:rsidRPr="00A54B18">
        <w:rPr>
          <w:rFonts w:ascii="Bulo-Medium" w:hAnsi="Bulo-Medium"/>
          <w:sz w:val="24"/>
          <w:szCs w:val="24"/>
        </w:rPr>
        <w:t xml:space="preserve"> There has been debates on whether online plenaries should be taking place, </w:t>
      </w:r>
      <w:r w:rsidR="004F2076" w:rsidRPr="00A54B18">
        <w:rPr>
          <w:rFonts w:ascii="Bulo-Medium" w:hAnsi="Bulo-Medium"/>
          <w:sz w:val="24"/>
          <w:szCs w:val="24"/>
        </w:rPr>
        <w:t>yet</w:t>
      </w:r>
      <w:r w:rsidR="00E822F3" w:rsidRPr="00A54B18">
        <w:rPr>
          <w:rFonts w:ascii="Bulo-Medium" w:hAnsi="Bulo-Medium"/>
          <w:sz w:val="24"/>
          <w:szCs w:val="24"/>
        </w:rPr>
        <w:t xml:space="preserve"> </w:t>
      </w:r>
      <w:r w:rsidR="004F2076" w:rsidRPr="00A54B18">
        <w:rPr>
          <w:rFonts w:ascii="Bulo-Medium" w:hAnsi="Bulo-Medium"/>
          <w:sz w:val="24"/>
          <w:szCs w:val="24"/>
        </w:rPr>
        <w:t xml:space="preserve">the Spanish Congress rulebook &amp; </w:t>
      </w:r>
      <w:r w:rsidR="00E822F3" w:rsidRPr="00A54B18">
        <w:rPr>
          <w:rFonts w:ascii="Bulo-Medium" w:hAnsi="Bulo-Medium"/>
          <w:sz w:val="24"/>
          <w:szCs w:val="24"/>
        </w:rPr>
        <w:t xml:space="preserve">the Spanish </w:t>
      </w:r>
      <w:r w:rsidR="004F2076" w:rsidRPr="00A54B18">
        <w:rPr>
          <w:rFonts w:ascii="Bulo-Medium" w:hAnsi="Bulo-Medium"/>
          <w:sz w:val="24"/>
          <w:szCs w:val="24"/>
        </w:rPr>
        <w:t>Constitutional</w:t>
      </w:r>
      <w:r w:rsidR="00E822F3" w:rsidRPr="00A54B18">
        <w:rPr>
          <w:rFonts w:ascii="Bulo-Medium" w:hAnsi="Bulo-Medium"/>
          <w:sz w:val="24"/>
          <w:szCs w:val="24"/>
        </w:rPr>
        <w:t xml:space="preserve"> Court’s </w:t>
      </w:r>
      <w:r w:rsidR="009266D4" w:rsidRPr="00A54B18">
        <w:rPr>
          <w:rFonts w:ascii="Bulo-Medium" w:hAnsi="Bulo-Medium"/>
          <w:sz w:val="24"/>
          <w:szCs w:val="24"/>
        </w:rPr>
        <w:t>rul</w:t>
      </w:r>
      <w:r w:rsidR="009266D4" w:rsidRPr="00A54B18">
        <w:rPr>
          <w:rFonts w:ascii="Bulo-Medium" w:hAnsi="Bulo-Medium"/>
          <w:sz w:val="24"/>
          <w:szCs w:val="24"/>
        </w:rPr>
        <w:lastRenderedPageBreak/>
        <w:t>ing</w:t>
      </w:r>
      <w:r w:rsidR="00E822F3" w:rsidRPr="00A54B18">
        <w:rPr>
          <w:rFonts w:ascii="Bulo-Medium" w:hAnsi="Bulo-Medium"/>
          <w:sz w:val="24"/>
          <w:szCs w:val="24"/>
        </w:rPr>
        <w:t xml:space="preserve"> 45/2019 </w:t>
      </w:r>
      <w:r w:rsidR="004F2076" w:rsidRPr="00A54B18">
        <w:rPr>
          <w:rFonts w:ascii="Bulo-Medium" w:hAnsi="Bulo-Medium"/>
          <w:sz w:val="24"/>
          <w:szCs w:val="24"/>
        </w:rPr>
        <w:t xml:space="preserve">of </w:t>
      </w:r>
      <w:r w:rsidR="00E822F3" w:rsidRPr="00A54B18">
        <w:rPr>
          <w:rFonts w:ascii="Bulo-Medium" w:hAnsi="Bulo-Medium"/>
          <w:sz w:val="24"/>
          <w:szCs w:val="24"/>
        </w:rPr>
        <w:t>March</w:t>
      </w:r>
      <w:r w:rsidR="004F2076" w:rsidRPr="00A54B18">
        <w:rPr>
          <w:rFonts w:ascii="Bulo-Medium" w:hAnsi="Bulo-Medium"/>
          <w:sz w:val="24"/>
          <w:szCs w:val="24"/>
        </w:rPr>
        <w:t xml:space="preserve"> 27</w:t>
      </w:r>
      <w:r w:rsidR="004F2076" w:rsidRPr="00A54B18">
        <w:rPr>
          <w:rFonts w:ascii="Bulo-Medium" w:hAnsi="Bulo-Medium"/>
          <w:sz w:val="24"/>
          <w:szCs w:val="24"/>
          <w:vertAlign w:val="superscript"/>
        </w:rPr>
        <w:t>th</w:t>
      </w:r>
      <w:r w:rsidR="00E822F3" w:rsidRPr="00A54B18">
        <w:rPr>
          <w:rFonts w:ascii="Bulo-Medium" w:hAnsi="Bulo-Medium"/>
          <w:sz w:val="24"/>
          <w:szCs w:val="24"/>
        </w:rPr>
        <w:t xml:space="preserve"> </w:t>
      </w:r>
      <w:r w:rsidR="004F2076" w:rsidRPr="00A54B18">
        <w:rPr>
          <w:rFonts w:ascii="Bulo-Medium" w:hAnsi="Bulo-Medium"/>
          <w:sz w:val="24"/>
          <w:szCs w:val="24"/>
        </w:rPr>
        <w:t>against the Catalan Parliament’s legislation to allow these procedures, prevents it from happening</w:t>
      </w:r>
      <w:r w:rsidR="00E822F3" w:rsidRPr="00A54B18">
        <w:rPr>
          <w:rStyle w:val="FootnoteReference"/>
          <w:rFonts w:ascii="Bulo-Medium" w:hAnsi="Bulo-Medium"/>
          <w:sz w:val="24"/>
          <w:szCs w:val="24"/>
        </w:rPr>
        <w:footnoteReference w:id="39"/>
      </w:r>
      <w:r w:rsidR="00E822F3" w:rsidRPr="00A54B18">
        <w:rPr>
          <w:rFonts w:ascii="Bulo-Medium" w:hAnsi="Bulo-Medium"/>
          <w:sz w:val="24"/>
          <w:szCs w:val="24"/>
        </w:rPr>
        <w:t>.</w:t>
      </w:r>
    </w:p>
    <w:p w14:paraId="2571F6CA" w14:textId="77777777" w:rsidR="008C5903" w:rsidRDefault="003E6344" w:rsidP="008B5B0B">
      <w:pPr>
        <w:spacing w:after="160"/>
        <w:jc w:val="both"/>
        <w:rPr>
          <w:rFonts w:ascii="Bulo-Medium" w:hAnsi="Bulo-Medium"/>
          <w:sz w:val="24"/>
          <w:szCs w:val="24"/>
        </w:rPr>
      </w:pPr>
      <w:r w:rsidRPr="00A54B18">
        <w:rPr>
          <w:rFonts w:ascii="Bulo-Medium" w:hAnsi="Bulo-Medium"/>
          <w:sz w:val="24"/>
          <w:szCs w:val="24"/>
        </w:rPr>
        <w:t xml:space="preserve">By the Royal Decree 463/2020 of the state of alarm, the Spanish government effectively centralized the management of the Health system and emergency supply lines, which otherwise was the responsibility of autonomous </w:t>
      </w:r>
      <w:r w:rsidRPr="00A54B18">
        <w:rPr>
          <w:rFonts w:ascii="Bulo-Medium" w:hAnsi="Bulo-Medium"/>
          <w:sz w:val="24"/>
          <w:szCs w:val="24"/>
        </w:rPr>
        <w:lastRenderedPageBreak/>
        <w:t xml:space="preserve">communities. This created more confusion, as </w:t>
      </w:r>
      <w:r w:rsidR="00E813B2" w:rsidRPr="00A54B18">
        <w:rPr>
          <w:rFonts w:ascii="Bulo-Medium" w:hAnsi="Bulo-Medium"/>
          <w:sz w:val="24"/>
          <w:szCs w:val="24"/>
        </w:rPr>
        <w:t>it clashed with regional governments, who were kept out of the decision-making process, to the point where the Spanish government refused to reveal the names of the team of experts in charge of designing the de-escalation schemes for each community</w:t>
      </w:r>
      <w:r w:rsidR="00E813B2" w:rsidRPr="00A54B18">
        <w:rPr>
          <w:rStyle w:val="FootnoteReference"/>
          <w:rFonts w:ascii="Bulo-Medium" w:hAnsi="Bulo-Medium"/>
          <w:sz w:val="24"/>
          <w:szCs w:val="24"/>
        </w:rPr>
        <w:footnoteReference w:id="40"/>
      </w:r>
      <w:r w:rsidR="00E813B2" w:rsidRPr="00A54B18">
        <w:rPr>
          <w:rFonts w:ascii="Bulo-Medium" w:hAnsi="Bulo-Medium"/>
          <w:sz w:val="24"/>
          <w:szCs w:val="24"/>
        </w:rPr>
        <w:t xml:space="preserve">. </w:t>
      </w:r>
    </w:p>
    <w:p w14:paraId="6DD4860A" w14:textId="77777777" w:rsidR="009004EB" w:rsidRPr="00A54B18" w:rsidRDefault="004F2076" w:rsidP="008B5B0B">
      <w:pPr>
        <w:spacing w:after="160"/>
        <w:jc w:val="both"/>
        <w:rPr>
          <w:rFonts w:ascii="Bulo-Medium" w:hAnsi="Bulo-Medium"/>
          <w:sz w:val="24"/>
          <w:szCs w:val="24"/>
        </w:rPr>
      </w:pPr>
      <w:r w:rsidRPr="00A54B18">
        <w:rPr>
          <w:rFonts w:ascii="Bulo-Medium" w:hAnsi="Bulo-Medium"/>
          <w:sz w:val="24"/>
          <w:szCs w:val="24"/>
        </w:rPr>
        <w:lastRenderedPageBreak/>
        <w:t>These limitations are a setback to democracy during a critical moment in history, while parliaments such as the United Kingdom</w:t>
      </w:r>
      <w:r w:rsidRPr="00A54B18">
        <w:rPr>
          <w:rStyle w:val="FootnoteReference"/>
          <w:rFonts w:ascii="Bulo-Medium" w:hAnsi="Bulo-Medium"/>
          <w:sz w:val="24"/>
          <w:szCs w:val="24"/>
        </w:rPr>
        <w:footnoteReference w:id="41"/>
      </w:r>
      <w:r w:rsidRPr="00A54B18">
        <w:rPr>
          <w:rFonts w:ascii="Bulo-Medium" w:hAnsi="Bulo-Medium"/>
          <w:sz w:val="24"/>
          <w:szCs w:val="24"/>
        </w:rPr>
        <w:t xml:space="preserve"> or the European Parliament</w:t>
      </w:r>
      <w:r w:rsidRPr="00A54B18">
        <w:rPr>
          <w:rStyle w:val="FootnoteReference"/>
          <w:rFonts w:ascii="Bulo-Medium" w:hAnsi="Bulo-Medium"/>
          <w:sz w:val="24"/>
          <w:szCs w:val="24"/>
        </w:rPr>
        <w:footnoteReference w:id="42"/>
      </w:r>
      <w:r w:rsidRPr="00A54B18">
        <w:rPr>
          <w:rFonts w:ascii="Bulo-Medium" w:hAnsi="Bulo-Medium"/>
          <w:sz w:val="24"/>
          <w:szCs w:val="24"/>
        </w:rPr>
        <w:t xml:space="preserve"> </w:t>
      </w:r>
      <w:r w:rsidR="00BE538E" w:rsidRPr="00A54B18">
        <w:rPr>
          <w:rFonts w:ascii="Bulo-Medium" w:hAnsi="Bulo-Medium"/>
          <w:sz w:val="24"/>
          <w:szCs w:val="24"/>
        </w:rPr>
        <w:t>have adapted to the times and respected its democratic representation.</w:t>
      </w:r>
    </w:p>
    <w:p w14:paraId="20BFB49C" w14:textId="77777777" w:rsidR="00BE538E" w:rsidRPr="00A54B18" w:rsidRDefault="00BE538E" w:rsidP="008B5B0B">
      <w:pPr>
        <w:spacing w:after="160"/>
        <w:jc w:val="both"/>
        <w:rPr>
          <w:rFonts w:ascii="Bulo-Medium" w:hAnsi="Bulo-Medium"/>
          <w:sz w:val="24"/>
          <w:szCs w:val="24"/>
        </w:rPr>
      </w:pPr>
      <w:r w:rsidRPr="00A54B18">
        <w:rPr>
          <w:rFonts w:ascii="Bulo-Medium" w:hAnsi="Bulo-Medium"/>
          <w:sz w:val="24"/>
          <w:szCs w:val="24"/>
        </w:rPr>
        <w:lastRenderedPageBreak/>
        <w:t>Moreover, the Spanish government only emitted information in Spanish, ignoring the OSCE High Commissioner on National Minorities recommendations on short-term responses to COVID19</w:t>
      </w:r>
      <w:r w:rsidRPr="00A54B18">
        <w:rPr>
          <w:rStyle w:val="FootnoteReference"/>
          <w:rFonts w:ascii="Bulo-Medium" w:hAnsi="Bulo-Medium"/>
          <w:sz w:val="24"/>
          <w:szCs w:val="24"/>
        </w:rPr>
        <w:footnoteReference w:id="43"/>
      </w:r>
      <w:r w:rsidRPr="00A54B18">
        <w:rPr>
          <w:rFonts w:ascii="Bulo-Medium" w:hAnsi="Bulo-Medium"/>
          <w:sz w:val="24"/>
          <w:szCs w:val="24"/>
        </w:rPr>
        <w:t xml:space="preserve">. Catalan, Galician, and Basque have not been used in official, state-wide communications. </w:t>
      </w:r>
      <w:r w:rsidR="00C06FC6" w:rsidRPr="00A54B18">
        <w:rPr>
          <w:rFonts w:ascii="Bulo-Medium" w:hAnsi="Bulo-Medium"/>
          <w:sz w:val="24"/>
          <w:szCs w:val="24"/>
        </w:rPr>
        <w:t xml:space="preserve">In contrast, a European country like Finland </w:t>
      </w:r>
      <w:r w:rsidR="00C06FC6" w:rsidRPr="00A54B18">
        <w:rPr>
          <w:rFonts w:ascii="Bulo-Medium" w:hAnsi="Bulo-Medium"/>
          <w:sz w:val="24"/>
          <w:szCs w:val="24"/>
        </w:rPr>
        <w:lastRenderedPageBreak/>
        <w:t xml:space="preserve">has provided COVID-19 information in Finnish, Swedish, </w:t>
      </w:r>
      <w:r w:rsidR="00BD118F" w:rsidRPr="00A54B18">
        <w:rPr>
          <w:rFonts w:ascii="Bulo-Medium" w:hAnsi="Bulo-Medium"/>
          <w:sz w:val="24"/>
          <w:szCs w:val="24"/>
        </w:rPr>
        <w:t>Sami Languages</w:t>
      </w:r>
      <w:r w:rsidR="00C06FC6" w:rsidRPr="00A54B18">
        <w:rPr>
          <w:rFonts w:ascii="Bulo-Medium" w:hAnsi="Bulo-Medium"/>
          <w:sz w:val="24"/>
          <w:szCs w:val="24"/>
        </w:rPr>
        <w:t>, Estonian, Russian, Somali, Arabic &amp; English</w:t>
      </w:r>
      <w:r w:rsidR="00C06FC6" w:rsidRPr="00A54B18">
        <w:rPr>
          <w:rStyle w:val="FootnoteReference"/>
          <w:rFonts w:ascii="Bulo-Medium" w:hAnsi="Bulo-Medium"/>
          <w:sz w:val="24"/>
          <w:szCs w:val="24"/>
        </w:rPr>
        <w:footnoteReference w:id="44"/>
      </w:r>
      <w:r w:rsidR="00BD118F" w:rsidRPr="00A54B18">
        <w:rPr>
          <w:rFonts w:ascii="Bulo-Medium" w:hAnsi="Bulo-Medium"/>
          <w:sz w:val="24"/>
          <w:szCs w:val="24"/>
        </w:rPr>
        <w:t>.</w:t>
      </w:r>
    </w:p>
    <w:p w14:paraId="46DB240C" w14:textId="77777777" w:rsidR="008B5B0B" w:rsidRDefault="008B5B0B" w:rsidP="008B5B0B">
      <w:pPr>
        <w:spacing w:after="160"/>
        <w:jc w:val="both"/>
        <w:rPr>
          <w:rFonts w:ascii="Bulo-Medium" w:hAnsi="Bulo-Medium"/>
          <w:sz w:val="22"/>
          <w:szCs w:val="22"/>
          <w:lang w:val="ca-ES"/>
        </w:rPr>
      </w:pPr>
      <w:r>
        <w:rPr>
          <w:rFonts w:ascii="Bulo-Medium" w:hAnsi="Bulo-Medium"/>
          <w:sz w:val="22"/>
          <w:szCs w:val="22"/>
          <w:lang w:val="ca-ES"/>
        </w:rPr>
        <w:br w:type="page"/>
      </w:r>
    </w:p>
    <w:p w14:paraId="6002CD01" w14:textId="77777777" w:rsidR="008870FA" w:rsidRPr="008B5B0B" w:rsidRDefault="009004EB" w:rsidP="008B5B0B">
      <w:pPr>
        <w:spacing w:after="160"/>
        <w:jc w:val="both"/>
        <w:rPr>
          <w:rFonts w:ascii="Bulo-Medium" w:hAnsi="Bulo-Medium"/>
          <w:b/>
          <w:bCs/>
          <w:sz w:val="24"/>
          <w:szCs w:val="24"/>
        </w:rPr>
      </w:pPr>
      <w:r w:rsidRPr="008B5B0B">
        <w:rPr>
          <w:rFonts w:ascii="Bulo-Medium" w:hAnsi="Bulo-Medium"/>
          <w:b/>
          <w:bCs/>
          <w:sz w:val="24"/>
          <w:szCs w:val="24"/>
          <w:lang w:val="ca-ES"/>
        </w:rPr>
        <w:lastRenderedPageBreak/>
        <w:t>Conclusions</w:t>
      </w:r>
    </w:p>
    <w:p w14:paraId="667F87BD" w14:textId="77777777" w:rsidR="007A76D9" w:rsidRPr="00A54B18" w:rsidRDefault="008870FA" w:rsidP="008B5B0B">
      <w:pPr>
        <w:spacing w:after="160"/>
        <w:jc w:val="both"/>
        <w:rPr>
          <w:rFonts w:ascii="Bulo-Medium" w:hAnsi="Bulo-Medium"/>
          <w:sz w:val="24"/>
          <w:szCs w:val="24"/>
        </w:rPr>
      </w:pPr>
      <w:r w:rsidRPr="00A54B18">
        <w:rPr>
          <w:rFonts w:ascii="Bulo-Medium" w:hAnsi="Bulo-Medium"/>
          <w:sz w:val="24"/>
          <w:szCs w:val="24"/>
        </w:rPr>
        <w:t>Considering the effectivity and proportionality of security measures in the aftermath of the first wave of COVID19, the double standards exemplified before show an extremely zealous behaviour towards migrants</w:t>
      </w:r>
      <w:r w:rsidRPr="00A54B18">
        <w:rPr>
          <w:rStyle w:val="FootnoteReference"/>
          <w:rFonts w:ascii="Bulo-Medium" w:hAnsi="Bulo-Medium"/>
          <w:sz w:val="24"/>
          <w:szCs w:val="24"/>
        </w:rPr>
        <w:footnoteReference w:id="45"/>
      </w:r>
      <w:r w:rsidRPr="00A54B18">
        <w:rPr>
          <w:rFonts w:ascii="Bulo-Medium" w:hAnsi="Bulo-Medium"/>
          <w:sz w:val="24"/>
          <w:szCs w:val="24"/>
        </w:rPr>
        <w:t xml:space="preserve"> and average citizens</w:t>
      </w:r>
      <w:r w:rsidRPr="00A54B18">
        <w:rPr>
          <w:rStyle w:val="FootnoteReference"/>
          <w:rFonts w:ascii="Bulo-Medium" w:hAnsi="Bulo-Medium"/>
          <w:sz w:val="24"/>
          <w:szCs w:val="24"/>
        </w:rPr>
        <w:footnoteReference w:id="46"/>
      </w:r>
      <w:r w:rsidRPr="00A54B18">
        <w:rPr>
          <w:rFonts w:ascii="Bulo-Medium" w:hAnsi="Bulo-Medium"/>
          <w:sz w:val="24"/>
          <w:szCs w:val="24"/>
        </w:rPr>
        <w:t>, yet a certain leniency concerning aspects of Spanish nationalism and far-right groups</w:t>
      </w:r>
      <w:r w:rsidRPr="00A54B18">
        <w:rPr>
          <w:rStyle w:val="FootnoteReference"/>
          <w:rFonts w:ascii="Bulo-Medium" w:hAnsi="Bulo-Medium"/>
          <w:sz w:val="24"/>
          <w:szCs w:val="24"/>
        </w:rPr>
        <w:footnoteReference w:id="47"/>
      </w:r>
      <w:r w:rsidRPr="00A54B18">
        <w:rPr>
          <w:rFonts w:ascii="Bulo-Medium" w:hAnsi="Bulo-Medium"/>
          <w:sz w:val="24"/>
          <w:szCs w:val="24"/>
          <w:vertAlign w:val="superscript"/>
        </w:rPr>
        <w:t>,</w:t>
      </w:r>
      <w:r w:rsidRPr="00A54B18">
        <w:rPr>
          <w:rStyle w:val="FootnoteReference"/>
          <w:rFonts w:ascii="Bulo-Medium" w:hAnsi="Bulo-Medium"/>
          <w:sz w:val="24"/>
          <w:szCs w:val="24"/>
        </w:rPr>
        <w:footnoteReference w:id="48"/>
      </w:r>
      <w:r w:rsidRPr="00A54B18">
        <w:rPr>
          <w:rFonts w:ascii="Bulo-Medium" w:hAnsi="Bulo-Medium"/>
          <w:sz w:val="24"/>
          <w:szCs w:val="24"/>
        </w:rPr>
        <w:t>.</w:t>
      </w:r>
    </w:p>
    <w:p w14:paraId="513DCDBC" w14:textId="77777777" w:rsidR="004B0EC0" w:rsidRPr="00A54B18" w:rsidRDefault="00BE538E" w:rsidP="008B5B0B">
      <w:pPr>
        <w:spacing w:after="160"/>
        <w:jc w:val="both"/>
        <w:rPr>
          <w:rFonts w:ascii="Bulo-Medium" w:hAnsi="Bulo-Medium"/>
          <w:sz w:val="24"/>
          <w:szCs w:val="24"/>
        </w:rPr>
      </w:pPr>
      <w:r w:rsidRPr="00A54B18">
        <w:rPr>
          <w:rFonts w:ascii="Bulo-Medium" w:hAnsi="Bulo-Medium"/>
          <w:sz w:val="24"/>
          <w:szCs w:val="24"/>
        </w:rPr>
        <w:t xml:space="preserve">Furthermore, the lack of transparency and democratic guarantees during the COVID19 state of alarm, </w:t>
      </w:r>
      <w:r w:rsidR="003E6344" w:rsidRPr="00A54B18">
        <w:rPr>
          <w:rFonts w:ascii="Bulo-Medium" w:hAnsi="Bulo-Medium"/>
          <w:sz w:val="24"/>
          <w:szCs w:val="24"/>
          <w:lang w:val="en-US"/>
        </w:rPr>
        <w:t xml:space="preserve">as well as the attacks against freedom of expression and freedom of assembly via the </w:t>
      </w:r>
      <w:r w:rsidR="003E6344" w:rsidRPr="00A54B18">
        <w:rPr>
          <w:rFonts w:ascii="Bulo-Medium" w:hAnsi="Bulo-Medium"/>
          <w:sz w:val="24"/>
          <w:szCs w:val="24"/>
        </w:rPr>
        <w:t>Organic law 4/2015, is a source of concern by international bodies and civil society NGOs alike.</w:t>
      </w:r>
      <w:r w:rsidR="004B0EC0" w:rsidRPr="00A54B18">
        <w:rPr>
          <w:rFonts w:ascii="Bulo-Medium" w:hAnsi="Bulo-Medium"/>
          <w:sz w:val="24"/>
          <w:szCs w:val="24"/>
        </w:rPr>
        <w:t xml:space="preserve"> The rights of Freedom of Expression, Freedom of Association, Freedom of Assembly, Freedom of the Press, and Political Participation have been and continue to be violated by Spain, but the situation has worsened with the spreading and confinement of COVID19.</w:t>
      </w:r>
    </w:p>
    <w:sectPr w:rsidR="004B0EC0" w:rsidRPr="00A54B1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ECFBF" w14:textId="77777777" w:rsidR="004F3ABC" w:rsidRDefault="004F3ABC" w:rsidP="00B576DE">
      <w:r>
        <w:separator/>
      </w:r>
    </w:p>
  </w:endnote>
  <w:endnote w:type="continuationSeparator" w:id="0">
    <w:p w14:paraId="3824C241" w14:textId="77777777" w:rsidR="004F3ABC" w:rsidRDefault="004F3ABC"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ulo-Medium">
    <w:altName w:val="Arial"/>
    <w:panose1 w:val="00000000000000000000"/>
    <w:charset w:val="00"/>
    <w:family w:val="modern"/>
    <w:notTrueType/>
    <w:pitch w:val="variable"/>
    <w:sig w:usb0="00000001" w:usb1="5001205B" w:usb2="0000001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221265"/>
      <w:docPartObj>
        <w:docPartGallery w:val="Page Numbers (Bottom of Page)"/>
        <w:docPartUnique/>
      </w:docPartObj>
    </w:sdtPr>
    <w:sdtEndPr/>
    <w:sdtContent>
      <w:p w14:paraId="57ECDD2F" w14:textId="77777777" w:rsidR="003B5322" w:rsidRDefault="003B5322">
        <w:pPr>
          <w:pStyle w:val="Footer"/>
          <w:jc w:val="right"/>
        </w:pPr>
        <w:r>
          <w:fldChar w:fldCharType="begin"/>
        </w:r>
        <w:r>
          <w:instrText>PAGE   \* MERGEFORMAT</w:instrText>
        </w:r>
        <w:r>
          <w:fldChar w:fldCharType="separate"/>
        </w:r>
        <w:r w:rsidR="003C43E9" w:rsidRPr="003C43E9">
          <w:rPr>
            <w:noProof/>
            <w:lang w:val="ca-ES"/>
          </w:rPr>
          <w:t>1</w:t>
        </w:r>
        <w:r>
          <w:fldChar w:fldCharType="end"/>
        </w:r>
      </w:p>
    </w:sdtContent>
  </w:sdt>
  <w:p w14:paraId="34EE3089" w14:textId="77777777" w:rsidR="00646112" w:rsidRPr="003B5322" w:rsidRDefault="003B5322" w:rsidP="003B5322">
    <w:pPr>
      <w:pStyle w:val="Footer"/>
      <w:jc w:val="center"/>
      <w:rPr>
        <w:rFonts w:ascii="Bulo-Medium" w:hAnsi="Bulo-Medium"/>
        <w:lang w:val="es-ES"/>
      </w:rPr>
    </w:pPr>
    <w:r w:rsidRPr="003B5322">
      <w:rPr>
        <w:rFonts w:ascii="Bulo-Medium" w:hAnsi="Bulo-Medium"/>
        <w:lang w:val="es-ES"/>
      </w:rPr>
      <w:t>Assemblea Nacional Catalana – int.assemblea.cat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8D728" w14:textId="77777777" w:rsidR="004F3ABC" w:rsidRDefault="004F3ABC" w:rsidP="00B576DE">
      <w:r>
        <w:separator/>
      </w:r>
    </w:p>
  </w:footnote>
  <w:footnote w:type="continuationSeparator" w:id="0">
    <w:p w14:paraId="23F2D5C7" w14:textId="77777777" w:rsidR="004F3ABC" w:rsidRDefault="004F3ABC" w:rsidP="00B576DE">
      <w:r>
        <w:continuationSeparator/>
      </w:r>
    </w:p>
  </w:footnote>
  <w:footnote w:id="1">
    <w:p w14:paraId="35FFE845" w14:textId="77777777" w:rsidR="00646112" w:rsidRPr="00224784" w:rsidRDefault="00646112">
      <w:pPr>
        <w:pStyle w:val="FootnoteText"/>
        <w:rPr>
          <w:sz w:val="16"/>
          <w:szCs w:val="16"/>
          <w:lang w:val="ca-ES"/>
        </w:rPr>
      </w:pPr>
      <w:r w:rsidRPr="00224784">
        <w:rPr>
          <w:rStyle w:val="FootnoteReference"/>
          <w:sz w:val="16"/>
          <w:szCs w:val="16"/>
        </w:rPr>
        <w:footnoteRef/>
      </w:r>
      <w:r w:rsidRPr="00224784">
        <w:rPr>
          <w:sz w:val="16"/>
          <w:szCs w:val="16"/>
        </w:rPr>
        <w:t xml:space="preserve"> García, Luis B. “Spain Surpasses One Million Fines for Violating the State of Alarm.” Lavanguardia.com (Spanish), May 20, 2020. https://www.lavanguardia.com/politica/20200520/481300555336/millon-sanciones-violar-medidas-estado-de-alarma-espana.html.</w:t>
      </w:r>
    </w:p>
  </w:footnote>
  <w:footnote w:id="2">
    <w:p w14:paraId="357E62A7" w14:textId="77777777" w:rsidR="00646112" w:rsidRPr="00224784" w:rsidRDefault="00646112">
      <w:pPr>
        <w:pStyle w:val="FootnoteText"/>
        <w:rPr>
          <w:sz w:val="16"/>
          <w:szCs w:val="16"/>
          <w:lang w:val="ca-ES"/>
        </w:rPr>
      </w:pPr>
      <w:r w:rsidRPr="00224784">
        <w:rPr>
          <w:rStyle w:val="FootnoteReference"/>
          <w:sz w:val="16"/>
          <w:szCs w:val="16"/>
        </w:rPr>
        <w:footnoteRef/>
      </w:r>
      <w:r w:rsidRPr="00224784">
        <w:rPr>
          <w:sz w:val="16"/>
          <w:szCs w:val="16"/>
        </w:rPr>
        <w:t xml:space="preserve"> Gálvez, J. J. “As Many Fines Imposed during the Confinement as Four Years of ‘Gag Law.’” Elpais.com (Spanish), April 26, 2020. https://elpais.com/espana/2020-04-25/tantas-multas-propuestas-en-el-confinamiento-como-impuestas-en-cuatro-anos-de-ley-mordaza.html.</w:t>
      </w:r>
    </w:p>
  </w:footnote>
  <w:footnote w:id="3">
    <w:p w14:paraId="4C9B745D" w14:textId="77777777" w:rsidR="00646112" w:rsidRPr="00224784" w:rsidRDefault="00646112">
      <w:pPr>
        <w:pStyle w:val="FootnoteText"/>
        <w:rPr>
          <w:sz w:val="16"/>
          <w:szCs w:val="16"/>
          <w:lang w:val="ca-ES"/>
        </w:rPr>
      </w:pPr>
      <w:r w:rsidRPr="00224784">
        <w:rPr>
          <w:rStyle w:val="FootnoteReference"/>
          <w:sz w:val="16"/>
          <w:szCs w:val="16"/>
        </w:rPr>
        <w:footnoteRef/>
      </w:r>
      <w:r w:rsidRPr="00224784">
        <w:rPr>
          <w:sz w:val="16"/>
          <w:szCs w:val="16"/>
        </w:rPr>
        <w:t xml:space="preserve"> </w:t>
      </w:r>
      <w:r w:rsidRPr="00224784">
        <w:rPr>
          <w:sz w:val="16"/>
          <w:szCs w:val="16"/>
          <w:shd w:val="clear" w:color="auto" w:fill="FFFFFF"/>
        </w:rPr>
        <w:t>Rtve. “Covid19 State of Alarm's Sanction Guide.” RTVE.es (Spanish), April 16, 2020. https://www.rtve.es/noticias/20200416/guia-sanciones-estado-alarma-coronavirus/2012152.shtml.</w:t>
      </w:r>
    </w:p>
  </w:footnote>
  <w:footnote w:id="4">
    <w:p w14:paraId="02CBE982" w14:textId="77777777" w:rsidR="00646112" w:rsidRPr="00E30A62" w:rsidRDefault="00646112" w:rsidP="00E30A62">
      <w:pPr>
        <w:rPr>
          <w:lang w:val="es-ES"/>
        </w:rPr>
      </w:pPr>
      <w:r w:rsidRPr="00E30A62">
        <w:rPr>
          <w:sz w:val="16"/>
          <w:szCs w:val="16"/>
          <w:vertAlign w:val="superscript"/>
        </w:rPr>
        <w:footnoteRef/>
      </w:r>
      <w:r w:rsidRPr="00E30A62">
        <w:rPr>
          <w:sz w:val="16"/>
          <w:szCs w:val="16"/>
        </w:rPr>
        <w:t xml:space="preserve"> Público. “Outrage over Videos of Police Officers Slapping Detainees: ‘The Punishments Are Decided by the Judges, Not the Police.’” </w:t>
      </w:r>
      <w:r w:rsidRPr="00E30A62">
        <w:rPr>
          <w:sz w:val="16"/>
          <w:szCs w:val="16"/>
          <w:lang w:val="es-ES"/>
        </w:rPr>
        <w:t xml:space="preserve">Diario Público </w:t>
      </w:r>
      <w:r>
        <w:rPr>
          <w:sz w:val="16"/>
          <w:szCs w:val="16"/>
          <w:lang w:val="es-ES"/>
        </w:rPr>
        <w:t>(Spanish)</w:t>
      </w:r>
      <w:r w:rsidRPr="00E30A62">
        <w:rPr>
          <w:sz w:val="16"/>
          <w:szCs w:val="16"/>
          <w:lang w:val="es-ES"/>
        </w:rPr>
        <w:t>, March 24, 2020. https://www.publico.es/tremending/2020/03/23/coronavirus-indignacion-por-unos-videos-de-policias-abofeteando-a-detenidos-los-castigos-los-ponen-los-jueces-no-la-policia/.</w:t>
      </w:r>
    </w:p>
  </w:footnote>
  <w:footnote w:id="5">
    <w:p w14:paraId="63C9CBE8" w14:textId="77777777" w:rsidR="00646112" w:rsidRPr="00F2074A" w:rsidRDefault="00646112" w:rsidP="007A76D9">
      <w:pPr>
        <w:rPr>
          <w:lang w:val="ca-ES"/>
        </w:rPr>
      </w:pPr>
      <w:r w:rsidRPr="00F2074A">
        <w:rPr>
          <w:sz w:val="16"/>
          <w:szCs w:val="16"/>
          <w:vertAlign w:val="superscript"/>
        </w:rPr>
        <w:footnoteRef/>
      </w:r>
      <w:r w:rsidRPr="00F2074A">
        <w:rPr>
          <w:sz w:val="16"/>
          <w:szCs w:val="16"/>
        </w:rPr>
        <w:t xml:space="preserve"> Marchena, Carmen. “Police Abuses During Confinement: ‘The rule of Law is being broken’” Diario16, (Spanish) April 29, 2020. https://diario16.com/abusos-policiales-durante-el-confinamiento-se-esta-quebrando-lo-que-realmente-supone-el-estado-de-derecho/.</w:t>
      </w:r>
    </w:p>
  </w:footnote>
  <w:footnote w:id="6">
    <w:p w14:paraId="4FA07F84" w14:textId="77777777" w:rsidR="00646112" w:rsidRPr="007A76D9" w:rsidRDefault="00646112" w:rsidP="007A76D9">
      <w:r w:rsidRPr="007A76D9">
        <w:rPr>
          <w:sz w:val="16"/>
          <w:szCs w:val="16"/>
          <w:vertAlign w:val="superscript"/>
        </w:rPr>
        <w:footnoteRef/>
      </w:r>
      <w:r w:rsidRPr="007A76D9">
        <w:rPr>
          <w:sz w:val="16"/>
          <w:szCs w:val="16"/>
        </w:rPr>
        <w:t xml:space="preserve"> Confidencial Digital. “Pro-Human Rights Organizations Denounce Police Abuses during the State of Alarm.” Confidencial Digital. Confidencial Digital, April 15, 2020. (Spanish) https://www.elconfidencialdigital.com/articulo/Judicial/organizaciones-pro-derechos-humanos-denuncian-abusos-policiales-estado-alarma/20200413182425142832.html.</w:t>
      </w:r>
    </w:p>
  </w:footnote>
  <w:footnote w:id="7">
    <w:p w14:paraId="5B48BB93" w14:textId="77777777" w:rsidR="00646112" w:rsidRPr="002C4D6B" w:rsidRDefault="00646112" w:rsidP="00E30A62">
      <w:pPr>
        <w:rPr>
          <w:lang w:val="es-ES"/>
        </w:rPr>
      </w:pPr>
      <w:r w:rsidRPr="00E30A62">
        <w:rPr>
          <w:sz w:val="16"/>
          <w:szCs w:val="16"/>
          <w:vertAlign w:val="superscript"/>
        </w:rPr>
        <w:footnoteRef/>
      </w:r>
      <w:r w:rsidRPr="00E30A62">
        <w:rPr>
          <w:sz w:val="16"/>
          <w:szCs w:val="16"/>
        </w:rPr>
        <w:t xml:space="preserve"> Bango, Estela. “Illegal Arrest and Police Torture of a Woman Who Protested the Vox Demonstration in Granada.” infoLibre.es</w:t>
      </w:r>
      <w:r>
        <w:rPr>
          <w:sz w:val="16"/>
          <w:szCs w:val="16"/>
        </w:rPr>
        <w:t xml:space="preserve"> (Spanish)</w:t>
      </w:r>
      <w:r w:rsidRPr="00E30A62">
        <w:rPr>
          <w:sz w:val="16"/>
          <w:szCs w:val="16"/>
        </w:rPr>
        <w:t xml:space="preserve">. </w:t>
      </w:r>
      <w:r w:rsidRPr="002C4D6B">
        <w:rPr>
          <w:sz w:val="16"/>
          <w:szCs w:val="16"/>
          <w:lang w:val="es-ES"/>
        </w:rPr>
        <w:t>Ediciones Prensa Libre S.L., June 8, 2020. https://www.infolibre.es/noticias/politica/2020/06/08/organizaciones_ddhh_denuncian_caso_detencion_ilegal_tortura_policial_durante_manifestacion_vox_granada_107530_1012.html</w:t>
      </w:r>
    </w:p>
  </w:footnote>
  <w:footnote w:id="8">
    <w:p w14:paraId="1050E154" w14:textId="77777777" w:rsidR="00646112" w:rsidRPr="00224784" w:rsidRDefault="00646112">
      <w:pPr>
        <w:pStyle w:val="FootnoteText"/>
        <w:rPr>
          <w:sz w:val="16"/>
          <w:szCs w:val="16"/>
          <w:lang w:val="ca-ES"/>
        </w:rPr>
      </w:pPr>
      <w:r w:rsidRPr="00224784">
        <w:rPr>
          <w:rStyle w:val="FootnoteReference"/>
          <w:sz w:val="16"/>
          <w:szCs w:val="16"/>
        </w:rPr>
        <w:footnoteRef/>
      </w:r>
      <w:r w:rsidRPr="00224784">
        <w:rPr>
          <w:sz w:val="16"/>
          <w:szCs w:val="16"/>
        </w:rPr>
        <w:t xml:space="preserve"> </w:t>
      </w:r>
      <w:r w:rsidRPr="00224784">
        <w:rPr>
          <w:sz w:val="16"/>
          <w:szCs w:val="16"/>
          <w:shd w:val="clear" w:color="auto" w:fill="FFFFFF"/>
        </w:rPr>
        <w:t>Rtve. “The legal base of the state of alarm sanctions cause concern” RTVE.es (Spanish). EFE, April 23, 2020. https://www.rtve.es/noticias/20200423/base-legal-sanciones-estado-alarma-g</w:t>
      </w:r>
      <w:bookmarkStart w:id="0" w:name="_GoBack"/>
      <w:bookmarkEnd w:id="0"/>
      <w:r w:rsidRPr="00224784">
        <w:rPr>
          <w:sz w:val="16"/>
          <w:szCs w:val="16"/>
          <w:shd w:val="clear" w:color="auto" w:fill="FFFFFF"/>
        </w:rPr>
        <w:t>enera-dudas-multas-triplican-italia/2012684.shtml.</w:t>
      </w:r>
    </w:p>
  </w:footnote>
  <w:footnote w:id="9">
    <w:p w14:paraId="09E10EB6" w14:textId="77777777" w:rsidR="00646112" w:rsidRPr="007459A4" w:rsidRDefault="00646112" w:rsidP="00232535">
      <w:pPr>
        <w:rPr>
          <w:sz w:val="16"/>
          <w:szCs w:val="16"/>
          <w:lang w:val="es-ES"/>
        </w:rPr>
      </w:pPr>
      <w:r w:rsidRPr="00224784">
        <w:rPr>
          <w:sz w:val="16"/>
          <w:szCs w:val="16"/>
        </w:rPr>
        <w:footnoteRef/>
      </w:r>
      <w:r w:rsidRPr="007459A4">
        <w:rPr>
          <w:sz w:val="16"/>
          <w:szCs w:val="16"/>
          <w:lang w:val="es-ES"/>
        </w:rPr>
        <w:t xml:space="preserve"> Gálvez, J. J., and Óscar López-Fonseca. </w:t>
      </w:r>
      <w:r w:rsidRPr="00224784">
        <w:rPr>
          <w:sz w:val="16"/>
          <w:szCs w:val="16"/>
        </w:rPr>
        <w:t xml:space="preserve">“Spanish Ombudsman To Investigate Ministry of Interior's Confinement Punishment Policy.” </w:t>
      </w:r>
      <w:r w:rsidRPr="007459A4">
        <w:rPr>
          <w:sz w:val="16"/>
          <w:szCs w:val="16"/>
          <w:lang w:val="es-ES"/>
        </w:rPr>
        <w:t>EL PAÍS, 17 Apr. 2020, elpais.com/espana/2020-04-17/el-defensor-del-pueblo-investiga-la-politica-de-multas-de-marlaska-por-el-coronavirus.html.</w:t>
      </w:r>
    </w:p>
  </w:footnote>
  <w:footnote w:id="10">
    <w:p w14:paraId="19FE22A1" w14:textId="77777777" w:rsidR="00646112" w:rsidRPr="00905805" w:rsidRDefault="00646112">
      <w:pPr>
        <w:pStyle w:val="FootnoteText"/>
      </w:pPr>
      <w:r w:rsidRPr="00224784">
        <w:rPr>
          <w:rStyle w:val="FootnoteReference"/>
          <w:sz w:val="16"/>
          <w:szCs w:val="16"/>
        </w:rPr>
        <w:footnoteRef/>
      </w:r>
      <w:r w:rsidRPr="00224784">
        <w:rPr>
          <w:sz w:val="16"/>
          <w:szCs w:val="16"/>
        </w:rPr>
        <w:t xml:space="preserve"> Águeda, Pedro. “The irruption of the army in the streets provokes a muffled Clash between Interior and Defence” Eldiario.es (Spanish), 11 Apr. 2020, www.eldiario.es/politica/irrupcion-Ejercito-soterrado-Interior-Defensa_0_1015248717.html.</w:t>
      </w:r>
    </w:p>
  </w:footnote>
  <w:footnote w:id="11">
    <w:p w14:paraId="45832B0B" w14:textId="77777777" w:rsidR="00646112" w:rsidRPr="00224784" w:rsidRDefault="00646112">
      <w:pPr>
        <w:pStyle w:val="FootnoteText"/>
        <w:rPr>
          <w:sz w:val="16"/>
          <w:szCs w:val="16"/>
          <w:lang w:val="es-ES"/>
        </w:rPr>
      </w:pPr>
      <w:r w:rsidRPr="00224784">
        <w:rPr>
          <w:sz w:val="16"/>
          <w:szCs w:val="16"/>
          <w:vertAlign w:val="superscript"/>
        </w:rPr>
        <w:footnoteRef/>
      </w:r>
      <w:r w:rsidRPr="00224784">
        <w:rPr>
          <w:sz w:val="16"/>
          <w:szCs w:val="16"/>
          <w:lang w:val="es-ES"/>
        </w:rPr>
        <w:t xml:space="preserve"> Ibid.</w:t>
      </w:r>
    </w:p>
  </w:footnote>
  <w:footnote w:id="12">
    <w:p w14:paraId="54171372" w14:textId="77777777" w:rsidR="00646112" w:rsidRPr="00224784" w:rsidRDefault="00646112" w:rsidP="00C84457">
      <w:pPr>
        <w:rPr>
          <w:sz w:val="16"/>
          <w:szCs w:val="16"/>
        </w:rPr>
      </w:pPr>
      <w:r w:rsidRPr="00224784">
        <w:rPr>
          <w:sz w:val="16"/>
          <w:szCs w:val="16"/>
          <w:vertAlign w:val="superscript"/>
        </w:rPr>
        <w:footnoteRef/>
      </w:r>
      <w:r w:rsidRPr="00187181">
        <w:rPr>
          <w:sz w:val="16"/>
          <w:szCs w:val="16"/>
          <w:lang w:val="en-US"/>
        </w:rPr>
        <w:t xml:space="preserve"> Europa Press. </w:t>
      </w:r>
      <w:r w:rsidRPr="003E6344">
        <w:rPr>
          <w:sz w:val="16"/>
          <w:szCs w:val="16"/>
          <w:lang w:val="en-US"/>
        </w:rPr>
        <w:t xml:space="preserve">“Robles, In The Closing Of The Ice </w:t>
      </w:r>
      <w:r>
        <w:rPr>
          <w:sz w:val="16"/>
          <w:szCs w:val="16"/>
          <w:lang w:val="en-US"/>
        </w:rPr>
        <w:t>Rink</w:t>
      </w:r>
      <w:r w:rsidRPr="003E6344">
        <w:rPr>
          <w:sz w:val="16"/>
          <w:szCs w:val="16"/>
          <w:lang w:val="en-US"/>
        </w:rPr>
        <w:t xml:space="preserve"> As Morgue: ‘They Weren't Left Alone, The Military Were With Them.’” </w:t>
      </w:r>
      <w:r w:rsidRPr="00224784">
        <w:rPr>
          <w:sz w:val="16"/>
          <w:szCs w:val="16"/>
        </w:rPr>
        <w:t>Europa Press (Spanish), 22 Apr. 2020, www.europapress.es/nacional/noticia-robles-cierre-palacio-hielo-morgue-no-ido-solos-militares-estuvieron-ellos-20200422170605.html</w:t>
      </w:r>
    </w:p>
  </w:footnote>
  <w:footnote w:id="13">
    <w:p w14:paraId="1451DD13" w14:textId="77777777" w:rsidR="00646112" w:rsidRPr="00C73360" w:rsidRDefault="00646112" w:rsidP="00EE0467">
      <w:pPr>
        <w:rPr>
          <w:sz w:val="16"/>
          <w:szCs w:val="16"/>
        </w:rPr>
      </w:pPr>
      <w:r w:rsidRPr="00AA21C9">
        <w:rPr>
          <w:sz w:val="16"/>
          <w:szCs w:val="16"/>
          <w:vertAlign w:val="superscript"/>
        </w:rPr>
        <w:footnoteRef/>
      </w:r>
      <w:r w:rsidRPr="00AA21C9">
        <w:rPr>
          <w:sz w:val="16"/>
          <w:szCs w:val="16"/>
        </w:rPr>
        <w:t xml:space="preserve"> </w:t>
      </w:r>
      <w:r>
        <w:rPr>
          <w:sz w:val="16"/>
          <w:szCs w:val="16"/>
        </w:rPr>
        <w:t xml:space="preserve">La Vanguardia </w:t>
      </w:r>
      <w:r w:rsidRPr="00AA21C9">
        <w:rPr>
          <w:sz w:val="16"/>
          <w:szCs w:val="16"/>
        </w:rPr>
        <w:t>“Uniformed messages against the virus.” La Vanguardia (Spanish), 18 Apr. 2020, www.lavanguardia.com/economia/20200418/48578324853/covid-mensajes-uniforme-militares.html.</w:t>
      </w:r>
    </w:p>
  </w:footnote>
  <w:footnote w:id="14">
    <w:p w14:paraId="239AE185" w14:textId="77777777" w:rsidR="00646112" w:rsidRPr="00BE538E" w:rsidRDefault="00646112" w:rsidP="00BE538E">
      <w:pPr>
        <w:rPr>
          <w:sz w:val="16"/>
          <w:szCs w:val="16"/>
        </w:rPr>
      </w:pPr>
      <w:r w:rsidRPr="00BE538E">
        <w:rPr>
          <w:sz w:val="16"/>
          <w:szCs w:val="16"/>
          <w:vertAlign w:val="superscript"/>
        </w:rPr>
        <w:footnoteRef/>
      </w:r>
      <w:r w:rsidRPr="00BE538E">
        <w:rPr>
          <w:sz w:val="16"/>
          <w:szCs w:val="16"/>
        </w:rPr>
        <w:t xml:space="preserve"> Kassam, Ashifa. “Silent Trauma of Children Facing the Strictest Lockdown in Europe.” The Guardian. Guardian News and Media, April 18, 2020. https://www.theguardian.com/world/2020/apr/18/silent-trauma-of-children-facing-the-strictest-lockdown-in-europe.</w:t>
      </w:r>
    </w:p>
  </w:footnote>
  <w:footnote w:id="15">
    <w:p w14:paraId="07CA66F7" w14:textId="77777777" w:rsidR="00646112" w:rsidRPr="00224784" w:rsidRDefault="00646112" w:rsidP="009B54BB">
      <w:pPr>
        <w:rPr>
          <w:sz w:val="16"/>
          <w:szCs w:val="16"/>
        </w:rPr>
      </w:pPr>
      <w:r w:rsidRPr="00224784">
        <w:rPr>
          <w:sz w:val="16"/>
          <w:szCs w:val="16"/>
          <w:vertAlign w:val="superscript"/>
        </w:rPr>
        <w:footnoteRef/>
      </w:r>
      <w:r w:rsidRPr="00224784">
        <w:rPr>
          <w:sz w:val="16"/>
          <w:szCs w:val="16"/>
        </w:rPr>
        <w:t xml:space="preserve"> Catalan News. “Lockdown Enhanced in Spain: Workers of Non-Essential Jobs Obliged to Stay Home until April 9.” Catalan News, Catalan News, 28 Mar.</w:t>
      </w:r>
      <w:r>
        <w:rPr>
          <w:sz w:val="16"/>
          <w:szCs w:val="16"/>
        </w:rPr>
        <w:t xml:space="preserve"> </w:t>
      </w:r>
      <w:r w:rsidRPr="00224784">
        <w:rPr>
          <w:sz w:val="16"/>
          <w:szCs w:val="16"/>
        </w:rPr>
        <w:t>2020, www.catalannews.com/politics/item/lockdown-enhanced-in-spain-workers-of-non-essential-jobs-obliged-to-stay-home-until-april-9.</w:t>
      </w:r>
    </w:p>
  </w:footnote>
  <w:footnote w:id="16">
    <w:p w14:paraId="7ADCB551" w14:textId="77777777" w:rsidR="00646112" w:rsidRPr="00AC562A" w:rsidRDefault="00646112" w:rsidP="00AC562A">
      <w:pPr>
        <w:rPr>
          <w:sz w:val="16"/>
          <w:szCs w:val="16"/>
        </w:rPr>
      </w:pPr>
      <w:r w:rsidRPr="00AC562A">
        <w:rPr>
          <w:sz w:val="16"/>
          <w:szCs w:val="16"/>
          <w:vertAlign w:val="superscript"/>
        </w:rPr>
        <w:footnoteRef/>
      </w:r>
      <w:r w:rsidRPr="00AC562A">
        <w:rPr>
          <w:sz w:val="16"/>
          <w:szCs w:val="16"/>
        </w:rPr>
        <w:t xml:space="preserve"> Efe. “Spain reacted at least 10 days late, according to microbiologist Bouza.” Abc, ABC.es</w:t>
      </w:r>
      <w:r>
        <w:rPr>
          <w:sz w:val="16"/>
          <w:szCs w:val="16"/>
        </w:rPr>
        <w:t xml:space="preserve"> (Spanish)</w:t>
      </w:r>
      <w:r w:rsidRPr="00AC562A">
        <w:rPr>
          <w:sz w:val="16"/>
          <w:szCs w:val="16"/>
        </w:rPr>
        <w:t>, 9 June 2020, www.abc.es/sociedad/abci-espana-reacciono-menos-diez-dias-tarde-covid-19-segun-microbiologo-bouza-202006091400_noticia.html.</w:t>
      </w:r>
    </w:p>
  </w:footnote>
  <w:footnote w:id="17">
    <w:p w14:paraId="0024EF59" w14:textId="77777777" w:rsidR="00646112" w:rsidRPr="00A90E22" w:rsidRDefault="00646112" w:rsidP="00A90E22">
      <w:pPr>
        <w:rPr>
          <w:sz w:val="16"/>
          <w:szCs w:val="16"/>
        </w:rPr>
      </w:pPr>
      <w:r w:rsidRPr="00A90E22">
        <w:rPr>
          <w:sz w:val="16"/>
          <w:szCs w:val="16"/>
          <w:vertAlign w:val="superscript"/>
        </w:rPr>
        <w:footnoteRef/>
      </w:r>
      <w:r w:rsidRPr="00A90E22">
        <w:rPr>
          <w:sz w:val="16"/>
          <w:szCs w:val="16"/>
        </w:rPr>
        <w:t xml:space="preserve"> Dombey, Daniel. “Catalonia Clashes with Madrid over Coronavirus Lockdown.” Subscribe to Read | Financial Times, Financial Times, 26 Mar. 2020, www.ft.com/content/e197c142-6220-4053-83ef-e9102f5e62c5.</w:t>
      </w:r>
    </w:p>
  </w:footnote>
  <w:footnote w:id="18">
    <w:p w14:paraId="23FED3D2" w14:textId="77777777" w:rsidR="00646112" w:rsidRPr="00224784" w:rsidRDefault="00646112" w:rsidP="00224784">
      <w:pPr>
        <w:rPr>
          <w:lang w:val="ca-ES"/>
        </w:rPr>
      </w:pPr>
      <w:r w:rsidRPr="00224784">
        <w:rPr>
          <w:sz w:val="16"/>
          <w:szCs w:val="16"/>
          <w:vertAlign w:val="superscript"/>
        </w:rPr>
        <w:footnoteRef/>
      </w:r>
      <w:r w:rsidRPr="00224784">
        <w:rPr>
          <w:sz w:val="16"/>
          <w:szCs w:val="16"/>
        </w:rPr>
        <w:t xml:space="preserve"> “Coronavirus: Spanish Army Finds Care Home Residents 'Dead and Abandoned'.” BBC News, BBC, 24 Mar. 2020, </w:t>
      </w:r>
      <w:r w:rsidRPr="00A90E22">
        <w:rPr>
          <w:sz w:val="16"/>
          <w:szCs w:val="16"/>
        </w:rPr>
        <w:t>www.bbc.com/news/world-europe-52014023</w:t>
      </w:r>
      <w:r w:rsidRPr="00224784">
        <w:rPr>
          <w:sz w:val="16"/>
          <w:szCs w:val="16"/>
        </w:rPr>
        <w:t>.</w:t>
      </w:r>
      <w:r>
        <w:rPr>
          <w:sz w:val="16"/>
          <w:szCs w:val="16"/>
        </w:rPr>
        <w:t xml:space="preserve"> </w:t>
      </w:r>
    </w:p>
  </w:footnote>
  <w:footnote w:id="19">
    <w:p w14:paraId="0210D265" w14:textId="77777777" w:rsidR="00646112" w:rsidRPr="00E51816" w:rsidRDefault="00646112" w:rsidP="00AA21C9">
      <w:pPr>
        <w:rPr>
          <w:sz w:val="14"/>
          <w:szCs w:val="14"/>
        </w:rPr>
      </w:pPr>
      <w:r w:rsidRPr="00224784">
        <w:rPr>
          <w:sz w:val="16"/>
          <w:szCs w:val="16"/>
          <w:vertAlign w:val="superscript"/>
        </w:rPr>
        <w:footnoteRef/>
      </w:r>
      <w:r w:rsidRPr="00224784">
        <w:rPr>
          <w:sz w:val="16"/>
          <w:szCs w:val="16"/>
        </w:rPr>
        <w:t xml:space="preserve"> Mazzoli, Mattia, et al. “Effects of Mobility and Multi-Seeding on the Propagation of the COVID-19 in Spain.” 2020, doi:10.1101/2020.05.09.20096339.</w:t>
      </w:r>
    </w:p>
  </w:footnote>
  <w:footnote w:id="20">
    <w:p w14:paraId="5A6429E8" w14:textId="77777777" w:rsidR="00646112" w:rsidRPr="002C2573" w:rsidRDefault="00646112" w:rsidP="002C2573">
      <w:r w:rsidRPr="002C2573">
        <w:rPr>
          <w:sz w:val="16"/>
          <w:szCs w:val="16"/>
          <w:vertAlign w:val="superscript"/>
        </w:rPr>
        <w:footnoteRef/>
      </w:r>
      <w:r w:rsidRPr="002C2573">
        <w:rPr>
          <w:sz w:val="16"/>
          <w:szCs w:val="16"/>
        </w:rPr>
        <w:t xml:space="preserve"> Council of Europe. “Protection of the Rights to Freedom of Expression and Peaceful Assembly during Last Week's Demonstrations in Catalonia.” Commissioner for Human Rights. Council of Europe, January 14, 2020. https://www.coe.int/en/web/commissioner/-/protection-of-the-rights-to-freedom-of-expression-and-peaceful-assembly-during-last-week-s-demonstrations-in-catalonia.</w:t>
      </w:r>
    </w:p>
  </w:footnote>
  <w:footnote w:id="21">
    <w:p w14:paraId="4FA8927B" w14:textId="77777777" w:rsidR="00646112" w:rsidRPr="00CF2432" w:rsidRDefault="00646112" w:rsidP="00CF2432">
      <w:pPr>
        <w:rPr>
          <w:sz w:val="16"/>
          <w:szCs w:val="16"/>
          <w:lang w:val="es-ES"/>
        </w:rPr>
      </w:pPr>
      <w:r w:rsidRPr="003E6344">
        <w:rPr>
          <w:sz w:val="16"/>
          <w:szCs w:val="16"/>
          <w:vertAlign w:val="superscript"/>
        </w:rPr>
        <w:footnoteRef/>
      </w:r>
      <w:r w:rsidRPr="003E6344">
        <w:rPr>
          <w:sz w:val="16"/>
          <w:szCs w:val="16"/>
        </w:rPr>
        <w:t xml:space="preserve"> Durán, Luis F. “Dozens of people gather every afternoon in the Salamanca district to protest the government.” </w:t>
      </w:r>
      <w:r w:rsidRPr="003E6344">
        <w:rPr>
          <w:sz w:val="16"/>
          <w:szCs w:val="16"/>
          <w:lang w:val="es-ES"/>
        </w:rPr>
        <w:t>ELMUNDO.</w:t>
      </w:r>
      <w:r>
        <w:rPr>
          <w:sz w:val="16"/>
          <w:szCs w:val="16"/>
          <w:lang w:val="es-ES"/>
        </w:rPr>
        <w:t>es</w:t>
      </w:r>
      <w:r w:rsidRPr="003E6344">
        <w:rPr>
          <w:sz w:val="16"/>
          <w:szCs w:val="16"/>
          <w:lang w:val="es-ES"/>
        </w:rPr>
        <w:t xml:space="preserve"> </w:t>
      </w:r>
      <w:r>
        <w:rPr>
          <w:sz w:val="16"/>
          <w:szCs w:val="16"/>
          <w:lang w:val="es-ES"/>
        </w:rPr>
        <w:t>(Spanish)</w:t>
      </w:r>
      <w:r w:rsidRPr="003E6344">
        <w:rPr>
          <w:sz w:val="16"/>
          <w:szCs w:val="16"/>
          <w:lang w:val="es-ES"/>
        </w:rPr>
        <w:t xml:space="preserve"> El Mundo, May 12, 2020. https://www.elmundo.es/madrid/2020/05/12/5eba7d4b21efa0ef498b4611.html.</w:t>
      </w:r>
    </w:p>
  </w:footnote>
  <w:footnote w:id="22">
    <w:p w14:paraId="11086A6E" w14:textId="77777777" w:rsidR="00646112" w:rsidRPr="00731F70" w:rsidRDefault="00646112" w:rsidP="005E3A45">
      <w:pPr>
        <w:rPr>
          <w:lang w:val="es-ES"/>
        </w:rPr>
      </w:pPr>
      <w:r w:rsidRPr="00A13B14">
        <w:rPr>
          <w:sz w:val="16"/>
          <w:szCs w:val="16"/>
          <w:vertAlign w:val="superscript"/>
        </w:rPr>
        <w:footnoteRef/>
      </w:r>
      <w:r w:rsidRPr="00A13B14">
        <w:rPr>
          <w:sz w:val="16"/>
          <w:szCs w:val="16"/>
        </w:rPr>
        <w:t xml:space="preserve"> La Vanguardia. “The Guardia Civil Declares to Be Working to Minimize Criticism against the Government Online.” </w:t>
      </w:r>
      <w:r w:rsidRPr="00731F70">
        <w:rPr>
          <w:sz w:val="16"/>
          <w:szCs w:val="16"/>
          <w:lang w:val="es-ES"/>
        </w:rPr>
        <w:t>La Vanguardia, 19 Apr. 2020, www.lavanguardia.com/politica/20200419/48615985562/guardia-civil-trabaja-minimizar-criticas-gobierno-redes.html.</w:t>
      </w:r>
    </w:p>
  </w:footnote>
  <w:footnote w:id="23">
    <w:p w14:paraId="0AE7A71A" w14:textId="77777777" w:rsidR="00646112" w:rsidRPr="00CF2432" w:rsidRDefault="00646112" w:rsidP="00CF2432">
      <w:r w:rsidRPr="00CF2432">
        <w:rPr>
          <w:sz w:val="16"/>
          <w:szCs w:val="16"/>
        </w:rPr>
        <w:footnoteRef/>
      </w:r>
      <w:r w:rsidRPr="002C4D6B">
        <w:rPr>
          <w:sz w:val="16"/>
          <w:szCs w:val="16"/>
          <w:lang w:val="es-ES"/>
        </w:rPr>
        <w:t xml:space="preserve"> Plataforma en Defensa de la Libertad de la Información. </w:t>
      </w:r>
      <w:r w:rsidRPr="00CF2432">
        <w:rPr>
          <w:sz w:val="16"/>
          <w:szCs w:val="16"/>
        </w:rPr>
        <w:t>“The PDLI Denounces That Selective Internet Surveillance to Detect ‘Hoaxes’ That May Cause ‘Disaffection to Government Institutions’ Violates Freedom of Expression.” libertadinformacion.cc,</w:t>
      </w:r>
      <w:r>
        <w:rPr>
          <w:sz w:val="16"/>
          <w:szCs w:val="16"/>
        </w:rPr>
        <w:t xml:space="preserve"> (Spanish)</w:t>
      </w:r>
      <w:r w:rsidRPr="00CF2432">
        <w:rPr>
          <w:sz w:val="16"/>
          <w:szCs w:val="16"/>
        </w:rPr>
        <w:t xml:space="preserve"> April 28, 2020. http://libertadinformacion.cc/la-pdli-denuncia-que-la-vigilancia-selectiva-de-internet-para-detectar-bulos-que-puedan-provocar-desafeccion-a-instituciones-del-gobierno-vulnera-la-libertad-de-exp/.</w:t>
      </w:r>
    </w:p>
  </w:footnote>
  <w:footnote w:id="24">
    <w:p w14:paraId="74023934" w14:textId="77777777" w:rsidR="00646112" w:rsidRPr="00E813B2" w:rsidRDefault="00646112" w:rsidP="00E813B2">
      <w:pPr>
        <w:rPr>
          <w:sz w:val="16"/>
          <w:szCs w:val="16"/>
          <w:lang w:val="es-ES"/>
        </w:rPr>
      </w:pPr>
      <w:r w:rsidRPr="008C47FE">
        <w:rPr>
          <w:sz w:val="16"/>
          <w:szCs w:val="16"/>
          <w:vertAlign w:val="superscript"/>
        </w:rPr>
        <w:footnoteRef/>
      </w:r>
      <w:r w:rsidRPr="008C47FE">
        <w:rPr>
          <w:sz w:val="16"/>
          <w:szCs w:val="16"/>
          <w:vertAlign w:val="superscript"/>
        </w:rPr>
        <w:t xml:space="preserve"> </w:t>
      </w:r>
      <w:r w:rsidRPr="008C47FE">
        <w:rPr>
          <w:sz w:val="16"/>
          <w:szCs w:val="16"/>
        </w:rPr>
        <w:t xml:space="preserve">Marcos, José. “The CIS Asks If ‘Total Liberty’ Should Be Kept on Coronavirus Informations.” </w:t>
      </w:r>
      <w:r w:rsidRPr="007459A4">
        <w:rPr>
          <w:sz w:val="16"/>
          <w:szCs w:val="16"/>
          <w:lang w:val="es-ES"/>
        </w:rPr>
        <w:t>EL PAÍS, 15 Apr. 2020, elpais.com/espana/2020-04-15/el-cis-pregunta-si-hay-que-mantener-la-libertad-total-de-informacion-sobre-el-coronavirus.html.</w:t>
      </w:r>
    </w:p>
  </w:footnote>
  <w:footnote w:id="25">
    <w:p w14:paraId="145978E7" w14:textId="77777777" w:rsidR="00646112" w:rsidRPr="008D3BAC" w:rsidRDefault="00646112" w:rsidP="008D3BAC">
      <w:pPr>
        <w:rPr>
          <w:lang w:val="ca-ES"/>
        </w:rPr>
      </w:pPr>
      <w:r w:rsidRPr="008D3BAC">
        <w:rPr>
          <w:sz w:val="16"/>
          <w:szCs w:val="16"/>
          <w:vertAlign w:val="superscript"/>
        </w:rPr>
        <w:footnoteRef/>
      </w:r>
      <w:r w:rsidRPr="008D3BAC">
        <w:rPr>
          <w:sz w:val="16"/>
          <w:szCs w:val="16"/>
        </w:rPr>
        <w:t xml:space="preserve"> Sanz, Enrique Delgado. </w:t>
      </w:r>
      <w:r w:rsidRPr="008D3BAC">
        <w:rPr>
          <w:sz w:val="16"/>
          <w:szCs w:val="16"/>
          <w:lang w:val="en-US"/>
        </w:rPr>
        <w:t xml:space="preserve">“The Government Uses the State of Alarm to eliminate the Transparency Portal” </w:t>
      </w:r>
      <w:r>
        <w:rPr>
          <w:sz w:val="16"/>
          <w:szCs w:val="16"/>
          <w:lang w:val="en-US"/>
        </w:rPr>
        <w:t xml:space="preserve">ABC (Spanish). </w:t>
      </w:r>
      <w:r w:rsidRPr="008D3BAC">
        <w:rPr>
          <w:sz w:val="16"/>
          <w:szCs w:val="16"/>
          <w:lang w:val="en-US"/>
        </w:rPr>
        <w:t>April 16, 2020. https://www.abc.es/espana/abci-gobierno-utiliza-estado-alarma-para-anular-portal-transparencia-202004152313_noticia.html.</w:t>
      </w:r>
    </w:p>
  </w:footnote>
  <w:footnote w:id="26">
    <w:p w14:paraId="477FF6E1" w14:textId="77777777" w:rsidR="00646112" w:rsidRPr="00D45A9F" w:rsidRDefault="00646112" w:rsidP="00D45A9F">
      <w:r w:rsidRPr="00D45A9F">
        <w:rPr>
          <w:sz w:val="16"/>
          <w:szCs w:val="16"/>
          <w:vertAlign w:val="superscript"/>
        </w:rPr>
        <w:footnoteRef/>
      </w:r>
      <w:r w:rsidRPr="00D45A9F">
        <w:rPr>
          <w:sz w:val="16"/>
          <w:szCs w:val="16"/>
        </w:rPr>
        <w:t xml:space="preserve"> Government of Spain (2020</w:t>
      </w:r>
      <w:r>
        <w:rPr>
          <w:sz w:val="16"/>
          <w:szCs w:val="16"/>
        </w:rPr>
        <w:t xml:space="preserve">) </w:t>
      </w:r>
      <w:r w:rsidRPr="00E822F3">
        <w:rPr>
          <w:sz w:val="16"/>
          <w:szCs w:val="16"/>
        </w:rPr>
        <w:t xml:space="preserve">Official </w:t>
      </w:r>
      <w:r>
        <w:rPr>
          <w:sz w:val="16"/>
          <w:szCs w:val="16"/>
        </w:rPr>
        <w:t>State Gazette</w:t>
      </w:r>
      <w:r w:rsidRPr="00D45A9F">
        <w:rPr>
          <w:sz w:val="16"/>
          <w:szCs w:val="16"/>
        </w:rPr>
        <w:t xml:space="preserve"> 145, 23rd of May, pp. 9.</w:t>
      </w:r>
    </w:p>
  </w:footnote>
  <w:footnote w:id="27">
    <w:p w14:paraId="132F0216" w14:textId="77777777" w:rsidR="00646112" w:rsidRPr="009561A8" w:rsidRDefault="00646112" w:rsidP="009561A8">
      <w:r w:rsidRPr="003665F0">
        <w:rPr>
          <w:sz w:val="16"/>
          <w:szCs w:val="16"/>
          <w:vertAlign w:val="superscript"/>
        </w:rPr>
        <w:footnoteRef/>
      </w:r>
      <w:r w:rsidRPr="00AE2E3A">
        <w:rPr>
          <w:sz w:val="16"/>
          <w:szCs w:val="16"/>
          <w:lang w:val="en-US"/>
        </w:rPr>
        <w:t xml:space="preserve"> Ojeda, Darío. </w:t>
      </w:r>
      <w:r w:rsidRPr="009561A8">
        <w:rPr>
          <w:sz w:val="16"/>
          <w:szCs w:val="16"/>
        </w:rPr>
        <w:t>“Over 20 Organizations Ask The Spanish Government for More Transparency.” El Confidencial. El Confidencial</w:t>
      </w:r>
      <w:r>
        <w:rPr>
          <w:sz w:val="16"/>
          <w:szCs w:val="16"/>
        </w:rPr>
        <w:t xml:space="preserve"> (Spanish)</w:t>
      </w:r>
      <w:r w:rsidRPr="009561A8">
        <w:rPr>
          <w:sz w:val="16"/>
          <w:szCs w:val="16"/>
        </w:rPr>
        <w:t>, April 27, 2020. https://www.elconfidencial.com/espana/2020-04-27/coronavirus-covid-19-ley-transparencia-gobierno_2566967/.</w:t>
      </w:r>
    </w:p>
  </w:footnote>
  <w:footnote w:id="28">
    <w:p w14:paraId="0D6FD27F" w14:textId="77777777" w:rsidR="00646112" w:rsidRPr="009F798C" w:rsidRDefault="00646112" w:rsidP="009F798C">
      <w:r w:rsidRPr="009F798C">
        <w:rPr>
          <w:sz w:val="16"/>
          <w:szCs w:val="16"/>
          <w:vertAlign w:val="superscript"/>
        </w:rPr>
        <w:footnoteRef/>
      </w:r>
      <w:r w:rsidRPr="009F798C">
        <w:rPr>
          <w:sz w:val="16"/>
          <w:szCs w:val="16"/>
        </w:rPr>
        <w:t xml:space="preserve"> Coalición Pro Acceso “Letter to the Minister of Territorial Policy and Public Functions of the Spanish Government on the effects of COVID19 on transparency and access to the information” Coalición Pro Acceso (Spanish) 27th of April, 2020. http://libertadinformacion.cc/wp-content/uploads/2020/04/Carta-al-Gobierno-CPA-27042020.pdf</w:t>
      </w:r>
    </w:p>
  </w:footnote>
  <w:footnote w:id="29">
    <w:p w14:paraId="15EB1713" w14:textId="77777777" w:rsidR="00646112" w:rsidRPr="002F6855" w:rsidRDefault="00646112" w:rsidP="002F6855">
      <w:r w:rsidRPr="002F6855">
        <w:rPr>
          <w:sz w:val="16"/>
          <w:szCs w:val="16"/>
          <w:vertAlign w:val="superscript"/>
        </w:rPr>
        <w:footnoteRef/>
      </w:r>
      <w:r w:rsidRPr="002F6855">
        <w:rPr>
          <w:sz w:val="16"/>
          <w:szCs w:val="16"/>
        </w:rPr>
        <w:t xml:space="preserve"> Observatory of Public Contracting. “Transparency and Emergency Contracting during Covid-19.” (Spanish), April 16, 2020. http://www.obcp.es/opiniones/transparencia-y-contratacion-de-emergencia-ante-el-covid-19.</w:t>
      </w:r>
    </w:p>
  </w:footnote>
  <w:footnote w:id="30">
    <w:p w14:paraId="76E0EB92" w14:textId="77777777" w:rsidR="00646112" w:rsidRPr="003A1E02" w:rsidRDefault="00646112">
      <w:pPr>
        <w:pStyle w:val="FootnoteText"/>
      </w:pPr>
      <w:r w:rsidRPr="003A1E02">
        <w:rPr>
          <w:rStyle w:val="FootnoteReference"/>
          <w:sz w:val="16"/>
          <w:szCs w:val="16"/>
        </w:rPr>
        <w:footnoteRef/>
      </w:r>
      <w:r w:rsidRPr="003A1E02">
        <w:rPr>
          <w:sz w:val="16"/>
          <w:szCs w:val="16"/>
        </w:rPr>
        <w:t xml:space="preserve"> Ibid.</w:t>
      </w:r>
    </w:p>
  </w:footnote>
  <w:footnote w:id="31">
    <w:p w14:paraId="2DBA3EAB" w14:textId="77777777" w:rsidR="00646112" w:rsidRPr="003A1E02" w:rsidRDefault="00646112" w:rsidP="00151788">
      <w:pPr>
        <w:rPr>
          <w:lang w:val="ca-ES"/>
        </w:rPr>
      </w:pPr>
      <w:r w:rsidRPr="003A1E02">
        <w:rPr>
          <w:sz w:val="16"/>
          <w:szCs w:val="16"/>
          <w:vertAlign w:val="superscript"/>
        </w:rPr>
        <w:footnoteRef/>
      </w:r>
      <w:r w:rsidRPr="003A1E02">
        <w:rPr>
          <w:sz w:val="16"/>
          <w:szCs w:val="16"/>
        </w:rPr>
        <w:t xml:space="preserve"> Sanz, Enrique Delgado. “The Spanish Government Spends €116M in Three Contracts to the Defective Mask Provider.” abc. ABC.es, April 23, 2020. https://www.abc.es/sociedad/abci-gobierno-paga-116-millones-euros-tres-contratos-proveedor-mascarillas-defectuosas-202004222121_noticia.html.</w:t>
      </w:r>
    </w:p>
  </w:footnote>
  <w:footnote w:id="32">
    <w:p w14:paraId="5D02FF0F" w14:textId="77777777" w:rsidR="00646112" w:rsidRPr="0002049F" w:rsidRDefault="00646112" w:rsidP="0002049F">
      <w:pPr>
        <w:rPr>
          <w:sz w:val="16"/>
          <w:szCs w:val="16"/>
        </w:rPr>
      </w:pPr>
      <w:r w:rsidRPr="00C73360">
        <w:rPr>
          <w:sz w:val="16"/>
          <w:szCs w:val="16"/>
          <w:vertAlign w:val="superscript"/>
        </w:rPr>
        <w:footnoteRef/>
      </w:r>
      <w:r w:rsidRPr="00FF6C73">
        <w:rPr>
          <w:sz w:val="16"/>
          <w:szCs w:val="16"/>
          <w:lang w:val="en-US"/>
        </w:rPr>
        <w:t xml:space="preserve"> Público. </w:t>
      </w:r>
      <w:r w:rsidRPr="00C73360">
        <w:rPr>
          <w:sz w:val="16"/>
          <w:szCs w:val="16"/>
        </w:rPr>
        <w:t xml:space="preserve">“Hundreds of Journalists reclaim to the government uncensored, free press biefings” Público (Spanish), </w:t>
      </w:r>
      <w:r>
        <w:rPr>
          <w:sz w:val="16"/>
          <w:szCs w:val="16"/>
        </w:rPr>
        <w:t>1 April</w:t>
      </w:r>
      <w:r w:rsidRPr="00C73360">
        <w:rPr>
          <w:sz w:val="16"/>
          <w:szCs w:val="16"/>
        </w:rPr>
        <w:t>. 2020, www.publico.es/sociedad/libertad-preguntar-periodistas-reclaman-gobierno-ruedas-prensa-libres-control-previo.html.</w:t>
      </w:r>
    </w:p>
  </w:footnote>
  <w:footnote w:id="33">
    <w:p w14:paraId="56FFD397" w14:textId="77777777" w:rsidR="00646112" w:rsidRPr="00ED5ADF" w:rsidRDefault="00646112" w:rsidP="00ED5ADF">
      <w:r w:rsidRPr="00ED5ADF">
        <w:rPr>
          <w:sz w:val="16"/>
          <w:szCs w:val="16"/>
          <w:vertAlign w:val="superscript"/>
        </w:rPr>
        <w:footnoteRef/>
      </w:r>
      <w:r w:rsidRPr="00ED5ADF">
        <w:rPr>
          <w:sz w:val="16"/>
          <w:szCs w:val="16"/>
        </w:rPr>
        <w:t xml:space="preserve"> International Press Institute. “COVID-19 Media Freedom Monitoring.” International Press Institute, June 10, 2020. https://ipi.media/covid19-media-freedom-monitoring/.</w:t>
      </w:r>
    </w:p>
  </w:footnote>
  <w:footnote w:id="34">
    <w:p w14:paraId="2F652C56" w14:textId="77777777" w:rsidR="00646112" w:rsidRPr="004E688E" w:rsidRDefault="00646112" w:rsidP="004E688E">
      <w:pPr>
        <w:rPr>
          <w:sz w:val="16"/>
          <w:szCs w:val="16"/>
          <w:vertAlign w:val="superscript"/>
          <w:lang w:val="en-US"/>
        </w:rPr>
      </w:pPr>
      <w:r w:rsidRPr="004E688E">
        <w:rPr>
          <w:sz w:val="16"/>
          <w:szCs w:val="16"/>
          <w:vertAlign w:val="superscript"/>
        </w:rPr>
        <w:footnoteRef/>
      </w:r>
      <w:r w:rsidRPr="0002049F">
        <w:rPr>
          <w:sz w:val="16"/>
          <w:szCs w:val="16"/>
        </w:rPr>
        <w:t xml:space="preserve"> Europa Press. “Ayuso's Government Offers First Press Briefing </w:t>
      </w:r>
      <w:r>
        <w:rPr>
          <w:sz w:val="16"/>
          <w:szCs w:val="16"/>
        </w:rPr>
        <w:t>after</w:t>
      </w:r>
      <w:r w:rsidRPr="0002049F">
        <w:rPr>
          <w:sz w:val="16"/>
          <w:szCs w:val="16"/>
        </w:rPr>
        <w:t xml:space="preserve"> a Month with Open Questions to Journalists.” </w:t>
      </w:r>
      <w:r w:rsidRPr="0002049F">
        <w:rPr>
          <w:sz w:val="16"/>
          <w:szCs w:val="16"/>
          <w:lang w:val="en-US"/>
        </w:rPr>
        <w:t>Eldiario.es (Spanish), 8 Apr. 2020, www.eldiario.es/sociedad/Ultima-hora-coronavirus-mundo-Espana-7-junio_13_1000679924_44176.html.</w:t>
      </w:r>
    </w:p>
  </w:footnote>
  <w:footnote w:id="35">
    <w:p w14:paraId="5762A8F8" w14:textId="77777777" w:rsidR="00646112" w:rsidRPr="00CF2432" w:rsidRDefault="00646112" w:rsidP="00CF2432">
      <w:r w:rsidRPr="00CF2432">
        <w:rPr>
          <w:sz w:val="16"/>
          <w:szCs w:val="16"/>
          <w:vertAlign w:val="superscript"/>
        </w:rPr>
        <w:footnoteRef/>
      </w:r>
      <w:r w:rsidRPr="00CF2432">
        <w:rPr>
          <w:sz w:val="16"/>
          <w:szCs w:val="16"/>
        </w:rPr>
        <w:t xml:space="preserve"> Efe. “Which Institutions Are Not Renewed In Spain Due To The Political Blockade.” RTVE.es</w:t>
      </w:r>
      <w:r>
        <w:rPr>
          <w:sz w:val="16"/>
          <w:szCs w:val="16"/>
        </w:rPr>
        <w:t xml:space="preserve"> (Spanish)</w:t>
      </w:r>
      <w:r w:rsidRPr="00CF2432">
        <w:rPr>
          <w:sz w:val="16"/>
          <w:szCs w:val="16"/>
        </w:rPr>
        <w:t>, February 18, 2020. https://www.rtve.es/noticias/20200218/del-poder-judicial-rtve-instituciones-sin-renovar-causa-del-bloqueo-politico-entre-psoe-pp/2002303.shtml.</w:t>
      </w:r>
    </w:p>
  </w:footnote>
  <w:footnote w:id="36">
    <w:p w14:paraId="7EF9281A" w14:textId="77777777" w:rsidR="009E4F71" w:rsidRPr="009E4F71" w:rsidRDefault="00646112" w:rsidP="009E4F71">
      <w:pPr>
        <w:rPr>
          <w:sz w:val="16"/>
          <w:szCs w:val="16"/>
          <w:lang w:val="es-ES"/>
        </w:rPr>
      </w:pPr>
      <w:r w:rsidRPr="009E4F71">
        <w:rPr>
          <w:sz w:val="16"/>
          <w:szCs w:val="16"/>
          <w:vertAlign w:val="superscript"/>
        </w:rPr>
        <w:footnoteRef/>
      </w:r>
      <w:r w:rsidRPr="009E4F71">
        <w:rPr>
          <w:sz w:val="16"/>
          <w:szCs w:val="16"/>
        </w:rPr>
        <w:t xml:space="preserve"> </w:t>
      </w:r>
      <w:r w:rsidR="009E4F71" w:rsidRPr="009E4F71">
        <w:rPr>
          <w:sz w:val="16"/>
          <w:szCs w:val="16"/>
        </w:rPr>
        <w:t xml:space="preserve">Catalan National Assembly. “Ai Weiwei, John Kiriakou and Jorge Glas Join Assange and the Catalan Political Prisoners' Letter to the UN over the Situation in Prisons during the Covid-19 Pandemic.” </w:t>
      </w:r>
      <w:r w:rsidR="009E4F71" w:rsidRPr="009E4F71">
        <w:rPr>
          <w:sz w:val="16"/>
          <w:szCs w:val="16"/>
          <w:lang w:val="es-ES"/>
        </w:rPr>
        <w:t xml:space="preserve">Assemblea Nacional Catalana, </w:t>
      </w:r>
      <w:r w:rsidR="009E4F71">
        <w:rPr>
          <w:sz w:val="16"/>
          <w:szCs w:val="16"/>
          <w:lang w:val="es-ES"/>
        </w:rPr>
        <w:t>(Catalan)</w:t>
      </w:r>
      <w:r w:rsidR="009E4F71" w:rsidRPr="009E4F71">
        <w:rPr>
          <w:sz w:val="16"/>
          <w:szCs w:val="16"/>
          <w:lang w:val="es-ES"/>
        </w:rPr>
        <w:t xml:space="preserve"> May 8, 2020. https://int.assemblea.cat/news/ai-weiwei-john-kiriakou-ola-bini-and-jorge-glas-join-assange-and-the-catalan-political-prisoners-letter-to-the-un-over-the-situation-in-prisons-during-the-covid-19-pandemic/.</w:t>
      </w:r>
    </w:p>
    <w:p w14:paraId="378470DF" w14:textId="77777777" w:rsidR="00646112" w:rsidRPr="00646112" w:rsidRDefault="00646112">
      <w:pPr>
        <w:pStyle w:val="FootnoteText"/>
        <w:rPr>
          <w:lang w:val="ca-ES"/>
        </w:rPr>
      </w:pPr>
    </w:p>
  </w:footnote>
  <w:footnote w:id="37">
    <w:p w14:paraId="6EEAE590" w14:textId="77777777" w:rsidR="00646112" w:rsidRPr="007975C1" w:rsidRDefault="00646112" w:rsidP="007975C1">
      <w:r w:rsidRPr="007975C1">
        <w:rPr>
          <w:sz w:val="16"/>
          <w:szCs w:val="16"/>
          <w:vertAlign w:val="superscript"/>
        </w:rPr>
        <w:footnoteRef/>
      </w:r>
      <w:r w:rsidRPr="007975C1">
        <w:rPr>
          <w:sz w:val="16"/>
          <w:szCs w:val="16"/>
        </w:rPr>
        <w:t xml:space="preserve"> Europa Press. “The Spanish Congress Starts to Resume Its Activities and There Will Be a Control Session next Week.” europapress.es</w:t>
      </w:r>
      <w:r>
        <w:rPr>
          <w:sz w:val="16"/>
          <w:szCs w:val="16"/>
        </w:rPr>
        <w:t xml:space="preserve"> (Spanish)</w:t>
      </w:r>
      <w:r w:rsidRPr="007975C1">
        <w:rPr>
          <w:sz w:val="16"/>
          <w:szCs w:val="16"/>
        </w:rPr>
        <w:t>. Europa Press, April 7, 2020. https://www.europapress.es/nacional/noticia-congreso-empieza-retomar-actividad-habra-sesion-control-proxima-semana-20200407202735.html.</w:t>
      </w:r>
    </w:p>
  </w:footnote>
  <w:footnote w:id="38">
    <w:p w14:paraId="4475BB40" w14:textId="77777777" w:rsidR="00646112" w:rsidRPr="007975C1" w:rsidRDefault="00646112" w:rsidP="007975C1">
      <w:pPr>
        <w:rPr>
          <w:lang w:val="ca-ES"/>
        </w:rPr>
      </w:pPr>
      <w:r w:rsidRPr="007975C1">
        <w:rPr>
          <w:sz w:val="16"/>
          <w:szCs w:val="16"/>
          <w:vertAlign w:val="superscript"/>
        </w:rPr>
        <w:footnoteRef/>
      </w:r>
      <w:r w:rsidRPr="007975C1">
        <w:rPr>
          <w:sz w:val="16"/>
          <w:szCs w:val="16"/>
        </w:rPr>
        <w:t xml:space="preserve"> Ortega, L. Mayor. “The Spanish Congress Recovers Control Sessions and Commissions.” </w:t>
      </w:r>
      <w:r w:rsidRPr="007975C1">
        <w:rPr>
          <w:sz w:val="16"/>
          <w:szCs w:val="16"/>
          <w:lang w:val="en-US"/>
        </w:rPr>
        <w:t>La Vanguardia, (Spanish) April 8, 2020. https://www.lavanguardia.com/politica/20200408/48384469119/congreso-diputados-espana-actividad-coronavirus.html.</w:t>
      </w:r>
    </w:p>
  </w:footnote>
  <w:footnote w:id="39">
    <w:p w14:paraId="739D5C7D" w14:textId="77777777" w:rsidR="00646112" w:rsidRPr="00E822F3" w:rsidRDefault="00646112" w:rsidP="00E822F3">
      <w:r w:rsidRPr="00E822F3">
        <w:rPr>
          <w:sz w:val="16"/>
          <w:szCs w:val="16"/>
          <w:vertAlign w:val="superscript"/>
        </w:rPr>
        <w:footnoteRef/>
      </w:r>
      <w:r w:rsidRPr="00E822F3">
        <w:rPr>
          <w:sz w:val="16"/>
          <w:szCs w:val="16"/>
        </w:rPr>
        <w:t xml:space="preserve"> Spanish Constitutional Court, Decision 45/2019, of 27th of March, 2019. Government of Spain (2020) Official </w:t>
      </w:r>
      <w:r>
        <w:rPr>
          <w:sz w:val="16"/>
          <w:szCs w:val="16"/>
        </w:rPr>
        <w:t>State Gazette</w:t>
      </w:r>
      <w:r w:rsidRPr="00E822F3">
        <w:rPr>
          <w:sz w:val="16"/>
          <w:szCs w:val="16"/>
        </w:rPr>
        <w:t xml:space="preserve"> 99, 25th of April, 2019.</w:t>
      </w:r>
      <w:r>
        <w:rPr>
          <w:sz w:val="16"/>
          <w:szCs w:val="16"/>
        </w:rPr>
        <w:t xml:space="preserve"> </w:t>
      </w:r>
      <w:r w:rsidRPr="00BE538E">
        <w:rPr>
          <w:sz w:val="16"/>
          <w:szCs w:val="16"/>
        </w:rPr>
        <w:t>https://hj.tribunalconstitucional.es/en/Resolucion/Show/25890</w:t>
      </w:r>
    </w:p>
  </w:footnote>
  <w:footnote w:id="40">
    <w:p w14:paraId="76F22A3B" w14:textId="77777777" w:rsidR="00646112" w:rsidRPr="00E813B2" w:rsidRDefault="00646112" w:rsidP="00E813B2">
      <w:pPr>
        <w:rPr>
          <w:sz w:val="16"/>
          <w:szCs w:val="16"/>
        </w:rPr>
      </w:pPr>
      <w:r w:rsidRPr="00E813B2">
        <w:rPr>
          <w:sz w:val="16"/>
          <w:szCs w:val="16"/>
          <w:vertAlign w:val="superscript"/>
        </w:rPr>
        <w:footnoteRef/>
      </w:r>
      <w:r w:rsidRPr="00E813B2">
        <w:rPr>
          <w:sz w:val="16"/>
          <w:szCs w:val="16"/>
        </w:rPr>
        <w:t xml:space="preserve"> República/EFE. “The Spanish Government Refuses to Reveal Who Makes up the Team That Will Analyze If the Autonomous Communities Can Change Phase.” Republica.com, (Spanish) May 6, 2020. https://www.republica.com/2020/05/06/el-gobierno-se-niega-a-revelar-quien-conforma-el-equipo-de-12-personas-que-analizara-si-las-ccaa-pueden-cambiar-de-fase/.</w:t>
      </w:r>
    </w:p>
  </w:footnote>
  <w:footnote w:id="41">
    <w:p w14:paraId="434B1F55" w14:textId="77777777" w:rsidR="00646112" w:rsidRPr="004F2076" w:rsidRDefault="00646112" w:rsidP="004F2076">
      <w:pPr>
        <w:rPr>
          <w:sz w:val="16"/>
          <w:szCs w:val="16"/>
        </w:rPr>
      </w:pPr>
      <w:r w:rsidRPr="004F2076">
        <w:rPr>
          <w:sz w:val="16"/>
          <w:szCs w:val="16"/>
          <w:vertAlign w:val="superscript"/>
        </w:rPr>
        <w:footnoteRef/>
      </w:r>
      <w:r w:rsidRPr="004F2076">
        <w:rPr>
          <w:sz w:val="16"/>
          <w:szCs w:val="16"/>
        </w:rPr>
        <w:t xml:space="preserve"> James, William. “Britain's Zoom Parliament Makes an Almost Glitch-Free Debut.” Reuters. Thomson Reuters, April 22, 2020. https://www.reuters.com/article/us-health-coronavirus-britain-parliament/britains-zoom-parliament-makes-an-almost-glitch-free-debut-idUSKCN22417A.</w:t>
      </w:r>
    </w:p>
  </w:footnote>
  <w:footnote w:id="42">
    <w:p w14:paraId="33FDCA22" w14:textId="77777777" w:rsidR="00646112" w:rsidRPr="00BE538E" w:rsidRDefault="00646112" w:rsidP="00BE538E">
      <w:pPr>
        <w:rPr>
          <w:sz w:val="16"/>
          <w:szCs w:val="16"/>
        </w:rPr>
      </w:pPr>
      <w:r w:rsidRPr="00BE538E">
        <w:rPr>
          <w:sz w:val="16"/>
          <w:szCs w:val="16"/>
          <w:vertAlign w:val="superscript"/>
        </w:rPr>
        <w:footnoteRef/>
      </w:r>
      <w:r w:rsidRPr="00BE538E">
        <w:rPr>
          <w:sz w:val="16"/>
          <w:szCs w:val="16"/>
        </w:rPr>
        <w:t xml:space="preserve"> Zalan, Eszter. “[Coronavirus] MEPs Vote by Email on New Coronavirus Measures.” EU</w:t>
      </w:r>
      <w:r>
        <w:rPr>
          <w:sz w:val="16"/>
          <w:szCs w:val="16"/>
        </w:rPr>
        <w:t>o</w:t>
      </w:r>
      <w:r w:rsidRPr="00BE538E">
        <w:rPr>
          <w:sz w:val="16"/>
          <w:szCs w:val="16"/>
        </w:rPr>
        <w:t>bserver, March 20, 2020. https://euobserver.com/coronavirus/147820.</w:t>
      </w:r>
    </w:p>
  </w:footnote>
  <w:footnote w:id="43">
    <w:p w14:paraId="2A40546B" w14:textId="77777777" w:rsidR="00646112" w:rsidRPr="00731F70" w:rsidRDefault="00646112" w:rsidP="00BE538E">
      <w:pPr>
        <w:rPr>
          <w:sz w:val="16"/>
          <w:szCs w:val="16"/>
        </w:rPr>
      </w:pPr>
      <w:r w:rsidRPr="004E688E">
        <w:rPr>
          <w:sz w:val="16"/>
          <w:szCs w:val="16"/>
          <w:vertAlign w:val="superscript"/>
        </w:rPr>
        <w:footnoteRef/>
      </w:r>
      <w:r w:rsidRPr="007459A4">
        <w:rPr>
          <w:sz w:val="16"/>
          <w:szCs w:val="16"/>
          <w:lang w:val="en-US"/>
        </w:rPr>
        <w:t xml:space="preserve"> Confidencial Digital. </w:t>
      </w:r>
      <w:r w:rsidRPr="004E688E">
        <w:rPr>
          <w:sz w:val="16"/>
          <w:szCs w:val="16"/>
          <w:lang w:val="en-US"/>
        </w:rPr>
        <w:t xml:space="preserve">“The Government ignores the Council of Europe and doesn’t inform on the coronavirus in Catalan” </w:t>
      </w:r>
      <w:r w:rsidRPr="004E688E">
        <w:rPr>
          <w:sz w:val="16"/>
          <w:szCs w:val="16"/>
        </w:rPr>
        <w:t>Confidencial Digital</w:t>
      </w:r>
      <w:r>
        <w:rPr>
          <w:sz w:val="16"/>
          <w:szCs w:val="16"/>
        </w:rPr>
        <w:t xml:space="preserve"> (Spanish)</w:t>
      </w:r>
      <w:r w:rsidRPr="004E688E">
        <w:rPr>
          <w:sz w:val="16"/>
          <w:szCs w:val="16"/>
        </w:rPr>
        <w:t>, 29 Apr. 2020, www.elconfidencialdigital.com/articulo/politica/gobierno-desoye-consejo-europa-informa-coronavirus-catalan/20200429230552143921.html</w:t>
      </w:r>
    </w:p>
  </w:footnote>
  <w:footnote w:id="44">
    <w:p w14:paraId="00F34D17" w14:textId="77777777" w:rsidR="00646112" w:rsidRPr="007A76D9" w:rsidRDefault="00646112" w:rsidP="007A76D9">
      <w:pPr>
        <w:rPr>
          <w:sz w:val="16"/>
          <w:szCs w:val="16"/>
        </w:rPr>
      </w:pPr>
      <w:r w:rsidRPr="00BD118F">
        <w:rPr>
          <w:sz w:val="16"/>
          <w:szCs w:val="16"/>
          <w:vertAlign w:val="superscript"/>
        </w:rPr>
        <w:footnoteRef/>
      </w:r>
      <w:r w:rsidRPr="00BD118F">
        <w:rPr>
          <w:sz w:val="16"/>
          <w:szCs w:val="16"/>
        </w:rPr>
        <w:t xml:space="preserve"> Finnish Government. “Information and Advice on the Coronavirus.” Valtioneuvosto, June 15, 2020. https://valtioneuvosto.fi/en/information-on-coronavirus/-/asset_publisher/ajankohtaista-koronaviruksesta-covid--1?p_p_auth=UubvesQg.</w:t>
      </w:r>
    </w:p>
  </w:footnote>
  <w:footnote w:id="45">
    <w:p w14:paraId="10E11206" w14:textId="77777777" w:rsidR="00646112" w:rsidRPr="00E51816" w:rsidRDefault="00646112" w:rsidP="008870FA">
      <w:pPr>
        <w:rPr>
          <w:lang w:val="ca-ES"/>
        </w:rPr>
      </w:pPr>
      <w:r w:rsidRPr="00E51816">
        <w:rPr>
          <w:sz w:val="16"/>
          <w:szCs w:val="16"/>
          <w:vertAlign w:val="superscript"/>
        </w:rPr>
        <w:footnoteRef/>
      </w:r>
      <w:r w:rsidRPr="00E51816">
        <w:rPr>
          <w:sz w:val="16"/>
          <w:szCs w:val="16"/>
        </w:rPr>
        <w:t xml:space="preserve"> Platform, European Liberties. “Racism, Xenophobia and Police Brutality on the Rise in Spain.” </w:t>
      </w:r>
      <w:r w:rsidRPr="00731F70">
        <w:rPr>
          <w:sz w:val="16"/>
          <w:szCs w:val="16"/>
          <w:lang w:val="fr-FR"/>
        </w:rPr>
        <w:t>Liberties.eu, 9 June 2020, www.liberties.eu/en/news/racism-xenophobia-state-of-alarm-spain/19378.</w:t>
      </w:r>
    </w:p>
  </w:footnote>
  <w:footnote w:id="46">
    <w:p w14:paraId="257D192B" w14:textId="77777777" w:rsidR="00646112" w:rsidRPr="00F50B2E" w:rsidRDefault="00646112" w:rsidP="008870FA">
      <w:pPr>
        <w:pStyle w:val="FootnoteText"/>
      </w:pPr>
      <w:r w:rsidRPr="00F50B2E">
        <w:rPr>
          <w:sz w:val="16"/>
          <w:szCs w:val="16"/>
          <w:vertAlign w:val="superscript"/>
        </w:rPr>
        <w:footnoteRef/>
      </w:r>
      <w:r w:rsidRPr="00F50B2E">
        <w:rPr>
          <w:sz w:val="16"/>
          <w:szCs w:val="16"/>
        </w:rPr>
        <w:t xml:space="preserve"> </w:t>
      </w:r>
      <w:r w:rsidRPr="00224784">
        <w:rPr>
          <w:sz w:val="16"/>
          <w:szCs w:val="16"/>
        </w:rPr>
        <w:t>García, Luis B. “Spain Surpasses One Million Fines for Violating the State of Alarm.” Lavanguardia.com (Spanish), May 20, 2020. https://www.lavanguardia.com/politica/20200520/481300555336/millon-sanciones-violar-medidas-estado-de-alarma-espana.html.</w:t>
      </w:r>
    </w:p>
  </w:footnote>
  <w:footnote w:id="47">
    <w:p w14:paraId="4B3B534F" w14:textId="77777777" w:rsidR="00646112" w:rsidRPr="00F50B2E" w:rsidRDefault="00646112" w:rsidP="008870FA">
      <w:pPr>
        <w:rPr>
          <w:sz w:val="16"/>
          <w:szCs w:val="16"/>
        </w:rPr>
      </w:pPr>
      <w:r w:rsidRPr="00F50B2E">
        <w:rPr>
          <w:sz w:val="16"/>
          <w:szCs w:val="16"/>
          <w:vertAlign w:val="superscript"/>
        </w:rPr>
        <w:footnoteRef/>
      </w:r>
      <w:r w:rsidRPr="00F50B2E">
        <w:rPr>
          <w:sz w:val="16"/>
          <w:szCs w:val="16"/>
        </w:rPr>
        <w:t xml:space="preserve"> Dombey, Daniel. “Spain's Moneyed Classes Step up Anti-Government Protests.” Financial Times, 20 May 2020, www.ft.com/content/cc75eabd-2a0d-47c6-8019-db73c30590a6.</w:t>
      </w:r>
    </w:p>
  </w:footnote>
  <w:footnote w:id="48">
    <w:p w14:paraId="3DF7E73C" w14:textId="77777777" w:rsidR="00646112" w:rsidRPr="00C73360" w:rsidRDefault="00646112" w:rsidP="008870FA">
      <w:pPr>
        <w:rPr>
          <w:sz w:val="16"/>
          <w:szCs w:val="16"/>
        </w:rPr>
      </w:pPr>
      <w:r w:rsidRPr="00F50B2E">
        <w:rPr>
          <w:sz w:val="16"/>
          <w:szCs w:val="16"/>
          <w:vertAlign w:val="superscript"/>
        </w:rPr>
        <w:footnoteRef/>
      </w:r>
      <w:r w:rsidRPr="00F50B2E">
        <w:rPr>
          <w:sz w:val="16"/>
          <w:szCs w:val="16"/>
        </w:rPr>
        <w:t xml:space="preserve"> País, El. “Hundreds of Spaniards March against Government despite Social-Distancing Rules.” EL PAÍS, 19 May 2020, english.elpais.com/society/2020-05-19/hundreds-of-spaniards-march-against-government-despite-social-distancing-rules.html.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D628" w14:textId="77777777" w:rsidR="002527CA" w:rsidRDefault="002527CA">
    <w:pPr>
      <w:pStyle w:val="Header"/>
    </w:pPr>
    <w:r>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-135255</wp:posOffset>
          </wp:positionV>
          <wp:extent cx="1207770" cy="391795"/>
          <wp:effectExtent l="0" t="0" r="0" b="8255"/>
          <wp:wrapTight wrapText="bothSides">
            <wp:wrapPolygon edited="0">
              <wp:start x="0" y="0"/>
              <wp:lineTo x="0" y="21005"/>
              <wp:lineTo x="21123" y="21005"/>
              <wp:lineTo x="21123" y="0"/>
              <wp:lineTo x="0" y="0"/>
            </wp:wrapPolygon>
          </wp:wrapTigh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4"/>
  </w:num>
  <w:num w:numId="2">
    <w:abstractNumId w:val="10"/>
  </w:num>
  <w:num w:numId="3">
    <w:abstractNumId w:val="6"/>
  </w:num>
  <w:num w:numId="4">
    <w:abstractNumId w:val="3"/>
  </w:num>
  <w:num w:numId="5">
    <w:abstractNumId w:val="9"/>
  </w:num>
  <w:num w:numId="6">
    <w:abstractNumId w:val="13"/>
  </w:num>
  <w:num w:numId="7">
    <w:abstractNumId w:val="7"/>
  </w:num>
  <w:num w:numId="8">
    <w:abstractNumId w:val="15"/>
  </w:num>
  <w:num w:numId="9">
    <w:abstractNumId w:val="12"/>
  </w:num>
  <w:num w:numId="10">
    <w:abstractNumId w:val="2"/>
  </w:num>
  <w:num w:numId="11">
    <w:abstractNumId w:val="1"/>
  </w:num>
  <w:num w:numId="12">
    <w:abstractNumId w:val="11"/>
  </w:num>
  <w:num w:numId="13">
    <w:abstractNumId w:val="14"/>
  </w:num>
  <w:num w:numId="14">
    <w:abstractNumId w:val="8"/>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DE"/>
    <w:rsid w:val="0002049F"/>
    <w:rsid w:val="0004468C"/>
    <w:rsid w:val="000574AD"/>
    <w:rsid w:val="0008769A"/>
    <w:rsid w:val="000B44DF"/>
    <w:rsid w:val="000C26EB"/>
    <w:rsid w:val="000C6943"/>
    <w:rsid w:val="000D61D2"/>
    <w:rsid w:val="00133CFE"/>
    <w:rsid w:val="001358B7"/>
    <w:rsid w:val="001435EE"/>
    <w:rsid w:val="0014727A"/>
    <w:rsid w:val="00151788"/>
    <w:rsid w:val="00187181"/>
    <w:rsid w:val="001C4090"/>
    <w:rsid w:val="002025B1"/>
    <w:rsid w:val="00204B32"/>
    <w:rsid w:val="0022209B"/>
    <w:rsid w:val="0022346A"/>
    <w:rsid w:val="00224784"/>
    <w:rsid w:val="00232535"/>
    <w:rsid w:val="002527CA"/>
    <w:rsid w:val="00271E86"/>
    <w:rsid w:val="00272682"/>
    <w:rsid w:val="002C2573"/>
    <w:rsid w:val="002C4D6B"/>
    <w:rsid w:val="002C5D93"/>
    <w:rsid w:val="002D2950"/>
    <w:rsid w:val="002F6855"/>
    <w:rsid w:val="003665F0"/>
    <w:rsid w:val="00382194"/>
    <w:rsid w:val="00390D00"/>
    <w:rsid w:val="003A1E02"/>
    <w:rsid w:val="003B5322"/>
    <w:rsid w:val="003C43E9"/>
    <w:rsid w:val="003D2661"/>
    <w:rsid w:val="003E22FA"/>
    <w:rsid w:val="003E6344"/>
    <w:rsid w:val="00452186"/>
    <w:rsid w:val="00462B88"/>
    <w:rsid w:val="00491C22"/>
    <w:rsid w:val="004A3083"/>
    <w:rsid w:val="004B0EC0"/>
    <w:rsid w:val="004C2770"/>
    <w:rsid w:val="004E688E"/>
    <w:rsid w:val="004F1CBE"/>
    <w:rsid w:val="004F2076"/>
    <w:rsid w:val="004F3ABC"/>
    <w:rsid w:val="00502BF5"/>
    <w:rsid w:val="00507189"/>
    <w:rsid w:val="0052593D"/>
    <w:rsid w:val="00553D07"/>
    <w:rsid w:val="00570902"/>
    <w:rsid w:val="00581640"/>
    <w:rsid w:val="005B3807"/>
    <w:rsid w:val="005E21E4"/>
    <w:rsid w:val="005E3A45"/>
    <w:rsid w:val="00623C78"/>
    <w:rsid w:val="006263D5"/>
    <w:rsid w:val="00642881"/>
    <w:rsid w:val="00646112"/>
    <w:rsid w:val="0065374B"/>
    <w:rsid w:val="006A5EC1"/>
    <w:rsid w:val="006F04ED"/>
    <w:rsid w:val="00731F70"/>
    <w:rsid w:val="00735DD7"/>
    <w:rsid w:val="007459A4"/>
    <w:rsid w:val="00766BFC"/>
    <w:rsid w:val="007975C1"/>
    <w:rsid w:val="007A76D9"/>
    <w:rsid w:val="007E5F78"/>
    <w:rsid w:val="00825312"/>
    <w:rsid w:val="00831DD1"/>
    <w:rsid w:val="00870330"/>
    <w:rsid w:val="008870FA"/>
    <w:rsid w:val="008B5B0B"/>
    <w:rsid w:val="008C47FE"/>
    <w:rsid w:val="008C5903"/>
    <w:rsid w:val="008D3BAC"/>
    <w:rsid w:val="008F40F3"/>
    <w:rsid w:val="009004EB"/>
    <w:rsid w:val="00905805"/>
    <w:rsid w:val="009266D4"/>
    <w:rsid w:val="009561A8"/>
    <w:rsid w:val="009713C8"/>
    <w:rsid w:val="00983E24"/>
    <w:rsid w:val="009B3F8D"/>
    <w:rsid w:val="009B54BB"/>
    <w:rsid w:val="009E4F71"/>
    <w:rsid w:val="009F798C"/>
    <w:rsid w:val="00A13B14"/>
    <w:rsid w:val="00A54B18"/>
    <w:rsid w:val="00A90E22"/>
    <w:rsid w:val="00AA21C9"/>
    <w:rsid w:val="00AC562A"/>
    <w:rsid w:val="00AE2E3A"/>
    <w:rsid w:val="00B259FA"/>
    <w:rsid w:val="00B40484"/>
    <w:rsid w:val="00B43718"/>
    <w:rsid w:val="00B576DE"/>
    <w:rsid w:val="00BB0239"/>
    <w:rsid w:val="00BB6012"/>
    <w:rsid w:val="00BD118F"/>
    <w:rsid w:val="00BE538E"/>
    <w:rsid w:val="00C06FC6"/>
    <w:rsid w:val="00C12663"/>
    <w:rsid w:val="00C33231"/>
    <w:rsid w:val="00C46EBD"/>
    <w:rsid w:val="00C72371"/>
    <w:rsid w:val="00C73360"/>
    <w:rsid w:val="00C77481"/>
    <w:rsid w:val="00C84457"/>
    <w:rsid w:val="00C9052E"/>
    <w:rsid w:val="00C90855"/>
    <w:rsid w:val="00CF2432"/>
    <w:rsid w:val="00CF7443"/>
    <w:rsid w:val="00D45A9F"/>
    <w:rsid w:val="00DA1228"/>
    <w:rsid w:val="00DE2200"/>
    <w:rsid w:val="00DF61BF"/>
    <w:rsid w:val="00E30A62"/>
    <w:rsid w:val="00E51816"/>
    <w:rsid w:val="00E813B2"/>
    <w:rsid w:val="00E822F3"/>
    <w:rsid w:val="00ED5ADF"/>
    <w:rsid w:val="00EE0467"/>
    <w:rsid w:val="00F2074A"/>
    <w:rsid w:val="00F260B4"/>
    <w:rsid w:val="00F50B2E"/>
    <w:rsid w:val="00F831C8"/>
    <w:rsid w:val="00FD6DF6"/>
    <w:rsid w:val="00FE788B"/>
    <w:rsid w:val="00FF6C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08CB84"/>
  <w15:chartTrackingRefBased/>
  <w15:docId w15:val="{58CB37D7-2A0C-47DD-B07E-110B15A1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DE"/>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723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905805"/>
    <w:pPr>
      <w:spacing w:before="100" w:beforeAutospacing="1" w:after="100" w:afterAutospacing="1"/>
      <w:outlineLvl w:val="2"/>
    </w:pPr>
    <w:rPr>
      <w:b/>
      <w:bCs/>
      <w:sz w:val="27"/>
      <w:szCs w:val="27"/>
      <w:lang w:val="ca-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
    <w:link w:val="BVIfnr"/>
    <w:uiPriority w:val="99"/>
    <w:qFormat/>
    <w:rsid w:val="00B576DE"/>
    <w:rPr>
      <w:rFonts w:cs="Times New Roman"/>
      <w:vertAlign w:val="superscript"/>
    </w:rPr>
  </w:style>
  <w:style w:type="character" w:styleId="Hyperlink">
    <w:name w:val="Hyperlink"/>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9B54BB"/>
    <w:rPr>
      <w:color w:val="605E5C"/>
      <w:shd w:val="clear" w:color="auto" w:fill="E1DFDD"/>
    </w:rPr>
  </w:style>
  <w:style w:type="paragraph" w:styleId="NormalWeb">
    <w:name w:val="Normal (Web)"/>
    <w:basedOn w:val="Normal"/>
    <w:uiPriority w:val="99"/>
    <w:unhideWhenUsed/>
    <w:rsid w:val="009B54BB"/>
    <w:pPr>
      <w:spacing w:before="100" w:beforeAutospacing="1" w:after="100" w:afterAutospacing="1"/>
    </w:pPr>
    <w:rPr>
      <w:sz w:val="24"/>
      <w:szCs w:val="24"/>
      <w:lang w:val="ca-ES" w:eastAsia="ja-JP"/>
    </w:rPr>
  </w:style>
  <w:style w:type="character" w:customStyle="1" w:styleId="Heading3Char">
    <w:name w:val="Heading 3 Char"/>
    <w:basedOn w:val="DefaultParagraphFont"/>
    <w:link w:val="Heading3"/>
    <w:uiPriority w:val="9"/>
    <w:rsid w:val="00905805"/>
    <w:rPr>
      <w:rFonts w:ascii="Times New Roman" w:eastAsia="Times New Roman" w:hAnsi="Times New Roman" w:cs="Times New Roman"/>
      <w:b/>
      <w:bCs/>
      <w:sz w:val="27"/>
      <w:szCs w:val="27"/>
      <w:lang w:val="ca-ES" w:eastAsia="ja-JP"/>
    </w:rPr>
  </w:style>
  <w:style w:type="character" w:styleId="FollowedHyperlink">
    <w:name w:val="FollowedHyperlink"/>
    <w:basedOn w:val="DefaultParagraphFont"/>
    <w:uiPriority w:val="99"/>
    <w:semiHidden/>
    <w:unhideWhenUsed/>
    <w:rsid w:val="008F40F3"/>
    <w:rPr>
      <w:color w:val="954F72" w:themeColor="followedHyperlink"/>
      <w:u w:val="single"/>
    </w:rPr>
  </w:style>
  <w:style w:type="character" w:customStyle="1" w:styleId="Heading1Char">
    <w:name w:val="Heading 1 Char"/>
    <w:basedOn w:val="DefaultParagraphFont"/>
    <w:link w:val="Heading1"/>
    <w:uiPriority w:val="9"/>
    <w:rsid w:val="00C72371"/>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unhideWhenUsed/>
    <w:rsid w:val="0020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ca-ES" w:eastAsia="ja-JP"/>
    </w:rPr>
  </w:style>
  <w:style w:type="character" w:customStyle="1" w:styleId="HTMLPreformattedChar">
    <w:name w:val="HTML Preformatted Char"/>
    <w:basedOn w:val="DefaultParagraphFont"/>
    <w:link w:val="HTMLPreformatted"/>
    <w:uiPriority w:val="99"/>
    <w:rsid w:val="00204B32"/>
    <w:rPr>
      <w:rFonts w:ascii="Courier New" w:eastAsia="Times New Roman" w:hAnsi="Courier New" w:cs="Courier New"/>
      <w:sz w:val="20"/>
      <w:szCs w:val="20"/>
      <w:lang w:val="ca-ES" w:eastAsia="ja-JP"/>
    </w:rPr>
  </w:style>
  <w:style w:type="character" w:styleId="Strong">
    <w:name w:val="Strong"/>
    <w:basedOn w:val="DefaultParagraphFont"/>
    <w:uiPriority w:val="22"/>
    <w:qFormat/>
    <w:rsid w:val="002C4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010">
      <w:bodyDiv w:val="1"/>
      <w:marLeft w:val="0"/>
      <w:marRight w:val="0"/>
      <w:marTop w:val="0"/>
      <w:marBottom w:val="0"/>
      <w:divBdr>
        <w:top w:val="none" w:sz="0" w:space="0" w:color="auto"/>
        <w:left w:val="none" w:sz="0" w:space="0" w:color="auto"/>
        <w:bottom w:val="none" w:sz="0" w:space="0" w:color="auto"/>
        <w:right w:val="none" w:sz="0" w:space="0" w:color="auto"/>
      </w:divBdr>
    </w:div>
    <w:div w:id="101800232">
      <w:bodyDiv w:val="1"/>
      <w:marLeft w:val="0"/>
      <w:marRight w:val="0"/>
      <w:marTop w:val="0"/>
      <w:marBottom w:val="0"/>
      <w:divBdr>
        <w:top w:val="none" w:sz="0" w:space="0" w:color="auto"/>
        <w:left w:val="none" w:sz="0" w:space="0" w:color="auto"/>
        <w:bottom w:val="none" w:sz="0" w:space="0" w:color="auto"/>
        <w:right w:val="none" w:sz="0" w:space="0" w:color="auto"/>
      </w:divBdr>
    </w:div>
    <w:div w:id="155386197">
      <w:bodyDiv w:val="1"/>
      <w:marLeft w:val="0"/>
      <w:marRight w:val="0"/>
      <w:marTop w:val="0"/>
      <w:marBottom w:val="0"/>
      <w:divBdr>
        <w:top w:val="none" w:sz="0" w:space="0" w:color="auto"/>
        <w:left w:val="none" w:sz="0" w:space="0" w:color="auto"/>
        <w:bottom w:val="none" w:sz="0" w:space="0" w:color="auto"/>
        <w:right w:val="none" w:sz="0" w:space="0" w:color="auto"/>
      </w:divBdr>
    </w:div>
    <w:div w:id="264655973">
      <w:bodyDiv w:val="1"/>
      <w:marLeft w:val="0"/>
      <w:marRight w:val="0"/>
      <w:marTop w:val="0"/>
      <w:marBottom w:val="0"/>
      <w:divBdr>
        <w:top w:val="none" w:sz="0" w:space="0" w:color="auto"/>
        <w:left w:val="none" w:sz="0" w:space="0" w:color="auto"/>
        <w:bottom w:val="none" w:sz="0" w:space="0" w:color="auto"/>
        <w:right w:val="none" w:sz="0" w:space="0" w:color="auto"/>
      </w:divBdr>
    </w:div>
    <w:div w:id="279845427">
      <w:bodyDiv w:val="1"/>
      <w:marLeft w:val="0"/>
      <w:marRight w:val="0"/>
      <w:marTop w:val="0"/>
      <w:marBottom w:val="0"/>
      <w:divBdr>
        <w:top w:val="none" w:sz="0" w:space="0" w:color="auto"/>
        <w:left w:val="none" w:sz="0" w:space="0" w:color="auto"/>
        <w:bottom w:val="none" w:sz="0" w:space="0" w:color="auto"/>
        <w:right w:val="none" w:sz="0" w:space="0" w:color="auto"/>
      </w:divBdr>
    </w:div>
    <w:div w:id="345448257">
      <w:bodyDiv w:val="1"/>
      <w:marLeft w:val="0"/>
      <w:marRight w:val="0"/>
      <w:marTop w:val="0"/>
      <w:marBottom w:val="0"/>
      <w:divBdr>
        <w:top w:val="none" w:sz="0" w:space="0" w:color="auto"/>
        <w:left w:val="none" w:sz="0" w:space="0" w:color="auto"/>
        <w:bottom w:val="none" w:sz="0" w:space="0" w:color="auto"/>
        <w:right w:val="none" w:sz="0" w:space="0" w:color="auto"/>
      </w:divBdr>
    </w:div>
    <w:div w:id="371465759">
      <w:bodyDiv w:val="1"/>
      <w:marLeft w:val="0"/>
      <w:marRight w:val="0"/>
      <w:marTop w:val="0"/>
      <w:marBottom w:val="0"/>
      <w:divBdr>
        <w:top w:val="none" w:sz="0" w:space="0" w:color="auto"/>
        <w:left w:val="none" w:sz="0" w:space="0" w:color="auto"/>
        <w:bottom w:val="none" w:sz="0" w:space="0" w:color="auto"/>
        <w:right w:val="none" w:sz="0" w:space="0" w:color="auto"/>
      </w:divBdr>
    </w:div>
    <w:div w:id="374475420">
      <w:bodyDiv w:val="1"/>
      <w:marLeft w:val="0"/>
      <w:marRight w:val="0"/>
      <w:marTop w:val="0"/>
      <w:marBottom w:val="0"/>
      <w:divBdr>
        <w:top w:val="none" w:sz="0" w:space="0" w:color="auto"/>
        <w:left w:val="none" w:sz="0" w:space="0" w:color="auto"/>
        <w:bottom w:val="none" w:sz="0" w:space="0" w:color="auto"/>
        <w:right w:val="none" w:sz="0" w:space="0" w:color="auto"/>
      </w:divBdr>
    </w:div>
    <w:div w:id="409012454">
      <w:bodyDiv w:val="1"/>
      <w:marLeft w:val="0"/>
      <w:marRight w:val="0"/>
      <w:marTop w:val="0"/>
      <w:marBottom w:val="0"/>
      <w:divBdr>
        <w:top w:val="none" w:sz="0" w:space="0" w:color="auto"/>
        <w:left w:val="none" w:sz="0" w:space="0" w:color="auto"/>
        <w:bottom w:val="none" w:sz="0" w:space="0" w:color="auto"/>
        <w:right w:val="none" w:sz="0" w:space="0" w:color="auto"/>
      </w:divBdr>
    </w:div>
    <w:div w:id="459496242">
      <w:bodyDiv w:val="1"/>
      <w:marLeft w:val="0"/>
      <w:marRight w:val="0"/>
      <w:marTop w:val="0"/>
      <w:marBottom w:val="0"/>
      <w:divBdr>
        <w:top w:val="none" w:sz="0" w:space="0" w:color="auto"/>
        <w:left w:val="none" w:sz="0" w:space="0" w:color="auto"/>
        <w:bottom w:val="none" w:sz="0" w:space="0" w:color="auto"/>
        <w:right w:val="none" w:sz="0" w:space="0" w:color="auto"/>
      </w:divBdr>
    </w:div>
    <w:div w:id="465392189">
      <w:bodyDiv w:val="1"/>
      <w:marLeft w:val="0"/>
      <w:marRight w:val="0"/>
      <w:marTop w:val="0"/>
      <w:marBottom w:val="0"/>
      <w:divBdr>
        <w:top w:val="none" w:sz="0" w:space="0" w:color="auto"/>
        <w:left w:val="none" w:sz="0" w:space="0" w:color="auto"/>
        <w:bottom w:val="none" w:sz="0" w:space="0" w:color="auto"/>
        <w:right w:val="none" w:sz="0" w:space="0" w:color="auto"/>
      </w:divBdr>
    </w:div>
    <w:div w:id="473376676">
      <w:bodyDiv w:val="1"/>
      <w:marLeft w:val="0"/>
      <w:marRight w:val="0"/>
      <w:marTop w:val="0"/>
      <w:marBottom w:val="0"/>
      <w:divBdr>
        <w:top w:val="none" w:sz="0" w:space="0" w:color="auto"/>
        <w:left w:val="none" w:sz="0" w:space="0" w:color="auto"/>
        <w:bottom w:val="none" w:sz="0" w:space="0" w:color="auto"/>
        <w:right w:val="none" w:sz="0" w:space="0" w:color="auto"/>
      </w:divBdr>
    </w:div>
    <w:div w:id="534464055">
      <w:bodyDiv w:val="1"/>
      <w:marLeft w:val="0"/>
      <w:marRight w:val="0"/>
      <w:marTop w:val="0"/>
      <w:marBottom w:val="0"/>
      <w:divBdr>
        <w:top w:val="none" w:sz="0" w:space="0" w:color="auto"/>
        <w:left w:val="none" w:sz="0" w:space="0" w:color="auto"/>
        <w:bottom w:val="none" w:sz="0" w:space="0" w:color="auto"/>
        <w:right w:val="none" w:sz="0" w:space="0" w:color="auto"/>
      </w:divBdr>
    </w:div>
    <w:div w:id="544220229">
      <w:bodyDiv w:val="1"/>
      <w:marLeft w:val="0"/>
      <w:marRight w:val="0"/>
      <w:marTop w:val="0"/>
      <w:marBottom w:val="0"/>
      <w:divBdr>
        <w:top w:val="none" w:sz="0" w:space="0" w:color="auto"/>
        <w:left w:val="none" w:sz="0" w:space="0" w:color="auto"/>
        <w:bottom w:val="none" w:sz="0" w:space="0" w:color="auto"/>
        <w:right w:val="none" w:sz="0" w:space="0" w:color="auto"/>
      </w:divBdr>
    </w:div>
    <w:div w:id="568543826">
      <w:bodyDiv w:val="1"/>
      <w:marLeft w:val="0"/>
      <w:marRight w:val="0"/>
      <w:marTop w:val="0"/>
      <w:marBottom w:val="0"/>
      <w:divBdr>
        <w:top w:val="none" w:sz="0" w:space="0" w:color="auto"/>
        <w:left w:val="none" w:sz="0" w:space="0" w:color="auto"/>
        <w:bottom w:val="none" w:sz="0" w:space="0" w:color="auto"/>
        <w:right w:val="none" w:sz="0" w:space="0" w:color="auto"/>
      </w:divBdr>
    </w:div>
    <w:div w:id="601841143">
      <w:bodyDiv w:val="1"/>
      <w:marLeft w:val="0"/>
      <w:marRight w:val="0"/>
      <w:marTop w:val="0"/>
      <w:marBottom w:val="0"/>
      <w:divBdr>
        <w:top w:val="none" w:sz="0" w:space="0" w:color="auto"/>
        <w:left w:val="none" w:sz="0" w:space="0" w:color="auto"/>
        <w:bottom w:val="none" w:sz="0" w:space="0" w:color="auto"/>
        <w:right w:val="none" w:sz="0" w:space="0" w:color="auto"/>
      </w:divBdr>
    </w:div>
    <w:div w:id="692656180">
      <w:bodyDiv w:val="1"/>
      <w:marLeft w:val="0"/>
      <w:marRight w:val="0"/>
      <w:marTop w:val="0"/>
      <w:marBottom w:val="0"/>
      <w:divBdr>
        <w:top w:val="none" w:sz="0" w:space="0" w:color="auto"/>
        <w:left w:val="none" w:sz="0" w:space="0" w:color="auto"/>
        <w:bottom w:val="none" w:sz="0" w:space="0" w:color="auto"/>
        <w:right w:val="none" w:sz="0" w:space="0" w:color="auto"/>
      </w:divBdr>
    </w:div>
    <w:div w:id="699823838">
      <w:bodyDiv w:val="1"/>
      <w:marLeft w:val="0"/>
      <w:marRight w:val="0"/>
      <w:marTop w:val="0"/>
      <w:marBottom w:val="0"/>
      <w:divBdr>
        <w:top w:val="none" w:sz="0" w:space="0" w:color="auto"/>
        <w:left w:val="none" w:sz="0" w:space="0" w:color="auto"/>
        <w:bottom w:val="none" w:sz="0" w:space="0" w:color="auto"/>
        <w:right w:val="none" w:sz="0" w:space="0" w:color="auto"/>
      </w:divBdr>
    </w:div>
    <w:div w:id="769006000">
      <w:bodyDiv w:val="1"/>
      <w:marLeft w:val="0"/>
      <w:marRight w:val="0"/>
      <w:marTop w:val="0"/>
      <w:marBottom w:val="0"/>
      <w:divBdr>
        <w:top w:val="none" w:sz="0" w:space="0" w:color="auto"/>
        <w:left w:val="none" w:sz="0" w:space="0" w:color="auto"/>
        <w:bottom w:val="none" w:sz="0" w:space="0" w:color="auto"/>
        <w:right w:val="none" w:sz="0" w:space="0" w:color="auto"/>
      </w:divBdr>
    </w:div>
    <w:div w:id="769812735">
      <w:bodyDiv w:val="1"/>
      <w:marLeft w:val="0"/>
      <w:marRight w:val="0"/>
      <w:marTop w:val="0"/>
      <w:marBottom w:val="0"/>
      <w:divBdr>
        <w:top w:val="none" w:sz="0" w:space="0" w:color="auto"/>
        <w:left w:val="none" w:sz="0" w:space="0" w:color="auto"/>
        <w:bottom w:val="none" w:sz="0" w:space="0" w:color="auto"/>
        <w:right w:val="none" w:sz="0" w:space="0" w:color="auto"/>
      </w:divBdr>
    </w:div>
    <w:div w:id="789475579">
      <w:bodyDiv w:val="1"/>
      <w:marLeft w:val="0"/>
      <w:marRight w:val="0"/>
      <w:marTop w:val="0"/>
      <w:marBottom w:val="0"/>
      <w:divBdr>
        <w:top w:val="none" w:sz="0" w:space="0" w:color="auto"/>
        <w:left w:val="none" w:sz="0" w:space="0" w:color="auto"/>
        <w:bottom w:val="none" w:sz="0" w:space="0" w:color="auto"/>
        <w:right w:val="none" w:sz="0" w:space="0" w:color="auto"/>
      </w:divBdr>
    </w:div>
    <w:div w:id="827137828">
      <w:bodyDiv w:val="1"/>
      <w:marLeft w:val="0"/>
      <w:marRight w:val="0"/>
      <w:marTop w:val="0"/>
      <w:marBottom w:val="0"/>
      <w:divBdr>
        <w:top w:val="none" w:sz="0" w:space="0" w:color="auto"/>
        <w:left w:val="none" w:sz="0" w:space="0" w:color="auto"/>
        <w:bottom w:val="none" w:sz="0" w:space="0" w:color="auto"/>
        <w:right w:val="none" w:sz="0" w:space="0" w:color="auto"/>
      </w:divBdr>
    </w:div>
    <w:div w:id="852689194">
      <w:bodyDiv w:val="1"/>
      <w:marLeft w:val="0"/>
      <w:marRight w:val="0"/>
      <w:marTop w:val="0"/>
      <w:marBottom w:val="0"/>
      <w:divBdr>
        <w:top w:val="none" w:sz="0" w:space="0" w:color="auto"/>
        <w:left w:val="none" w:sz="0" w:space="0" w:color="auto"/>
        <w:bottom w:val="none" w:sz="0" w:space="0" w:color="auto"/>
        <w:right w:val="none" w:sz="0" w:space="0" w:color="auto"/>
      </w:divBdr>
    </w:div>
    <w:div w:id="887179023">
      <w:bodyDiv w:val="1"/>
      <w:marLeft w:val="0"/>
      <w:marRight w:val="0"/>
      <w:marTop w:val="0"/>
      <w:marBottom w:val="0"/>
      <w:divBdr>
        <w:top w:val="none" w:sz="0" w:space="0" w:color="auto"/>
        <w:left w:val="none" w:sz="0" w:space="0" w:color="auto"/>
        <w:bottom w:val="none" w:sz="0" w:space="0" w:color="auto"/>
        <w:right w:val="none" w:sz="0" w:space="0" w:color="auto"/>
      </w:divBdr>
    </w:div>
    <w:div w:id="919094531">
      <w:bodyDiv w:val="1"/>
      <w:marLeft w:val="0"/>
      <w:marRight w:val="0"/>
      <w:marTop w:val="0"/>
      <w:marBottom w:val="0"/>
      <w:divBdr>
        <w:top w:val="none" w:sz="0" w:space="0" w:color="auto"/>
        <w:left w:val="none" w:sz="0" w:space="0" w:color="auto"/>
        <w:bottom w:val="none" w:sz="0" w:space="0" w:color="auto"/>
        <w:right w:val="none" w:sz="0" w:space="0" w:color="auto"/>
      </w:divBdr>
    </w:div>
    <w:div w:id="1053390086">
      <w:bodyDiv w:val="1"/>
      <w:marLeft w:val="0"/>
      <w:marRight w:val="0"/>
      <w:marTop w:val="0"/>
      <w:marBottom w:val="0"/>
      <w:divBdr>
        <w:top w:val="none" w:sz="0" w:space="0" w:color="auto"/>
        <w:left w:val="none" w:sz="0" w:space="0" w:color="auto"/>
        <w:bottom w:val="none" w:sz="0" w:space="0" w:color="auto"/>
        <w:right w:val="none" w:sz="0" w:space="0" w:color="auto"/>
      </w:divBdr>
    </w:div>
    <w:div w:id="1081103650">
      <w:bodyDiv w:val="1"/>
      <w:marLeft w:val="0"/>
      <w:marRight w:val="0"/>
      <w:marTop w:val="0"/>
      <w:marBottom w:val="0"/>
      <w:divBdr>
        <w:top w:val="none" w:sz="0" w:space="0" w:color="auto"/>
        <w:left w:val="none" w:sz="0" w:space="0" w:color="auto"/>
        <w:bottom w:val="none" w:sz="0" w:space="0" w:color="auto"/>
        <w:right w:val="none" w:sz="0" w:space="0" w:color="auto"/>
      </w:divBdr>
    </w:div>
    <w:div w:id="1164859343">
      <w:bodyDiv w:val="1"/>
      <w:marLeft w:val="0"/>
      <w:marRight w:val="0"/>
      <w:marTop w:val="0"/>
      <w:marBottom w:val="0"/>
      <w:divBdr>
        <w:top w:val="none" w:sz="0" w:space="0" w:color="auto"/>
        <w:left w:val="none" w:sz="0" w:space="0" w:color="auto"/>
        <w:bottom w:val="none" w:sz="0" w:space="0" w:color="auto"/>
        <w:right w:val="none" w:sz="0" w:space="0" w:color="auto"/>
      </w:divBdr>
    </w:div>
    <w:div w:id="1279681108">
      <w:bodyDiv w:val="1"/>
      <w:marLeft w:val="0"/>
      <w:marRight w:val="0"/>
      <w:marTop w:val="0"/>
      <w:marBottom w:val="0"/>
      <w:divBdr>
        <w:top w:val="none" w:sz="0" w:space="0" w:color="auto"/>
        <w:left w:val="none" w:sz="0" w:space="0" w:color="auto"/>
        <w:bottom w:val="none" w:sz="0" w:space="0" w:color="auto"/>
        <w:right w:val="none" w:sz="0" w:space="0" w:color="auto"/>
      </w:divBdr>
    </w:div>
    <w:div w:id="1299261596">
      <w:bodyDiv w:val="1"/>
      <w:marLeft w:val="0"/>
      <w:marRight w:val="0"/>
      <w:marTop w:val="0"/>
      <w:marBottom w:val="0"/>
      <w:divBdr>
        <w:top w:val="none" w:sz="0" w:space="0" w:color="auto"/>
        <w:left w:val="none" w:sz="0" w:space="0" w:color="auto"/>
        <w:bottom w:val="none" w:sz="0" w:space="0" w:color="auto"/>
        <w:right w:val="none" w:sz="0" w:space="0" w:color="auto"/>
      </w:divBdr>
    </w:div>
    <w:div w:id="1308123209">
      <w:bodyDiv w:val="1"/>
      <w:marLeft w:val="0"/>
      <w:marRight w:val="0"/>
      <w:marTop w:val="0"/>
      <w:marBottom w:val="0"/>
      <w:divBdr>
        <w:top w:val="none" w:sz="0" w:space="0" w:color="auto"/>
        <w:left w:val="none" w:sz="0" w:space="0" w:color="auto"/>
        <w:bottom w:val="none" w:sz="0" w:space="0" w:color="auto"/>
        <w:right w:val="none" w:sz="0" w:space="0" w:color="auto"/>
      </w:divBdr>
    </w:div>
    <w:div w:id="1504200454">
      <w:bodyDiv w:val="1"/>
      <w:marLeft w:val="0"/>
      <w:marRight w:val="0"/>
      <w:marTop w:val="0"/>
      <w:marBottom w:val="0"/>
      <w:divBdr>
        <w:top w:val="none" w:sz="0" w:space="0" w:color="auto"/>
        <w:left w:val="none" w:sz="0" w:space="0" w:color="auto"/>
        <w:bottom w:val="none" w:sz="0" w:space="0" w:color="auto"/>
        <w:right w:val="none" w:sz="0" w:space="0" w:color="auto"/>
      </w:divBdr>
    </w:div>
    <w:div w:id="1505970336">
      <w:bodyDiv w:val="1"/>
      <w:marLeft w:val="0"/>
      <w:marRight w:val="0"/>
      <w:marTop w:val="0"/>
      <w:marBottom w:val="0"/>
      <w:divBdr>
        <w:top w:val="none" w:sz="0" w:space="0" w:color="auto"/>
        <w:left w:val="none" w:sz="0" w:space="0" w:color="auto"/>
        <w:bottom w:val="none" w:sz="0" w:space="0" w:color="auto"/>
        <w:right w:val="none" w:sz="0" w:space="0" w:color="auto"/>
      </w:divBdr>
    </w:div>
    <w:div w:id="1526404252">
      <w:bodyDiv w:val="1"/>
      <w:marLeft w:val="0"/>
      <w:marRight w:val="0"/>
      <w:marTop w:val="0"/>
      <w:marBottom w:val="0"/>
      <w:divBdr>
        <w:top w:val="none" w:sz="0" w:space="0" w:color="auto"/>
        <w:left w:val="none" w:sz="0" w:space="0" w:color="auto"/>
        <w:bottom w:val="none" w:sz="0" w:space="0" w:color="auto"/>
        <w:right w:val="none" w:sz="0" w:space="0" w:color="auto"/>
      </w:divBdr>
    </w:div>
    <w:div w:id="1585413055">
      <w:bodyDiv w:val="1"/>
      <w:marLeft w:val="0"/>
      <w:marRight w:val="0"/>
      <w:marTop w:val="0"/>
      <w:marBottom w:val="0"/>
      <w:divBdr>
        <w:top w:val="none" w:sz="0" w:space="0" w:color="auto"/>
        <w:left w:val="none" w:sz="0" w:space="0" w:color="auto"/>
        <w:bottom w:val="none" w:sz="0" w:space="0" w:color="auto"/>
        <w:right w:val="none" w:sz="0" w:space="0" w:color="auto"/>
      </w:divBdr>
    </w:div>
    <w:div w:id="1631395860">
      <w:bodyDiv w:val="1"/>
      <w:marLeft w:val="0"/>
      <w:marRight w:val="0"/>
      <w:marTop w:val="0"/>
      <w:marBottom w:val="0"/>
      <w:divBdr>
        <w:top w:val="none" w:sz="0" w:space="0" w:color="auto"/>
        <w:left w:val="none" w:sz="0" w:space="0" w:color="auto"/>
        <w:bottom w:val="none" w:sz="0" w:space="0" w:color="auto"/>
        <w:right w:val="none" w:sz="0" w:space="0" w:color="auto"/>
      </w:divBdr>
    </w:div>
    <w:div w:id="1666126202">
      <w:bodyDiv w:val="1"/>
      <w:marLeft w:val="0"/>
      <w:marRight w:val="0"/>
      <w:marTop w:val="0"/>
      <w:marBottom w:val="0"/>
      <w:divBdr>
        <w:top w:val="none" w:sz="0" w:space="0" w:color="auto"/>
        <w:left w:val="none" w:sz="0" w:space="0" w:color="auto"/>
        <w:bottom w:val="none" w:sz="0" w:space="0" w:color="auto"/>
        <w:right w:val="none" w:sz="0" w:space="0" w:color="auto"/>
      </w:divBdr>
    </w:div>
    <w:div w:id="1675911456">
      <w:bodyDiv w:val="1"/>
      <w:marLeft w:val="0"/>
      <w:marRight w:val="0"/>
      <w:marTop w:val="0"/>
      <w:marBottom w:val="0"/>
      <w:divBdr>
        <w:top w:val="none" w:sz="0" w:space="0" w:color="auto"/>
        <w:left w:val="none" w:sz="0" w:space="0" w:color="auto"/>
        <w:bottom w:val="none" w:sz="0" w:space="0" w:color="auto"/>
        <w:right w:val="none" w:sz="0" w:space="0" w:color="auto"/>
      </w:divBdr>
    </w:div>
    <w:div w:id="1676954299">
      <w:bodyDiv w:val="1"/>
      <w:marLeft w:val="0"/>
      <w:marRight w:val="0"/>
      <w:marTop w:val="0"/>
      <w:marBottom w:val="0"/>
      <w:divBdr>
        <w:top w:val="none" w:sz="0" w:space="0" w:color="auto"/>
        <w:left w:val="none" w:sz="0" w:space="0" w:color="auto"/>
        <w:bottom w:val="none" w:sz="0" w:space="0" w:color="auto"/>
        <w:right w:val="none" w:sz="0" w:space="0" w:color="auto"/>
      </w:divBdr>
    </w:div>
    <w:div w:id="1708675020">
      <w:bodyDiv w:val="1"/>
      <w:marLeft w:val="0"/>
      <w:marRight w:val="0"/>
      <w:marTop w:val="0"/>
      <w:marBottom w:val="0"/>
      <w:divBdr>
        <w:top w:val="none" w:sz="0" w:space="0" w:color="auto"/>
        <w:left w:val="none" w:sz="0" w:space="0" w:color="auto"/>
        <w:bottom w:val="none" w:sz="0" w:space="0" w:color="auto"/>
        <w:right w:val="none" w:sz="0" w:space="0" w:color="auto"/>
      </w:divBdr>
    </w:div>
    <w:div w:id="1710648020">
      <w:bodyDiv w:val="1"/>
      <w:marLeft w:val="0"/>
      <w:marRight w:val="0"/>
      <w:marTop w:val="0"/>
      <w:marBottom w:val="0"/>
      <w:divBdr>
        <w:top w:val="none" w:sz="0" w:space="0" w:color="auto"/>
        <w:left w:val="none" w:sz="0" w:space="0" w:color="auto"/>
        <w:bottom w:val="none" w:sz="0" w:space="0" w:color="auto"/>
        <w:right w:val="none" w:sz="0" w:space="0" w:color="auto"/>
      </w:divBdr>
    </w:div>
    <w:div w:id="1716781375">
      <w:bodyDiv w:val="1"/>
      <w:marLeft w:val="0"/>
      <w:marRight w:val="0"/>
      <w:marTop w:val="0"/>
      <w:marBottom w:val="0"/>
      <w:divBdr>
        <w:top w:val="none" w:sz="0" w:space="0" w:color="auto"/>
        <w:left w:val="none" w:sz="0" w:space="0" w:color="auto"/>
        <w:bottom w:val="none" w:sz="0" w:space="0" w:color="auto"/>
        <w:right w:val="none" w:sz="0" w:space="0" w:color="auto"/>
      </w:divBdr>
    </w:div>
    <w:div w:id="1749687435">
      <w:bodyDiv w:val="1"/>
      <w:marLeft w:val="0"/>
      <w:marRight w:val="0"/>
      <w:marTop w:val="0"/>
      <w:marBottom w:val="0"/>
      <w:divBdr>
        <w:top w:val="none" w:sz="0" w:space="0" w:color="auto"/>
        <w:left w:val="none" w:sz="0" w:space="0" w:color="auto"/>
        <w:bottom w:val="none" w:sz="0" w:space="0" w:color="auto"/>
        <w:right w:val="none" w:sz="0" w:space="0" w:color="auto"/>
      </w:divBdr>
    </w:div>
    <w:div w:id="1852836610">
      <w:bodyDiv w:val="1"/>
      <w:marLeft w:val="0"/>
      <w:marRight w:val="0"/>
      <w:marTop w:val="0"/>
      <w:marBottom w:val="0"/>
      <w:divBdr>
        <w:top w:val="none" w:sz="0" w:space="0" w:color="auto"/>
        <w:left w:val="none" w:sz="0" w:space="0" w:color="auto"/>
        <w:bottom w:val="none" w:sz="0" w:space="0" w:color="auto"/>
        <w:right w:val="none" w:sz="0" w:space="0" w:color="auto"/>
      </w:divBdr>
    </w:div>
    <w:div w:id="1904094450">
      <w:bodyDiv w:val="1"/>
      <w:marLeft w:val="0"/>
      <w:marRight w:val="0"/>
      <w:marTop w:val="0"/>
      <w:marBottom w:val="0"/>
      <w:divBdr>
        <w:top w:val="none" w:sz="0" w:space="0" w:color="auto"/>
        <w:left w:val="none" w:sz="0" w:space="0" w:color="auto"/>
        <w:bottom w:val="none" w:sz="0" w:space="0" w:color="auto"/>
        <w:right w:val="none" w:sz="0" w:space="0" w:color="auto"/>
      </w:divBdr>
    </w:div>
    <w:div w:id="1964000318">
      <w:bodyDiv w:val="1"/>
      <w:marLeft w:val="0"/>
      <w:marRight w:val="0"/>
      <w:marTop w:val="0"/>
      <w:marBottom w:val="0"/>
      <w:divBdr>
        <w:top w:val="none" w:sz="0" w:space="0" w:color="auto"/>
        <w:left w:val="none" w:sz="0" w:space="0" w:color="auto"/>
        <w:bottom w:val="none" w:sz="0" w:space="0" w:color="auto"/>
        <w:right w:val="none" w:sz="0" w:space="0" w:color="auto"/>
      </w:divBdr>
    </w:div>
    <w:div w:id="19902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CdiRNE/status/12579320590095237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globalfreemedia/status/12453403028833894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witter.com/JonInarritu/status/12604801444620247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0250-86A5-4E53-903B-13CDEDDECE89}">
  <ds:schemaRefs>
    <ds:schemaRef ds:uri="http://schemas.microsoft.com/sharepoint/v3/contenttype/forms"/>
  </ds:schemaRefs>
</ds:datastoreItem>
</file>

<file path=customXml/itemProps2.xml><?xml version="1.0" encoding="utf-8"?>
<ds:datastoreItem xmlns:ds="http://schemas.openxmlformats.org/officeDocument/2006/customXml" ds:itemID="{14B651E2-BDE8-4C19-BD9B-C882EF7854E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284FEB2-8E38-43FD-9ABA-01F478EA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CEB5A-DE58-40B7-AF9D-63A29700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2474</Words>
  <Characters>14103</Characters>
  <Application>Microsoft Office Word</Application>
  <DocSecurity>0</DocSecurity>
  <Lines>117</Lines>
  <Paragraphs>33</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OHCHR</Company>
  <LinksUpToDate>false</LinksUpToDate>
  <CharactersWithSpaces>16544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2</cp:revision>
  <dcterms:created xsi:type="dcterms:W3CDTF">2020-06-25T21:02:00Z</dcterms:created>
  <dcterms:modified xsi:type="dcterms:W3CDTF">2020-06-25T21:02:00Z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