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E7" w:rsidRPr="0045780E" w:rsidRDefault="003413CE" w:rsidP="0045780E">
      <w:pPr>
        <w:spacing w:line="360" w:lineRule="auto"/>
        <w:jc w:val="center"/>
        <w:rPr>
          <w:rFonts w:ascii="Bookman Old Style" w:hAnsi="Bookman Old Style" w:cs="Times New Roman"/>
          <w:b/>
          <w:sz w:val="32"/>
          <w:szCs w:val="32"/>
        </w:rPr>
      </w:pPr>
      <w:bookmarkStart w:id="0" w:name="_GoBack"/>
      <w:bookmarkEnd w:id="0"/>
      <w:r w:rsidRPr="003413CE">
        <w:rPr>
          <w:rFonts w:ascii="Bookman Old Style" w:hAnsi="Bookman Old Style" w:cs="Times New Roman"/>
          <w:b/>
          <w:sz w:val="32"/>
          <w:szCs w:val="32"/>
        </w:rPr>
        <w:t>Human Rights Protection</w:t>
      </w:r>
    </w:p>
    <w:p w:rsidR="003413CE" w:rsidRPr="000F43E7" w:rsidRDefault="003413CE" w:rsidP="003413CE">
      <w:pPr>
        <w:spacing w:line="360" w:lineRule="auto"/>
        <w:jc w:val="center"/>
        <w:rPr>
          <w:rFonts w:ascii="Bookman Old Style" w:hAnsi="Bookman Old Style" w:cs="Times New Roman"/>
          <w:b/>
          <w:sz w:val="24"/>
          <w:szCs w:val="24"/>
        </w:rPr>
      </w:pPr>
      <w:r w:rsidRPr="000F43E7">
        <w:rPr>
          <w:rFonts w:ascii="Bookman Old Style" w:hAnsi="Bookman Old Style" w:cs="Times New Roman"/>
          <w:b/>
          <w:sz w:val="24"/>
          <w:szCs w:val="24"/>
        </w:rPr>
        <w:t>Workshop of Regional and sub-Regional Courts</w:t>
      </w:r>
    </w:p>
    <w:p w:rsidR="003413CE" w:rsidRDefault="003413CE" w:rsidP="003413CE">
      <w:pPr>
        <w:spacing w:line="360" w:lineRule="auto"/>
        <w:jc w:val="center"/>
        <w:rPr>
          <w:rFonts w:ascii="Bookman Old Style" w:hAnsi="Bookman Old Style" w:cs="Times New Roman"/>
          <w:sz w:val="24"/>
          <w:szCs w:val="24"/>
        </w:rPr>
      </w:pPr>
      <w:r w:rsidRPr="003413CE">
        <w:rPr>
          <w:rFonts w:ascii="Bookman Old Style" w:hAnsi="Bookman Old Style" w:cs="Times New Roman"/>
          <w:sz w:val="24"/>
          <w:szCs w:val="24"/>
        </w:rPr>
        <w:t xml:space="preserve">Seminar Room – European </w:t>
      </w:r>
      <w:r w:rsidR="0045780E">
        <w:rPr>
          <w:rFonts w:ascii="Bookman Old Style" w:hAnsi="Bookman Old Style" w:cs="Times New Roman"/>
          <w:sz w:val="24"/>
          <w:szCs w:val="24"/>
        </w:rPr>
        <w:t>Court of Human Rights – Tuesday</w:t>
      </w:r>
      <w:r w:rsidRPr="003413CE">
        <w:rPr>
          <w:rFonts w:ascii="Bookman Old Style" w:hAnsi="Bookman Old Style" w:cs="Times New Roman"/>
          <w:sz w:val="24"/>
          <w:szCs w:val="24"/>
        </w:rPr>
        <w:t xml:space="preserve"> 20</w:t>
      </w:r>
      <w:r w:rsidRPr="003413CE">
        <w:rPr>
          <w:rFonts w:ascii="Bookman Old Style" w:hAnsi="Bookman Old Style" w:cs="Times New Roman"/>
          <w:sz w:val="24"/>
          <w:szCs w:val="24"/>
          <w:vertAlign w:val="superscript"/>
        </w:rPr>
        <w:t>th</w:t>
      </w:r>
      <w:r w:rsidR="0045780E">
        <w:rPr>
          <w:rFonts w:ascii="Bookman Old Style" w:hAnsi="Bookman Old Style" w:cs="Times New Roman"/>
          <w:sz w:val="24"/>
          <w:szCs w:val="24"/>
        </w:rPr>
        <w:t xml:space="preserve"> – Wednesday 21</w:t>
      </w:r>
      <w:r w:rsidR="0045780E" w:rsidRPr="0045780E">
        <w:rPr>
          <w:rFonts w:ascii="Bookman Old Style" w:hAnsi="Bookman Old Style" w:cs="Times New Roman"/>
          <w:sz w:val="24"/>
          <w:szCs w:val="24"/>
          <w:vertAlign w:val="superscript"/>
        </w:rPr>
        <w:t>st</w:t>
      </w:r>
      <w:r w:rsidR="0045780E">
        <w:rPr>
          <w:rFonts w:ascii="Bookman Old Style" w:hAnsi="Bookman Old Style" w:cs="Times New Roman"/>
          <w:sz w:val="24"/>
          <w:szCs w:val="24"/>
        </w:rPr>
        <w:t xml:space="preserve"> October,</w:t>
      </w:r>
      <w:r w:rsidRPr="003413CE">
        <w:rPr>
          <w:rFonts w:ascii="Bookman Old Style" w:hAnsi="Bookman Old Style" w:cs="Times New Roman"/>
          <w:sz w:val="24"/>
          <w:szCs w:val="24"/>
        </w:rPr>
        <w:t xml:space="preserve"> 2015</w:t>
      </w:r>
    </w:p>
    <w:p w:rsidR="0045780E" w:rsidRPr="003413CE" w:rsidRDefault="0045780E" w:rsidP="003413CE">
      <w:pPr>
        <w:spacing w:line="360" w:lineRule="auto"/>
        <w:jc w:val="center"/>
        <w:rPr>
          <w:rFonts w:ascii="Bookman Old Style" w:hAnsi="Bookman Old Style" w:cs="Times New Roman"/>
          <w:sz w:val="24"/>
          <w:szCs w:val="24"/>
        </w:rPr>
      </w:pPr>
    </w:p>
    <w:p w:rsidR="003413CE" w:rsidRPr="0045780E" w:rsidRDefault="003413CE" w:rsidP="003413CE">
      <w:pPr>
        <w:spacing w:line="360" w:lineRule="auto"/>
        <w:jc w:val="center"/>
        <w:rPr>
          <w:rFonts w:ascii="Bookman Old Style" w:hAnsi="Bookman Old Style" w:cs="Times New Roman"/>
          <w:sz w:val="24"/>
          <w:szCs w:val="24"/>
        </w:rPr>
      </w:pPr>
      <w:r>
        <w:rPr>
          <w:rFonts w:ascii="Bookman Old Style" w:hAnsi="Bookman Old Style" w:cs="Times New Roman"/>
          <w:sz w:val="24"/>
          <w:szCs w:val="24"/>
        </w:rPr>
        <w:t xml:space="preserve">Session 1 – </w:t>
      </w:r>
      <w:r>
        <w:rPr>
          <w:rFonts w:ascii="Bookman Old Style" w:hAnsi="Bookman Old Style" w:cs="Times New Roman"/>
          <w:i/>
          <w:sz w:val="24"/>
          <w:szCs w:val="24"/>
        </w:rPr>
        <w:t>European Human Rights System</w:t>
      </w:r>
      <w:r w:rsidR="0045780E">
        <w:rPr>
          <w:rFonts w:ascii="Bookman Old Style" w:hAnsi="Bookman Old Style" w:cs="Times New Roman"/>
          <w:i/>
          <w:sz w:val="24"/>
          <w:szCs w:val="24"/>
        </w:rPr>
        <w:t xml:space="preserve"> </w:t>
      </w:r>
      <w:r w:rsidR="0045780E">
        <w:rPr>
          <w:rFonts w:ascii="Bookman Old Style" w:hAnsi="Bookman Old Style" w:cs="Times New Roman"/>
          <w:sz w:val="24"/>
          <w:szCs w:val="24"/>
        </w:rPr>
        <w:t>– Tuesday 20</w:t>
      </w:r>
      <w:r w:rsidR="0045780E" w:rsidRPr="0045780E">
        <w:rPr>
          <w:rFonts w:ascii="Bookman Old Style" w:hAnsi="Bookman Old Style" w:cs="Times New Roman"/>
          <w:sz w:val="24"/>
          <w:szCs w:val="24"/>
          <w:vertAlign w:val="superscript"/>
        </w:rPr>
        <w:t>th</w:t>
      </w:r>
      <w:r w:rsidR="0045780E">
        <w:rPr>
          <w:rFonts w:ascii="Bookman Old Style" w:hAnsi="Bookman Old Style" w:cs="Times New Roman"/>
          <w:sz w:val="24"/>
          <w:szCs w:val="24"/>
        </w:rPr>
        <w:t xml:space="preserve"> October</w:t>
      </w:r>
    </w:p>
    <w:p w:rsidR="005967BE" w:rsidRDefault="005967BE" w:rsidP="003413CE">
      <w:pPr>
        <w:spacing w:line="360" w:lineRule="auto"/>
        <w:jc w:val="center"/>
        <w:rPr>
          <w:rFonts w:ascii="Bookman Old Style" w:hAnsi="Bookman Old Style" w:cs="Times New Roman"/>
          <w:sz w:val="24"/>
          <w:szCs w:val="24"/>
        </w:rPr>
      </w:pPr>
    </w:p>
    <w:p w:rsidR="005967BE" w:rsidRDefault="005967BE" w:rsidP="005967BE">
      <w:pPr>
        <w:jc w:val="center"/>
        <w:rPr>
          <w:rFonts w:ascii="Bookman Old Style" w:hAnsi="Bookman Old Style" w:cs="Times New Roman"/>
          <w:b/>
          <w:sz w:val="24"/>
          <w:szCs w:val="24"/>
        </w:rPr>
      </w:pPr>
      <w:r>
        <w:rPr>
          <w:rFonts w:ascii="Bookman Old Style" w:hAnsi="Bookman Old Style" w:cs="Times New Roman"/>
          <w:b/>
          <w:sz w:val="24"/>
          <w:szCs w:val="24"/>
        </w:rPr>
        <w:t>Vincent A. De Gaetano</w:t>
      </w:r>
    </w:p>
    <w:p w:rsidR="005967BE" w:rsidRPr="005967BE" w:rsidRDefault="005967BE" w:rsidP="005967BE">
      <w:pPr>
        <w:jc w:val="center"/>
        <w:rPr>
          <w:rFonts w:ascii="Bookman Old Style" w:hAnsi="Bookman Old Style" w:cs="Times New Roman"/>
          <w:sz w:val="24"/>
          <w:szCs w:val="24"/>
        </w:rPr>
      </w:pPr>
      <w:r>
        <w:rPr>
          <w:rFonts w:ascii="Bookman Old Style" w:hAnsi="Bookman Old Style" w:cs="Times New Roman"/>
          <w:sz w:val="24"/>
          <w:szCs w:val="24"/>
        </w:rPr>
        <w:t>Judge, European Court of Human Rights</w:t>
      </w:r>
    </w:p>
    <w:p w:rsidR="005967BE" w:rsidRPr="005967BE" w:rsidRDefault="005967BE" w:rsidP="003413CE">
      <w:pPr>
        <w:spacing w:line="360" w:lineRule="auto"/>
        <w:jc w:val="center"/>
        <w:rPr>
          <w:rFonts w:ascii="Bookman Old Style" w:hAnsi="Bookman Old Style" w:cs="Times New Roman"/>
          <w:sz w:val="24"/>
          <w:szCs w:val="24"/>
        </w:rPr>
      </w:pPr>
    </w:p>
    <w:p w:rsidR="003413CE" w:rsidRDefault="003413CE" w:rsidP="003413CE">
      <w:pPr>
        <w:spacing w:line="360" w:lineRule="auto"/>
        <w:jc w:val="center"/>
        <w:rPr>
          <w:rFonts w:ascii="Bookman Old Style" w:hAnsi="Bookman Old Style" w:cs="Times New Roman"/>
          <w:sz w:val="24"/>
          <w:szCs w:val="24"/>
        </w:rPr>
      </w:pPr>
    </w:p>
    <w:p w:rsidR="003413CE" w:rsidRDefault="003413CE" w:rsidP="003413CE">
      <w:pPr>
        <w:spacing w:line="360" w:lineRule="auto"/>
        <w:jc w:val="both"/>
        <w:rPr>
          <w:rFonts w:ascii="Bookman Old Style" w:hAnsi="Bookman Old Style" w:cs="Times New Roman"/>
          <w:sz w:val="24"/>
          <w:szCs w:val="24"/>
        </w:rPr>
      </w:pPr>
      <w:proofErr w:type="gramStart"/>
      <w:r>
        <w:rPr>
          <w:rFonts w:ascii="Bookman Old Style" w:hAnsi="Bookman Old Style" w:cs="Times New Roman"/>
          <w:sz w:val="24"/>
          <w:szCs w:val="24"/>
        </w:rPr>
        <w:t xml:space="preserve">Thank you </w:t>
      </w:r>
      <w:proofErr w:type="spellStart"/>
      <w:r>
        <w:rPr>
          <w:rFonts w:ascii="Bookman Old Style" w:hAnsi="Bookman Old Style" w:cs="Times New Roman"/>
          <w:sz w:val="24"/>
          <w:szCs w:val="24"/>
        </w:rPr>
        <w:t>Mr</w:t>
      </w:r>
      <w:proofErr w:type="spellEnd"/>
      <w:r>
        <w:rPr>
          <w:rFonts w:ascii="Bookman Old Style" w:hAnsi="Bookman Old Style" w:cs="Times New Roman"/>
          <w:sz w:val="24"/>
          <w:szCs w:val="24"/>
        </w:rPr>
        <w:t xml:space="preserve"> Chairman for giving me the floor.</w:t>
      </w:r>
      <w:proofErr w:type="gramEnd"/>
    </w:p>
    <w:p w:rsidR="003413CE" w:rsidRDefault="003413CE" w:rsidP="003413CE">
      <w:pPr>
        <w:spacing w:line="360" w:lineRule="auto"/>
        <w:jc w:val="both"/>
        <w:rPr>
          <w:rFonts w:ascii="Bookman Old Style" w:hAnsi="Bookman Old Style" w:cs="Times New Roman"/>
          <w:sz w:val="24"/>
          <w:szCs w:val="24"/>
        </w:rPr>
      </w:pPr>
    </w:p>
    <w:p w:rsidR="003413CE" w:rsidRDefault="003413CE" w:rsidP="003413CE">
      <w:pPr>
        <w:spacing w:line="360" w:lineRule="auto"/>
        <w:jc w:val="both"/>
        <w:rPr>
          <w:rFonts w:ascii="Bookman Old Style" w:hAnsi="Bookman Old Style" w:cs="Times New Roman"/>
          <w:sz w:val="24"/>
          <w:szCs w:val="24"/>
        </w:rPr>
      </w:pPr>
      <w:r>
        <w:rPr>
          <w:rFonts w:ascii="Bookman Old Style" w:hAnsi="Bookman Old Style" w:cs="Times New Roman"/>
          <w:sz w:val="24"/>
          <w:szCs w:val="24"/>
        </w:rPr>
        <w:t>Ladies and Gentlemen, Distinguished Guests,</w:t>
      </w:r>
    </w:p>
    <w:p w:rsidR="003413CE" w:rsidRDefault="003413CE" w:rsidP="003413CE">
      <w:pPr>
        <w:spacing w:line="360" w:lineRule="auto"/>
        <w:jc w:val="both"/>
        <w:rPr>
          <w:rFonts w:ascii="Bookman Old Style" w:hAnsi="Bookman Old Style" w:cs="Times New Roman"/>
          <w:sz w:val="24"/>
          <w:szCs w:val="24"/>
        </w:rPr>
      </w:pPr>
    </w:p>
    <w:p w:rsidR="003413CE" w:rsidRPr="00B0257D" w:rsidRDefault="003413CE" w:rsidP="003413CE">
      <w:p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Last week, as I was </w:t>
      </w:r>
      <w:r w:rsidR="005967BE">
        <w:rPr>
          <w:rFonts w:ascii="Bookman Old Style" w:hAnsi="Bookman Old Style" w:cs="Times New Roman"/>
          <w:sz w:val="24"/>
          <w:szCs w:val="24"/>
        </w:rPr>
        <w:t xml:space="preserve">desperately scratching my head and </w:t>
      </w:r>
      <w:r>
        <w:rPr>
          <w:rFonts w:ascii="Bookman Old Style" w:hAnsi="Bookman Old Style" w:cs="Times New Roman"/>
          <w:sz w:val="24"/>
          <w:szCs w:val="24"/>
        </w:rPr>
        <w:t xml:space="preserve">wondering how I could say all I would have liked to say about the topic that has been assigned to me in just ten minutes, I asked myself this question: What is the </w:t>
      </w:r>
      <w:r w:rsidR="005967BE">
        <w:rPr>
          <w:rFonts w:ascii="Bookman Old Style" w:hAnsi="Bookman Old Style" w:cs="Times New Roman"/>
          <w:sz w:val="24"/>
          <w:szCs w:val="24"/>
        </w:rPr>
        <w:t>particular or signal</w:t>
      </w:r>
      <w:r w:rsidR="00602021">
        <w:rPr>
          <w:rFonts w:ascii="Bookman Old Style" w:hAnsi="Bookman Old Style" w:cs="Times New Roman"/>
          <w:sz w:val="24"/>
          <w:szCs w:val="24"/>
        </w:rPr>
        <w:t xml:space="preserve"> feature that comes immediately to mind in any public discussion on Human Rights protection in a European context? My guess</w:t>
      </w:r>
      <w:r w:rsidR="00BD302E">
        <w:rPr>
          <w:rFonts w:ascii="Bookman Old Style" w:hAnsi="Bookman Old Style" w:cs="Times New Roman"/>
          <w:sz w:val="24"/>
          <w:szCs w:val="24"/>
        </w:rPr>
        <w:t xml:space="preserve"> – an intelligent guess, I hope – is the right of individual petition</w:t>
      </w:r>
      <w:r w:rsidR="005967BE">
        <w:rPr>
          <w:rFonts w:ascii="Bookman Old Style" w:hAnsi="Bookman Old Style" w:cs="Times New Roman"/>
          <w:sz w:val="24"/>
          <w:szCs w:val="24"/>
        </w:rPr>
        <w:t xml:space="preserve"> to the Strasbourg Court</w:t>
      </w:r>
      <w:r w:rsidR="006E1191">
        <w:rPr>
          <w:rFonts w:ascii="Bookman Old Style" w:hAnsi="Bookman Old Style" w:cs="Times New Roman"/>
          <w:sz w:val="24"/>
          <w:szCs w:val="24"/>
        </w:rPr>
        <w:t xml:space="preserve"> (</w:t>
      </w:r>
      <w:proofErr w:type="spellStart"/>
      <w:r w:rsidR="006E1191">
        <w:rPr>
          <w:rFonts w:ascii="Bookman Old Style" w:hAnsi="Bookman Old Style" w:cs="Times New Roman"/>
          <w:sz w:val="24"/>
          <w:szCs w:val="24"/>
        </w:rPr>
        <w:t>ECtHR</w:t>
      </w:r>
      <w:proofErr w:type="spellEnd"/>
      <w:r w:rsidR="006E1191">
        <w:rPr>
          <w:rFonts w:ascii="Bookman Old Style" w:hAnsi="Bookman Old Style" w:cs="Times New Roman"/>
          <w:sz w:val="24"/>
          <w:szCs w:val="24"/>
        </w:rPr>
        <w:t>)</w:t>
      </w:r>
      <w:r w:rsidR="00BD302E">
        <w:rPr>
          <w:rFonts w:ascii="Bookman Old Style" w:hAnsi="Bookman Old Style" w:cs="Times New Roman"/>
          <w:sz w:val="24"/>
          <w:szCs w:val="24"/>
        </w:rPr>
        <w:t xml:space="preserve">. </w:t>
      </w:r>
      <w:r w:rsidR="00B0257D" w:rsidRPr="00B0257D">
        <w:rPr>
          <w:rFonts w:ascii="Bookman Old Style" w:eastAsia="Times New Roman" w:hAnsi="Bookman Old Style" w:cs="Times New Roman"/>
          <w:sz w:val="24"/>
          <w:szCs w:val="24"/>
          <w:lang w:val="en-GB" w:eastAsia="it-IT"/>
        </w:rPr>
        <w:t xml:space="preserve">The right of individual petition is one of the essential features of the system as we know it today, but this was not always so. Until Protocol 11 to the Convention came into force in 1998, both the compulsory jurisdiction of the Court – </w:t>
      </w:r>
      <w:r w:rsidR="005967BE">
        <w:rPr>
          <w:rFonts w:ascii="Bookman Old Style" w:eastAsia="Times New Roman" w:hAnsi="Bookman Old Style" w:cs="Times New Roman"/>
          <w:sz w:val="24"/>
          <w:szCs w:val="24"/>
          <w:lang w:val="en-GB" w:eastAsia="it-IT"/>
        </w:rPr>
        <w:t xml:space="preserve">a Court </w:t>
      </w:r>
      <w:r w:rsidR="00B0257D" w:rsidRPr="00B0257D">
        <w:rPr>
          <w:rFonts w:ascii="Bookman Old Style" w:eastAsia="Times New Roman" w:hAnsi="Bookman Old Style" w:cs="Times New Roman"/>
          <w:sz w:val="24"/>
          <w:szCs w:val="24"/>
          <w:lang w:val="en-GB" w:eastAsia="it-IT"/>
        </w:rPr>
        <w:t xml:space="preserve">which originally had what I would describe as an “intermediate” role between the </w:t>
      </w:r>
      <w:r w:rsidR="005967BE">
        <w:rPr>
          <w:rFonts w:ascii="Bookman Old Style" w:eastAsia="Times New Roman" w:hAnsi="Bookman Old Style" w:cs="Times New Roman"/>
          <w:sz w:val="24"/>
          <w:szCs w:val="24"/>
          <w:lang w:val="en-GB" w:eastAsia="it-IT"/>
        </w:rPr>
        <w:t xml:space="preserve">European </w:t>
      </w:r>
      <w:r w:rsidR="00B0257D" w:rsidRPr="00B0257D">
        <w:rPr>
          <w:rFonts w:ascii="Bookman Old Style" w:eastAsia="Times New Roman" w:hAnsi="Bookman Old Style" w:cs="Times New Roman"/>
          <w:sz w:val="24"/>
          <w:szCs w:val="24"/>
          <w:lang w:val="en-GB" w:eastAsia="it-IT"/>
        </w:rPr>
        <w:t>Commission</w:t>
      </w:r>
      <w:r w:rsidR="005967BE">
        <w:rPr>
          <w:rFonts w:ascii="Bookman Old Style" w:eastAsia="Times New Roman" w:hAnsi="Bookman Old Style" w:cs="Times New Roman"/>
          <w:sz w:val="24"/>
          <w:szCs w:val="24"/>
          <w:lang w:val="en-GB" w:eastAsia="it-IT"/>
        </w:rPr>
        <w:t xml:space="preserve"> of Human Rights</w:t>
      </w:r>
      <w:r w:rsidR="00B0257D" w:rsidRPr="00B0257D">
        <w:rPr>
          <w:rFonts w:ascii="Bookman Old Style" w:eastAsia="Times New Roman" w:hAnsi="Bookman Old Style" w:cs="Times New Roman"/>
          <w:sz w:val="24"/>
          <w:szCs w:val="24"/>
          <w:lang w:val="en-GB" w:eastAsia="it-IT"/>
        </w:rPr>
        <w:t xml:space="preserve"> on the one hand and the Committee of Minister of the Co</w:t>
      </w:r>
      <w:r w:rsidR="005967BE">
        <w:rPr>
          <w:rFonts w:ascii="Bookman Old Style" w:eastAsia="Times New Roman" w:hAnsi="Bookman Old Style" w:cs="Times New Roman"/>
          <w:sz w:val="24"/>
          <w:szCs w:val="24"/>
          <w:lang w:val="en-GB" w:eastAsia="it-IT"/>
        </w:rPr>
        <w:t xml:space="preserve">uncil of </w:t>
      </w:r>
      <w:r w:rsidR="00B0257D" w:rsidRPr="00B0257D">
        <w:rPr>
          <w:rFonts w:ascii="Bookman Old Style" w:eastAsia="Times New Roman" w:hAnsi="Bookman Old Style" w:cs="Times New Roman"/>
          <w:sz w:val="24"/>
          <w:szCs w:val="24"/>
          <w:lang w:val="en-GB" w:eastAsia="it-IT"/>
        </w:rPr>
        <w:t>E</w:t>
      </w:r>
      <w:r w:rsidR="005967BE">
        <w:rPr>
          <w:rFonts w:ascii="Bookman Old Style" w:eastAsia="Times New Roman" w:hAnsi="Bookman Old Style" w:cs="Times New Roman"/>
          <w:sz w:val="24"/>
          <w:szCs w:val="24"/>
          <w:lang w:val="en-GB" w:eastAsia="it-IT"/>
        </w:rPr>
        <w:t>urope</w:t>
      </w:r>
      <w:r w:rsidR="00B0257D" w:rsidRPr="00B0257D">
        <w:rPr>
          <w:rFonts w:ascii="Bookman Old Style" w:eastAsia="Times New Roman" w:hAnsi="Bookman Old Style" w:cs="Times New Roman"/>
          <w:sz w:val="24"/>
          <w:szCs w:val="24"/>
          <w:lang w:val="en-GB" w:eastAsia="it-IT"/>
        </w:rPr>
        <w:t xml:space="preserve"> on the other – and the right of individual petition were </w:t>
      </w:r>
      <w:r w:rsidR="00B0257D" w:rsidRPr="005967BE">
        <w:rPr>
          <w:rFonts w:ascii="Bookman Old Style" w:eastAsia="Times New Roman" w:hAnsi="Bookman Old Style" w:cs="Times New Roman"/>
          <w:i/>
          <w:sz w:val="24"/>
          <w:szCs w:val="24"/>
          <w:lang w:val="en-GB" w:eastAsia="it-IT"/>
        </w:rPr>
        <w:t>optional</w:t>
      </w:r>
      <w:r w:rsidR="00B0257D" w:rsidRPr="00B0257D">
        <w:rPr>
          <w:rFonts w:ascii="Bookman Old Style" w:eastAsia="Times New Roman" w:hAnsi="Bookman Old Style" w:cs="Times New Roman"/>
          <w:sz w:val="24"/>
          <w:szCs w:val="24"/>
          <w:lang w:val="en-GB" w:eastAsia="it-IT"/>
        </w:rPr>
        <w:t xml:space="preserve"> features of the system. When the Convention came into force in 1953, only three of the original Contracting States had accepted this right</w:t>
      </w:r>
      <w:r w:rsidR="005967BE">
        <w:rPr>
          <w:rFonts w:ascii="Bookman Old Style" w:eastAsia="Times New Roman" w:hAnsi="Bookman Old Style" w:cs="Times New Roman"/>
          <w:sz w:val="24"/>
          <w:szCs w:val="24"/>
          <w:lang w:val="en-GB" w:eastAsia="it-IT"/>
        </w:rPr>
        <w:t xml:space="preserve"> of individual petition</w:t>
      </w:r>
      <w:r w:rsidR="00B0257D" w:rsidRPr="00B0257D">
        <w:rPr>
          <w:rFonts w:ascii="Bookman Old Style" w:eastAsia="Times New Roman" w:hAnsi="Bookman Old Style" w:cs="Times New Roman"/>
          <w:sz w:val="24"/>
          <w:szCs w:val="24"/>
          <w:lang w:val="en-GB" w:eastAsia="it-IT"/>
        </w:rPr>
        <w:t>. By 1990 all the State Parties to the Convention (</w:t>
      </w:r>
      <w:r w:rsidR="005967BE">
        <w:rPr>
          <w:rFonts w:ascii="Bookman Old Style" w:eastAsia="Times New Roman" w:hAnsi="Bookman Old Style" w:cs="Times New Roman"/>
          <w:sz w:val="24"/>
          <w:szCs w:val="24"/>
          <w:lang w:val="en-GB" w:eastAsia="it-IT"/>
        </w:rPr>
        <w:t>then 22) had accepted it</w:t>
      </w:r>
      <w:r w:rsidR="00B0257D" w:rsidRPr="00B0257D">
        <w:rPr>
          <w:rFonts w:ascii="Bookman Old Style" w:eastAsia="Times New Roman" w:hAnsi="Bookman Old Style" w:cs="Times New Roman"/>
          <w:sz w:val="24"/>
          <w:szCs w:val="24"/>
          <w:lang w:val="en-GB" w:eastAsia="it-IT"/>
        </w:rPr>
        <w:t xml:space="preserve">. </w:t>
      </w:r>
      <w:r w:rsidR="00B0257D" w:rsidRPr="00B0257D">
        <w:rPr>
          <w:rFonts w:ascii="Bookman Old Style" w:hAnsi="Bookman Old Style" w:cs="Times New Roman"/>
          <w:sz w:val="24"/>
          <w:szCs w:val="24"/>
        </w:rPr>
        <w:t xml:space="preserve">France, for example, accepted the compulsory jurisdiction of the Court in 1974, but only accepted the right of </w:t>
      </w:r>
      <w:r w:rsidR="00B0257D" w:rsidRPr="00B0257D">
        <w:rPr>
          <w:rFonts w:ascii="Bookman Old Style" w:hAnsi="Bookman Old Style" w:cs="Times New Roman"/>
          <w:sz w:val="24"/>
          <w:szCs w:val="24"/>
        </w:rPr>
        <w:lastRenderedPageBreak/>
        <w:t xml:space="preserve">individual petition in 1981 (with </w:t>
      </w:r>
      <w:proofErr w:type="spellStart"/>
      <w:r w:rsidR="00B0257D" w:rsidRPr="00B0257D">
        <w:rPr>
          <w:rFonts w:ascii="Bookman Old Style" w:hAnsi="Bookman Old Style" w:cs="Times New Roman"/>
          <w:sz w:val="24"/>
          <w:szCs w:val="24"/>
        </w:rPr>
        <w:t>Mitterand’s</w:t>
      </w:r>
      <w:proofErr w:type="spellEnd"/>
      <w:r w:rsidR="00B0257D" w:rsidRPr="00B0257D">
        <w:rPr>
          <w:rFonts w:ascii="Bookman Old Style" w:hAnsi="Bookman Old Style" w:cs="Times New Roman"/>
          <w:sz w:val="24"/>
          <w:szCs w:val="24"/>
        </w:rPr>
        <w:t xml:space="preserve"> election). The UK accepted both in 1966 and Italy in 1973, while Cyprus, which had signed and ratified the Convention in 1961 and 1962 respectively, accepted the compulsory jurisdiction in 1980 and individual petitions only in 1989.</w:t>
      </w:r>
      <w:r w:rsidR="00B0257D">
        <w:rPr>
          <w:rFonts w:ascii="Bookman Old Style" w:hAnsi="Bookman Old Style" w:cs="Times New Roman"/>
          <w:sz w:val="24"/>
          <w:szCs w:val="24"/>
        </w:rPr>
        <w:t xml:space="preserve"> In other words, the system as we know it today is the result of a process, an evolution of how the States parties to the Convention understand that the system of human rights protection should be. But this leads me on to</w:t>
      </w:r>
      <w:r w:rsidR="005967BE">
        <w:rPr>
          <w:rFonts w:ascii="Bookman Old Style" w:hAnsi="Bookman Old Style" w:cs="Times New Roman"/>
          <w:sz w:val="24"/>
          <w:szCs w:val="24"/>
        </w:rPr>
        <w:t xml:space="preserve"> yet</w:t>
      </w:r>
      <w:r w:rsidR="00B0257D">
        <w:rPr>
          <w:rFonts w:ascii="Bookman Old Style" w:hAnsi="Bookman Old Style" w:cs="Times New Roman"/>
          <w:sz w:val="24"/>
          <w:szCs w:val="24"/>
        </w:rPr>
        <w:t xml:space="preserve"> another reflection: what contributes to this process</w:t>
      </w:r>
      <w:r w:rsidR="005967BE">
        <w:rPr>
          <w:rFonts w:ascii="Bookman Old Style" w:hAnsi="Bookman Old Style" w:cs="Times New Roman"/>
          <w:sz w:val="24"/>
          <w:szCs w:val="24"/>
        </w:rPr>
        <w:t xml:space="preserve"> of evolution of the system? One possible</w:t>
      </w:r>
      <w:r w:rsidR="00B0257D">
        <w:rPr>
          <w:rFonts w:ascii="Bookman Old Style" w:hAnsi="Bookman Old Style" w:cs="Times New Roman"/>
          <w:sz w:val="24"/>
          <w:szCs w:val="24"/>
        </w:rPr>
        <w:t xml:space="preserve"> answer is that many other entities, both in Europe and outside Europe, </w:t>
      </w:r>
      <w:proofErr w:type="gramStart"/>
      <w:r w:rsidR="00B0257D">
        <w:rPr>
          <w:rFonts w:ascii="Bookman Old Style" w:hAnsi="Bookman Old Style" w:cs="Times New Roman"/>
          <w:sz w:val="24"/>
          <w:szCs w:val="24"/>
        </w:rPr>
        <w:t>have</w:t>
      </w:r>
      <w:proofErr w:type="gramEnd"/>
      <w:r w:rsidR="00B0257D">
        <w:rPr>
          <w:rFonts w:ascii="Bookman Old Style" w:hAnsi="Bookman Old Style" w:cs="Times New Roman"/>
          <w:sz w:val="24"/>
          <w:szCs w:val="24"/>
        </w:rPr>
        <w:t xml:space="preserve"> contributed, directly or indirectly to make the system as we know it today – and in some instances there is almost a symbiotic relationship between some of these entities</w:t>
      </w:r>
      <w:r w:rsidR="006E1191">
        <w:rPr>
          <w:rFonts w:ascii="Bookman Old Style" w:hAnsi="Bookman Old Style" w:cs="Times New Roman"/>
          <w:sz w:val="24"/>
          <w:szCs w:val="24"/>
        </w:rPr>
        <w:t xml:space="preserve"> and the </w:t>
      </w:r>
      <w:proofErr w:type="spellStart"/>
      <w:r w:rsidR="006E1191">
        <w:rPr>
          <w:rFonts w:ascii="Bookman Old Style" w:hAnsi="Bookman Old Style" w:cs="Times New Roman"/>
          <w:sz w:val="24"/>
          <w:szCs w:val="24"/>
        </w:rPr>
        <w:t>ECtHR</w:t>
      </w:r>
      <w:proofErr w:type="spellEnd"/>
      <w:r w:rsidR="00B0257D">
        <w:rPr>
          <w:rFonts w:ascii="Bookman Old Style" w:hAnsi="Bookman Old Style" w:cs="Times New Roman"/>
          <w:sz w:val="24"/>
          <w:szCs w:val="24"/>
        </w:rPr>
        <w:t>. So instead of repeating what, I am sure, many of you already know, that is how the system of the European Convention and the European Court of Human Rights works</w:t>
      </w:r>
      <w:r w:rsidR="00881B8E">
        <w:rPr>
          <w:rFonts w:ascii="Bookman Old Style" w:hAnsi="Bookman Old Style" w:cs="Times New Roman"/>
          <w:sz w:val="24"/>
          <w:szCs w:val="24"/>
        </w:rPr>
        <w:t xml:space="preserve"> in general</w:t>
      </w:r>
      <w:r w:rsidR="006E1191">
        <w:rPr>
          <w:rFonts w:ascii="Bookman Old Style" w:hAnsi="Bookman Old Style" w:cs="Times New Roman"/>
          <w:sz w:val="24"/>
          <w:szCs w:val="24"/>
        </w:rPr>
        <w:t xml:space="preserve"> – that is, (1) individual application after the exhaustion of effective domestic remedies, (2) adjudication by the Court and just satisfaction if necessary, and (3) supervision of the execution of that judgment by the Committee of Ministers –</w:t>
      </w:r>
      <w:r w:rsidR="00B0257D">
        <w:rPr>
          <w:rFonts w:ascii="Bookman Old Style" w:hAnsi="Bookman Old Style" w:cs="Times New Roman"/>
          <w:sz w:val="24"/>
          <w:szCs w:val="24"/>
        </w:rPr>
        <w:t xml:space="preserve"> I thought that I would concentrate on the sidelines, as it were, that is on how this system has interacted with other human rights entities.</w:t>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b/>
          <w:sz w:val="24"/>
          <w:szCs w:val="24"/>
        </w:rPr>
      </w:pPr>
      <w:r w:rsidRPr="003413CE">
        <w:rPr>
          <w:rFonts w:ascii="Bookman Old Style" w:hAnsi="Bookman Old Style" w:cs="Times New Roman"/>
          <w:b/>
          <w:sz w:val="24"/>
          <w:szCs w:val="24"/>
        </w:rPr>
        <w:t>The Council of Europe Commissioner for Human Rights</w:t>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eastAsia="Times New Roman" w:hAnsi="Bookman Old Style" w:cs="Times New Roman"/>
          <w:sz w:val="24"/>
          <w:szCs w:val="24"/>
          <w:lang w:val="en" w:eastAsia="fr-FR"/>
        </w:rPr>
      </w:pPr>
      <w:r w:rsidRPr="003413CE">
        <w:rPr>
          <w:rFonts w:ascii="Bookman Old Style" w:hAnsi="Bookman Old Style" w:cs="Times New Roman"/>
          <w:sz w:val="24"/>
          <w:szCs w:val="24"/>
        </w:rPr>
        <w:t xml:space="preserve">It </w:t>
      </w:r>
      <w:r w:rsidR="00881B8E">
        <w:rPr>
          <w:rFonts w:ascii="Bookman Old Style" w:hAnsi="Bookman Old Style" w:cs="Times New Roman"/>
          <w:sz w:val="24"/>
          <w:szCs w:val="24"/>
        </w:rPr>
        <w:t xml:space="preserve">is perhaps unfortunate that the </w:t>
      </w:r>
      <w:proofErr w:type="spellStart"/>
      <w:r w:rsidR="00881B8E">
        <w:rPr>
          <w:rFonts w:ascii="Bookman Old Style" w:hAnsi="Bookman Old Style" w:cs="Times New Roman"/>
          <w:sz w:val="24"/>
          <w:szCs w:val="24"/>
        </w:rPr>
        <w:t>ECtHR</w:t>
      </w:r>
      <w:proofErr w:type="spellEnd"/>
      <w:r w:rsidR="00881B8E">
        <w:rPr>
          <w:rFonts w:ascii="Bookman Old Style" w:hAnsi="Bookman Old Style" w:cs="Times New Roman"/>
          <w:sz w:val="24"/>
          <w:szCs w:val="24"/>
        </w:rPr>
        <w:t xml:space="preserve"> often overshadows </w:t>
      </w:r>
      <w:r w:rsidRPr="003413CE">
        <w:rPr>
          <w:rFonts w:ascii="Bookman Old Style" w:hAnsi="Bookman Old Style" w:cs="Times New Roman"/>
          <w:sz w:val="24"/>
          <w:szCs w:val="24"/>
        </w:rPr>
        <w:t>other Council of Europe</w:t>
      </w:r>
      <w:r w:rsidR="00DE3E15">
        <w:rPr>
          <w:rFonts w:ascii="Bookman Old Style" w:hAnsi="Bookman Old Style" w:cs="Times New Roman"/>
          <w:sz w:val="24"/>
          <w:szCs w:val="24"/>
        </w:rPr>
        <w:t xml:space="preserve"> (CoE)</w:t>
      </w:r>
      <w:r w:rsidRPr="003413CE">
        <w:rPr>
          <w:rFonts w:ascii="Bookman Old Style" w:hAnsi="Bookman Old Style" w:cs="Times New Roman"/>
          <w:sz w:val="24"/>
          <w:szCs w:val="24"/>
        </w:rPr>
        <w:t xml:space="preserve"> institutions that have human rights protection in their mandates. T</w:t>
      </w:r>
      <w:r w:rsidRPr="003413CE">
        <w:rPr>
          <w:rFonts w:ascii="Bookman Old Style" w:hAnsi="Bookman Old Style" w:cs="Times New Roman"/>
          <w:sz w:val="24"/>
          <w:szCs w:val="24"/>
          <w:lang w:val="en-GB"/>
        </w:rPr>
        <w:t xml:space="preserve">he Council of Europe Commissioner for Human Rights has a mandate to </w:t>
      </w:r>
      <w:r w:rsidRPr="003413CE">
        <w:rPr>
          <w:rFonts w:ascii="Bookman Old Style" w:eastAsia="Times New Roman" w:hAnsi="Bookman Old Style" w:cs="Times New Roman"/>
          <w:sz w:val="24"/>
          <w:szCs w:val="24"/>
          <w:lang w:val="en" w:eastAsia="fr-FR"/>
        </w:rPr>
        <w:t>promote awareness of, and respect for, human rights in the 47 member-States. His activities focus on three major areas: country visits</w:t>
      </w:r>
      <w:r w:rsidR="00881B8E">
        <w:rPr>
          <w:rFonts w:ascii="Bookman Old Style" w:eastAsia="Times New Roman" w:hAnsi="Bookman Old Style" w:cs="Times New Roman"/>
          <w:sz w:val="24"/>
          <w:szCs w:val="24"/>
          <w:lang w:val="en" w:eastAsia="fr-FR"/>
        </w:rPr>
        <w:t xml:space="preserve"> (which the Court does not undertake in the normal course of its work)</w:t>
      </w:r>
      <w:r w:rsidRPr="003413CE">
        <w:rPr>
          <w:rFonts w:ascii="Bookman Old Style" w:eastAsia="Times New Roman" w:hAnsi="Bookman Old Style" w:cs="Times New Roman"/>
          <w:sz w:val="24"/>
          <w:szCs w:val="24"/>
          <w:lang w:val="en" w:eastAsia="fr-FR"/>
        </w:rPr>
        <w:t xml:space="preserve"> and dialogue with national authorities and civil society; thematic studies and advice on systematic human rights work; aw</w:t>
      </w:r>
      <w:r w:rsidR="00CE65F4">
        <w:rPr>
          <w:rFonts w:ascii="Bookman Old Style" w:eastAsia="Times New Roman" w:hAnsi="Bookman Old Style" w:cs="Times New Roman"/>
          <w:sz w:val="24"/>
          <w:szCs w:val="24"/>
          <w:lang w:val="en" w:eastAsia="fr-FR"/>
        </w:rPr>
        <w:t>areness-raising activities</w:t>
      </w:r>
      <w:r w:rsidRPr="003413CE">
        <w:rPr>
          <w:rStyle w:val="FootnoteReference"/>
          <w:rFonts w:ascii="Bookman Old Style" w:eastAsia="Times New Roman" w:hAnsi="Bookman Old Style" w:cs="Times New Roman"/>
          <w:sz w:val="24"/>
          <w:szCs w:val="24"/>
          <w:lang w:val="en" w:eastAsia="fr-FR"/>
        </w:rPr>
        <w:footnoteReference w:id="1"/>
      </w:r>
      <w:r w:rsidR="00CE65F4">
        <w:rPr>
          <w:rFonts w:ascii="Bookman Old Style" w:eastAsia="Times New Roman" w:hAnsi="Bookman Old Style" w:cs="Times New Roman"/>
          <w:sz w:val="24"/>
          <w:szCs w:val="24"/>
          <w:lang w:val="en" w:eastAsia="fr-FR"/>
        </w:rPr>
        <w:t>.</w:t>
      </w:r>
    </w:p>
    <w:p w:rsidR="003413CE" w:rsidRPr="003413CE" w:rsidRDefault="003413CE" w:rsidP="003413CE">
      <w:pPr>
        <w:spacing w:line="360" w:lineRule="auto"/>
        <w:jc w:val="both"/>
        <w:rPr>
          <w:rFonts w:ascii="Bookman Old Style" w:eastAsia="Times New Roman" w:hAnsi="Bookman Old Style" w:cs="Times New Roman"/>
          <w:sz w:val="24"/>
          <w:szCs w:val="24"/>
          <w:lang w:val="en" w:eastAsia="fr-FR"/>
        </w:rPr>
      </w:pPr>
    </w:p>
    <w:p w:rsidR="003413CE" w:rsidRPr="003413CE" w:rsidRDefault="003413CE" w:rsidP="003413CE">
      <w:pPr>
        <w:spacing w:line="360" w:lineRule="auto"/>
        <w:jc w:val="both"/>
        <w:rPr>
          <w:rFonts w:ascii="Bookman Old Style" w:eastAsia="Times New Roman" w:hAnsi="Bookman Old Style" w:cs="Times New Roman"/>
          <w:sz w:val="24"/>
          <w:szCs w:val="24"/>
          <w:lang w:val="en" w:eastAsia="fr-FR"/>
        </w:rPr>
      </w:pPr>
      <w:r w:rsidRPr="003413CE">
        <w:rPr>
          <w:rFonts w:ascii="Bookman Old Style" w:eastAsia="Times New Roman" w:hAnsi="Bookman Old Style" w:cs="Times New Roman"/>
          <w:sz w:val="24"/>
          <w:szCs w:val="24"/>
          <w:lang w:val="en" w:eastAsia="fr-FR"/>
        </w:rPr>
        <w:t>The Commissioner is not a judicial institution and he</w:t>
      </w:r>
      <w:r w:rsidR="00881B8E">
        <w:rPr>
          <w:rFonts w:ascii="Bookman Old Style" w:eastAsia="Times New Roman" w:hAnsi="Bookman Old Style" w:cs="Times New Roman"/>
          <w:sz w:val="24"/>
          <w:szCs w:val="24"/>
          <w:lang w:val="en" w:eastAsia="fr-FR"/>
        </w:rPr>
        <w:t>/she</w:t>
      </w:r>
      <w:r w:rsidRPr="003413CE">
        <w:rPr>
          <w:rFonts w:ascii="Bookman Old Style" w:eastAsia="Times New Roman" w:hAnsi="Bookman Old Style" w:cs="Times New Roman"/>
          <w:sz w:val="24"/>
          <w:szCs w:val="24"/>
          <w:lang w:val="en" w:eastAsia="fr-FR"/>
        </w:rPr>
        <w:t xml:space="preserve"> does not have the competence to </w:t>
      </w:r>
      <w:r w:rsidR="00CE65F4">
        <w:rPr>
          <w:rFonts w:ascii="Bookman Old Style" w:eastAsia="Times New Roman" w:hAnsi="Bookman Old Style" w:cs="Times New Roman"/>
          <w:sz w:val="24"/>
          <w:szCs w:val="24"/>
          <w:lang w:val="en" w:eastAsia="fr-FR"/>
        </w:rPr>
        <w:t>investigate</w:t>
      </w:r>
      <w:r w:rsidRPr="003413CE">
        <w:rPr>
          <w:rFonts w:ascii="Bookman Old Style" w:eastAsia="Times New Roman" w:hAnsi="Bookman Old Style" w:cs="Times New Roman"/>
          <w:sz w:val="24"/>
          <w:szCs w:val="24"/>
          <w:lang w:val="en" w:eastAsia="fr-FR"/>
        </w:rPr>
        <w:t xml:space="preserve"> individual complaints. However, Article 36 § 3</w:t>
      </w:r>
      <w:r w:rsidR="00881B8E">
        <w:rPr>
          <w:rFonts w:ascii="Bookman Old Style" w:eastAsia="Times New Roman" w:hAnsi="Bookman Old Style" w:cs="Times New Roman"/>
          <w:sz w:val="24"/>
          <w:szCs w:val="24"/>
          <w:lang w:val="en" w:eastAsia="fr-FR"/>
        </w:rPr>
        <w:t xml:space="preserve"> of the Convention</w:t>
      </w:r>
      <w:r w:rsidRPr="003413CE">
        <w:rPr>
          <w:rFonts w:ascii="Bookman Old Style" w:eastAsia="Times New Roman" w:hAnsi="Bookman Old Style" w:cs="Times New Roman"/>
          <w:sz w:val="24"/>
          <w:szCs w:val="24"/>
          <w:lang w:val="en" w:eastAsia="fr-FR"/>
        </w:rPr>
        <w:t>, which deals with third party interventions, provides that “In all cases before the Chamber or the Grand Chamber, the Council of Europe Commissioner for Human Rights may submit written comments and take part in hearings.”</w:t>
      </w:r>
    </w:p>
    <w:p w:rsidR="003413CE" w:rsidRPr="003413CE" w:rsidRDefault="003413CE" w:rsidP="003413CE">
      <w:pPr>
        <w:spacing w:line="360" w:lineRule="auto"/>
        <w:jc w:val="both"/>
        <w:rPr>
          <w:rFonts w:ascii="Bookman Old Style" w:eastAsia="Times New Roman" w:hAnsi="Bookman Old Style" w:cs="Times New Roman"/>
          <w:sz w:val="24"/>
          <w:szCs w:val="24"/>
          <w:lang w:val="en" w:eastAsia="fr-FR"/>
        </w:rPr>
      </w:pPr>
    </w:p>
    <w:p w:rsidR="003413CE" w:rsidRPr="003413CE" w:rsidRDefault="00881B8E" w:rsidP="003413CE">
      <w:pPr>
        <w:spacing w:line="360" w:lineRule="auto"/>
        <w:jc w:val="both"/>
        <w:rPr>
          <w:rFonts w:ascii="Bookman Old Style" w:eastAsia="Times New Roman" w:hAnsi="Bookman Old Style" w:cs="Times New Roman"/>
          <w:sz w:val="24"/>
          <w:szCs w:val="24"/>
          <w:lang w:val="en" w:eastAsia="fr-FR"/>
        </w:rPr>
      </w:pPr>
      <w:r>
        <w:rPr>
          <w:rFonts w:ascii="Bookman Old Style" w:eastAsia="Times New Roman" w:hAnsi="Bookman Old Style" w:cs="Times New Roman"/>
          <w:sz w:val="24"/>
          <w:szCs w:val="24"/>
          <w:lang w:val="en" w:eastAsia="fr-FR"/>
        </w:rPr>
        <w:t>There have been</w:t>
      </w:r>
      <w:r w:rsidR="003413CE" w:rsidRPr="003413CE">
        <w:rPr>
          <w:rFonts w:ascii="Bookman Old Style" w:eastAsia="Times New Roman" w:hAnsi="Bookman Old Style" w:cs="Times New Roman"/>
          <w:sz w:val="24"/>
          <w:szCs w:val="24"/>
          <w:lang w:val="en" w:eastAsia="fr-FR"/>
        </w:rPr>
        <w:t xml:space="preserve"> various occasions where the Commissioner submitted written observations and, or, intervened orally during a hearing before the Chamber or the Grand Chamber of the Court. In the case of </w:t>
      </w:r>
      <w:proofErr w:type="spellStart"/>
      <w:r w:rsidR="00E870DE" w:rsidRPr="00E870DE">
        <w:rPr>
          <w:rFonts w:ascii="Bookman Old Style" w:eastAsia="Times New Roman" w:hAnsi="Bookman Old Style" w:cs="Times New Roman"/>
          <w:i/>
          <w:sz w:val="24"/>
          <w:szCs w:val="24"/>
          <w:lang w:val="en" w:eastAsia="fr-FR"/>
        </w:rPr>
        <w:t>Hilal</w:t>
      </w:r>
      <w:proofErr w:type="spellEnd"/>
      <w:r w:rsidR="00E870DE" w:rsidRPr="00E870DE">
        <w:rPr>
          <w:rFonts w:ascii="Bookman Old Style" w:eastAsia="Times New Roman" w:hAnsi="Bookman Old Style" w:cs="Times New Roman"/>
          <w:i/>
          <w:sz w:val="24"/>
          <w:szCs w:val="24"/>
          <w:lang w:val="en" w:eastAsia="fr-FR"/>
        </w:rPr>
        <w:t xml:space="preserve"> </w:t>
      </w:r>
      <w:proofErr w:type="spellStart"/>
      <w:r w:rsidR="003413CE" w:rsidRPr="003413CE">
        <w:rPr>
          <w:rFonts w:ascii="Bookman Old Style" w:eastAsia="Times New Roman" w:hAnsi="Bookman Old Style" w:cs="Times New Roman"/>
          <w:i/>
          <w:sz w:val="24"/>
          <w:szCs w:val="24"/>
          <w:lang w:val="en" w:eastAsia="fr-FR"/>
        </w:rPr>
        <w:t>Mammadov</w:t>
      </w:r>
      <w:proofErr w:type="spellEnd"/>
      <w:r w:rsidR="003413CE" w:rsidRPr="003413CE">
        <w:rPr>
          <w:rFonts w:ascii="Bookman Old Style" w:eastAsia="Times New Roman" w:hAnsi="Bookman Old Style" w:cs="Times New Roman"/>
          <w:i/>
          <w:sz w:val="24"/>
          <w:szCs w:val="24"/>
          <w:lang w:val="en" w:eastAsia="fr-FR"/>
        </w:rPr>
        <w:t xml:space="preserve"> v Azerbaijan</w:t>
      </w:r>
      <w:r w:rsidR="00E870DE">
        <w:rPr>
          <w:rFonts w:ascii="Bookman Old Style" w:eastAsia="Times New Roman" w:hAnsi="Bookman Old Style" w:cs="Times New Roman"/>
          <w:sz w:val="24"/>
          <w:szCs w:val="24"/>
          <w:lang w:val="en" w:eastAsia="fr-FR"/>
        </w:rPr>
        <w:t>, still pending before the Court,</w:t>
      </w:r>
      <w:r w:rsidR="003413CE" w:rsidRPr="003413CE">
        <w:rPr>
          <w:rFonts w:ascii="Bookman Old Style" w:eastAsia="Times New Roman" w:hAnsi="Bookman Old Style" w:cs="Times New Roman"/>
          <w:sz w:val="24"/>
          <w:szCs w:val="24"/>
          <w:lang w:val="en" w:eastAsia="fr-FR"/>
        </w:rPr>
        <w:t xml:space="preserve"> the Commissioner published written observations </w:t>
      </w:r>
      <w:r w:rsidR="00CE65F4">
        <w:rPr>
          <w:rFonts w:ascii="Bookman Old Style" w:eastAsia="Times New Roman" w:hAnsi="Bookman Old Style" w:cs="Times New Roman"/>
          <w:sz w:val="24"/>
          <w:szCs w:val="24"/>
          <w:lang w:val="en" w:eastAsia="fr-FR"/>
        </w:rPr>
        <w:t xml:space="preserve">submitted to the Court </w:t>
      </w:r>
      <w:r w:rsidR="003413CE" w:rsidRPr="003413CE">
        <w:rPr>
          <w:rFonts w:ascii="Bookman Old Style" w:eastAsia="Times New Roman" w:hAnsi="Bookman Old Style" w:cs="Times New Roman"/>
          <w:sz w:val="24"/>
          <w:szCs w:val="24"/>
          <w:lang w:val="en" w:eastAsia="fr-FR"/>
        </w:rPr>
        <w:t>in which he stressed</w:t>
      </w:r>
      <w:r w:rsidR="00CE65F4">
        <w:rPr>
          <w:rFonts w:ascii="Bookman Old Style" w:eastAsia="Times New Roman" w:hAnsi="Bookman Old Style" w:cs="Times New Roman"/>
          <w:sz w:val="24"/>
          <w:szCs w:val="24"/>
          <w:lang w:val="en" w:eastAsia="fr-FR"/>
        </w:rPr>
        <w:t xml:space="preserve"> what, in his view, are</w:t>
      </w:r>
      <w:r w:rsidR="003413CE" w:rsidRPr="003413CE">
        <w:rPr>
          <w:rFonts w:ascii="Bookman Old Style" w:eastAsia="Times New Roman" w:hAnsi="Bookman Old Style" w:cs="Times New Roman"/>
          <w:sz w:val="24"/>
          <w:szCs w:val="24"/>
          <w:lang w:val="en" w:eastAsia="fr-FR"/>
        </w:rPr>
        <w:t xml:space="preserve"> the systematic deficiencies in the area of freedom of expression, including judicial harassment of critical voices, and a pattern of retaliatory measures against those who co-operate with international </w:t>
      </w:r>
      <w:proofErr w:type="spellStart"/>
      <w:r w:rsidR="003413CE" w:rsidRPr="003413CE">
        <w:rPr>
          <w:rFonts w:ascii="Bookman Old Style" w:eastAsia="Times New Roman" w:hAnsi="Bookman Old Style" w:cs="Times New Roman"/>
          <w:sz w:val="24"/>
          <w:szCs w:val="24"/>
          <w:lang w:val="en" w:eastAsia="fr-FR"/>
        </w:rPr>
        <w:t>organisations</w:t>
      </w:r>
      <w:proofErr w:type="spellEnd"/>
      <w:r w:rsidR="003413CE" w:rsidRPr="003413CE">
        <w:rPr>
          <w:rFonts w:ascii="Bookman Old Style" w:eastAsia="Times New Roman" w:hAnsi="Bookman Old Style" w:cs="Times New Roman"/>
          <w:sz w:val="24"/>
          <w:szCs w:val="24"/>
          <w:lang w:val="en" w:eastAsia="fr-FR"/>
        </w:rPr>
        <w:t xml:space="preserve"> to expose human rights violations in the country</w:t>
      </w:r>
      <w:r>
        <w:rPr>
          <w:rFonts w:ascii="Bookman Old Style" w:eastAsia="Times New Roman" w:hAnsi="Bookman Old Style" w:cs="Times New Roman"/>
          <w:sz w:val="24"/>
          <w:szCs w:val="24"/>
          <w:lang w:val="en" w:eastAsia="fr-FR"/>
        </w:rPr>
        <w:t xml:space="preserve"> in question</w:t>
      </w:r>
      <w:r w:rsidR="00CE65F4">
        <w:rPr>
          <w:rFonts w:ascii="Bookman Old Style" w:eastAsia="Times New Roman" w:hAnsi="Bookman Old Style" w:cs="Times New Roman"/>
          <w:sz w:val="24"/>
          <w:szCs w:val="24"/>
          <w:lang w:val="en" w:eastAsia="fr-FR"/>
        </w:rPr>
        <w:t>.</w:t>
      </w:r>
      <w:r w:rsidR="003413CE" w:rsidRPr="003413CE">
        <w:rPr>
          <w:rStyle w:val="FootnoteReference"/>
          <w:rFonts w:ascii="Bookman Old Style" w:eastAsia="Times New Roman" w:hAnsi="Bookman Old Style" w:cs="Times New Roman"/>
          <w:sz w:val="24"/>
          <w:szCs w:val="24"/>
          <w:lang w:val="en" w:eastAsia="fr-FR"/>
        </w:rPr>
        <w:footnoteReference w:id="2"/>
      </w:r>
    </w:p>
    <w:p w:rsidR="003413CE" w:rsidRPr="003413CE" w:rsidRDefault="003413CE" w:rsidP="003413CE">
      <w:pPr>
        <w:spacing w:line="360" w:lineRule="auto"/>
        <w:jc w:val="both"/>
        <w:rPr>
          <w:rFonts w:ascii="Bookman Old Style" w:eastAsia="Times New Roman" w:hAnsi="Bookman Old Style" w:cs="Times New Roman"/>
          <w:sz w:val="24"/>
          <w:szCs w:val="24"/>
          <w:lang w:val="en" w:eastAsia="fr-FR"/>
        </w:rPr>
      </w:pPr>
    </w:p>
    <w:p w:rsidR="003413CE" w:rsidRPr="00CE65F4" w:rsidRDefault="003413CE" w:rsidP="003413CE">
      <w:pPr>
        <w:spacing w:line="360" w:lineRule="auto"/>
        <w:jc w:val="both"/>
        <w:rPr>
          <w:rFonts w:ascii="Bookman Old Style" w:eastAsia="Times New Roman" w:hAnsi="Bookman Old Style" w:cs="Times New Roman"/>
          <w:sz w:val="24"/>
          <w:szCs w:val="24"/>
          <w:lang w:val="en" w:eastAsia="fr-FR"/>
        </w:rPr>
      </w:pPr>
      <w:r w:rsidRPr="003413CE">
        <w:rPr>
          <w:rFonts w:ascii="Bookman Old Style" w:eastAsia="Times New Roman" w:hAnsi="Bookman Old Style" w:cs="Times New Roman"/>
          <w:sz w:val="24"/>
          <w:szCs w:val="24"/>
          <w:lang w:val="en" w:eastAsia="fr-FR"/>
        </w:rPr>
        <w:t xml:space="preserve">The case of </w:t>
      </w:r>
      <w:r w:rsidRPr="003413CE">
        <w:rPr>
          <w:rFonts w:ascii="Bookman Old Style" w:eastAsia="Times New Roman" w:hAnsi="Bookman Old Style" w:cs="Times New Roman"/>
          <w:i/>
          <w:sz w:val="24"/>
          <w:szCs w:val="24"/>
          <w:lang w:val="en" w:eastAsia="fr-FR"/>
        </w:rPr>
        <w:t>M.S.S v Belgium and Greece</w:t>
      </w:r>
      <w:r w:rsidRPr="003413CE">
        <w:rPr>
          <w:rStyle w:val="FootnoteReference"/>
          <w:rFonts w:ascii="Bookman Old Style" w:eastAsia="Times New Roman" w:hAnsi="Bookman Old Style" w:cs="Times New Roman"/>
          <w:sz w:val="24"/>
          <w:szCs w:val="24"/>
          <w:lang w:val="en" w:eastAsia="fr-FR"/>
        </w:rPr>
        <w:footnoteReference w:id="3"/>
      </w:r>
      <w:r w:rsidR="00CE65F4">
        <w:rPr>
          <w:rFonts w:ascii="Bookman Old Style" w:eastAsia="Times New Roman" w:hAnsi="Bookman Old Style" w:cs="Times New Roman"/>
          <w:sz w:val="24"/>
          <w:szCs w:val="24"/>
          <w:lang w:val="en" w:eastAsia="fr-FR"/>
        </w:rPr>
        <w:t>,</w:t>
      </w:r>
      <w:r w:rsidRPr="003413CE">
        <w:rPr>
          <w:rFonts w:ascii="Bookman Old Style" w:eastAsia="Times New Roman" w:hAnsi="Bookman Old Style" w:cs="Times New Roman"/>
          <w:sz w:val="24"/>
          <w:szCs w:val="24"/>
          <w:lang w:val="en" w:eastAsia="fr-FR"/>
        </w:rPr>
        <w:t xml:space="preserve"> </w:t>
      </w:r>
      <w:r w:rsidR="00CE65F4">
        <w:rPr>
          <w:rFonts w:ascii="Bookman Old Style" w:eastAsia="Times New Roman" w:hAnsi="Bookman Old Style" w:cs="Times New Roman"/>
          <w:sz w:val="24"/>
          <w:szCs w:val="24"/>
          <w:lang w:val="en" w:eastAsia="fr-FR"/>
        </w:rPr>
        <w:t xml:space="preserve">decided by the Grand </w:t>
      </w:r>
      <w:proofErr w:type="gramStart"/>
      <w:r w:rsidR="00CE65F4">
        <w:rPr>
          <w:rFonts w:ascii="Bookman Old Style" w:eastAsia="Times New Roman" w:hAnsi="Bookman Old Style" w:cs="Times New Roman"/>
          <w:sz w:val="24"/>
          <w:szCs w:val="24"/>
          <w:lang w:val="en" w:eastAsia="fr-FR"/>
        </w:rPr>
        <w:t>Chamber  on</w:t>
      </w:r>
      <w:proofErr w:type="gramEnd"/>
      <w:r w:rsidR="00CE65F4">
        <w:rPr>
          <w:rFonts w:ascii="Bookman Old Style" w:eastAsia="Times New Roman" w:hAnsi="Bookman Old Style" w:cs="Times New Roman"/>
          <w:sz w:val="24"/>
          <w:szCs w:val="24"/>
          <w:lang w:val="en" w:eastAsia="fr-FR"/>
        </w:rPr>
        <w:t xml:space="preserve"> 21 January 2011, </w:t>
      </w:r>
      <w:r w:rsidRPr="003413CE">
        <w:rPr>
          <w:rFonts w:ascii="Bookman Old Style" w:eastAsia="Times New Roman" w:hAnsi="Bookman Old Style" w:cs="Times New Roman"/>
          <w:sz w:val="24"/>
          <w:szCs w:val="24"/>
          <w:lang w:val="en" w:eastAsia="fr-FR"/>
        </w:rPr>
        <w:t xml:space="preserve">highlights </w:t>
      </w:r>
      <w:r w:rsidR="00CE65F4">
        <w:rPr>
          <w:rFonts w:ascii="Bookman Old Style" w:eastAsia="Times New Roman" w:hAnsi="Bookman Old Style" w:cs="Times New Roman"/>
          <w:sz w:val="24"/>
          <w:szCs w:val="24"/>
          <w:lang w:val="en" w:eastAsia="fr-FR"/>
        </w:rPr>
        <w:t xml:space="preserve">in a very poignant way </w:t>
      </w:r>
      <w:r w:rsidRPr="003413CE">
        <w:rPr>
          <w:rFonts w:ascii="Bookman Old Style" w:eastAsia="Times New Roman" w:hAnsi="Bookman Old Style" w:cs="Times New Roman"/>
          <w:sz w:val="24"/>
          <w:szCs w:val="24"/>
          <w:lang w:val="en" w:eastAsia="fr-FR"/>
        </w:rPr>
        <w:t>the cooperation between the Court and the Commissioner in the protection of human rights. In this case</w:t>
      </w:r>
      <w:r w:rsidR="00CE65F4">
        <w:rPr>
          <w:rFonts w:ascii="Bookman Old Style" w:eastAsia="Times New Roman" w:hAnsi="Bookman Old Style" w:cs="Times New Roman"/>
          <w:sz w:val="24"/>
          <w:szCs w:val="24"/>
          <w:lang w:val="en" w:eastAsia="fr-FR"/>
        </w:rPr>
        <w:t>, as some of you may recall</w:t>
      </w:r>
      <w:r w:rsidRPr="003413CE">
        <w:rPr>
          <w:rFonts w:ascii="Bookman Old Style" w:eastAsia="Times New Roman" w:hAnsi="Bookman Old Style" w:cs="Times New Roman"/>
          <w:sz w:val="24"/>
          <w:szCs w:val="24"/>
          <w:lang w:val="en" w:eastAsia="fr-FR"/>
        </w:rPr>
        <w:t xml:space="preserve">, it was the Court that invited the Commissioner to submit written observations concerning the case relating to the transfer of an asylum seeker from Belgium to Greece under the Dublin Regulation. The Commissioner subsequently </w:t>
      </w:r>
      <w:r w:rsidRPr="003413CE">
        <w:rPr>
          <w:rFonts w:ascii="Bookman Old Style" w:hAnsi="Bookman Old Style" w:cs="Times New Roman"/>
          <w:sz w:val="24"/>
          <w:szCs w:val="24"/>
          <w:lang w:val="en-GB"/>
        </w:rPr>
        <w:t xml:space="preserve">intervened orally during the hearing before </w:t>
      </w:r>
      <w:r w:rsidR="00CE65F4">
        <w:rPr>
          <w:rFonts w:ascii="Bookman Old Style" w:hAnsi="Bookman Old Style" w:cs="Times New Roman"/>
          <w:sz w:val="24"/>
          <w:szCs w:val="24"/>
          <w:lang w:val="en-GB"/>
        </w:rPr>
        <w:t>the Grand Chamber</w:t>
      </w:r>
      <w:r w:rsidRPr="003413CE">
        <w:rPr>
          <w:rStyle w:val="FootnoteReference"/>
          <w:rFonts w:ascii="Bookman Old Style" w:hAnsi="Bookman Old Style" w:cs="Times New Roman"/>
          <w:sz w:val="24"/>
          <w:szCs w:val="24"/>
          <w:lang w:val="en-GB"/>
        </w:rPr>
        <w:footnoteReference w:id="4"/>
      </w:r>
      <w:r w:rsidR="006E1191">
        <w:rPr>
          <w:rFonts w:ascii="Bookman Old Style" w:hAnsi="Bookman Old Style" w:cs="Times New Roman"/>
          <w:sz w:val="24"/>
          <w:szCs w:val="24"/>
          <w:lang w:val="en-GB"/>
        </w:rPr>
        <w:t>. There have been</w:t>
      </w:r>
      <w:r w:rsidR="00CE65F4">
        <w:rPr>
          <w:rFonts w:ascii="Bookman Old Style" w:hAnsi="Bookman Old Style" w:cs="Times New Roman"/>
          <w:sz w:val="24"/>
          <w:szCs w:val="24"/>
          <w:lang w:val="en-GB"/>
        </w:rPr>
        <w:t xml:space="preserve"> other cases where the Commissioner has intervened, but fewer in which he has made oral submissions during the hearings.</w:t>
      </w:r>
    </w:p>
    <w:p w:rsidR="003413CE" w:rsidRPr="003413CE" w:rsidRDefault="003413CE" w:rsidP="003413CE">
      <w:pPr>
        <w:spacing w:line="360" w:lineRule="auto"/>
        <w:jc w:val="both"/>
        <w:rPr>
          <w:rFonts w:ascii="Bookman Old Style" w:hAnsi="Bookman Old Style" w:cs="Times New Roman"/>
          <w:sz w:val="24"/>
          <w:szCs w:val="24"/>
          <w:lang w:val="en"/>
        </w:rPr>
      </w:pPr>
    </w:p>
    <w:p w:rsidR="003413CE" w:rsidRPr="003413CE" w:rsidRDefault="003413CE" w:rsidP="003413CE">
      <w:pPr>
        <w:spacing w:line="360" w:lineRule="auto"/>
        <w:jc w:val="both"/>
        <w:rPr>
          <w:rFonts w:ascii="Bookman Old Style" w:hAnsi="Bookman Old Style" w:cs="Times New Roman"/>
          <w:b/>
          <w:sz w:val="24"/>
          <w:szCs w:val="24"/>
        </w:rPr>
      </w:pPr>
      <w:r w:rsidRPr="003413CE">
        <w:rPr>
          <w:rFonts w:ascii="Bookman Old Style" w:hAnsi="Bookman Old Style" w:cs="Times New Roman"/>
          <w:b/>
          <w:sz w:val="24"/>
          <w:szCs w:val="24"/>
        </w:rPr>
        <w:lastRenderedPageBreak/>
        <w:t xml:space="preserve">The European Committee for the Prevention of Torture and Inhuman or Degrading Treatment or Punishment </w:t>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CE65F4" w:rsidP="003413CE">
      <w:pPr>
        <w:spacing w:line="360" w:lineRule="auto"/>
        <w:jc w:val="both"/>
        <w:rPr>
          <w:rFonts w:ascii="Bookman Old Style" w:hAnsi="Bookman Old Style" w:cs="Times New Roman"/>
          <w:sz w:val="24"/>
          <w:szCs w:val="24"/>
        </w:rPr>
      </w:pPr>
      <w:r>
        <w:rPr>
          <w:rFonts w:ascii="Bookman Old Style" w:hAnsi="Bookman Old Style" w:cs="Times New Roman"/>
          <w:sz w:val="24"/>
          <w:szCs w:val="24"/>
        </w:rPr>
        <w:t>While the Convention</w:t>
      </w:r>
      <w:r w:rsidR="003413CE" w:rsidRPr="003413CE">
        <w:rPr>
          <w:rFonts w:ascii="Bookman Old Style" w:hAnsi="Bookman Old Style" w:cs="Times New Roman"/>
          <w:sz w:val="24"/>
          <w:szCs w:val="24"/>
        </w:rPr>
        <w:t xml:space="preserve"> limits the role of the Court to ensure the observance of the engagements undertaken by the High Contracting Parties in the Conve</w:t>
      </w:r>
      <w:r>
        <w:rPr>
          <w:rFonts w:ascii="Bookman Old Style" w:hAnsi="Bookman Old Style" w:cs="Times New Roman"/>
          <w:sz w:val="24"/>
          <w:szCs w:val="24"/>
        </w:rPr>
        <w:t>ntion and the Protocols thereto</w:t>
      </w:r>
      <w:r w:rsidR="003413CE" w:rsidRPr="003413CE">
        <w:rPr>
          <w:rStyle w:val="FootnoteReference"/>
          <w:rFonts w:ascii="Bookman Old Style" w:hAnsi="Bookman Old Style" w:cs="Times New Roman"/>
          <w:sz w:val="24"/>
          <w:szCs w:val="24"/>
        </w:rPr>
        <w:footnoteReference w:id="5"/>
      </w:r>
      <w:r w:rsidR="00645A3E">
        <w:rPr>
          <w:rFonts w:ascii="Bookman Old Style" w:hAnsi="Bookman Old Style" w:cs="Times New Roman"/>
          <w:sz w:val="24"/>
          <w:szCs w:val="24"/>
        </w:rPr>
        <w:t xml:space="preserve"> by adjudicating whenever a dispute arises between an individual on the one hand and a particular State on the other (I will, because of lack of time, ignore completely the very rare inter-state applications),</w:t>
      </w:r>
      <w:r>
        <w:rPr>
          <w:rFonts w:ascii="Bookman Old Style" w:hAnsi="Bookman Old Style" w:cs="Times New Roman"/>
          <w:sz w:val="24"/>
          <w:szCs w:val="24"/>
        </w:rPr>
        <w:t xml:space="preserve"> </w:t>
      </w:r>
      <w:r w:rsidR="003413CE" w:rsidRPr="003413CE">
        <w:rPr>
          <w:rFonts w:ascii="Bookman Old Style" w:hAnsi="Bookman Old Style" w:cs="Times New Roman"/>
          <w:sz w:val="24"/>
          <w:szCs w:val="24"/>
        </w:rPr>
        <w:t>the European Committee for the Prevention of Torture and Inhuman or Degrading Treatment or P</w:t>
      </w:r>
      <w:r w:rsidR="00645A3E">
        <w:rPr>
          <w:rFonts w:ascii="Bookman Old Style" w:hAnsi="Bookman Old Style" w:cs="Times New Roman"/>
          <w:sz w:val="24"/>
          <w:szCs w:val="24"/>
        </w:rPr>
        <w:t>unishment (better known</w:t>
      </w:r>
      <w:r w:rsidR="003413CE" w:rsidRPr="003413CE">
        <w:rPr>
          <w:rFonts w:ascii="Bookman Old Style" w:hAnsi="Bookman Old Style" w:cs="Times New Roman"/>
          <w:sz w:val="24"/>
          <w:szCs w:val="24"/>
        </w:rPr>
        <w:t xml:space="preserve"> as “CPT”) is given </w:t>
      </w:r>
      <w:r w:rsidR="00645A3E">
        <w:rPr>
          <w:rFonts w:ascii="Bookman Old Style" w:hAnsi="Bookman Old Style" w:cs="Times New Roman"/>
          <w:sz w:val="24"/>
          <w:szCs w:val="24"/>
        </w:rPr>
        <w:t xml:space="preserve">the </w:t>
      </w:r>
      <w:r w:rsidR="003413CE" w:rsidRPr="003413CE">
        <w:rPr>
          <w:rFonts w:ascii="Bookman Old Style" w:hAnsi="Bookman Old Style" w:cs="Times New Roman"/>
          <w:sz w:val="24"/>
          <w:szCs w:val="24"/>
        </w:rPr>
        <w:t xml:space="preserve">mandate to </w:t>
      </w:r>
      <w:proofErr w:type="spellStart"/>
      <w:r w:rsidR="003413CE" w:rsidRPr="003413CE">
        <w:rPr>
          <w:rFonts w:ascii="Bookman Old Style" w:hAnsi="Bookman Old Style" w:cs="Times New Roman"/>
          <w:sz w:val="24"/>
          <w:szCs w:val="24"/>
        </w:rPr>
        <w:t>organise</w:t>
      </w:r>
      <w:proofErr w:type="spellEnd"/>
      <w:r w:rsidR="003413CE" w:rsidRPr="003413CE">
        <w:rPr>
          <w:rFonts w:ascii="Bookman Old Style" w:hAnsi="Bookman Old Style" w:cs="Times New Roman"/>
          <w:sz w:val="24"/>
          <w:szCs w:val="24"/>
        </w:rPr>
        <w:t xml:space="preserve"> visits to places of detention to assess how persons depriv</w:t>
      </w:r>
      <w:r w:rsidR="00645A3E">
        <w:rPr>
          <w:rFonts w:ascii="Bookman Old Style" w:hAnsi="Bookman Old Style" w:cs="Times New Roman"/>
          <w:sz w:val="24"/>
          <w:szCs w:val="24"/>
        </w:rPr>
        <w:t>ed of their liberty are treated</w:t>
      </w:r>
      <w:r w:rsidR="003413CE" w:rsidRPr="003413CE">
        <w:rPr>
          <w:rStyle w:val="FootnoteReference"/>
          <w:rFonts w:ascii="Bookman Old Style" w:hAnsi="Bookman Old Style" w:cs="Times New Roman"/>
          <w:sz w:val="24"/>
          <w:szCs w:val="24"/>
        </w:rPr>
        <w:footnoteReference w:id="6"/>
      </w:r>
      <w:r w:rsidR="00645A3E">
        <w:rPr>
          <w:rFonts w:ascii="Bookman Old Style" w:hAnsi="Bookman Old Style" w:cs="Times New Roman"/>
          <w:sz w:val="24"/>
          <w:szCs w:val="24"/>
        </w:rPr>
        <w:t>.</w:t>
      </w:r>
      <w:r w:rsidR="003413CE" w:rsidRPr="003413CE">
        <w:rPr>
          <w:rFonts w:ascii="Bookman Old Style" w:hAnsi="Bookman Old Style" w:cs="Times New Roman"/>
          <w:sz w:val="24"/>
          <w:szCs w:val="24"/>
        </w:rPr>
        <w:t xml:space="preserve"> CPT delegations have unlimited access to places of detention and may move inside such places without restriction. They interview persons deprived of their liberty in private and communicate with any</w:t>
      </w:r>
      <w:r w:rsidR="00645A3E">
        <w:rPr>
          <w:rFonts w:ascii="Bookman Old Style" w:hAnsi="Bookman Old Style" w:cs="Times New Roman"/>
          <w:sz w:val="24"/>
          <w:szCs w:val="24"/>
        </w:rPr>
        <w:t>one who can provide information</w:t>
      </w:r>
      <w:r w:rsidR="003413CE" w:rsidRPr="003413CE">
        <w:rPr>
          <w:rStyle w:val="FootnoteReference"/>
          <w:rFonts w:ascii="Bookman Old Style" w:hAnsi="Bookman Old Style" w:cs="Times New Roman"/>
          <w:sz w:val="24"/>
          <w:szCs w:val="24"/>
        </w:rPr>
        <w:footnoteReference w:id="7"/>
      </w:r>
      <w:r w:rsidR="00645A3E">
        <w:rPr>
          <w:rFonts w:ascii="Bookman Old Style" w:hAnsi="Bookman Old Style" w:cs="Times New Roman"/>
          <w:sz w:val="24"/>
          <w:szCs w:val="24"/>
        </w:rPr>
        <w:t>.</w:t>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sz w:val="24"/>
          <w:szCs w:val="24"/>
        </w:rPr>
      </w:pPr>
      <w:r w:rsidRPr="003413CE">
        <w:rPr>
          <w:rFonts w:ascii="Bookman Old Style" w:hAnsi="Bookman Old Style" w:cs="Times New Roman"/>
          <w:sz w:val="24"/>
          <w:szCs w:val="24"/>
        </w:rPr>
        <w:t>After each visit, the CPT sends a detailed report to the State concerned. This report includes the CPT’s findings, and its recommendations, comments and requests for information. The CPT also requests a detailed response to the issues raised in its report. These report</w:t>
      </w:r>
      <w:r w:rsidR="00645A3E">
        <w:rPr>
          <w:rFonts w:ascii="Bookman Old Style" w:hAnsi="Bookman Old Style" w:cs="Times New Roman"/>
          <w:sz w:val="24"/>
          <w:szCs w:val="24"/>
        </w:rPr>
        <w:t>s and responses form part of an</w:t>
      </w:r>
      <w:r w:rsidRPr="003413CE">
        <w:rPr>
          <w:rFonts w:ascii="Bookman Old Style" w:hAnsi="Bookman Old Style" w:cs="Times New Roman"/>
          <w:sz w:val="24"/>
          <w:szCs w:val="24"/>
        </w:rPr>
        <w:t xml:space="preserve"> ongoing dialogue with the States concerned.</w:t>
      </w:r>
    </w:p>
    <w:p w:rsidR="003413CE" w:rsidRPr="003413CE" w:rsidRDefault="003413CE" w:rsidP="003413CE">
      <w:pPr>
        <w:spacing w:line="360" w:lineRule="auto"/>
        <w:jc w:val="both"/>
        <w:rPr>
          <w:rFonts w:ascii="Bookman Old Style" w:hAnsi="Bookman Old Style" w:cs="Times New Roman"/>
          <w:sz w:val="24"/>
          <w:szCs w:val="24"/>
        </w:rPr>
      </w:pPr>
    </w:p>
    <w:p w:rsidR="003413CE" w:rsidRDefault="00645A3E" w:rsidP="003413CE">
      <w:pPr>
        <w:spacing w:line="360" w:lineRule="auto"/>
        <w:jc w:val="both"/>
        <w:rPr>
          <w:rFonts w:ascii="Bookman Old Style" w:hAnsi="Bookman Old Style" w:cs="Times New Roman"/>
          <w:sz w:val="24"/>
          <w:szCs w:val="24"/>
        </w:rPr>
      </w:pPr>
      <w:r>
        <w:rPr>
          <w:rFonts w:ascii="Bookman Old Style" w:hAnsi="Bookman Old Style" w:cs="Times New Roman"/>
          <w:sz w:val="24"/>
          <w:szCs w:val="24"/>
        </w:rPr>
        <w:t>T</w:t>
      </w:r>
      <w:r w:rsidR="003413CE" w:rsidRPr="003413CE">
        <w:rPr>
          <w:rFonts w:ascii="Bookman Old Style" w:hAnsi="Bookman Old Style" w:cs="Times New Roman"/>
          <w:sz w:val="24"/>
          <w:szCs w:val="24"/>
        </w:rPr>
        <w:t xml:space="preserve">he Court has </w:t>
      </w:r>
      <w:r>
        <w:rPr>
          <w:rFonts w:ascii="Bookman Old Style" w:hAnsi="Bookman Old Style" w:cs="Times New Roman"/>
          <w:sz w:val="24"/>
          <w:szCs w:val="24"/>
        </w:rPr>
        <w:t xml:space="preserve">not only </w:t>
      </w:r>
      <w:r w:rsidR="003413CE" w:rsidRPr="003413CE">
        <w:rPr>
          <w:rFonts w:ascii="Bookman Old Style" w:hAnsi="Bookman Old Style" w:cs="Times New Roman"/>
          <w:sz w:val="24"/>
          <w:szCs w:val="24"/>
        </w:rPr>
        <w:t>taken</w:t>
      </w:r>
      <w:r>
        <w:rPr>
          <w:rFonts w:ascii="Bookman Old Style" w:hAnsi="Bookman Old Style" w:cs="Times New Roman"/>
          <w:sz w:val="24"/>
          <w:szCs w:val="24"/>
        </w:rPr>
        <w:t xml:space="preserve"> judicial</w:t>
      </w:r>
      <w:r w:rsidR="003413CE" w:rsidRPr="003413CE">
        <w:rPr>
          <w:rFonts w:ascii="Bookman Old Style" w:hAnsi="Bookman Old Style" w:cs="Times New Roman"/>
          <w:sz w:val="24"/>
          <w:szCs w:val="24"/>
        </w:rPr>
        <w:t xml:space="preserve"> notice of the work of the CPT</w:t>
      </w:r>
      <w:r>
        <w:rPr>
          <w:rFonts w:ascii="Bookman Old Style" w:hAnsi="Bookman Old Style" w:cs="Times New Roman"/>
          <w:sz w:val="24"/>
          <w:szCs w:val="24"/>
        </w:rPr>
        <w:t>, but often relies upon it to come to its conclusions. To give one out of the hundreds of examples that could be cited,</w:t>
      </w:r>
      <w:r w:rsidR="003413CE" w:rsidRPr="003413CE">
        <w:rPr>
          <w:rFonts w:ascii="Bookman Old Style" w:hAnsi="Bookman Old Style" w:cs="Times New Roman"/>
          <w:sz w:val="24"/>
          <w:szCs w:val="24"/>
        </w:rPr>
        <w:t xml:space="preserve"> in the case of </w:t>
      </w:r>
      <w:r w:rsidR="003413CE" w:rsidRPr="003413CE">
        <w:rPr>
          <w:rFonts w:ascii="Bookman Old Style" w:hAnsi="Bookman Old Style" w:cs="Times New Roman"/>
          <w:i/>
          <w:sz w:val="24"/>
          <w:szCs w:val="24"/>
        </w:rPr>
        <w:t>Ramirez Sanchez v France</w:t>
      </w:r>
      <w:r w:rsidR="003413CE" w:rsidRPr="003413CE">
        <w:rPr>
          <w:rFonts w:ascii="Bookman Old Style" w:hAnsi="Bookman Old Style" w:cs="Times New Roman"/>
          <w:sz w:val="24"/>
          <w:szCs w:val="24"/>
        </w:rPr>
        <w:t xml:space="preserve">, </w:t>
      </w:r>
      <w:r>
        <w:rPr>
          <w:rFonts w:ascii="Bookman Old Style" w:hAnsi="Bookman Old Style" w:cs="Times New Roman"/>
          <w:sz w:val="24"/>
          <w:szCs w:val="24"/>
        </w:rPr>
        <w:t>decided by the Grand Chamber on 4 July 2006, the Court</w:t>
      </w:r>
      <w:r w:rsidR="003413CE" w:rsidRPr="003413CE">
        <w:rPr>
          <w:rFonts w:ascii="Bookman Old Style" w:hAnsi="Bookman Old Style" w:cs="Times New Roman"/>
          <w:sz w:val="24"/>
          <w:szCs w:val="24"/>
        </w:rPr>
        <w:t xml:space="preserve"> relied on the factual findings of the CPT in a case concerning, </w:t>
      </w:r>
      <w:r w:rsidR="003413CE" w:rsidRPr="003413CE">
        <w:rPr>
          <w:rFonts w:ascii="Bookman Old Style" w:hAnsi="Bookman Old Style" w:cs="Times New Roman"/>
          <w:i/>
          <w:sz w:val="24"/>
          <w:szCs w:val="24"/>
        </w:rPr>
        <w:t>inter alia</w:t>
      </w:r>
      <w:r w:rsidR="003413CE" w:rsidRPr="003413CE">
        <w:rPr>
          <w:rFonts w:ascii="Bookman Old Style" w:hAnsi="Bookman Old Style" w:cs="Times New Roman"/>
          <w:sz w:val="24"/>
          <w:szCs w:val="24"/>
        </w:rPr>
        <w:t xml:space="preserve">, </w:t>
      </w:r>
      <w:r>
        <w:rPr>
          <w:rFonts w:ascii="Bookman Old Style" w:hAnsi="Bookman Old Style" w:cs="Times New Roman"/>
          <w:sz w:val="24"/>
          <w:szCs w:val="24"/>
        </w:rPr>
        <w:t>conditions of detention</w:t>
      </w:r>
      <w:r w:rsidR="003413CE" w:rsidRPr="003413CE">
        <w:rPr>
          <w:rStyle w:val="FootnoteReference"/>
          <w:rFonts w:ascii="Bookman Old Style" w:hAnsi="Bookman Old Style" w:cs="Times New Roman"/>
          <w:sz w:val="24"/>
          <w:szCs w:val="24"/>
        </w:rPr>
        <w:footnoteReference w:id="8"/>
      </w:r>
      <w:r>
        <w:rPr>
          <w:rFonts w:ascii="Bookman Old Style" w:hAnsi="Bookman Old Style" w:cs="Times New Roman"/>
          <w:sz w:val="24"/>
          <w:szCs w:val="24"/>
        </w:rPr>
        <w:t>. Again the Court</w:t>
      </w:r>
      <w:r w:rsidR="003413CE" w:rsidRPr="003413CE">
        <w:rPr>
          <w:rFonts w:ascii="Bookman Old Style" w:hAnsi="Bookman Old Style" w:cs="Times New Roman"/>
          <w:sz w:val="24"/>
          <w:szCs w:val="24"/>
        </w:rPr>
        <w:t xml:space="preserve"> relied on the CPT’s report which confirmed the applicant’s allegations concerning prison overcrowding in </w:t>
      </w:r>
      <w:proofErr w:type="spellStart"/>
      <w:r w:rsidR="003413CE" w:rsidRPr="003413CE">
        <w:rPr>
          <w:rFonts w:ascii="Bookman Old Style" w:hAnsi="Bookman Old Style" w:cs="Times New Roman"/>
          <w:i/>
          <w:sz w:val="24"/>
          <w:szCs w:val="24"/>
        </w:rPr>
        <w:t>Dougoz</w:t>
      </w:r>
      <w:proofErr w:type="spellEnd"/>
      <w:r w:rsidR="003413CE" w:rsidRPr="003413CE">
        <w:rPr>
          <w:rFonts w:ascii="Bookman Old Style" w:hAnsi="Bookman Old Style" w:cs="Times New Roman"/>
          <w:i/>
          <w:sz w:val="24"/>
          <w:szCs w:val="24"/>
        </w:rPr>
        <w:t xml:space="preserve"> v Greece</w:t>
      </w:r>
      <w:r w:rsidR="003413CE" w:rsidRPr="003413CE">
        <w:rPr>
          <w:rStyle w:val="FootnoteReference"/>
          <w:rFonts w:ascii="Bookman Old Style" w:hAnsi="Bookman Old Style" w:cs="Times New Roman"/>
          <w:sz w:val="24"/>
          <w:szCs w:val="24"/>
        </w:rPr>
        <w:footnoteReference w:id="9"/>
      </w:r>
      <w:r w:rsidR="003700D8">
        <w:rPr>
          <w:rFonts w:ascii="Bookman Old Style" w:hAnsi="Bookman Old Style" w:cs="Times New Roman"/>
          <w:sz w:val="24"/>
          <w:szCs w:val="24"/>
        </w:rPr>
        <w:t xml:space="preserve">, </w:t>
      </w:r>
      <w:r w:rsidR="003700D8">
        <w:rPr>
          <w:rFonts w:ascii="Bookman Old Style" w:hAnsi="Bookman Old Style" w:cs="Times New Roman"/>
          <w:sz w:val="24"/>
          <w:szCs w:val="24"/>
        </w:rPr>
        <w:lastRenderedPageBreak/>
        <w:t>decided by the Third Section of the Court on 6 March 2001.</w:t>
      </w:r>
      <w:r w:rsidR="003413CE" w:rsidRPr="003413CE">
        <w:rPr>
          <w:rFonts w:ascii="Bookman Old Style" w:hAnsi="Bookman Old Style" w:cs="Times New Roman"/>
          <w:sz w:val="24"/>
          <w:szCs w:val="24"/>
        </w:rPr>
        <w:t xml:space="preserve"> </w:t>
      </w:r>
      <w:r w:rsidR="003700D8">
        <w:rPr>
          <w:rFonts w:ascii="Bookman Old Style" w:hAnsi="Bookman Old Style" w:cs="Times New Roman"/>
          <w:sz w:val="24"/>
          <w:szCs w:val="24"/>
        </w:rPr>
        <w:t>More recently i</w:t>
      </w:r>
      <w:r w:rsidR="003413CE" w:rsidRPr="003413CE">
        <w:rPr>
          <w:rFonts w:ascii="Bookman Old Style" w:hAnsi="Bookman Old Style" w:cs="Times New Roman"/>
          <w:sz w:val="24"/>
          <w:szCs w:val="24"/>
        </w:rPr>
        <w:t xml:space="preserve">n </w:t>
      </w:r>
      <w:proofErr w:type="spellStart"/>
      <w:r w:rsidR="003413CE" w:rsidRPr="003413CE">
        <w:rPr>
          <w:rFonts w:ascii="Bookman Old Style" w:hAnsi="Bookman Old Style" w:cs="Times New Roman"/>
          <w:i/>
          <w:sz w:val="24"/>
          <w:szCs w:val="24"/>
        </w:rPr>
        <w:t>Varga</w:t>
      </w:r>
      <w:proofErr w:type="spellEnd"/>
      <w:r w:rsidR="003413CE" w:rsidRPr="003413CE">
        <w:rPr>
          <w:rFonts w:ascii="Bookman Old Style" w:hAnsi="Bookman Old Style" w:cs="Times New Roman"/>
          <w:i/>
          <w:sz w:val="24"/>
          <w:szCs w:val="24"/>
        </w:rPr>
        <w:t xml:space="preserve"> and others v Hungary</w:t>
      </w:r>
      <w:r w:rsidR="003413CE" w:rsidRPr="003413CE">
        <w:rPr>
          <w:rFonts w:ascii="Bookman Old Style" w:hAnsi="Bookman Old Style" w:cs="Times New Roman"/>
          <w:sz w:val="24"/>
          <w:szCs w:val="24"/>
        </w:rPr>
        <w:t xml:space="preserve">, </w:t>
      </w:r>
      <w:r w:rsidR="003700D8">
        <w:rPr>
          <w:rFonts w:ascii="Bookman Old Style" w:hAnsi="Bookman Old Style" w:cs="Times New Roman"/>
          <w:sz w:val="24"/>
          <w:szCs w:val="24"/>
        </w:rPr>
        <w:t xml:space="preserve">decided on 10 March of this year, </w:t>
      </w:r>
      <w:r w:rsidR="003413CE" w:rsidRPr="003413CE">
        <w:rPr>
          <w:rFonts w:ascii="Bookman Old Style" w:hAnsi="Bookman Old Style" w:cs="Times New Roman"/>
          <w:sz w:val="24"/>
          <w:szCs w:val="24"/>
        </w:rPr>
        <w:t>the Court held that the conditions in which the applicants were detained did not satisfy the European standards established by the CPT</w:t>
      </w:r>
      <w:r w:rsidR="003700D8">
        <w:rPr>
          <w:rFonts w:ascii="Bookman Old Style" w:hAnsi="Bookman Old Style" w:cs="Times New Roman"/>
          <w:sz w:val="24"/>
          <w:szCs w:val="24"/>
        </w:rPr>
        <w:t xml:space="preserve"> and the Court’s case-law, and therefore found that</w:t>
      </w:r>
      <w:r w:rsidR="003413CE" w:rsidRPr="003413CE">
        <w:rPr>
          <w:rFonts w:ascii="Bookman Old Style" w:hAnsi="Bookman Old Style" w:cs="Times New Roman"/>
          <w:sz w:val="24"/>
          <w:szCs w:val="24"/>
        </w:rPr>
        <w:t xml:space="preserve"> the conditions </w:t>
      </w:r>
      <w:r w:rsidR="003700D8">
        <w:rPr>
          <w:rFonts w:ascii="Bookman Old Style" w:hAnsi="Bookman Old Style" w:cs="Times New Roman"/>
          <w:sz w:val="24"/>
          <w:szCs w:val="24"/>
        </w:rPr>
        <w:t xml:space="preserve">amounted to degrading treatment in violation of Article 3 </w:t>
      </w:r>
      <w:r w:rsidR="003413CE" w:rsidRPr="003413CE">
        <w:rPr>
          <w:rStyle w:val="FootnoteReference"/>
          <w:rFonts w:ascii="Bookman Old Style" w:hAnsi="Bookman Old Style" w:cs="Times New Roman"/>
          <w:sz w:val="24"/>
          <w:szCs w:val="24"/>
        </w:rPr>
        <w:footnoteReference w:id="10"/>
      </w:r>
      <w:r w:rsidR="003700D8">
        <w:rPr>
          <w:rFonts w:ascii="Bookman Old Style" w:hAnsi="Bookman Old Style" w:cs="Times New Roman"/>
          <w:sz w:val="24"/>
          <w:szCs w:val="24"/>
        </w:rPr>
        <w:t>.</w:t>
      </w:r>
      <w:r w:rsidR="001C3CB9">
        <w:rPr>
          <w:rFonts w:ascii="Bookman Old Style" w:hAnsi="Bookman Old Style" w:cs="Times New Roman"/>
          <w:sz w:val="24"/>
          <w:szCs w:val="24"/>
        </w:rPr>
        <w:t xml:space="preserve"> </w:t>
      </w:r>
    </w:p>
    <w:p w:rsidR="001C3CB9" w:rsidRDefault="001C3CB9" w:rsidP="003413CE">
      <w:pPr>
        <w:spacing w:line="360" w:lineRule="auto"/>
        <w:jc w:val="both"/>
        <w:rPr>
          <w:rFonts w:ascii="Bookman Old Style" w:hAnsi="Bookman Old Style" w:cs="Times New Roman"/>
          <w:sz w:val="24"/>
          <w:szCs w:val="24"/>
        </w:rPr>
      </w:pPr>
    </w:p>
    <w:p w:rsidR="001C3CB9" w:rsidRPr="003413CE" w:rsidRDefault="001C3CB9" w:rsidP="003413CE">
      <w:pPr>
        <w:spacing w:line="360" w:lineRule="auto"/>
        <w:jc w:val="both"/>
        <w:rPr>
          <w:rFonts w:ascii="Bookman Old Style" w:hAnsi="Bookman Old Style" w:cs="Times New Roman"/>
          <w:sz w:val="24"/>
          <w:szCs w:val="24"/>
        </w:rPr>
      </w:pPr>
    </w:p>
    <w:p w:rsidR="001C3CB9" w:rsidRDefault="001C3CB9" w:rsidP="003413CE">
      <w:pPr>
        <w:spacing w:line="360" w:lineRule="auto"/>
        <w:jc w:val="both"/>
        <w:rPr>
          <w:rFonts w:ascii="Bookman Old Style" w:hAnsi="Bookman Old Style" w:cs="Times New Roman"/>
          <w:b/>
          <w:sz w:val="24"/>
          <w:szCs w:val="24"/>
        </w:rPr>
      </w:pPr>
    </w:p>
    <w:p w:rsidR="003413CE" w:rsidRPr="003413CE" w:rsidRDefault="003413CE" w:rsidP="003413CE">
      <w:pPr>
        <w:spacing w:line="360" w:lineRule="auto"/>
        <w:jc w:val="both"/>
        <w:rPr>
          <w:rFonts w:ascii="Bookman Old Style" w:hAnsi="Bookman Old Style" w:cs="Times New Roman"/>
          <w:b/>
          <w:sz w:val="24"/>
          <w:szCs w:val="24"/>
        </w:rPr>
      </w:pPr>
      <w:r w:rsidRPr="003413CE">
        <w:rPr>
          <w:rFonts w:ascii="Bookman Old Style" w:hAnsi="Bookman Old Style" w:cs="Times New Roman"/>
          <w:b/>
          <w:sz w:val="24"/>
          <w:szCs w:val="24"/>
        </w:rPr>
        <w:t>European Committee of Social Rights</w:t>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sz w:val="24"/>
          <w:szCs w:val="24"/>
        </w:rPr>
      </w:pPr>
      <w:r w:rsidRPr="003413CE">
        <w:rPr>
          <w:rFonts w:ascii="Bookman Old Style" w:hAnsi="Bookman Old Style" w:cs="Times New Roman"/>
          <w:sz w:val="24"/>
          <w:szCs w:val="24"/>
        </w:rPr>
        <w:t>Although the European Convention on Human Rights deals mainly with civil and political rights, the European Social Charter, its natural complement, guarantees social and economic human rights. It was adopted in 1961 and revised in 1996. The European Committee of Social Rights, which oversees the imple</w:t>
      </w:r>
      <w:r w:rsidR="003700D8">
        <w:rPr>
          <w:rFonts w:ascii="Bookman Old Style" w:hAnsi="Bookman Old Style" w:cs="Times New Roman"/>
          <w:sz w:val="24"/>
          <w:szCs w:val="24"/>
        </w:rPr>
        <w:t>mentation of the</w:t>
      </w:r>
      <w:r w:rsidRPr="003413CE">
        <w:rPr>
          <w:rFonts w:ascii="Bookman Old Style" w:hAnsi="Bookman Old Style" w:cs="Times New Roman"/>
          <w:sz w:val="24"/>
          <w:szCs w:val="24"/>
        </w:rPr>
        <w:t xml:space="preserve"> Charter, determines whether national law and State practice are in conformity with the</w:t>
      </w:r>
      <w:r w:rsidR="003700D8">
        <w:rPr>
          <w:rFonts w:ascii="Bookman Old Style" w:hAnsi="Bookman Old Style" w:cs="Times New Roman"/>
          <w:sz w:val="24"/>
          <w:szCs w:val="24"/>
        </w:rPr>
        <w:t xml:space="preserve"> said Charter</w:t>
      </w:r>
      <w:r w:rsidRPr="003413CE">
        <w:rPr>
          <w:rStyle w:val="FootnoteReference"/>
          <w:rFonts w:ascii="Bookman Old Style" w:hAnsi="Bookman Old Style" w:cs="Times New Roman"/>
          <w:sz w:val="24"/>
          <w:szCs w:val="24"/>
        </w:rPr>
        <w:footnoteReference w:id="11"/>
      </w:r>
      <w:r w:rsidR="003700D8">
        <w:rPr>
          <w:rFonts w:ascii="Bookman Old Style" w:hAnsi="Bookman Old Style" w:cs="Times New Roman"/>
          <w:sz w:val="24"/>
          <w:szCs w:val="24"/>
        </w:rPr>
        <w:t>.</w:t>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sz w:val="24"/>
          <w:szCs w:val="24"/>
        </w:rPr>
      </w:pPr>
      <w:r w:rsidRPr="003413CE">
        <w:rPr>
          <w:rFonts w:ascii="Bookman Old Style" w:hAnsi="Bookman Old Style" w:cs="Times New Roman"/>
          <w:sz w:val="24"/>
          <w:szCs w:val="24"/>
        </w:rPr>
        <w:t xml:space="preserve">The Committee’s monitoring procedure is based on national reports through which member-States indicate how they implement the Charter in law and in practice. The Court regularly uses the opinions of the European Committee of Social Rights in cases relating, </w:t>
      </w:r>
      <w:r w:rsidRPr="003413CE">
        <w:rPr>
          <w:rFonts w:ascii="Bookman Old Style" w:hAnsi="Bookman Old Style" w:cs="Times New Roman"/>
          <w:i/>
          <w:sz w:val="24"/>
          <w:szCs w:val="24"/>
        </w:rPr>
        <w:t>inter alia</w:t>
      </w:r>
      <w:r w:rsidRPr="003413CE">
        <w:rPr>
          <w:rFonts w:ascii="Bookman Old Style" w:hAnsi="Bookman Old Style" w:cs="Times New Roman"/>
          <w:sz w:val="24"/>
          <w:szCs w:val="24"/>
        </w:rPr>
        <w:t>, to freedom of association in the context of industrial relations. It does so either just in passing</w:t>
      </w:r>
      <w:r w:rsidRPr="003413CE">
        <w:rPr>
          <w:rStyle w:val="FootnoteReference"/>
          <w:rFonts w:ascii="Bookman Old Style" w:hAnsi="Bookman Old Style" w:cs="Times New Roman"/>
          <w:sz w:val="24"/>
          <w:szCs w:val="24"/>
        </w:rPr>
        <w:footnoteReference w:id="12"/>
      </w:r>
      <w:r w:rsidRPr="003413CE">
        <w:rPr>
          <w:rFonts w:ascii="Bookman Old Style" w:hAnsi="Bookman Old Style" w:cs="Times New Roman"/>
          <w:sz w:val="24"/>
          <w:szCs w:val="24"/>
        </w:rPr>
        <w:t xml:space="preserve"> or even to establish a violation of the Convention.</w:t>
      </w:r>
      <w:r w:rsidRPr="003413CE">
        <w:rPr>
          <w:rStyle w:val="FootnoteReference"/>
          <w:rFonts w:ascii="Bookman Old Style" w:hAnsi="Bookman Old Style" w:cs="Times New Roman"/>
          <w:sz w:val="24"/>
          <w:szCs w:val="24"/>
        </w:rPr>
        <w:footnoteReference w:id="13"/>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b/>
          <w:sz w:val="24"/>
          <w:szCs w:val="24"/>
        </w:rPr>
      </w:pPr>
      <w:proofErr w:type="spellStart"/>
      <w:r w:rsidRPr="003413CE">
        <w:rPr>
          <w:rFonts w:ascii="Bookman Old Style" w:hAnsi="Bookman Old Style" w:cs="Times New Roman"/>
          <w:b/>
          <w:sz w:val="24"/>
          <w:szCs w:val="24"/>
        </w:rPr>
        <w:t>Organisation</w:t>
      </w:r>
      <w:proofErr w:type="spellEnd"/>
      <w:r w:rsidRPr="003413CE">
        <w:rPr>
          <w:rFonts w:ascii="Bookman Old Style" w:hAnsi="Bookman Old Style" w:cs="Times New Roman"/>
          <w:b/>
          <w:sz w:val="24"/>
          <w:szCs w:val="24"/>
        </w:rPr>
        <w:t xml:space="preserve"> for Security and Co-operation in Europe</w:t>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sz w:val="24"/>
          <w:szCs w:val="24"/>
        </w:rPr>
      </w:pPr>
      <w:r w:rsidRPr="003413CE">
        <w:rPr>
          <w:rFonts w:ascii="Bookman Old Style" w:hAnsi="Bookman Old Style" w:cs="Times New Roman"/>
          <w:sz w:val="24"/>
          <w:szCs w:val="24"/>
        </w:rPr>
        <w:lastRenderedPageBreak/>
        <w:t xml:space="preserve">The Organization for Security and Co-operation in Europe (hereinafter referred to as “OSCE”) is the world's largest security-oriented intergovernmental </w:t>
      </w:r>
      <w:proofErr w:type="spellStart"/>
      <w:r w:rsidRPr="003413CE">
        <w:rPr>
          <w:rFonts w:ascii="Bookman Old Style" w:hAnsi="Bookman Old Style" w:cs="Times New Roman"/>
          <w:sz w:val="24"/>
          <w:szCs w:val="24"/>
        </w:rPr>
        <w:t>organisation</w:t>
      </w:r>
      <w:proofErr w:type="spellEnd"/>
      <w:r w:rsidRPr="003413CE">
        <w:rPr>
          <w:rFonts w:ascii="Bookman Old Style" w:hAnsi="Bookman Old Style" w:cs="Times New Roman"/>
          <w:sz w:val="24"/>
          <w:szCs w:val="24"/>
        </w:rPr>
        <w:t xml:space="preserve">. Its mandate includes issues such as arms control and the promotion of human rights, freedom of the press and fair elections. It has its origins in the 1975 Conference on Security and Co-operation in Europe, which was held in </w:t>
      </w:r>
      <w:hyperlink r:id="rId9" w:tooltip="Helsinki" w:history="1">
        <w:r w:rsidRPr="003413CE">
          <w:rPr>
            <w:rFonts w:ascii="Bookman Old Style" w:hAnsi="Bookman Old Style" w:cs="Times New Roman"/>
            <w:sz w:val="24"/>
            <w:szCs w:val="24"/>
          </w:rPr>
          <w:t>Helsinki</w:t>
        </w:r>
      </w:hyperlink>
      <w:r w:rsidRPr="003413CE">
        <w:rPr>
          <w:rFonts w:ascii="Bookman Old Style" w:hAnsi="Bookman Old Style" w:cs="Times New Roman"/>
          <w:sz w:val="24"/>
          <w:szCs w:val="24"/>
        </w:rPr>
        <w:t>, Finland.</w:t>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sz w:val="24"/>
          <w:szCs w:val="24"/>
        </w:rPr>
      </w:pPr>
      <w:r w:rsidRPr="003413CE">
        <w:rPr>
          <w:rFonts w:ascii="Bookman Old Style" w:hAnsi="Bookman Old Style" w:cs="Times New Roman"/>
          <w:sz w:val="24"/>
          <w:szCs w:val="24"/>
        </w:rPr>
        <w:t xml:space="preserve">The OSCE is concerned with early warning, conflict prevention, </w:t>
      </w:r>
      <w:hyperlink r:id="rId10" w:tooltip="Crisis management" w:history="1">
        <w:r w:rsidRPr="003413CE">
          <w:rPr>
            <w:rFonts w:ascii="Bookman Old Style" w:hAnsi="Bookman Old Style" w:cs="Times New Roman"/>
            <w:sz w:val="24"/>
            <w:szCs w:val="24"/>
          </w:rPr>
          <w:t>crisis management</w:t>
        </w:r>
      </w:hyperlink>
      <w:r w:rsidRPr="003413CE">
        <w:rPr>
          <w:rFonts w:ascii="Bookman Old Style" w:hAnsi="Bookman Old Style" w:cs="Times New Roman"/>
          <w:sz w:val="24"/>
          <w:szCs w:val="24"/>
        </w:rPr>
        <w:t xml:space="preserve">, and post-conflict rehabilitation. Its 57 participating States are located in </w:t>
      </w:r>
      <w:hyperlink r:id="rId11" w:tooltip="Europe" w:history="1">
        <w:r w:rsidRPr="003413CE">
          <w:rPr>
            <w:rFonts w:ascii="Bookman Old Style" w:hAnsi="Bookman Old Style" w:cs="Times New Roman"/>
            <w:sz w:val="24"/>
            <w:szCs w:val="24"/>
          </w:rPr>
          <w:t>Europe</w:t>
        </w:r>
      </w:hyperlink>
      <w:r w:rsidRPr="003413CE">
        <w:rPr>
          <w:rFonts w:ascii="Bookman Old Style" w:hAnsi="Bookman Old Style" w:cs="Times New Roman"/>
          <w:sz w:val="24"/>
          <w:szCs w:val="24"/>
        </w:rPr>
        <w:t xml:space="preserve">, northern and central </w:t>
      </w:r>
      <w:hyperlink r:id="rId12" w:tooltip="Asia" w:history="1">
        <w:r w:rsidRPr="003413CE">
          <w:rPr>
            <w:rFonts w:ascii="Bookman Old Style" w:hAnsi="Bookman Old Style" w:cs="Times New Roman"/>
            <w:sz w:val="24"/>
            <w:szCs w:val="24"/>
          </w:rPr>
          <w:t>Asia</w:t>
        </w:r>
      </w:hyperlink>
      <w:r w:rsidRPr="003413CE">
        <w:rPr>
          <w:rFonts w:ascii="Bookman Old Style" w:hAnsi="Bookman Old Style" w:cs="Times New Roman"/>
          <w:sz w:val="24"/>
          <w:szCs w:val="24"/>
        </w:rPr>
        <w:t xml:space="preserve"> and </w:t>
      </w:r>
      <w:hyperlink r:id="rId13" w:tooltip="Northern America" w:history="1">
        <w:r w:rsidRPr="003413CE">
          <w:rPr>
            <w:rFonts w:ascii="Bookman Old Style" w:hAnsi="Bookman Old Style" w:cs="Times New Roman"/>
            <w:sz w:val="24"/>
            <w:szCs w:val="24"/>
          </w:rPr>
          <w:t>North America</w:t>
        </w:r>
      </w:hyperlink>
      <w:r w:rsidRPr="003413CE">
        <w:rPr>
          <w:rFonts w:ascii="Bookman Old Style" w:hAnsi="Bookman Old Style" w:cs="Times New Roman"/>
          <w:sz w:val="24"/>
          <w:szCs w:val="24"/>
        </w:rPr>
        <w:t xml:space="preserve"> and cover much of the land area of the </w:t>
      </w:r>
      <w:hyperlink r:id="rId14" w:tooltip="Northern Hemisphere" w:history="1">
        <w:r w:rsidRPr="003413CE">
          <w:rPr>
            <w:rFonts w:ascii="Bookman Old Style" w:hAnsi="Bookman Old Style" w:cs="Times New Roman"/>
            <w:sz w:val="24"/>
            <w:szCs w:val="24"/>
          </w:rPr>
          <w:t>Northern Hemisphere</w:t>
        </w:r>
      </w:hyperlink>
      <w:r w:rsidRPr="003413CE">
        <w:rPr>
          <w:rFonts w:ascii="Bookman Old Style" w:hAnsi="Bookman Old Style" w:cs="Times New Roman"/>
          <w:sz w:val="24"/>
          <w:szCs w:val="24"/>
        </w:rPr>
        <w:t xml:space="preserve">. It was created during the </w:t>
      </w:r>
      <w:hyperlink r:id="rId15" w:tooltip="Cold War" w:history="1">
        <w:r w:rsidRPr="003413CE">
          <w:rPr>
            <w:rFonts w:ascii="Bookman Old Style" w:hAnsi="Bookman Old Style" w:cs="Times New Roman"/>
            <w:sz w:val="24"/>
            <w:szCs w:val="24"/>
          </w:rPr>
          <w:t>Cold War</w:t>
        </w:r>
      </w:hyperlink>
      <w:r w:rsidRPr="003413CE">
        <w:rPr>
          <w:rFonts w:ascii="Bookman Old Style" w:hAnsi="Bookman Old Style" w:cs="Times New Roman"/>
          <w:sz w:val="24"/>
          <w:szCs w:val="24"/>
        </w:rPr>
        <w:t xml:space="preserve"> era as an East–West forum. </w:t>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sz w:val="24"/>
          <w:szCs w:val="24"/>
        </w:rPr>
      </w:pPr>
      <w:r w:rsidRPr="003413CE">
        <w:rPr>
          <w:rFonts w:ascii="Bookman Old Style" w:hAnsi="Bookman Old Style" w:cs="Times New Roman"/>
          <w:sz w:val="24"/>
          <w:szCs w:val="24"/>
        </w:rPr>
        <w:t xml:space="preserve">In 2012, the OSCE Mission to Moldova </w:t>
      </w:r>
      <w:proofErr w:type="spellStart"/>
      <w:r w:rsidRPr="003413CE">
        <w:rPr>
          <w:rFonts w:ascii="Bookman Old Style" w:hAnsi="Bookman Old Style" w:cs="Times New Roman"/>
          <w:sz w:val="24"/>
          <w:szCs w:val="24"/>
        </w:rPr>
        <w:t>organised</w:t>
      </w:r>
      <w:proofErr w:type="spellEnd"/>
      <w:r w:rsidRPr="003413CE">
        <w:rPr>
          <w:rFonts w:ascii="Bookman Old Style" w:hAnsi="Bookman Old Style" w:cs="Times New Roman"/>
          <w:sz w:val="24"/>
          <w:szCs w:val="24"/>
        </w:rPr>
        <w:t xml:space="preserve"> a training event on the European Court of Human Rights for 25 lawyers, civil society representatives and journalists from </w:t>
      </w:r>
      <w:proofErr w:type="spellStart"/>
      <w:r w:rsidRPr="003413CE">
        <w:rPr>
          <w:rFonts w:ascii="Bookman Old Style" w:hAnsi="Bookman Old Style" w:cs="Times New Roman"/>
          <w:sz w:val="24"/>
          <w:szCs w:val="24"/>
        </w:rPr>
        <w:t>Transdniestria</w:t>
      </w:r>
      <w:proofErr w:type="spellEnd"/>
      <w:r w:rsidRPr="003413CE">
        <w:rPr>
          <w:rFonts w:ascii="Bookman Old Style" w:hAnsi="Bookman Old Style" w:cs="Times New Roman"/>
          <w:sz w:val="24"/>
          <w:szCs w:val="24"/>
        </w:rPr>
        <w:t>.</w:t>
      </w:r>
      <w:r w:rsidRPr="003413CE">
        <w:rPr>
          <w:rStyle w:val="FootnoteReference"/>
          <w:rFonts w:ascii="Bookman Old Style" w:hAnsi="Bookman Old Style" w:cs="Times New Roman"/>
          <w:sz w:val="24"/>
          <w:szCs w:val="24"/>
        </w:rPr>
        <w:footnoteReference w:id="14"/>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sz w:val="24"/>
          <w:szCs w:val="24"/>
        </w:rPr>
      </w:pPr>
      <w:r w:rsidRPr="003413CE">
        <w:rPr>
          <w:rFonts w:ascii="Bookman Old Style" w:hAnsi="Bookman Old Style" w:cs="Times New Roman"/>
          <w:sz w:val="24"/>
          <w:szCs w:val="24"/>
        </w:rPr>
        <w:t>In 2013, it supported training sessions for 450 judges of Ukrainian administrative courts on the application of provisions of the European Convention on Human Rights.</w:t>
      </w:r>
      <w:r w:rsidRPr="003413CE">
        <w:rPr>
          <w:rStyle w:val="FootnoteReference"/>
          <w:rFonts w:ascii="Bookman Old Style" w:hAnsi="Bookman Old Style" w:cs="Times New Roman"/>
          <w:sz w:val="24"/>
          <w:szCs w:val="24"/>
        </w:rPr>
        <w:footnoteReference w:id="15"/>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sz w:val="24"/>
          <w:szCs w:val="24"/>
        </w:rPr>
      </w:pPr>
      <w:r w:rsidRPr="003413CE">
        <w:rPr>
          <w:rFonts w:ascii="Bookman Old Style" w:hAnsi="Bookman Old Style" w:cs="Times New Roman"/>
          <w:sz w:val="24"/>
          <w:szCs w:val="24"/>
        </w:rPr>
        <w:t xml:space="preserve">Moreover, in 2014 the OSCE </w:t>
      </w:r>
      <w:proofErr w:type="spellStart"/>
      <w:r w:rsidRPr="003413CE">
        <w:rPr>
          <w:rFonts w:ascii="Bookman Old Style" w:hAnsi="Bookman Old Style" w:cs="Times New Roman"/>
          <w:sz w:val="24"/>
          <w:szCs w:val="24"/>
        </w:rPr>
        <w:t>organised</w:t>
      </w:r>
      <w:proofErr w:type="spellEnd"/>
      <w:r w:rsidRPr="003413CE">
        <w:rPr>
          <w:rFonts w:ascii="Bookman Old Style" w:hAnsi="Bookman Old Style" w:cs="Times New Roman"/>
          <w:sz w:val="24"/>
          <w:szCs w:val="24"/>
        </w:rPr>
        <w:t xml:space="preserve"> an International Forum on the application of the case law of the Court addressed to legal professionals.</w:t>
      </w:r>
      <w:r w:rsidRPr="003413CE">
        <w:rPr>
          <w:rStyle w:val="FootnoteReference"/>
          <w:rFonts w:ascii="Bookman Old Style" w:hAnsi="Bookman Old Style" w:cs="Times New Roman"/>
          <w:sz w:val="24"/>
          <w:szCs w:val="24"/>
        </w:rPr>
        <w:footnoteReference w:id="16"/>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sz w:val="24"/>
          <w:szCs w:val="24"/>
        </w:rPr>
      </w:pPr>
      <w:r w:rsidRPr="003413CE">
        <w:rPr>
          <w:rFonts w:ascii="Bookman Old Style" w:hAnsi="Bookman Old Style" w:cs="Times New Roman"/>
          <w:sz w:val="24"/>
          <w:szCs w:val="24"/>
        </w:rPr>
        <w:t xml:space="preserve">The OSCE also translates certain judgments of the Court to non-official languages of Council of Europe member-States, including Ukrainian and Armenian. </w:t>
      </w:r>
      <w:r w:rsidR="00D81A52">
        <w:rPr>
          <w:rFonts w:ascii="Bookman Old Style" w:hAnsi="Bookman Old Style" w:cs="Times New Roman"/>
          <w:sz w:val="24"/>
          <w:szCs w:val="24"/>
        </w:rPr>
        <w:t>Needless to say, t</w:t>
      </w:r>
      <w:r w:rsidRPr="003413CE">
        <w:rPr>
          <w:rFonts w:ascii="Bookman Old Style" w:hAnsi="Bookman Old Style" w:cs="Times New Roman"/>
          <w:sz w:val="24"/>
          <w:szCs w:val="24"/>
        </w:rPr>
        <w:t>his</w:t>
      </w:r>
      <w:r w:rsidR="00D81A52">
        <w:rPr>
          <w:rFonts w:ascii="Bookman Old Style" w:hAnsi="Bookman Old Style" w:cs="Times New Roman"/>
          <w:sz w:val="24"/>
          <w:szCs w:val="24"/>
        </w:rPr>
        <w:t xml:space="preserve"> is</w:t>
      </w:r>
      <w:r w:rsidRPr="003413CE">
        <w:rPr>
          <w:rFonts w:ascii="Bookman Old Style" w:hAnsi="Bookman Old Style" w:cs="Times New Roman"/>
          <w:sz w:val="24"/>
          <w:szCs w:val="24"/>
        </w:rPr>
        <w:t xml:space="preserve"> extremely </w:t>
      </w:r>
      <w:r w:rsidR="00D81A52">
        <w:rPr>
          <w:rFonts w:ascii="Bookman Old Style" w:hAnsi="Bookman Old Style" w:cs="Times New Roman"/>
          <w:sz w:val="24"/>
          <w:szCs w:val="24"/>
        </w:rPr>
        <w:t>beneficial not only for the Court but also, and perhaps more, for</w:t>
      </w:r>
      <w:r w:rsidRPr="003413CE">
        <w:rPr>
          <w:rFonts w:ascii="Bookman Old Style" w:hAnsi="Bookman Old Style" w:cs="Times New Roman"/>
          <w:sz w:val="24"/>
          <w:szCs w:val="24"/>
        </w:rPr>
        <w:t xml:space="preserve"> domestic authorities</w:t>
      </w:r>
      <w:r w:rsidR="00D81A52">
        <w:rPr>
          <w:rFonts w:ascii="Bookman Old Style" w:hAnsi="Bookman Old Style" w:cs="Times New Roman"/>
          <w:sz w:val="24"/>
          <w:szCs w:val="24"/>
        </w:rPr>
        <w:t xml:space="preserve"> in some countries</w:t>
      </w:r>
      <w:r w:rsidRPr="003413CE">
        <w:rPr>
          <w:rFonts w:ascii="Bookman Old Style" w:hAnsi="Bookman Old Style" w:cs="Times New Roman"/>
          <w:sz w:val="24"/>
          <w:szCs w:val="24"/>
        </w:rPr>
        <w:t xml:space="preserve"> and</w:t>
      </w:r>
      <w:r w:rsidR="00D81A52">
        <w:rPr>
          <w:rFonts w:ascii="Bookman Old Style" w:hAnsi="Bookman Old Style" w:cs="Times New Roman"/>
          <w:sz w:val="24"/>
          <w:szCs w:val="24"/>
        </w:rPr>
        <w:t xml:space="preserve"> for individuals in those countries. </w:t>
      </w:r>
      <w:r w:rsidRPr="003413CE">
        <w:rPr>
          <w:rFonts w:ascii="Bookman Old Style" w:hAnsi="Bookman Old Style" w:cs="Times New Roman"/>
          <w:sz w:val="24"/>
          <w:szCs w:val="24"/>
        </w:rPr>
        <w:t xml:space="preserve"> </w:t>
      </w:r>
    </w:p>
    <w:p w:rsidR="003413CE" w:rsidRPr="003413CE" w:rsidRDefault="003413CE" w:rsidP="003413CE">
      <w:pPr>
        <w:spacing w:line="360" w:lineRule="auto"/>
        <w:jc w:val="both"/>
        <w:rPr>
          <w:rFonts w:ascii="Bookman Old Style" w:hAnsi="Bookman Old Style" w:cs="Times New Roman"/>
          <w:sz w:val="24"/>
          <w:szCs w:val="24"/>
        </w:rPr>
      </w:pPr>
    </w:p>
    <w:p w:rsidR="003413CE" w:rsidRPr="00D81A52" w:rsidRDefault="003413CE" w:rsidP="003413CE">
      <w:pPr>
        <w:spacing w:line="360" w:lineRule="auto"/>
        <w:jc w:val="both"/>
        <w:rPr>
          <w:rFonts w:ascii="Bookman Old Style" w:hAnsi="Bookman Old Style" w:cs="Times New Roman"/>
          <w:sz w:val="24"/>
          <w:szCs w:val="24"/>
        </w:rPr>
      </w:pPr>
      <w:r w:rsidRPr="003413CE">
        <w:rPr>
          <w:rFonts w:ascii="Bookman Old Style" w:hAnsi="Bookman Old Style" w:cs="Times New Roman"/>
          <w:b/>
          <w:sz w:val="24"/>
          <w:szCs w:val="24"/>
        </w:rPr>
        <w:t>Court of Justice of the European Union (the former European Court of Justice)</w:t>
      </w:r>
    </w:p>
    <w:p w:rsidR="003413CE" w:rsidRPr="003413CE" w:rsidRDefault="003413CE" w:rsidP="003413CE">
      <w:pPr>
        <w:spacing w:line="360" w:lineRule="auto"/>
        <w:jc w:val="both"/>
        <w:rPr>
          <w:rFonts w:ascii="Bookman Old Style" w:hAnsi="Bookman Old Style" w:cs="Times New Roman"/>
          <w:sz w:val="24"/>
          <w:szCs w:val="24"/>
        </w:rPr>
      </w:pPr>
    </w:p>
    <w:p w:rsidR="003413CE" w:rsidRPr="00CE1A48" w:rsidRDefault="00D81A52" w:rsidP="003413CE">
      <w:p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It is surprising how many people, even people in public life – the present audience, of course </w:t>
      </w:r>
      <w:proofErr w:type="gramStart"/>
      <w:r>
        <w:rPr>
          <w:rFonts w:ascii="Bookman Old Style" w:hAnsi="Bookman Old Style" w:cs="Times New Roman"/>
          <w:sz w:val="24"/>
          <w:szCs w:val="24"/>
        </w:rPr>
        <w:t>excepted</w:t>
      </w:r>
      <w:proofErr w:type="gramEnd"/>
      <w:r>
        <w:rPr>
          <w:rFonts w:ascii="Bookman Old Style" w:hAnsi="Bookman Old Style" w:cs="Times New Roman"/>
          <w:sz w:val="24"/>
          <w:szCs w:val="24"/>
        </w:rPr>
        <w:t xml:space="preserve"> – confuse </w:t>
      </w:r>
      <w:r w:rsidR="003413CE" w:rsidRPr="003413CE">
        <w:rPr>
          <w:rFonts w:ascii="Bookman Old Style" w:hAnsi="Bookman Old Style" w:cs="Times New Roman"/>
          <w:sz w:val="24"/>
          <w:szCs w:val="24"/>
        </w:rPr>
        <w:t>the European Court of Human Right</w:t>
      </w:r>
      <w:r w:rsidR="00811F93">
        <w:rPr>
          <w:rFonts w:ascii="Bookman Old Style" w:hAnsi="Bookman Old Style" w:cs="Times New Roman"/>
          <w:sz w:val="24"/>
          <w:szCs w:val="24"/>
        </w:rPr>
        <w:t>s with</w:t>
      </w:r>
      <w:r w:rsidR="003413CE" w:rsidRPr="003413CE">
        <w:rPr>
          <w:rFonts w:ascii="Bookman Old Style" w:hAnsi="Bookman Old Style" w:cs="Times New Roman"/>
          <w:sz w:val="24"/>
          <w:szCs w:val="24"/>
        </w:rPr>
        <w:t xml:space="preserve"> the Court of Justice of the European Union, </w:t>
      </w:r>
      <w:r w:rsidR="00CE1A48">
        <w:rPr>
          <w:rFonts w:ascii="Bookman Old Style" w:hAnsi="Bookman Old Style" w:cs="Times New Roman"/>
          <w:sz w:val="24"/>
          <w:szCs w:val="24"/>
        </w:rPr>
        <w:t>or, as it still popularly</w:t>
      </w:r>
      <w:r w:rsidR="00811F93">
        <w:rPr>
          <w:rFonts w:ascii="Bookman Old Style" w:hAnsi="Bookman Old Style" w:cs="Times New Roman"/>
          <w:sz w:val="24"/>
          <w:szCs w:val="24"/>
        </w:rPr>
        <w:t xml:space="preserve"> known, the ECJ. </w:t>
      </w:r>
      <w:r w:rsidR="00CE1A48">
        <w:rPr>
          <w:rFonts w:ascii="Bookman Old Style" w:hAnsi="Bookman Old Style" w:cs="Times New Roman"/>
          <w:sz w:val="24"/>
          <w:szCs w:val="24"/>
        </w:rPr>
        <w:t xml:space="preserve">The key to the relationship between the Court in Strasbourg and the ECJ in Luxembourg is, of course, that all </w:t>
      </w:r>
      <w:r w:rsidR="003413CE" w:rsidRPr="00CE1A48">
        <w:rPr>
          <w:rFonts w:ascii="Bookman Old Style" w:hAnsi="Bookman Old Style" w:cs="Times New Roman"/>
          <w:sz w:val="24"/>
          <w:szCs w:val="24"/>
        </w:rPr>
        <w:t>member-States of the EU are member-S</w:t>
      </w:r>
      <w:r w:rsidR="00CE1A48">
        <w:rPr>
          <w:rFonts w:ascii="Bookman Old Style" w:hAnsi="Bookman Old Style" w:cs="Times New Roman"/>
          <w:sz w:val="24"/>
          <w:szCs w:val="24"/>
        </w:rPr>
        <w:t>tates of the Council of Europe</w:t>
      </w:r>
      <w:r w:rsidR="003413CE" w:rsidRPr="00CE1A48">
        <w:rPr>
          <w:rStyle w:val="FootnoteReference"/>
          <w:rFonts w:ascii="Bookman Old Style" w:hAnsi="Bookman Old Style" w:cs="Times New Roman"/>
          <w:sz w:val="24"/>
          <w:szCs w:val="24"/>
        </w:rPr>
        <w:footnoteReference w:id="17"/>
      </w:r>
      <w:r w:rsidR="00CE1A48">
        <w:rPr>
          <w:rFonts w:ascii="Bookman Old Style" w:hAnsi="Bookman Old Style" w:cs="Times New Roman"/>
          <w:sz w:val="24"/>
          <w:szCs w:val="24"/>
        </w:rPr>
        <w:t>, and the ECJ</w:t>
      </w:r>
      <w:r w:rsidR="003413CE" w:rsidRPr="00CE1A48">
        <w:rPr>
          <w:rFonts w:ascii="Bookman Old Style" w:hAnsi="Bookman Old Style" w:cs="Times New Roman"/>
          <w:sz w:val="24"/>
          <w:szCs w:val="24"/>
        </w:rPr>
        <w:t xml:space="preserve"> interprets the Charter of Fundamental Rights of the EU: the wording of many of the Charter’s rights is based on the wording of the correspond</w:t>
      </w:r>
      <w:r w:rsidR="00CE1A48">
        <w:rPr>
          <w:rFonts w:ascii="Bookman Old Style" w:hAnsi="Bookman Old Style" w:cs="Times New Roman"/>
          <w:sz w:val="24"/>
          <w:szCs w:val="24"/>
        </w:rPr>
        <w:t>ing rights contained in the European Convention and the Protocols thereto</w:t>
      </w:r>
      <w:r w:rsidR="003413CE" w:rsidRPr="00CE1A48">
        <w:rPr>
          <w:rStyle w:val="FootnoteReference"/>
          <w:rFonts w:ascii="Bookman Old Style" w:hAnsi="Bookman Old Style" w:cs="Times New Roman"/>
          <w:sz w:val="24"/>
          <w:szCs w:val="24"/>
        </w:rPr>
        <w:footnoteReference w:id="18"/>
      </w:r>
      <w:r w:rsidR="00CE1A48">
        <w:rPr>
          <w:rFonts w:ascii="Bookman Old Style" w:hAnsi="Bookman Old Style" w:cs="Times New Roman"/>
          <w:sz w:val="24"/>
          <w:szCs w:val="24"/>
        </w:rPr>
        <w:t>.</w:t>
      </w:r>
      <w:r w:rsidR="003413CE" w:rsidRPr="00CE1A48">
        <w:rPr>
          <w:rFonts w:ascii="Bookman Old Style" w:hAnsi="Bookman Old Style" w:cs="Times New Roman"/>
          <w:sz w:val="24"/>
          <w:szCs w:val="24"/>
        </w:rPr>
        <w:t xml:space="preserve">   </w:t>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CE1A48" w:rsidP="003413CE">
      <w:p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Both courts refer </w:t>
      </w:r>
      <w:r w:rsidR="003413CE" w:rsidRPr="003413CE">
        <w:rPr>
          <w:rFonts w:ascii="Bookman Old Style" w:hAnsi="Bookman Old Style" w:cs="Times New Roman"/>
          <w:sz w:val="24"/>
          <w:szCs w:val="24"/>
        </w:rPr>
        <w:t>to each other’s jud</w:t>
      </w:r>
      <w:r w:rsidR="00EC1C5D">
        <w:rPr>
          <w:rFonts w:ascii="Bookman Old Style" w:hAnsi="Bookman Old Style" w:cs="Times New Roman"/>
          <w:sz w:val="24"/>
          <w:szCs w:val="24"/>
        </w:rPr>
        <w:t>gments.</w:t>
      </w:r>
      <w:r w:rsidR="003413CE" w:rsidRPr="003413CE">
        <w:rPr>
          <w:rFonts w:ascii="Bookman Old Style" w:hAnsi="Bookman Old Style" w:cs="Times New Roman"/>
          <w:sz w:val="24"/>
          <w:szCs w:val="24"/>
        </w:rPr>
        <w:t xml:space="preserve"> According to former A</w:t>
      </w:r>
      <w:r w:rsidR="00EC1C5D">
        <w:rPr>
          <w:rFonts w:ascii="Bookman Old Style" w:hAnsi="Bookman Old Style" w:cs="Times New Roman"/>
          <w:sz w:val="24"/>
          <w:szCs w:val="24"/>
        </w:rPr>
        <w:t>dvocate General at the ECJ,</w:t>
      </w:r>
      <w:r w:rsidR="003413CE" w:rsidRPr="003413CE">
        <w:rPr>
          <w:rFonts w:ascii="Bookman Old Style" w:hAnsi="Bookman Old Style" w:cs="Times New Roman"/>
          <w:sz w:val="24"/>
          <w:szCs w:val="24"/>
        </w:rPr>
        <w:t xml:space="preserve"> Francis Jacobs, the European Court of Justice now cites systematically, almost routinely, the case-law of the European Court of Human Rights. He describes this development as rem</w:t>
      </w:r>
      <w:r w:rsidR="00EC1C5D">
        <w:rPr>
          <w:rFonts w:ascii="Bookman Old Style" w:hAnsi="Bookman Old Style" w:cs="Times New Roman"/>
          <w:sz w:val="24"/>
          <w:szCs w:val="24"/>
        </w:rPr>
        <w:t>arkable since the ECJ</w:t>
      </w:r>
      <w:r w:rsidR="003413CE" w:rsidRPr="003413CE">
        <w:rPr>
          <w:rFonts w:ascii="Bookman Old Style" w:hAnsi="Bookman Old Style" w:cs="Times New Roman"/>
          <w:sz w:val="24"/>
          <w:szCs w:val="24"/>
        </w:rPr>
        <w:t xml:space="preserve"> does not systematically cite the case-law of any other Court. In </w:t>
      </w:r>
      <w:proofErr w:type="spellStart"/>
      <w:r w:rsidR="003413CE" w:rsidRPr="003413CE">
        <w:rPr>
          <w:rFonts w:ascii="Bookman Old Style" w:hAnsi="Bookman Old Style" w:cs="Times New Roman"/>
          <w:i/>
          <w:sz w:val="24"/>
          <w:szCs w:val="24"/>
        </w:rPr>
        <w:t>Roquette</w:t>
      </w:r>
      <w:proofErr w:type="spellEnd"/>
      <w:r w:rsidR="003413CE" w:rsidRPr="003413CE">
        <w:rPr>
          <w:rFonts w:ascii="Bookman Old Style" w:hAnsi="Bookman Old Style" w:cs="Times New Roman"/>
          <w:i/>
          <w:sz w:val="24"/>
          <w:szCs w:val="24"/>
        </w:rPr>
        <w:t xml:space="preserve"> Frères</w:t>
      </w:r>
      <w:r w:rsidR="003413CE" w:rsidRPr="003413CE">
        <w:rPr>
          <w:rFonts w:ascii="Bookman Old Style" w:hAnsi="Bookman Old Style" w:cs="Times New Roman"/>
          <w:sz w:val="24"/>
          <w:szCs w:val="24"/>
        </w:rPr>
        <w:t xml:space="preserve">, the ECJ appeared to reconsider its </w:t>
      </w:r>
      <w:r w:rsidR="003413CE" w:rsidRPr="003413CE">
        <w:rPr>
          <w:rFonts w:ascii="Bookman Old Style" w:hAnsi="Bookman Old Style" w:cs="Times New Roman"/>
          <w:i/>
          <w:sz w:val="24"/>
          <w:szCs w:val="24"/>
        </w:rPr>
        <w:t>Hoechst</w:t>
      </w:r>
      <w:r w:rsidR="003413CE" w:rsidRPr="003413CE">
        <w:rPr>
          <w:rFonts w:ascii="Bookman Old Style" w:hAnsi="Bookman Old Style" w:cs="Times New Roman"/>
          <w:sz w:val="24"/>
          <w:szCs w:val="24"/>
        </w:rPr>
        <w:t xml:space="preserve"> case-law in the light of the </w:t>
      </w:r>
      <w:proofErr w:type="spellStart"/>
      <w:r w:rsidR="003413CE" w:rsidRPr="003413CE">
        <w:rPr>
          <w:rFonts w:ascii="Bookman Old Style" w:hAnsi="Bookman Old Style" w:cs="Times New Roman"/>
          <w:sz w:val="24"/>
          <w:szCs w:val="24"/>
        </w:rPr>
        <w:t>ECtHR’s</w:t>
      </w:r>
      <w:proofErr w:type="spellEnd"/>
      <w:r w:rsidR="003413CE" w:rsidRPr="003413CE">
        <w:rPr>
          <w:rFonts w:ascii="Bookman Old Style" w:hAnsi="Bookman Old Style" w:cs="Times New Roman"/>
          <w:sz w:val="24"/>
          <w:szCs w:val="24"/>
        </w:rPr>
        <w:t xml:space="preserve"> judgment in </w:t>
      </w:r>
      <w:r w:rsidR="003413CE" w:rsidRPr="003413CE">
        <w:rPr>
          <w:rFonts w:ascii="Bookman Old Style" w:hAnsi="Bookman Old Style" w:cs="Times New Roman"/>
          <w:i/>
          <w:sz w:val="24"/>
          <w:szCs w:val="24"/>
        </w:rPr>
        <w:t>Chappell</w:t>
      </w:r>
      <w:r w:rsidR="003413CE" w:rsidRPr="003413CE">
        <w:rPr>
          <w:rFonts w:ascii="Bookman Old Style" w:hAnsi="Bookman Old Style" w:cs="Times New Roman"/>
          <w:sz w:val="24"/>
          <w:szCs w:val="24"/>
        </w:rPr>
        <w:t xml:space="preserve"> and later </w:t>
      </w:r>
      <w:r w:rsidR="003413CE" w:rsidRPr="003413CE">
        <w:rPr>
          <w:rFonts w:ascii="Bookman Old Style" w:hAnsi="Bookman Old Style" w:cs="Times New Roman"/>
          <w:i/>
          <w:sz w:val="24"/>
          <w:szCs w:val="24"/>
        </w:rPr>
        <w:t>Casey</w:t>
      </w:r>
      <w:r w:rsidR="003413CE" w:rsidRPr="003413CE">
        <w:rPr>
          <w:rFonts w:ascii="Bookman Old Style" w:hAnsi="Bookman Old Style" w:cs="Times New Roman"/>
          <w:sz w:val="24"/>
          <w:szCs w:val="24"/>
        </w:rPr>
        <w:t xml:space="preserve"> concerning the search of business premises under Article 8 of the Convention. However, the traffic is not only in one direction: the European Court of Human Rights a</w:t>
      </w:r>
      <w:r w:rsidR="00426F5A">
        <w:rPr>
          <w:rFonts w:ascii="Bookman Old Style" w:hAnsi="Bookman Old Style" w:cs="Times New Roman"/>
          <w:sz w:val="24"/>
          <w:szCs w:val="24"/>
        </w:rPr>
        <w:t>lso appears to have adjusted</w:t>
      </w:r>
      <w:r w:rsidR="003413CE" w:rsidRPr="003413CE">
        <w:rPr>
          <w:rFonts w:ascii="Bookman Old Style" w:hAnsi="Bookman Old Style" w:cs="Times New Roman"/>
          <w:sz w:val="24"/>
          <w:szCs w:val="24"/>
        </w:rPr>
        <w:t xml:space="preserve"> i</w:t>
      </w:r>
      <w:r w:rsidR="00EC1C5D">
        <w:rPr>
          <w:rFonts w:ascii="Bookman Old Style" w:hAnsi="Bookman Old Style" w:cs="Times New Roman"/>
          <w:sz w:val="24"/>
          <w:szCs w:val="24"/>
        </w:rPr>
        <w:t>ts case-law in the light of ECJ</w:t>
      </w:r>
      <w:r w:rsidR="00426F5A">
        <w:rPr>
          <w:rFonts w:ascii="Bookman Old Style" w:hAnsi="Bookman Old Style" w:cs="Times New Roman"/>
          <w:sz w:val="24"/>
          <w:szCs w:val="24"/>
        </w:rPr>
        <w:t xml:space="preserve"> case-law: and here I will just make a reference to one leading case, namely</w:t>
      </w:r>
      <w:r w:rsidR="003413CE" w:rsidRPr="003413CE">
        <w:rPr>
          <w:rFonts w:ascii="Bookman Old Style" w:hAnsi="Bookman Old Style" w:cs="Times New Roman"/>
          <w:sz w:val="24"/>
          <w:szCs w:val="24"/>
        </w:rPr>
        <w:t xml:space="preserve"> </w:t>
      </w:r>
      <w:proofErr w:type="spellStart"/>
      <w:r w:rsidR="003413CE" w:rsidRPr="003413CE">
        <w:rPr>
          <w:rFonts w:ascii="Bookman Old Style" w:hAnsi="Bookman Old Style" w:cs="Times New Roman"/>
          <w:i/>
          <w:sz w:val="24"/>
          <w:szCs w:val="24"/>
        </w:rPr>
        <w:t>Bosphorus</w:t>
      </w:r>
      <w:proofErr w:type="spellEnd"/>
      <w:r w:rsidR="003413CE" w:rsidRPr="003413CE">
        <w:rPr>
          <w:rFonts w:ascii="Bookman Old Style" w:hAnsi="Bookman Old Style" w:cs="Times New Roman"/>
          <w:i/>
          <w:sz w:val="24"/>
          <w:szCs w:val="24"/>
        </w:rPr>
        <w:t xml:space="preserve"> v Ireland</w:t>
      </w:r>
      <w:r w:rsidR="003413CE" w:rsidRPr="003413CE">
        <w:rPr>
          <w:rFonts w:ascii="Bookman Old Style" w:hAnsi="Bookman Old Style" w:cs="Times New Roman"/>
          <w:sz w:val="24"/>
          <w:szCs w:val="24"/>
        </w:rPr>
        <w:t>,</w:t>
      </w:r>
      <w:r w:rsidR="00426F5A">
        <w:rPr>
          <w:rFonts w:ascii="Bookman Old Style" w:hAnsi="Bookman Old Style" w:cs="Times New Roman"/>
          <w:sz w:val="24"/>
          <w:szCs w:val="24"/>
        </w:rPr>
        <w:t xml:space="preserve"> decided by the Grand Chamber on 30 June 2005,</w:t>
      </w:r>
      <w:r w:rsidR="003413CE" w:rsidRPr="003413CE">
        <w:rPr>
          <w:rFonts w:ascii="Bookman Old Style" w:hAnsi="Bookman Old Style" w:cs="Times New Roman"/>
          <w:sz w:val="24"/>
          <w:szCs w:val="24"/>
        </w:rPr>
        <w:t xml:space="preserve"> which dealt with the implementation of EU law by the respondent State</w:t>
      </w:r>
      <w:r w:rsidR="00027296">
        <w:rPr>
          <w:rFonts w:ascii="Bookman Old Style" w:hAnsi="Bookman Old Style" w:cs="Times New Roman"/>
          <w:sz w:val="24"/>
          <w:szCs w:val="24"/>
        </w:rPr>
        <w:t>.</w:t>
      </w:r>
      <w:r w:rsidR="003413CE" w:rsidRPr="003413CE">
        <w:rPr>
          <w:rFonts w:ascii="Bookman Old Style" w:hAnsi="Bookman Old Style" w:cs="Times New Roman"/>
          <w:sz w:val="24"/>
          <w:szCs w:val="24"/>
        </w:rPr>
        <w:t xml:space="preserve"> </w:t>
      </w:r>
      <w:r w:rsidR="00027296">
        <w:rPr>
          <w:rFonts w:ascii="Bookman Old Style" w:hAnsi="Bookman Old Style" w:cs="Times New Roman"/>
          <w:sz w:val="24"/>
          <w:szCs w:val="24"/>
        </w:rPr>
        <w:t>T</w:t>
      </w:r>
      <w:r w:rsidR="003413CE" w:rsidRPr="003413CE">
        <w:rPr>
          <w:rFonts w:ascii="Bookman Old Style" w:hAnsi="Bookman Old Style" w:cs="Times New Roman"/>
          <w:sz w:val="24"/>
          <w:szCs w:val="24"/>
        </w:rPr>
        <w:t xml:space="preserve">he </w:t>
      </w:r>
      <w:proofErr w:type="spellStart"/>
      <w:r w:rsidR="003413CE" w:rsidRPr="003413CE">
        <w:rPr>
          <w:rFonts w:ascii="Bookman Old Style" w:hAnsi="Bookman Old Style" w:cs="Times New Roman"/>
          <w:sz w:val="24"/>
          <w:szCs w:val="24"/>
        </w:rPr>
        <w:t>ECtHR</w:t>
      </w:r>
      <w:proofErr w:type="spellEnd"/>
      <w:r w:rsidR="003413CE" w:rsidRPr="003413CE">
        <w:rPr>
          <w:rFonts w:ascii="Bookman Old Style" w:hAnsi="Bookman Old Style" w:cs="Times New Roman"/>
          <w:sz w:val="24"/>
          <w:szCs w:val="24"/>
        </w:rPr>
        <w:t xml:space="preserve"> held that it is for national authorities to interpret and apply domestic law even when the law refers to international law or agreements</w:t>
      </w:r>
      <w:r w:rsidR="00027296">
        <w:rPr>
          <w:rFonts w:ascii="Bookman Old Style" w:hAnsi="Bookman Old Style" w:cs="Times New Roman"/>
          <w:sz w:val="24"/>
          <w:szCs w:val="24"/>
        </w:rPr>
        <w:t xml:space="preserve">. While </w:t>
      </w:r>
      <w:r w:rsidR="003413CE" w:rsidRPr="003413CE">
        <w:rPr>
          <w:rFonts w:ascii="Bookman Old Style" w:hAnsi="Bookman Old Style" w:cs="Times New Roman"/>
          <w:sz w:val="24"/>
          <w:szCs w:val="24"/>
        </w:rPr>
        <w:t xml:space="preserve">the European Union’s </w:t>
      </w:r>
      <w:r w:rsidR="003413CE" w:rsidRPr="003413CE">
        <w:rPr>
          <w:rFonts w:ascii="Bookman Old Style" w:hAnsi="Bookman Old Style" w:cs="Times New Roman"/>
          <w:sz w:val="24"/>
          <w:szCs w:val="24"/>
        </w:rPr>
        <w:lastRenderedPageBreak/>
        <w:t>organs are better placed t</w:t>
      </w:r>
      <w:r w:rsidR="00027296">
        <w:rPr>
          <w:rFonts w:ascii="Bookman Old Style" w:hAnsi="Bookman Old Style" w:cs="Times New Roman"/>
          <w:sz w:val="24"/>
          <w:szCs w:val="24"/>
        </w:rPr>
        <w:t xml:space="preserve">o interpret and apply Union law, the GC nevertheless held that it was up to the </w:t>
      </w:r>
      <w:proofErr w:type="spellStart"/>
      <w:r w:rsidR="00027296">
        <w:rPr>
          <w:rFonts w:ascii="Bookman Old Style" w:hAnsi="Bookman Old Style" w:cs="Times New Roman"/>
          <w:sz w:val="24"/>
          <w:szCs w:val="24"/>
        </w:rPr>
        <w:t>ECtHR</w:t>
      </w:r>
      <w:proofErr w:type="spellEnd"/>
      <w:r w:rsidR="003413CE" w:rsidRPr="003413CE">
        <w:rPr>
          <w:rFonts w:ascii="Bookman Old Style" w:hAnsi="Bookman Old Style" w:cs="Times New Roman"/>
          <w:sz w:val="24"/>
          <w:szCs w:val="24"/>
        </w:rPr>
        <w:t xml:space="preserve"> to ascertain whether the effects of such adjudication</w:t>
      </w:r>
      <w:r w:rsidR="00027296">
        <w:rPr>
          <w:rFonts w:ascii="Bookman Old Style" w:hAnsi="Bookman Old Style" w:cs="Times New Roman"/>
          <w:sz w:val="24"/>
          <w:szCs w:val="24"/>
        </w:rPr>
        <w:t>, including adjudication by the ECJ, were compatible with the Convention</w:t>
      </w:r>
      <w:r w:rsidR="003413CE" w:rsidRPr="003413CE">
        <w:rPr>
          <w:rStyle w:val="FootnoteReference"/>
          <w:rFonts w:ascii="Bookman Old Style" w:hAnsi="Bookman Old Style" w:cs="Times New Roman"/>
          <w:sz w:val="24"/>
          <w:szCs w:val="24"/>
        </w:rPr>
        <w:footnoteReference w:id="19"/>
      </w:r>
      <w:r w:rsidR="00027296">
        <w:rPr>
          <w:rFonts w:ascii="Bookman Old Style" w:hAnsi="Bookman Old Style" w:cs="Times New Roman"/>
          <w:sz w:val="24"/>
          <w:szCs w:val="24"/>
        </w:rPr>
        <w:t>.</w:t>
      </w:r>
      <w:r w:rsidR="003413CE" w:rsidRPr="003413CE">
        <w:rPr>
          <w:rFonts w:ascii="Bookman Old Style" w:hAnsi="Bookman Old Style" w:cs="Times New Roman"/>
          <w:sz w:val="24"/>
          <w:szCs w:val="24"/>
        </w:rPr>
        <w:t xml:space="preserve"> </w:t>
      </w:r>
    </w:p>
    <w:p w:rsidR="003413CE" w:rsidRPr="003413CE" w:rsidRDefault="003413CE" w:rsidP="003413CE">
      <w:pPr>
        <w:spacing w:line="360" w:lineRule="auto"/>
        <w:jc w:val="both"/>
        <w:rPr>
          <w:rFonts w:ascii="Bookman Old Style" w:hAnsi="Bookman Old Style" w:cs="Times New Roman"/>
          <w:sz w:val="24"/>
          <w:szCs w:val="24"/>
        </w:rPr>
      </w:pPr>
    </w:p>
    <w:p w:rsidR="003413CE" w:rsidRPr="003413CE" w:rsidRDefault="003413CE" w:rsidP="003413CE">
      <w:pPr>
        <w:spacing w:line="360" w:lineRule="auto"/>
        <w:jc w:val="both"/>
        <w:rPr>
          <w:rFonts w:ascii="Bookman Old Style" w:hAnsi="Bookman Old Style" w:cs="Times New Roman"/>
          <w:i/>
          <w:sz w:val="24"/>
          <w:szCs w:val="24"/>
        </w:rPr>
      </w:pP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p>
    <w:p w:rsidR="003413CE" w:rsidRPr="003413CE" w:rsidRDefault="003413CE" w:rsidP="003413CE">
      <w:pPr>
        <w:autoSpaceDE w:val="0"/>
        <w:autoSpaceDN w:val="0"/>
        <w:adjustRightInd w:val="0"/>
        <w:spacing w:line="360" w:lineRule="auto"/>
        <w:jc w:val="both"/>
        <w:rPr>
          <w:rFonts w:ascii="Bookman Old Style" w:hAnsi="Bookman Old Style" w:cs="Times New Roman"/>
          <w:b/>
          <w:sz w:val="24"/>
          <w:szCs w:val="24"/>
          <w:lang w:val="en-GB"/>
        </w:rPr>
      </w:pPr>
      <w:r w:rsidRPr="003413CE">
        <w:rPr>
          <w:rFonts w:ascii="Bookman Old Style" w:hAnsi="Bookman Old Style" w:cs="Times New Roman"/>
          <w:b/>
          <w:sz w:val="24"/>
          <w:szCs w:val="24"/>
          <w:lang w:val="en-GB"/>
        </w:rPr>
        <w:t>Various United Nations mechanisms</w:t>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p>
    <w:p w:rsidR="003413CE" w:rsidRPr="003413CE" w:rsidRDefault="00027296" w:rsidP="003413CE">
      <w:pPr>
        <w:autoSpaceDE w:val="0"/>
        <w:autoSpaceDN w:val="0"/>
        <w:adjustRightInd w:val="0"/>
        <w:spacing w:line="360" w:lineRule="auto"/>
        <w:jc w:val="both"/>
        <w:rPr>
          <w:rFonts w:ascii="Bookman Old Style" w:hAnsi="Bookman Old Style" w:cs="Times New Roman"/>
          <w:sz w:val="24"/>
          <w:szCs w:val="24"/>
          <w:lang w:val="en-GB"/>
        </w:rPr>
      </w:pPr>
      <w:r>
        <w:rPr>
          <w:rFonts w:ascii="Bookman Old Style" w:hAnsi="Bookman Old Style" w:cs="Times New Roman"/>
          <w:sz w:val="24"/>
          <w:szCs w:val="24"/>
          <w:lang w:val="en-GB"/>
        </w:rPr>
        <w:t>Various UN Human Rights mechanisms are also</w:t>
      </w:r>
      <w:r w:rsidR="000271A8">
        <w:rPr>
          <w:rFonts w:ascii="Bookman Old Style" w:hAnsi="Bookman Old Style" w:cs="Times New Roman"/>
          <w:sz w:val="24"/>
          <w:szCs w:val="24"/>
          <w:lang w:val="en-GB"/>
        </w:rPr>
        <w:t xml:space="preserve"> often referred to by the Court in coming to its decision.</w:t>
      </w:r>
      <w:r>
        <w:rPr>
          <w:rFonts w:ascii="Bookman Old Style" w:hAnsi="Bookman Old Style" w:cs="Times New Roman"/>
          <w:sz w:val="24"/>
          <w:szCs w:val="24"/>
          <w:lang w:val="en-GB"/>
        </w:rPr>
        <w:t xml:space="preserve"> </w:t>
      </w:r>
    </w:p>
    <w:p w:rsidR="00027296" w:rsidRDefault="00027296" w:rsidP="003413CE">
      <w:pPr>
        <w:autoSpaceDE w:val="0"/>
        <w:autoSpaceDN w:val="0"/>
        <w:adjustRightInd w:val="0"/>
        <w:spacing w:line="360" w:lineRule="auto"/>
        <w:jc w:val="both"/>
        <w:rPr>
          <w:rFonts w:ascii="Bookman Old Style" w:hAnsi="Bookman Old Style" w:cs="Times New Roman"/>
          <w:i/>
          <w:sz w:val="24"/>
          <w:szCs w:val="24"/>
          <w:lang w:val="en-GB"/>
        </w:rPr>
      </w:pPr>
    </w:p>
    <w:p w:rsidR="003413CE" w:rsidRPr="003413CE" w:rsidRDefault="003413CE" w:rsidP="003413CE">
      <w:pPr>
        <w:autoSpaceDE w:val="0"/>
        <w:autoSpaceDN w:val="0"/>
        <w:adjustRightInd w:val="0"/>
        <w:spacing w:line="360" w:lineRule="auto"/>
        <w:jc w:val="both"/>
        <w:rPr>
          <w:rFonts w:ascii="Bookman Old Style" w:hAnsi="Bookman Old Style" w:cs="Times New Roman"/>
          <w:i/>
          <w:sz w:val="24"/>
          <w:szCs w:val="24"/>
          <w:lang w:val="en-GB"/>
        </w:rPr>
      </w:pPr>
      <w:r w:rsidRPr="003413CE">
        <w:rPr>
          <w:rFonts w:ascii="Bookman Old Style" w:hAnsi="Bookman Old Style" w:cs="Times New Roman"/>
          <w:i/>
          <w:sz w:val="24"/>
          <w:szCs w:val="24"/>
          <w:lang w:val="en-GB"/>
        </w:rPr>
        <w:t>UN Human Rights Committee</w:t>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p>
    <w:p w:rsidR="003413CE" w:rsidRPr="003413CE" w:rsidRDefault="00027296" w:rsidP="003413CE">
      <w:pPr>
        <w:autoSpaceDE w:val="0"/>
        <w:autoSpaceDN w:val="0"/>
        <w:adjustRightInd w:val="0"/>
        <w:spacing w:line="360" w:lineRule="auto"/>
        <w:jc w:val="both"/>
        <w:rPr>
          <w:rFonts w:ascii="Bookman Old Style" w:hAnsi="Bookman Old Style" w:cs="Times New Roman"/>
          <w:sz w:val="24"/>
          <w:szCs w:val="24"/>
          <w:lang w:val="en-GB"/>
        </w:rPr>
      </w:pPr>
      <w:r>
        <w:rPr>
          <w:rFonts w:ascii="Bookman Old Style" w:hAnsi="Bookman Old Style" w:cs="Times New Roman"/>
          <w:sz w:val="24"/>
          <w:szCs w:val="24"/>
          <w:lang w:val="en-GB"/>
        </w:rPr>
        <w:t>I</w:t>
      </w:r>
      <w:r w:rsidR="003413CE" w:rsidRPr="003413CE">
        <w:rPr>
          <w:rFonts w:ascii="Bookman Old Style" w:hAnsi="Bookman Old Style" w:cs="Times New Roman"/>
          <w:sz w:val="24"/>
          <w:szCs w:val="24"/>
          <w:lang w:val="en-GB"/>
        </w:rPr>
        <w:t xml:space="preserve">n the case of </w:t>
      </w:r>
      <w:proofErr w:type="spellStart"/>
      <w:r w:rsidR="003413CE" w:rsidRPr="003413CE">
        <w:rPr>
          <w:rFonts w:ascii="Bookman Old Style" w:hAnsi="Bookman Old Style" w:cs="Times New Roman"/>
          <w:i/>
          <w:sz w:val="24"/>
          <w:szCs w:val="24"/>
          <w:lang w:val="en-GB"/>
        </w:rPr>
        <w:t>Svinarenko</w:t>
      </w:r>
      <w:proofErr w:type="spellEnd"/>
      <w:r w:rsidR="003413CE" w:rsidRPr="003413CE">
        <w:rPr>
          <w:rFonts w:ascii="Bookman Old Style" w:hAnsi="Bookman Old Style" w:cs="Times New Roman"/>
          <w:i/>
          <w:sz w:val="24"/>
          <w:szCs w:val="24"/>
          <w:lang w:val="en-GB"/>
        </w:rPr>
        <w:t xml:space="preserve"> and </w:t>
      </w:r>
      <w:proofErr w:type="spellStart"/>
      <w:r w:rsidR="003413CE" w:rsidRPr="003413CE">
        <w:rPr>
          <w:rFonts w:ascii="Bookman Old Style" w:hAnsi="Bookman Old Style" w:cs="Times New Roman"/>
          <w:i/>
          <w:sz w:val="24"/>
          <w:szCs w:val="24"/>
          <w:lang w:val="en-GB"/>
        </w:rPr>
        <w:t>Slyadnev</w:t>
      </w:r>
      <w:proofErr w:type="spellEnd"/>
      <w:r w:rsidR="003413CE" w:rsidRPr="003413CE">
        <w:rPr>
          <w:rFonts w:ascii="Bookman Old Style" w:hAnsi="Bookman Old Style" w:cs="Times New Roman"/>
          <w:i/>
          <w:sz w:val="24"/>
          <w:szCs w:val="24"/>
          <w:lang w:val="en-GB"/>
        </w:rPr>
        <w:t xml:space="preserve"> v Russia</w:t>
      </w:r>
      <w:r w:rsidR="003413CE" w:rsidRPr="003413CE">
        <w:rPr>
          <w:rFonts w:ascii="Bookman Old Style" w:hAnsi="Bookman Old Style" w:cs="Times New Roman"/>
          <w:sz w:val="24"/>
          <w:szCs w:val="24"/>
          <w:lang w:val="en-GB"/>
        </w:rPr>
        <w:t>, where the applicants alleged that their confinement in a metal cage in the courtroom before their trial amounted to degrading treatment, the Court noted that in the communication of</w:t>
      </w:r>
      <w:r>
        <w:rPr>
          <w:rFonts w:ascii="Bookman Old Style" w:hAnsi="Bookman Old Style" w:cs="Times New Roman"/>
          <w:sz w:val="24"/>
          <w:szCs w:val="24"/>
          <w:lang w:val="en-GB"/>
        </w:rPr>
        <w:t xml:space="preserve"> another case --</w:t>
      </w:r>
      <w:r w:rsidR="003413CE" w:rsidRPr="003413CE">
        <w:rPr>
          <w:rFonts w:ascii="Bookman Old Style" w:hAnsi="Bookman Old Style" w:cs="Times New Roman"/>
          <w:sz w:val="24"/>
          <w:szCs w:val="24"/>
          <w:lang w:val="en-GB"/>
        </w:rPr>
        <w:t xml:space="preserve"> </w:t>
      </w:r>
      <w:proofErr w:type="spellStart"/>
      <w:r w:rsidR="003413CE" w:rsidRPr="003413CE">
        <w:rPr>
          <w:rFonts w:ascii="Bookman Old Style" w:hAnsi="Bookman Old Style" w:cs="Times New Roman"/>
          <w:i/>
          <w:sz w:val="24"/>
          <w:szCs w:val="24"/>
          <w:lang w:val="en-GB"/>
        </w:rPr>
        <w:t>Pustovoit</w:t>
      </w:r>
      <w:proofErr w:type="spellEnd"/>
      <w:r w:rsidR="003413CE" w:rsidRPr="003413CE">
        <w:rPr>
          <w:rFonts w:ascii="Bookman Old Style" w:hAnsi="Bookman Old Style" w:cs="Times New Roman"/>
          <w:i/>
          <w:sz w:val="24"/>
          <w:szCs w:val="24"/>
          <w:lang w:val="en-GB"/>
        </w:rPr>
        <w:t xml:space="preserve"> v Ukraine</w:t>
      </w:r>
      <w:r w:rsidR="000271A8">
        <w:rPr>
          <w:rFonts w:ascii="Bookman Old Style" w:hAnsi="Bookman Old Style" w:cs="Times New Roman"/>
          <w:sz w:val="24"/>
          <w:szCs w:val="24"/>
          <w:lang w:val="en-GB"/>
        </w:rPr>
        <w:t xml:space="preserve"> --</w:t>
      </w:r>
      <w:r w:rsidR="003413CE" w:rsidRPr="003413CE">
        <w:rPr>
          <w:rFonts w:ascii="Bookman Old Style" w:hAnsi="Bookman Old Style" w:cs="Times New Roman"/>
          <w:sz w:val="24"/>
          <w:szCs w:val="24"/>
          <w:lang w:val="en-GB"/>
        </w:rPr>
        <w:t xml:space="preserve"> the UN Human Rights Committee had found that keeping a handcuffed defendant in a metal cage during his public trial </w:t>
      </w:r>
      <w:r>
        <w:rPr>
          <w:rFonts w:ascii="Bookman Old Style" w:hAnsi="Bookman Old Style" w:cs="Times New Roman"/>
          <w:sz w:val="24"/>
          <w:szCs w:val="24"/>
          <w:lang w:val="en-GB"/>
        </w:rPr>
        <w:t>amounted to degrading treatment</w:t>
      </w:r>
      <w:r w:rsidR="003413CE" w:rsidRPr="003413CE">
        <w:rPr>
          <w:rStyle w:val="FootnoteReference"/>
          <w:rFonts w:ascii="Bookman Old Style" w:hAnsi="Bookman Old Style" w:cs="Times New Roman"/>
          <w:sz w:val="24"/>
          <w:szCs w:val="24"/>
          <w:lang w:val="en-GB"/>
        </w:rPr>
        <w:footnoteReference w:id="20"/>
      </w:r>
      <w:r>
        <w:rPr>
          <w:rFonts w:ascii="Bookman Old Style" w:hAnsi="Bookman Old Style" w:cs="Times New Roman"/>
          <w:sz w:val="24"/>
          <w:szCs w:val="24"/>
          <w:lang w:val="en-GB"/>
        </w:rPr>
        <w:t>.</w:t>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p>
    <w:p w:rsidR="003413CE" w:rsidRPr="003413CE" w:rsidRDefault="003413CE" w:rsidP="003413CE">
      <w:pPr>
        <w:autoSpaceDE w:val="0"/>
        <w:autoSpaceDN w:val="0"/>
        <w:adjustRightInd w:val="0"/>
        <w:spacing w:line="360" w:lineRule="auto"/>
        <w:jc w:val="both"/>
        <w:rPr>
          <w:rFonts w:ascii="Bookman Old Style" w:hAnsi="Bookman Old Style" w:cs="Times New Roman"/>
          <w:i/>
          <w:sz w:val="24"/>
          <w:szCs w:val="24"/>
          <w:lang w:val="en-GB"/>
        </w:rPr>
      </w:pPr>
      <w:r w:rsidRPr="003413CE">
        <w:rPr>
          <w:rFonts w:ascii="Bookman Old Style" w:hAnsi="Bookman Old Style" w:cs="Times New Roman"/>
          <w:i/>
          <w:sz w:val="24"/>
          <w:szCs w:val="24"/>
          <w:lang w:val="en-GB"/>
        </w:rPr>
        <w:t>Office of the High Commissioner for Human Rights</w:t>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r w:rsidRPr="003413CE">
        <w:rPr>
          <w:rFonts w:ascii="Bookman Old Style" w:hAnsi="Bookman Old Style" w:cs="Times New Roman"/>
          <w:sz w:val="24"/>
          <w:szCs w:val="24"/>
          <w:lang w:val="en-GB"/>
        </w:rPr>
        <w:t xml:space="preserve">On occasions, the Court’s work overlaps with that of the Office of the High Commissioner for Human Rights. This overlap was evident in the case of </w:t>
      </w:r>
      <w:r w:rsidRPr="003413CE">
        <w:rPr>
          <w:rFonts w:ascii="Bookman Old Style" w:hAnsi="Bookman Old Style" w:cs="Times New Roman"/>
          <w:i/>
          <w:sz w:val="24"/>
          <w:szCs w:val="24"/>
          <w:lang w:val="en-GB"/>
        </w:rPr>
        <w:t>El-</w:t>
      </w:r>
      <w:proofErr w:type="spellStart"/>
      <w:r w:rsidRPr="003413CE">
        <w:rPr>
          <w:rFonts w:ascii="Bookman Old Style" w:hAnsi="Bookman Old Style" w:cs="Times New Roman"/>
          <w:i/>
          <w:sz w:val="24"/>
          <w:szCs w:val="24"/>
          <w:lang w:val="en-GB"/>
        </w:rPr>
        <w:t>Masri</w:t>
      </w:r>
      <w:proofErr w:type="spellEnd"/>
      <w:r w:rsidRPr="003413CE">
        <w:rPr>
          <w:rFonts w:ascii="Bookman Old Style" w:hAnsi="Bookman Old Style" w:cs="Times New Roman"/>
          <w:i/>
          <w:sz w:val="24"/>
          <w:szCs w:val="24"/>
          <w:lang w:val="en-GB"/>
        </w:rPr>
        <w:t xml:space="preserve"> v The Former Yugoslav Republic of Macedonia</w:t>
      </w:r>
      <w:r w:rsidRPr="003413CE">
        <w:rPr>
          <w:rFonts w:ascii="Bookman Old Style" w:hAnsi="Bookman Old Style" w:cs="Times New Roman"/>
          <w:sz w:val="24"/>
          <w:szCs w:val="24"/>
          <w:lang w:val="en-GB"/>
        </w:rPr>
        <w:t xml:space="preserve"> where the OHCHR intervened in the case. The Court also relied on the former’s Manual on the Effective Investigation and Documentation of Torture and Other Cruel, Inhuman or De</w:t>
      </w:r>
      <w:r w:rsidR="000271A8">
        <w:rPr>
          <w:rFonts w:ascii="Bookman Old Style" w:hAnsi="Bookman Old Style" w:cs="Times New Roman"/>
          <w:sz w:val="24"/>
          <w:szCs w:val="24"/>
          <w:lang w:val="en-GB"/>
        </w:rPr>
        <w:t>grading Treatment or Punishment</w:t>
      </w:r>
      <w:r w:rsidRPr="003413CE">
        <w:rPr>
          <w:rStyle w:val="FootnoteReference"/>
          <w:rFonts w:ascii="Bookman Old Style" w:hAnsi="Bookman Old Style" w:cs="Times New Roman"/>
          <w:sz w:val="24"/>
          <w:szCs w:val="24"/>
          <w:lang w:val="en-GB"/>
        </w:rPr>
        <w:footnoteReference w:id="21"/>
      </w:r>
      <w:r w:rsidR="000271A8">
        <w:rPr>
          <w:rFonts w:ascii="Bookman Old Style" w:hAnsi="Bookman Old Style" w:cs="Times New Roman"/>
          <w:sz w:val="24"/>
          <w:szCs w:val="24"/>
          <w:lang w:val="en-GB"/>
        </w:rPr>
        <w:t>.</w:t>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p>
    <w:p w:rsidR="003413CE" w:rsidRPr="003413CE" w:rsidRDefault="003413CE" w:rsidP="003413CE">
      <w:pPr>
        <w:autoSpaceDE w:val="0"/>
        <w:autoSpaceDN w:val="0"/>
        <w:adjustRightInd w:val="0"/>
        <w:spacing w:line="360" w:lineRule="auto"/>
        <w:jc w:val="both"/>
        <w:rPr>
          <w:rFonts w:ascii="Bookman Old Style" w:hAnsi="Bookman Old Style" w:cs="Times New Roman"/>
          <w:i/>
          <w:sz w:val="24"/>
          <w:szCs w:val="24"/>
          <w:lang w:val="en-GB"/>
        </w:rPr>
      </w:pPr>
      <w:r w:rsidRPr="003413CE">
        <w:rPr>
          <w:rFonts w:ascii="Bookman Old Style" w:hAnsi="Bookman Old Style" w:cs="Times New Roman"/>
          <w:i/>
          <w:sz w:val="24"/>
          <w:szCs w:val="24"/>
          <w:lang w:val="en-GB"/>
        </w:rPr>
        <w:t>UN Human Rights Council</w:t>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r w:rsidRPr="003413CE">
        <w:rPr>
          <w:rFonts w:ascii="Bookman Old Style" w:hAnsi="Bookman Old Style" w:cs="Times New Roman"/>
          <w:sz w:val="24"/>
          <w:szCs w:val="24"/>
          <w:lang w:val="en-GB"/>
        </w:rPr>
        <w:t xml:space="preserve">In the aforementioned case of </w:t>
      </w:r>
      <w:r w:rsidRPr="003413CE">
        <w:rPr>
          <w:rFonts w:ascii="Bookman Old Style" w:hAnsi="Bookman Old Style" w:cs="Times New Roman"/>
          <w:i/>
          <w:sz w:val="24"/>
          <w:szCs w:val="24"/>
          <w:lang w:val="en-GB"/>
        </w:rPr>
        <w:t>El-</w:t>
      </w:r>
      <w:proofErr w:type="spellStart"/>
      <w:r w:rsidRPr="003413CE">
        <w:rPr>
          <w:rFonts w:ascii="Bookman Old Style" w:hAnsi="Bookman Old Style" w:cs="Times New Roman"/>
          <w:i/>
          <w:sz w:val="24"/>
          <w:szCs w:val="24"/>
          <w:lang w:val="en-GB"/>
        </w:rPr>
        <w:t>Masri</w:t>
      </w:r>
      <w:proofErr w:type="spellEnd"/>
      <w:r w:rsidRPr="003413CE">
        <w:rPr>
          <w:rFonts w:ascii="Bookman Old Style" w:hAnsi="Bookman Old Style" w:cs="Times New Roman"/>
          <w:i/>
          <w:sz w:val="24"/>
          <w:szCs w:val="24"/>
          <w:lang w:val="en-GB"/>
        </w:rPr>
        <w:t xml:space="preserve"> v The Former Yugoslav Republic of Macedonia</w:t>
      </w:r>
      <w:r w:rsidRPr="003413CE">
        <w:rPr>
          <w:rFonts w:ascii="Bookman Old Style" w:hAnsi="Bookman Old Style" w:cs="Times New Roman"/>
          <w:sz w:val="24"/>
          <w:szCs w:val="24"/>
          <w:lang w:val="en-GB"/>
        </w:rPr>
        <w:t>, the Court also referred to Resolutions 9/11 and 12/12 on the Right to the Truth of the UN Human Rights Council, which “recognised the right of the victims of gross violations of human rights and the right of their relatives to the truth about the events that have taken place, including the identification of the perpetrators of the facts that gave rise to such violations”</w:t>
      </w:r>
      <w:r w:rsidRPr="003413CE">
        <w:rPr>
          <w:rStyle w:val="FootnoteReference"/>
          <w:rFonts w:ascii="Bookman Old Style" w:hAnsi="Bookman Old Style" w:cs="Times New Roman"/>
          <w:sz w:val="24"/>
          <w:szCs w:val="24"/>
          <w:lang w:val="en-GB"/>
        </w:rPr>
        <w:footnoteReference w:id="22"/>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p>
    <w:p w:rsidR="003413CE" w:rsidRPr="003413CE" w:rsidRDefault="000271A8" w:rsidP="003413CE">
      <w:pPr>
        <w:autoSpaceDE w:val="0"/>
        <w:autoSpaceDN w:val="0"/>
        <w:adjustRightInd w:val="0"/>
        <w:spacing w:line="360" w:lineRule="auto"/>
        <w:jc w:val="both"/>
        <w:rPr>
          <w:rFonts w:ascii="Bookman Old Style" w:hAnsi="Bookman Old Style" w:cs="Times New Roman"/>
          <w:sz w:val="24"/>
          <w:szCs w:val="24"/>
        </w:rPr>
      </w:pPr>
      <w:r>
        <w:rPr>
          <w:rFonts w:ascii="Bookman Old Style" w:hAnsi="Bookman Old Style" w:cs="Times New Roman"/>
          <w:sz w:val="24"/>
          <w:szCs w:val="24"/>
          <w:lang w:val="en-GB"/>
        </w:rPr>
        <w:t>T</w:t>
      </w:r>
      <w:r w:rsidR="003413CE" w:rsidRPr="003413CE">
        <w:rPr>
          <w:rFonts w:ascii="Bookman Old Style" w:hAnsi="Bookman Old Style" w:cs="Times New Roman"/>
          <w:sz w:val="24"/>
          <w:szCs w:val="24"/>
          <w:lang w:val="en-GB"/>
        </w:rPr>
        <w:t xml:space="preserve">he UN Special Rapporteur on torture and other cruel, inhuman or degrading treatment or punishment, in his annual report submitted to the UN Human Rights Council, referred to the Court’s case of </w:t>
      </w:r>
      <w:proofErr w:type="spellStart"/>
      <w:r w:rsidR="003413CE" w:rsidRPr="003413CE">
        <w:rPr>
          <w:rFonts w:ascii="Bookman Old Style" w:hAnsi="Bookman Old Style" w:cs="Times New Roman"/>
          <w:i/>
          <w:sz w:val="24"/>
          <w:szCs w:val="24"/>
          <w:lang w:val="en-GB"/>
        </w:rPr>
        <w:t>Selmouni</w:t>
      </w:r>
      <w:proofErr w:type="spellEnd"/>
      <w:r w:rsidR="003413CE" w:rsidRPr="003413CE">
        <w:rPr>
          <w:rFonts w:ascii="Bookman Old Style" w:hAnsi="Bookman Old Style" w:cs="Times New Roman"/>
          <w:i/>
          <w:sz w:val="24"/>
          <w:szCs w:val="24"/>
          <w:lang w:val="en-GB"/>
        </w:rPr>
        <w:t xml:space="preserve"> v France</w:t>
      </w:r>
      <w:r w:rsidR="003413CE" w:rsidRPr="003413CE">
        <w:rPr>
          <w:rFonts w:ascii="Bookman Old Style" w:hAnsi="Bookman Old Style" w:cs="Times New Roman"/>
          <w:sz w:val="24"/>
          <w:szCs w:val="24"/>
          <w:lang w:val="en-GB"/>
        </w:rPr>
        <w:t>,</w:t>
      </w:r>
      <w:r w:rsidR="003413CE" w:rsidRPr="003413CE">
        <w:rPr>
          <w:rStyle w:val="FootnoteReference"/>
          <w:rFonts w:ascii="Bookman Old Style" w:hAnsi="Bookman Old Style" w:cs="Times New Roman"/>
          <w:sz w:val="24"/>
          <w:szCs w:val="24"/>
          <w:lang w:val="en-GB"/>
        </w:rPr>
        <w:footnoteReference w:id="23"/>
      </w:r>
      <w:r w:rsidR="003413CE" w:rsidRPr="003413CE">
        <w:rPr>
          <w:rFonts w:ascii="Bookman Old Style" w:hAnsi="Bookman Old Style" w:cs="Times New Roman"/>
          <w:sz w:val="24"/>
          <w:szCs w:val="24"/>
          <w:lang w:val="en-GB"/>
        </w:rPr>
        <w:t xml:space="preserve"> where the Court held that the Convention is a living instrument which must be interpreted in the light of present-day conditions and, thus, what was classified as inhuman and degrading treatment in the past could be classified as torture in the future.</w:t>
      </w:r>
      <w:r w:rsidR="003413CE" w:rsidRPr="003413CE">
        <w:rPr>
          <w:rStyle w:val="FootnoteReference"/>
          <w:rFonts w:ascii="Bookman Old Style" w:hAnsi="Bookman Old Style" w:cs="Times New Roman"/>
          <w:sz w:val="24"/>
          <w:szCs w:val="24"/>
          <w:lang w:val="en-GB"/>
        </w:rPr>
        <w:footnoteReference w:id="24"/>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p>
    <w:p w:rsidR="003413CE" w:rsidRPr="003413CE" w:rsidRDefault="003413CE" w:rsidP="003413CE">
      <w:pPr>
        <w:autoSpaceDE w:val="0"/>
        <w:autoSpaceDN w:val="0"/>
        <w:adjustRightInd w:val="0"/>
        <w:spacing w:line="360" w:lineRule="auto"/>
        <w:jc w:val="both"/>
        <w:rPr>
          <w:rFonts w:ascii="Bookman Old Style" w:hAnsi="Bookman Old Style" w:cs="Times New Roman"/>
          <w:i/>
          <w:sz w:val="24"/>
          <w:szCs w:val="24"/>
          <w:lang w:val="en-GB"/>
        </w:rPr>
      </w:pPr>
      <w:r w:rsidRPr="003413CE">
        <w:rPr>
          <w:rFonts w:ascii="Bookman Old Style" w:hAnsi="Bookman Old Style" w:cs="Times New Roman"/>
          <w:i/>
          <w:sz w:val="24"/>
          <w:szCs w:val="24"/>
          <w:lang w:val="en-GB"/>
        </w:rPr>
        <w:t>UN Security Council</w:t>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r w:rsidRPr="003413CE">
        <w:rPr>
          <w:rFonts w:ascii="Bookman Old Style" w:hAnsi="Bookman Old Style" w:cs="Times New Roman"/>
          <w:sz w:val="24"/>
          <w:szCs w:val="24"/>
          <w:lang w:val="en-GB"/>
        </w:rPr>
        <w:t xml:space="preserve">In the determination of cases before it, the Court has occasionally found itself determining whether a State had violated the Convention in implementing UN Security Council Resolutions. Thus, for example, in the case of </w:t>
      </w:r>
      <w:r w:rsidRPr="003413CE">
        <w:rPr>
          <w:rFonts w:ascii="Bookman Old Style" w:hAnsi="Bookman Old Style" w:cs="Times New Roman"/>
          <w:i/>
          <w:sz w:val="24"/>
          <w:szCs w:val="24"/>
          <w:lang w:val="en-GB"/>
        </w:rPr>
        <w:t>Al-</w:t>
      </w:r>
      <w:proofErr w:type="spellStart"/>
      <w:r w:rsidRPr="003413CE">
        <w:rPr>
          <w:rFonts w:ascii="Bookman Old Style" w:hAnsi="Bookman Old Style" w:cs="Times New Roman"/>
          <w:i/>
          <w:sz w:val="24"/>
          <w:szCs w:val="24"/>
          <w:lang w:val="en-GB"/>
        </w:rPr>
        <w:t>Jedda</w:t>
      </w:r>
      <w:proofErr w:type="spellEnd"/>
      <w:r w:rsidRPr="003413CE">
        <w:rPr>
          <w:rFonts w:ascii="Bookman Old Style" w:hAnsi="Bookman Old Style" w:cs="Times New Roman"/>
          <w:i/>
          <w:sz w:val="24"/>
          <w:szCs w:val="24"/>
          <w:lang w:val="en-GB"/>
        </w:rPr>
        <w:t xml:space="preserve"> v the United </w:t>
      </w:r>
      <w:proofErr w:type="spellStart"/>
      <w:r w:rsidRPr="003413CE">
        <w:rPr>
          <w:rFonts w:ascii="Bookman Old Style" w:hAnsi="Bookman Old Style" w:cs="Times New Roman"/>
          <w:i/>
          <w:sz w:val="24"/>
          <w:szCs w:val="24"/>
          <w:lang w:val="en-GB"/>
        </w:rPr>
        <w:t>Kindgom</w:t>
      </w:r>
      <w:proofErr w:type="spellEnd"/>
      <w:r w:rsidRPr="003413CE">
        <w:rPr>
          <w:rFonts w:ascii="Bookman Old Style" w:hAnsi="Bookman Old Style" w:cs="Times New Roman"/>
          <w:sz w:val="24"/>
          <w:szCs w:val="24"/>
          <w:lang w:val="en-GB"/>
        </w:rPr>
        <w:t xml:space="preserve">, a case which concerned the internment of the applicant by British troops in Iraq for around three years whilst not being charged for any offence, the Court noted that one of the purposes of the United Nations is the protection of human rights. Consequently, when interpreting Security Council Resolutions, </w:t>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lang w:val="en-GB"/>
        </w:rPr>
      </w:pPr>
    </w:p>
    <w:p w:rsidR="003413CE" w:rsidRPr="003413CE" w:rsidRDefault="003413CE" w:rsidP="003413CE">
      <w:pPr>
        <w:autoSpaceDE w:val="0"/>
        <w:autoSpaceDN w:val="0"/>
        <w:adjustRightInd w:val="0"/>
        <w:ind w:left="567" w:right="522"/>
        <w:jc w:val="both"/>
        <w:rPr>
          <w:rFonts w:ascii="Bookman Old Style" w:hAnsi="Bookman Old Style" w:cs="Times New Roman"/>
          <w:sz w:val="24"/>
          <w:szCs w:val="24"/>
        </w:rPr>
      </w:pPr>
      <w:r w:rsidRPr="003413CE">
        <w:rPr>
          <w:rFonts w:ascii="Bookman Old Style" w:hAnsi="Bookman Old Style" w:cs="Times New Roman"/>
          <w:sz w:val="24"/>
          <w:szCs w:val="24"/>
          <w:lang w:val="en-GB"/>
        </w:rPr>
        <w:t>“</w:t>
      </w:r>
      <w:proofErr w:type="gramStart"/>
      <w:r w:rsidRPr="003413CE">
        <w:rPr>
          <w:rFonts w:ascii="Bookman Old Style" w:hAnsi="Bookman Old Style" w:cs="Times New Roman"/>
          <w:sz w:val="24"/>
          <w:szCs w:val="24"/>
        </w:rPr>
        <w:t>there</w:t>
      </w:r>
      <w:proofErr w:type="gramEnd"/>
      <w:r w:rsidRPr="003413CE">
        <w:rPr>
          <w:rFonts w:ascii="Bookman Old Style" w:hAnsi="Bookman Old Style" w:cs="Times New Roman"/>
          <w:sz w:val="24"/>
          <w:szCs w:val="24"/>
        </w:rPr>
        <w:t xml:space="preserve"> must be a presumption that the Security Council does not intend to impose any obligation on member States to breach fundamental principles of human rights. In the event of any ambiguity in the terms of a United Nations Security Council resolution, the Court must therefore choose the interpretation which is most in harmony with the requirements of the Convention and which avoids any conflict of obligations.”</w:t>
      </w:r>
      <w:r w:rsidRPr="003413CE">
        <w:rPr>
          <w:rStyle w:val="FootnoteReference"/>
          <w:rFonts w:ascii="Bookman Old Style" w:hAnsi="Bookman Old Style" w:cs="Times New Roman"/>
          <w:sz w:val="24"/>
          <w:szCs w:val="24"/>
        </w:rPr>
        <w:footnoteReference w:id="25"/>
      </w:r>
      <w:r w:rsidRPr="003413CE">
        <w:rPr>
          <w:rFonts w:ascii="Bookman Old Style" w:hAnsi="Bookman Old Style" w:cs="Times New Roman"/>
          <w:sz w:val="24"/>
          <w:szCs w:val="24"/>
        </w:rPr>
        <w:t xml:space="preserve"> </w:t>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rPr>
      </w:pP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rPr>
      </w:pP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rPr>
      </w:pPr>
    </w:p>
    <w:p w:rsidR="003413CE" w:rsidRPr="003413CE" w:rsidRDefault="003413CE" w:rsidP="003413CE">
      <w:pPr>
        <w:autoSpaceDE w:val="0"/>
        <w:autoSpaceDN w:val="0"/>
        <w:adjustRightInd w:val="0"/>
        <w:spacing w:line="360" w:lineRule="auto"/>
        <w:jc w:val="both"/>
        <w:rPr>
          <w:rFonts w:ascii="Bookman Old Style" w:hAnsi="Bookman Old Style" w:cs="Times New Roman"/>
          <w:b/>
          <w:sz w:val="24"/>
          <w:szCs w:val="24"/>
        </w:rPr>
      </w:pPr>
      <w:r w:rsidRPr="003413CE">
        <w:rPr>
          <w:rFonts w:ascii="Bookman Old Style" w:hAnsi="Bookman Old Style" w:cs="Times New Roman"/>
          <w:b/>
          <w:sz w:val="24"/>
          <w:szCs w:val="24"/>
        </w:rPr>
        <w:t>New areas of possible cooperation between sub-regional and regional courts and UN mechanisms linked to the thematic focus of the meeting</w:t>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rPr>
      </w:pPr>
    </w:p>
    <w:p w:rsidR="0066512C" w:rsidRDefault="006E1191" w:rsidP="0066512C">
      <w:pPr>
        <w:autoSpaceDE w:val="0"/>
        <w:autoSpaceDN w:val="0"/>
        <w:adjustRightInd w:val="0"/>
        <w:spacing w:line="360" w:lineRule="auto"/>
        <w:jc w:val="both"/>
        <w:rPr>
          <w:rFonts w:ascii="Bookman Old Style" w:hAnsi="Bookman Old Style"/>
          <w:sz w:val="24"/>
          <w:szCs w:val="24"/>
        </w:rPr>
      </w:pPr>
      <w:r>
        <w:rPr>
          <w:rFonts w:ascii="Bookman Old Style" w:hAnsi="Bookman Old Style" w:cs="Times New Roman"/>
          <w:sz w:val="24"/>
          <w:szCs w:val="24"/>
        </w:rPr>
        <w:t>In light</w:t>
      </w:r>
      <w:r w:rsidR="003413CE" w:rsidRPr="003413CE">
        <w:rPr>
          <w:rFonts w:ascii="Bookman Old Style" w:hAnsi="Bookman Old Style" w:cs="Times New Roman"/>
          <w:sz w:val="24"/>
          <w:szCs w:val="24"/>
        </w:rPr>
        <w:t xml:space="preserve"> of the above considerations, it is being suggested that regional and sub-regional human rights courts hold exchange-of-information sessions that would allow them to learn from each other’s experiences. This could include exchanging information on how a particular court examines complaints before it with a view to ensuring adherence by States and reducing the backlog of cases.</w:t>
      </w:r>
      <w:r w:rsidR="000271A8">
        <w:rPr>
          <w:rFonts w:ascii="Bookman Old Style" w:hAnsi="Bookman Old Style" w:cs="Times New Roman"/>
          <w:sz w:val="24"/>
          <w:szCs w:val="24"/>
        </w:rPr>
        <w:t xml:space="preserve"> One instance of such fruitful co-operation between courts is that which exists between the registries of the Strasbourg Court and of the Inter-American Court of Human Rights. In 2</w:t>
      </w:r>
      <w:r w:rsidR="0066512C">
        <w:rPr>
          <w:rFonts w:ascii="Bookman Old Style" w:hAnsi="Bookman Old Style" w:cs="Times New Roman"/>
          <w:sz w:val="24"/>
          <w:szCs w:val="24"/>
        </w:rPr>
        <w:t xml:space="preserve">013 both courts put in place a </w:t>
      </w:r>
      <w:r w:rsidR="000271A8">
        <w:rPr>
          <w:rFonts w:ascii="Bookman Old Style" w:hAnsi="Bookman Old Style" w:cs="Times New Roman"/>
          <w:sz w:val="24"/>
          <w:szCs w:val="24"/>
        </w:rPr>
        <w:t xml:space="preserve">staff exchange </w:t>
      </w:r>
      <w:proofErr w:type="spellStart"/>
      <w:r w:rsidR="000271A8">
        <w:rPr>
          <w:rFonts w:ascii="Bookman Old Style" w:hAnsi="Bookman Old Style" w:cs="Times New Roman"/>
          <w:sz w:val="24"/>
          <w:szCs w:val="24"/>
        </w:rPr>
        <w:t>programme</w:t>
      </w:r>
      <w:proofErr w:type="spellEnd"/>
      <w:r w:rsidR="000271A8">
        <w:rPr>
          <w:rFonts w:ascii="Bookman Old Style" w:hAnsi="Bookman Old Style" w:cs="Times New Roman"/>
          <w:sz w:val="24"/>
          <w:szCs w:val="24"/>
        </w:rPr>
        <w:t xml:space="preserve"> that saw a lawyer from each registry spend several months at the other registry with a view to familiarizing themselves with the working methods and case-law of each Court.</w:t>
      </w:r>
      <w:r w:rsidR="0066512C">
        <w:rPr>
          <w:rFonts w:ascii="Bookman Old Style" w:hAnsi="Bookman Old Style" w:cs="Times New Roman"/>
          <w:sz w:val="24"/>
          <w:szCs w:val="24"/>
        </w:rPr>
        <w:t xml:space="preserve"> In October of last year six judges of the </w:t>
      </w:r>
      <w:proofErr w:type="spellStart"/>
      <w:r w:rsidR="0066512C">
        <w:rPr>
          <w:rFonts w:ascii="Bookman Old Style" w:hAnsi="Bookman Old Style" w:cs="Times New Roman"/>
          <w:sz w:val="24"/>
          <w:szCs w:val="24"/>
        </w:rPr>
        <w:t>IACtHR</w:t>
      </w:r>
      <w:proofErr w:type="spellEnd"/>
      <w:r w:rsidR="0066512C">
        <w:rPr>
          <w:rFonts w:ascii="Bookman Old Style" w:hAnsi="Bookman Old Style" w:cs="Times New Roman"/>
          <w:sz w:val="24"/>
          <w:szCs w:val="24"/>
        </w:rPr>
        <w:t xml:space="preserve"> and its Registrar visited the </w:t>
      </w:r>
      <w:proofErr w:type="spellStart"/>
      <w:r w:rsidR="0066512C">
        <w:rPr>
          <w:rFonts w:ascii="Bookman Old Style" w:hAnsi="Bookman Old Style" w:cs="Times New Roman"/>
          <w:sz w:val="24"/>
          <w:szCs w:val="24"/>
        </w:rPr>
        <w:t>ECtHR</w:t>
      </w:r>
      <w:proofErr w:type="spellEnd"/>
      <w:r w:rsidR="0066512C">
        <w:rPr>
          <w:rFonts w:ascii="Bookman Old Style" w:hAnsi="Bookman Old Style" w:cs="Times New Roman"/>
          <w:sz w:val="24"/>
          <w:szCs w:val="24"/>
        </w:rPr>
        <w:t xml:space="preserve"> and the </w:t>
      </w:r>
      <w:proofErr w:type="spellStart"/>
      <w:r w:rsidR="0066512C">
        <w:rPr>
          <w:rFonts w:ascii="Bookman Old Style" w:hAnsi="Bookman Old Style" w:cs="Times New Roman"/>
          <w:sz w:val="24"/>
          <w:szCs w:val="24"/>
        </w:rPr>
        <w:t>CoE</w:t>
      </w:r>
      <w:proofErr w:type="spellEnd"/>
      <w:r w:rsidR="0066512C">
        <w:rPr>
          <w:rFonts w:ascii="Bookman Old Style" w:hAnsi="Bookman Old Style" w:cs="Times New Roman"/>
          <w:sz w:val="24"/>
          <w:szCs w:val="24"/>
        </w:rPr>
        <w:t xml:space="preserve"> with a view to exchanging views on issues of substantive case-law and procedure. The periodic Case-Law Information notes of our Court have started to include summaries of the most important relevant cases of the </w:t>
      </w:r>
      <w:proofErr w:type="spellStart"/>
      <w:r w:rsidR="0066512C">
        <w:rPr>
          <w:rFonts w:ascii="Bookman Old Style" w:hAnsi="Bookman Old Style" w:cs="Times New Roman"/>
          <w:sz w:val="24"/>
          <w:szCs w:val="24"/>
        </w:rPr>
        <w:t>IACtHR</w:t>
      </w:r>
      <w:proofErr w:type="spellEnd"/>
      <w:r w:rsidR="0066512C">
        <w:rPr>
          <w:rFonts w:ascii="Bookman Old Style" w:hAnsi="Bookman Old Style" w:cs="Times New Roman"/>
          <w:sz w:val="24"/>
          <w:szCs w:val="24"/>
        </w:rPr>
        <w:t xml:space="preserve">. </w:t>
      </w:r>
      <w:r w:rsidR="0066512C" w:rsidRPr="0066512C">
        <w:rPr>
          <w:rFonts w:ascii="Bookman Old Style" w:hAnsi="Bookman Old Style"/>
          <w:sz w:val="24"/>
          <w:szCs w:val="24"/>
        </w:rPr>
        <w:t xml:space="preserve">The institutional cooperation between both courts is very important given the similarity of the rights and freedoms protected by both Conventions, the existence of similar criteria of admissibility and principles of interpretation (for example, proportionality and an </w:t>
      </w:r>
      <w:proofErr w:type="spellStart"/>
      <w:r w:rsidR="0066512C" w:rsidRPr="0066512C">
        <w:rPr>
          <w:rFonts w:ascii="Bookman Old Style" w:hAnsi="Bookman Old Style"/>
          <w:sz w:val="24"/>
          <w:szCs w:val="24"/>
        </w:rPr>
        <w:t>evolutive</w:t>
      </w:r>
      <w:proofErr w:type="spellEnd"/>
      <w:r w:rsidR="0066512C" w:rsidRPr="0066512C">
        <w:rPr>
          <w:rFonts w:ascii="Bookman Old Style" w:hAnsi="Bookman Old Style"/>
          <w:sz w:val="24"/>
          <w:szCs w:val="24"/>
        </w:rPr>
        <w:t xml:space="preserve"> interpretation), and in recent years, the similarity of some </w:t>
      </w:r>
      <w:r w:rsidR="0066512C" w:rsidRPr="0066512C">
        <w:rPr>
          <w:rFonts w:ascii="Bookman Old Style" w:hAnsi="Bookman Old Style"/>
          <w:sz w:val="24"/>
          <w:szCs w:val="24"/>
        </w:rPr>
        <w:lastRenderedPageBreak/>
        <w:t xml:space="preserve">of the issues that have to be decided by them (gross human rights violations in conflict zones, amnesties, domestic violence, independence of the judiciary). The increasing similarity of the issues brought before both courts has conferred a new relevance on their respective jurisprudence. In addition, some of the specificities of each system can inspire the other. For instance, the experience of the </w:t>
      </w:r>
      <w:proofErr w:type="spellStart"/>
      <w:r w:rsidR="0066512C" w:rsidRPr="0066512C">
        <w:rPr>
          <w:rFonts w:ascii="Bookman Old Style" w:hAnsi="Bookman Old Style"/>
          <w:sz w:val="24"/>
          <w:szCs w:val="24"/>
        </w:rPr>
        <w:t>IACtHR</w:t>
      </w:r>
      <w:proofErr w:type="spellEnd"/>
      <w:r w:rsidR="0066512C" w:rsidRPr="0066512C">
        <w:rPr>
          <w:rFonts w:ascii="Bookman Old Style" w:hAnsi="Bookman Old Style"/>
          <w:sz w:val="24"/>
          <w:szCs w:val="24"/>
        </w:rPr>
        <w:t xml:space="preserve"> in advisory opinions can be of great interest to the ECHR, in view of the future possible entry into force of Protocol No. 16. Similarly, the ECHR’s practice of pilot-judgments can be useful for the </w:t>
      </w:r>
      <w:proofErr w:type="spellStart"/>
      <w:r w:rsidR="0066512C" w:rsidRPr="0066512C">
        <w:rPr>
          <w:rFonts w:ascii="Bookman Old Style" w:hAnsi="Bookman Old Style"/>
          <w:sz w:val="24"/>
          <w:szCs w:val="24"/>
        </w:rPr>
        <w:t>IACtHR’s</w:t>
      </w:r>
      <w:proofErr w:type="spellEnd"/>
      <w:r w:rsidR="0066512C" w:rsidRPr="0066512C">
        <w:rPr>
          <w:rFonts w:ascii="Bookman Old Style" w:hAnsi="Bookman Old Style"/>
          <w:sz w:val="24"/>
          <w:szCs w:val="24"/>
        </w:rPr>
        <w:t xml:space="preserve"> role in the supervision of its own judgments, given the increasing number of repetitive cases.</w:t>
      </w:r>
    </w:p>
    <w:p w:rsidR="0066512C" w:rsidRPr="0066512C" w:rsidRDefault="0066512C" w:rsidP="0066512C">
      <w:pPr>
        <w:autoSpaceDE w:val="0"/>
        <w:autoSpaceDN w:val="0"/>
        <w:adjustRightInd w:val="0"/>
        <w:spacing w:line="360" w:lineRule="auto"/>
        <w:jc w:val="both"/>
        <w:rPr>
          <w:rFonts w:ascii="Bookman Old Style" w:hAnsi="Bookman Old Style" w:cs="Times New Roman"/>
          <w:sz w:val="24"/>
          <w:szCs w:val="24"/>
        </w:rPr>
      </w:pPr>
    </w:p>
    <w:p w:rsidR="003413CE" w:rsidRPr="003413CE" w:rsidRDefault="0066512C" w:rsidP="003413CE">
      <w:pPr>
        <w:autoSpaceDE w:val="0"/>
        <w:autoSpaceDN w:val="0"/>
        <w:adjustRightInd w:val="0"/>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 </w:t>
      </w:r>
    </w:p>
    <w:p w:rsidR="003413CE" w:rsidRPr="003413CE" w:rsidRDefault="003413CE" w:rsidP="003413CE">
      <w:pPr>
        <w:autoSpaceDE w:val="0"/>
        <w:autoSpaceDN w:val="0"/>
        <w:adjustRightInd w:val="0"/>
        <w:spacing w:line="360" w:lineRule="auto"/>
        <w:jc w:val="both"/>
        <w:rPr>
          <w:rFonts w:ascii="Bookman Old Style" w:hAnsi="Bookman Old Style" w:cs="Times New Roman"/>
          <w:sz w:val="24"/>
          <w:szCs w:val="24"/>
        </w:rPr>
      </w:pPr>
    </w:p>
    <w:p w:rsidR="004D15F3" w:rsidRPr="003413CE" w:rsidRDefault="004D15F3" w:rsidP="007519FD">
      <w:pPr>
        <w:rPr>
          <w:rFonts w:ascii="Bookman Old Style" w:hAnsi="Bookman Old Style"/>
        </w:rPr>
      </w:pPr>
    </w:p>
    <w:p w:rsidR="003413CE" w:rsidRPr="0045780E" w:rsidRDefault="0045780E">
      <w:pPr>
        <w:rPr>
          <w:rFonts w:ascii="Bookman Old Style" w:hAnsi="Bookman Old Style"/>
          <w:sz w:val="16"/>
          <w:szCs w:val="16"/>
        </w:rPr>
      </w:pPr>
      <w:r>
        <w:rPr>
          <w:rFonts w:ascii="Bookman Old Style" w:hAnsi="Bookman Old Style"/>
          <w:sz w:val="16"/>
          <w:szCs w:val="16"/>
        </w:rPr>
        <w:t>Rev. 20/10/2015</w:t>
      </w:r>
    </w:p>
    <w:sectPr w:rsidR="003413CE" w:rsidRPr="0045780E" w:rsidSect="00A6035E">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DE8" w:rsidRDefault="006A6DE8" w:rsidP="003413CE">
      <w:r>
        <w:separator/>
      </w:r>
    </w:p>
  </w:endnote>
  <w:endnote w:type="continuationSeparator" w:id="0">
    <w:p w:rsidR="006A6DE8" w:rsidRDefault="006A6DE8" w:rsidP="0034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D0" w:rsidRDefault="00912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83230"/>
      <w:docPartObj>
        <w:docPartGallery w:val="Page Numbers (Bottom of Page)"/>
        <w:docPartUnique/>
      </w:docPartObj>
    </w:sdtPr>
    <w:sdtEndPr>
      <w:rPr>
        <w:lang w:val="fr-FR"/>
      </w:rPr>
    </w:sdtEndPr>
    <w:sdtContent>
      <w:p w:rsidR="009120D0" w:rsidRDefault="009120D0" w:rsidP="00370754">
        <w:pPr>
          <w:pStyle w:val="Footer"/>
        </w:pPr>
        <w:r>
          <w:tab/>
        </w:r>
        <w:r>
          <w:rPr>
            <w:lang w:val="fr-FR"/>
          </w:rPr>
          <w:fldChar w:fldCharType="begin"/>
        </w:r>
        <w:r w:rsidRPr="00F921AB">
          <w:instrText xml:space="preserve"> PAGE </w:instrText>
        </w:r>
        <w:r>
          <w:rPr>
            <w:lang w:val="fr-FR"/>
          </w:rPr>
          <w:fldChar w:fldCharType="separate"/>
        </w:r>
        <w:r w:rsidR="00B95136">
          <w:rPr>
            <w:noProof/>
          </w:rPr>
          <w:t>11</w:t>
        </w:r>
        <w:r>
          <w:rPr>
            <w:lang w:val="fr-FR"/>
          </w:rPr>
          <w:fldChar w:fldCharType="end"/>
        </w:r>
      </w:p>
    </w:sdtContent>
  </w:sdt>
  <w:p w:rsidR="009120D0" w:rsidRDefault="009120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D0" w:rsidRDefault="00912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DE8" w:rsidRDefault="006A6DE8" w:rsidP="003413CE">
      <w:r>
        <w:separator/>
      </w:r>
    </w:p>
  </w:footnote>
  <w:footnote w:type="continuationSeparator" w:id="0">
    <w:p w:rsidR="006A6DE8" w:rsidRDefault="006A6DE8" w:rsidP="003413CE">
      <w:r>
        <w:continuationSeparator/>
      </w:r>
    </w:p>
  </w:footnote>
  <w:footnote w:id="1">
    <w:p w:rsidR="003413CE" w:rsidRPr="000D6E79" w:rsidRDefault="003413CE" w:rsidP="003413CE">
      <w:pPr>
        <w:pStyle w:val="NormalWeb"/>
        <w:shd w:val="clear" w:color="auto" w:fill="FFFFFF"/>
        <w:spacing w:after="0"/>
        <w:ind w:left="15" w:right="15"/>
        <w:jc w:val="both"/>
        <w:rPr>
          <w:sz w:val="20"/>
          <w:szCs w:val="20"/>
          <w:lang w:val="en-GB"/>
        </w:rPr>
      </w:pPr>
      <w:r w:rsidRPr="000D6E79">
        <w:rPr>
          <w:rStyle w:val="FootnoteReference"/>
          <w:sz w:val="20"/>
          <w:szCs w:val="20"/>
        </w:rPr>
        <w:footnoteRef/>
      </w:r>
      <w:r w:rsidRPr="000D6E79">
        <w:rPr>
          <w:sz w:val="20"/>
          <w:szCs w:val="20"/>
          <w:lang w:val="en-GB"/>
        </w:rPr>
        <w:t xml:space="preserve"> Resolution (99) 50 </w:t>
      </w:r>
      <w:r w:rsidRPr="000D6E79">
        <w:rPr>
          <w:bCs/>
          <w:color w:val="000000"/>
          <w:sz w:val="20"/>
          <w:szCs w:val="20"/>
          <w:lang w:val="en-GB"/>
        </w:rPr>
        <w:t>On the Council of Europe Commissioner for Human Rights</w:t>
      </w:r>
      <w:r w:rsidRPr="000D6E79">
        <w:rPr>
          <w:bCs/>
          <w:sz w:val="20"/>
          <w:szCs w:val="20"/>
          <w:lang w:val="en-GB"/>
        </w:rPr>
        <w:t xml:space="preserve"> </w:t>
      </w:r>
      <w:r w:rsidRPr="006B42AF">
        <w:rPr>
          <w:i/>
          <w:iCs/>
          <w:color w:val="000000"/>
          <w:sz w:val="20"/>
          <w:szCs w:val="20"/>
          <w:lang w:val="en-GB"/>
        </w:rPr>
        <w:t>(adopted by the Committee of Ministers on 7 May 1999</w:t>
      </w:r>
      <w:r w:rsidRPr="000D6E79">
        <w:rPr>
          <w:sz w:val="20"/>
          <w:szCs w:val="20"/>
          <w:lang w:val="en-GB"/>
        </w:rPr>
        <w:t xml:space="preserve"> </w:t>
      </w:r>
      <w:r w:rsidRPr="006B42AF">
        <w:rPr>
          <w:i/>
          <w:iCs/>
          <w:color w:val="000000"/>
          <w:sz w:val="20"/>
          <w:szCs w:val="20"/>
          <w:lang w:val="en-GB"/>
        </w:rPr>
        <w:t>at its 104th Session)</w:t>
      </w:r>
    </w:p>
  </w:footnote>
  <w:footnote w:id="2">
    <w:p w:rsidR="003413CE" w:rsidRPr="000D6E79" w:rsidRDefault="003413CE" w:rsidP="003413CE">
      <w:pPr>
        <w:pStyle w:val="FootnoteText"/>
        <w:rPr>
          <w:rFonts w:ascii="Times New Roman" w:hAnsi="Times New Roman" w:cs="Times New Roman"/>
          <w:lang w:val="en-GB"/>
        </w:rPr>
      </w:pPr>
      <w:r w:rsidRPr="000D6E79">
        <w:rPr>
          <w:rStyle w:val="FootnoteReference"/>
          <w:rFonts w:ascii="Times New Roman" w:hAnsi="Times New Roman" w:cs="Times New Roman"/>
        </w:rPr>
        <w:footnoteRef/>
      </w:r>
      <w:r w:rsidRPr="000D6E79">
        <w:rPr>
          <w:rFonts w:ascii="Times New Roman" w:hAnsi="Times New Roman" w:cs="Times New Roman"/>
        </w:rPr>
        <w:t xml:space="preserve"> </w:t>
      </w:r>
      <w:r w:rsidRPr="001246AC">
        <w:rPr>
          <w:rFonts w:ascii="Times New Roman" w:hAnsi="Times New Roman" w:cs="Times New Roman"/>
        </w:rPr>
        <w:t>Council of Europe, ‘Third Party Interventions by the Commissioner for Human Rights’ (Council of Europe) &lt;http://www.coe.int/en/web/commissioner/third-party-interventions&gt; accessed 9 October 2015</w:t>
      </w:r>
    </w:p>
  </w:footnote>
  <w:footnote w:id="3">
    <w:p w:rsidR="003413CE" w:rsidRPr="000D6E79" w:rsidRDefault="003413CE" w:rsidP="003413CE">
      <w:pPr>
        <w:pStyle w:val="FootnoteText"/>
        <w:rPr>
          <w:rFonts w:ascii="Times New Roman" w:hAnsi="Times New Roman" w:cs="Times New Roman"/>
          <w:lang w:val="en-GB"/>
        </w:rPr>
      </w:pPr>
      <w:r w:rsidRPr="000D6E79">
        <w:rPr>
          <w:rStyle w:val="FootnoteReference"/>
          <w:rFonts w:ascii="Times New Roman" w:hAnsi="Times New Roman" w:cs="Times New Roman"/>
        </w:rPr>
        <w:footnoteRef/>
      </w:r>
      <w:r w:rsidRPr="000D6E79">
        <w:rPr>
          <w:rFonts w:ascii="Times New Roman" w:hAnsi="Times New Roman" w:cs="Times New Roman"/>
        </w:rPr>
        <w:t xml:space="preserve"> </w:t>
      </w:r>
      <w:r w:rsidRPr="000D6E79">
        <w:rPr>
          <w:rFonts w:ascii="Times New Roman" w:hAnsi="Times New Roman" w:cs="Times New Roman"/>
          <w:i/>
          <w:lang w:val="en-GB"/>
        </w:rPr>
        <w:t xml:space="preserve">M.S.S. v. Belgium and Greece </w:t>
      </w:r>
      <w:r w:rsidRPr="000D6E79">
        <w:rPr>
          <w:rFonts w:ascii="Times New Roman" w:hAnsi="Times New Roman" w:cs="Times New Roman"/>
          <w:lang w:val="en-GB"/>
        </w:rPr>
        <w:t>[GC], no. 30696/09, ECHR 2011</w:t>
      </w:r>
    </w:p>
  </w:footnote>
  <w:footnote w:id="4">
    <w:p w:rsidR="003413CE" w:rsidRPr="00BC5522" w:rsidRDefault="003413CE" w:rsidP="003413CE">
      <w:pPr>
        <w:pStyle w:val="FootnoteText"/>
        <w:rPr>
          <w:rFonts w:ascii="Times New Roman" w:hAnsi="Times New Roman" w:cs="Times New Roman"/>
          <w:lang w:val="en-GB"/>
        </w:rPr>
      </w:pPr>
      <w:r w:rsidRPr="00BC5522">
        <w:rPr>
          <w:rStyle w:val="FootnoteReference"/>
          <w:rFonts w:ascii="Times New Roman" w:hAnsi="Times New Roman" w:cs="Times New Roman"/>
        </w:rPr>
        <w:footnoteRef/>
      </w:r>
      <w:r w:rsidRPr="00BC5522">
        <w:rPr>
          <w:rFonts w:ascii="Times New Roman" w:hAnsi="Times New Roman" w:cs="Times New Roman"/>
        </w:rPr>
        <w:t xml:space="preserve"> Council of Europe, ‘Third Party Interventions by the Commissioner for Human Rights’ (Council of Europe) &lt;http://www.coe.int/en/web/commissioner/third-party-interventions&gt; accessed 9 October 2015</w:t>
      </w:r>
    </w:p>
  </w:footnote>
  <w:footnote w:id="5">
    <w:p w:rsidR="003413CE" w:rsidRPr="00BC5522" w:rsidRDefault="003413CE" w:rsidP="003413CE">
      <w:pPr>
        <w:pStyle w:val="FootnoteText"/>
        <w:rPr>
          <w:rFonts w:ascii="Times New Roman" w:hAnsi="Times New Roman" w:cs="Times New Roman"/>
        </w:rPr>
      </w:pPr>
      <w:r w:rsidRPr="00BC5522">
        <w:rPr>
          <w:rStyle w:val="FootnoteReference"/>
          <w:rFonts w:ascii="Times New Roman" w:hAnsi="Times New Roman" w:cs="Times New Roman"/>
        </w:rPr>
        <w:footnoteRef/>
      </w:r>
      <w:r w:rsidRPr="00BC5522">
        <w:rPr>
          <w:rFonts w:ascii="Times New Roman" w:hAnsi="Times New Roman" w:cs="Times New Roman"/>
        </w:rPr>
        <w:t xml:space="preserve"> European Convention on Human Rights, Article 19</w:t>
      </w:r>
    </w:p>
  </w:footnote>
  <w:footnote w:id="6">
    <w:p w:rsidR="003413CE" w:rsidRPr="00BC5522" w:rsidRDefault="003413CE" w:rsidP="003413CE">
      <w:pPr>
        <w:pStyle w:val="FootnoteText"/>
        <w:rPr>
          <w:rFonts w:ascii="Times New Roman" w:hAnsi="Times New Roman" w:cs="Times New Roman"/>
          <w:lang w:val="en-GB"/>
        </w:rPr>
      </w:pPr>
      <w:r w:rsidRPr="00BC5522">
        <w:rPr>
          <w:rStyle w:val="FootnoteReference"/>
          <w:rFonts w:ascii="Times New Roman" w:hAnsi="Times New Roman" w:cs="Times New Roman"/>
        </w:rPr>
        <w:footnoteRef/>
      </w:r>
      <w:r w:rsidRPr="00BC5522">
        <w:rPr>
          <w:rFonts w:ascii="Times New Roman" w:hAnsi="Times New Roman" w:cs="Times New Roman"/>
        </w:rPr>
        <w:t xml:space="preserve"> European Convention for the Prevention of Torture and Inhuman or Degrading Treatment or Punishment, Article 1</w:t>
      </w:r>
    </w:p>
  </w:footnote>
  <w:footnote w:id="7">
    <w:p w:rsidR="003413CE" w:rsidRPr="00BC5522" w:rsidRDefault="003413CE" w:rsidP="003413CE">
      <w:pPr>
        <w:pStyle w:val="FootnoteText"/>
        <w:rPr>
          <w:rFonts w:ascii="Times New Roman" w:hAnsi="Times New Roman" w:cs="Times New Roman"/>
          <w:lang w:val="es-ES_tradnl"/>
        </w:rPr>
      </w:pPr>
      <w:r w:rsidRPr="00BC5522">
        <w:rPr>
          <w:rStyle w:val="FootnoteReference"/>
          <w:rFonts w:ascii="Times New Roman" w:hAnsi="Times New Roman" w:cs="Times New Roman"/>
        </w:rPr>
        <w:footnoteRef/>
      </w:r>
      <w:r w:rsidRPr="00BC5522">
        <w:rPr>
          <w:rFonts w:ascii="Times New Roman" w:hAnsi="Times New Roman" w:cs="Times New Roman"/>
          <w:lang w:val="es-ES_tradnl"/>
        </w:rPr>
        <w:t xml:space="preserve"> </w:t>
      </w:r>
      <w:proofErr w:type="spellStart"/>
      <w:r w:rsidRPr="00BC5522">
        <w:rPr>
          <w:rFonts w:ascii="Times New Roman" w:hAnsi="Times New Roman" w:cs="Times New Roman"/>
          <w:lang w:val="es-ES_tradnl"/>
        </w:rPr>
        <w:t>ibid</w:t>
      </w:r>
      <w:proofErr w:type="spellEnd"/>
      <w:r w:rsidRPr="00BC5522">
        <w:rPr>
          <w:rFonts w:ascii="Times New Roman" w:hAnsi="Times New Roman" w:cs="Times New Roman"/>
          <w:lang w:val="es-ES_tradnl"/>
        </w:rPr>
        <w:t xml:space="preserve">, </w:t>
      </w:r>
      <w:proofErr w:type="spellStart"/>
      <w:r w:rsidRPr="00BC5522">
        <w:rPr>
          <w:rFonts w:ascii="Times New Roman" w:hAnsi="Times New Roman" w:cs="Times New Roman"/>
          <w:lang w:val="es-ES_tradnl"/>
        </w:rPr>
        <w:t>Article</w:t>
      </w:r>
      <w:proofErr w:type="spellEnd"/>
      <w:r w:rsidRPr="00BC5522">
        <w:rPr>
          <w:rFonts w:ascii="Times New Roman" w:hAnsi="Times New Roman" w:cs="Times New Roman"/>
          <w:lang w:val="es-ES_tradnl"/>
        </w:rPr>
        <w:t xml:space="preserve"> 8</w:t>
      </w:r>
    </w:p>
  </w:footnote>
  <w:footnote w:id="8">
    <w:p w:rsidR="003413CE" w:rsidRPr="00BC5522" w:rsidRDefault="003413CE" w:rsidP="003413CE">
      <w:pPr>
        <w:pStyle w:val="FootnoteText"/>
        <w:rPr>
          <w:rFonts w:ascii="Times New Roman" w:hAnsi="Times New Roman" w:cs="Times New Roman"/>
          <w:lang w:val="es-ES_tradnl"/>
        </w:rPr>
      </w:pPr>
      <w:r w:rsidRPr="00BC5522">
        <w:rPr>
          <w:rStyle w:val="FootnoteReference"/>
          <w:rFonts w:ascii="Times New Roman" w:hAnsi="Times New Roman" w:cs="Times New Roman"/>
        </w:rPr>
        <w:footnoteRef/>
      </w:r>
      <w:r w:rsidRPr="00BC5522">
        <w:rPr>
          <w:rFonts w:ascii="Times New Roman" w:hAnsi="Times New Roman" w:cs="Times New Roman"/>
          <w:lang w:val="es-ES_tradnl"/>
        </w:rPr>
        <w:t xml:space="preserve"> </w:t>
      </w:r>
      <w:bookmarkStart w:id="1" w:name="File1"/>
      <w:proofErr w:type="spellStart"/>
      <w:r w:rsidRPr="00BC5522">
        <w:rPr>
          <w:rFonts w:ascii="Times New Roman" w:hAnsi="Times New Roman" w:cs="Times New Roman"/>
          <w:i/>
          <w:lang w:val="es-ES_tradnl"/>
        </w:rPr>
        <w:t>Ramirez</w:t>
      </w:r>
      <w:proofErr w:type="spellEnd"/>
      <w:r w:rsidRPr="00BC5522">
        <w:rPr>
          <w:rFonts w:ascii="Times New Roman" w:hAnsi="Times New Roman" w:cs="Times New Roman"/>
          <w:i/>
          <w:lang w:val="es-ES_tradnl"/>
        </w:rPr>
        <w:t xml:space="preserve"> </w:t>
      </w:r>
      <w:proofErr w:type="spellStart"/>
      <w:r w:rsidRPr="00BC5522">
        <w:rPr>
          <w:rFonts w:ascii="Times New Roman" w:hAnsi="Times New Roman" w:cs="Times New Roman"/>
          <w:i/>
          <w:lang w:val="es-ES_tradnl"/>
        </w:rPr>
        <w:t>Sanchez</w:t>
      </w:r>
      <w:bookmarkEnd w:id="1"/>
      <w:proofErr w:type="spellEnd"/>
      <w:r w:rsidRPr="00BC5522">
        <w:rPr>
          <w:rFonts w:ascii="Times New Roman" w:hAnsi="Times New Roman" w:cs="Times New Roman"/>
          <w:i/>
          <w:lang w:val="es-ES_tradnl"/>
        </w:rPr>
        <w:t xml:space="preserve"> v. France</w:t>
      </w:r>
      <w:r w:rsidRPr="00BC5522">
        <w:rPr>
          <w:rFonts w:ascii="Times New Roman" w:hAnsi="Times New Roman" w:cs="Times New Roman"/>
          <w:lang w:val="es-ES_tradnl"/>
        </w:rPr>
        <w:t xml:space="preserve"> [GC], no. 59450/00, § 130, ECHR 2006</w:t>
      </w:r>
      <w:r w:rsidRPr="00BC5522">
        <w:rPr>
          <w:rFonts w:ascii="Times New Roman" w:hAnsi="Times New Roman" w:cs="Times New Roman"/>
          <w:lang w:val="es-ES_tradnl"/>
        </w:rPr>
        <w:noBreakHyphen/>
        <w:t>IX</w:t>
      </w:r>
    </w:p>
  </w:footnote>
  <w:footnote w:id="9">
    <w:p w:rsidR="003413CE" w:rsidRPr="00645A3E" w:rsidRDefault="003413CE" w:rsidP="00645A3E">
      <w:pPr>
        <w:pStyle w:val="ECHRPara"/>
        <w:rPr>
          <w:rFonts w:ascii="Times New Roman" w:hAnsi="Times New Roman" w:cs="Times New Roman"/>
          <w:sz w:val="20"/>
          <w:szCs w:val="20"/>
          <w:lang w:val="es-ES_tradnl"/>
        </w:rPr>
      </w:pPr>
      <w:r w:rsidRPr="00BC5522">
        <w:rPr>
          <w:rStyle w:val="FootnoteReference"/>
          <w:rFonts w:ascii="Times New Roman" w:hAnsi="Times New Roman" w:cs="Times New Roman"/>
          <w:sz w:val="20"/>
          <w:szCs w:val="20"/>
        </w:rPr>
        <w:footnoteRef/>
      </w:r>
      <w:r w:rsidRPr="00BC5522">
        <w:rPr>
          <w:rFonts w:ascii="Times New Roman" w:hAnsi="Times New Roman" w:cs="Times New Roman"/>
          <w:sz w:val="20"/>
          <w:szCs w:val="20"/>
          <w:lang w:val="es-ES_tradnl"/>
        </w:rPr>
        <w:t xml:space="preserve"> </w:t>
      </w:r>
      <w:proofErr w:type="spellStart"/>
      <w:r w:rsidRPr="00BC5522">
        <w:rPr>
          <w:rFonts w:ascii="Times New Roman" w:hAnsi="Times New Roman" w:cs="Times New Roman"/>
          <w:i/>
          <w:sz w:val="20"/>
          <w:szCs w:val="20"/>
          <w:lang w:val="es-ES_tradnl"/>
        </w:rPr>
        <w:t>Dougoz</w:t>
      </w:r>
      <w:proofErr w:type="spellEnd"/>
      <w:r w:rsidRPr="00BC5522">
        <w:rPr>
          <w:rFonts w:ascii="Times New Roman" w:hAnsi="Times New Roman" w:cs="Times New Roman"/>
          <w:i/>
          <w:sz w:val="20"/>
          <w:szCs w:val="20"/>
          <w:lang w:val="es-ES_tradnl"/>
        </w:rPr>
        <w:t xml:space="preserve"> v. </w:t>
      </w:r>
      <w:proofErr w:type="spellStart"/>
      <w:r w:rsidRPr="00BC5522">
        <w:rPr>
          <w:rFonts w:ascii="Times New Roman" w:hAnsi="Times New Roman" w:cs="Times New Roman"/>
          <w:i/>
          <w:sz w:val="20"/>
          <w:szCs w:val="20"/>
          <w:lang w:val="es-ES_tradnl"/>
        </w:rPr>
        <w:t>Greece</w:t>
      </w:r>
      <w:proofErr w:type="spellEnd"/>
      <w:r w:rsidRPr="00BC5522">
        <w:rPr>
          <w:rFonts w:ascii="Times New Roman" w:hAnsi="Times New Roman" w:cs="Times New Roman"/>
          <w:sz w:val="20"/>
          <w:szCs w:val="20"/>
          <w:lang w:val="es-ES_tradnl"/>
        </w:rPr>
        <w:t>, no. 40907/98, § 46, ECHR 2001</w:t>
      </w:r>
      <w:r w:rsidRPr="00BC5522">
        <w:rPr>
          <w:rFonts w:ascii="Times New Roman" w:hAnsi="Times New Roman" w:cs="Times New Roman"/>
          <w:sz w:val="20"/>
          <w:szCs w:val="20"/>
          <w:lang w:val="es-ES_tradnl"/>
        </w:rPr>
        <w:noBreakHyphen/>
        <w:t>II</w:t>
      </w:r>
    </w:p>
  </w:footnote>
  <w:footnote w:id="10">
    <w:p w:rsidR="003413CE" w:rsidRPr="006D750E" w:rsidRDefault="003413CE" w:rsidP="003413CE">
      <w:pPr>
        <w:pStyle w:val="ECHRPara"/>
        <w:rPr>
          <w:rFonts w:ascii="Times New Roman" w:hAnsi="Times New Roman" w:cs="Times New Roman"/>
          <w:i/>
          <w:sz w:val="20"/>
          <w:szCs w:val="20"/>
          <w:lang w:val="en-GB"/>
        </w:rPr>
      </w:pPr>
      <w:r w:rsidRPr="006D750E">
        <w:rPr>
          <w:rStyle w:val="FootnoteReference"/>
          <w:rFonts w:ascii="Times New Roman" w:hAnsi="Times New Roman" w:cs="Times New Roman"/>
          <w:sz w:val="20"/>
          <w:szCs w:val="20"/>
        </w:rPr>
        <w:footnoteRef/>
      </w:r>
      <w:r w:rsidRPr="006D750E">
        <w:rPr>
          <w:rFonts w:ascii="Times New Roman" w:hAnsi="Times New Roman" w:cs="Times New Roman"/>
          <w:sz w:val="20"/>
          <w:szCs w:val="20"/>
          <w:lang w:val="en-GB"/>
        </w:rPr>
        <w:t xml:space="preserve"> </w:t>
      </w:r>
      <w:proofErr w:type="spellStart"/>
      <w:r w:rsidRPr="006D750E">
        <w:rPr>
          <w:rFonts w:ascii="Times New Roman" w:hAnsi="Times New Roman" w:cs="Times New Roman"/>
          <w:i/>
          <w:sz w:val="20"/>
          <w:szCs w:val="20"/>
        </w:rPr>
        <w:t>Varga</w:t>
      </w:r>
      <w:proofErr w:type="spellEnd"/>
      <w:r w:rsidRPr="006D750E">
        <w:rPr>
          <w:rFonts w:ascii="Times New Roman" w:hAnsi="Times New Roman" w:cs="Times New Roman"/>
          <w:i/>
          <w:sz w:val="20"/>
          <w:szCs w:val="20"/>
        </w:rPr>
        <w:t xml:space="preserve"> and Others v. Hungary</w:t>
      </w:r>
      <w:r w:rsidRPr="006D750E">
        <w:rPr>
          <w:rFonts w:ascii="Times New Roman" w:hAnsi="Times New Roman" w:cs="Times New Roman"/>
          <w:sz w:val="20"/>
          <w:szCs w:val="20"/>
        </w:rPr>
        <w:t>, nos. 14097/12, 45135/12, 73712/12, 34001/13, 44055/13, and 64586/13</w:t>
      </w:r>
      <w:r w:rsidRPr="006D750E">
        <w:rPr>
          <w:rFonts w:ascii="Times New Roman" w:hAnsi="Times New Roman" w:cs="Times New Roman"/>
          <w:snapToGrid w:val="0"/>
          <w:sz w:val="20"/>
          <w:szCs w:val="20"/>
        </w:rPr>
        <w:t xml:space="preserve">, § 87-92, 10 </w:t>
      </w:r>
      <w:r w:rsidRPr="006D750E">
        <w:rPr>
          <w:rFonts w:ascii="Times New Roman" w:hAnsi="Times New Roman" w:cs="Times New Roman"/>
          <w:sz w:val="20"/>
          <w:szCs w:val="20"/>
        </w:rPr>
        <w:t xml:space="preserve">March </w:t>
      </w:r>
      <w:r w:rsidRPr="006D750E">
        <w:rPr>
          <w:rFonts w:ascii="Times New Roman" w:hAnsi="Times New Roman" w:cs="Times New Roman"/>
          <w:snapToGrid w:val="0"/>
          <w:sz w:val="20"/>
          <w:szCs w:val="20"/>
        </w:rPr>
        <w:t>2015</w:t>
      </w:r>
    </w:p>
  </w:footnote>
  <w:footnote w:id="11">
    <w:p w:rsidR="003413CE" w:rsidRPr="006D750E" w:rsidRDefault="003413CE" w:rsidP="003413CE">
      <w:pPr>
        <w:pStyle w:val="FootnoteText"/>
        <w:rPr>
          <w:rFonts w:ascii="Times New Roman" w:hAnsi="Times New Roman" w:cs="Times New Roman"/>
          <w:lang w:val="en-GB"/>
        </w:rPr>
      </w:pPr>
      <w:r w:rsidRPr="006D750E">
        <w:rPr>
          <w:rStyle w:val="FootnoteReference"/>
          <w:rFonts w:ascii="Times New Roman" w:hAnsi="Times New Roman" w:cs="Times New Roman"/>
        </w:rPr>
        <w:footnoteRef/>
      </w:r>
      <w:r w:rsidRPr="006D750E">
        <w:rPr>
          <w:rFonts w:ascii="Times New Roman" w:hAnsi="Times New Roman" w:cs="Times New Roman"/>
          <w:lang w:val="en-GB"/>
        </w:rPr>
        <w:t xml:space="preserve"> Council of Europe, ‘The European Social Charter’ (Council of Europe) &lt;http://www.coe.int/t/dghl/monitoring/socialcharter/Presentation/AboutCharter_en.asp#Un_traité&gt; accessed 9 October 2015</w:t>
      </w:r>
    </w:p>
  </w:footnote>
  <w:footnote w:id="12">
    <w:p w:rsidR="003413CE" w:rsidRPr="00D76AF1" w:rsidRDefault="003413CE" w:rsidP="003413CE">
      <w:pPr>
        <w:pStyle w:val="ECHRPara"/>
        <w:rPr>
          <w:rFonts w:ascii="Times New Roman" w:hAnsi="Times New Roman" w:cs="Times New Roman"/>
          <w:sz w:val="20"/>
          <w:szCs w:val="20"/>
          <w:lang w:val="en-GB"/>
        </w:rPr>
      </w:pPr>
      <w:r w:rsidRPr="00D76AF1">
        <w:rPr>
          <w:rStyle w:val="FootnoteReference"/>
          <w:rFonts w:ascii="Times New Roman" w:hAnsi="Times New Roman" w:cs="Times New Roman"/>
          <w:sz w:val="20"/>
          <w:szCs w:val="20"/>
        </w:rPr>
        <w:footnoteRef/>
      </w:r>
      <w:r w:rsidRPr="00D76AF1">
        <w:rPr>
          <w:rFonts w:ascii="Times New Roman" w:hAnsi="Times New Roman" w:cs="Times New Roman"/>
          <w:sz w:val="20"/>
          <w:szCs w:val="20"/>
          <w:lang w:val="en-GB"/>
        </w:rPr>
        <w:t xml:space="preserve"> </w:t>
      </w:r>
      <w:proofErr w:type="spellStart"/>
      <w:r w:rsidRPr="00D76AF1">
        <w:rPr>
          <w:rFonts w:ascii="Times New Roman" w:hAnsi="Times New Roman" w:cs="Times New Roman"/>
          <w:i/>
          <w:sz w:val="20"/>
          <w:szCs w:val="20"/>
          <w:lang w:val="en-GB"/>
        </w:rPr>
        <w:t>Sigurður</w:t>
      </w:r>
      <w:proofErr w:type="spellEnd"/>
      <w:r w:rsidRPr="00D76AF1">
        <w:rPr>
          <w:rFonts w:ascii="Times New Roman" w:hAnsi="Times New Roman" w:cs="Times New Roman"/>
          <w:i/>
          <w:sz w:val="20"/>
          <w:szCs w:val="20"/>
          <w:lang w:val="en-GB"/>
        </w:rPr>
        <w:t xml:space="preserve"> A. </w:t>
      </w:r>
      <w:proofErr w:type="spellStart"/>
      <w:r w:rsidRPr="00D76AF1">
        <w:rPr>
          <w:rFonts w:ascii="Times New Roman" w:hAnsi="Times New Roman" w:cs="Times New Roman"/>
          <w:i/>
          <w:sz w:val="20"/>
          <w:szCs w:val="20"/>
          <w:lang w:val="en-GB"/>
        </w:rPr>
        <w:t>Sigurjónsson</w:t>
      </w:r>
      <w:proofErr w:type="spellEnd"/>
      <w:r w:rsidRPr="00D76AF1">
        <w:rPr>
          <w:rFonts w:ascii="Times New Roman" w:hAnsi="Times New Roman" w:cs="Times New Roman"/>
          <w:i/>
          <w:sz w:val="20"/>
          <w:szCs w:val="20"/>
          <w:lang w:val="en-GB"/>
        </w:rPr>
        <w:t xml:space="preserve"> v. Iceland</w:t>
      </w:r>
      <w:r w:rsidRPr="00D76AF1">
        <w:rPr>
          <w:rFonts w:ascii="Times New Roman" w:hAnsi="Times New Roman" w:cs="Times New Roman"/>
          <w:sz w:val="20"/>
          <w:szCs w:val="20"/>
          <w:lang w:val="en-GB"/>
        </w:rPr>
        <w:t>, 30 June 1993, § 35, Series A no. 264</w:t>
      </w:r>
    </w:p>
  </w:footnote>
  <w:footnote w:id="13">
    <w:p w:rsidR="003413CE" w:rsidRPr="00D76AF1" w:rsidRDefault="003413CE" w:rsidP="003413CE">
      <w:pPr>
        <w:pStyle w:val="FootnoteText"/>
        <w:rPr>
          <w:rFonts w:ascii="Times New Roman" w:hAnsi="Times New Roman" w:cs="Times New Roman"/>
          <w:lang w:val="en-GB"/>
        </w:rPr>
      </w:pPr>
      <w:r w:rsidRPr="00D76AF1">
        <w:rPr>
          <w:rStyle w:val="FootnoteReference"/>
          <w:rFonts w:ascii="Times New Roman" w:hAnsi="Times New Roman" w:cs="Times New Roman"/>
        </w:rPr>
        <w:footnoteRef/>
      </w:r>
      <w:r w:rsidRPr="00D76AF1">
        <w:rPr>
          <w:rFonts w:ascii="Times New Roman" w:hAnsi="Times New Roman" w:cs="Times New Roman"/>
        </w:rPr>
        <w:t xml:space="preserve"> </w:t>
      </w:r>
      <w:proofErr w:type="spellStart"/>
      <w:r w:rsidRPr="00D76AF1">
        <w:rPr>
          <w:rFonts w:ascii="Times New Roman" w:hAnsi="Times New Roman" w:cs="Times New Roman"/>
          <w:i/>
        </w:rPr>
        <w:t>Demir</w:t>
      </w:r>
      <w:proofErr w:type="spellEnd"/>
      <w:r w:rsidRPr="00D76AF1">
        <w:rPr>
          <w:rFonts w:ascii="Times New Roman" w:hAnsi="Times New Roman" w:cs="Times New Roman"/>
          <w:i/>
        </w:rPr>
        <w:t xml:space="preserve"> and </w:t>
      </w:r>
      <w:proofErr w:type="spellStart"/>
      <w:r w:rsidRPr="00D76AF1">
        <w:rPr>
          <w:rFonts w:ascii="Times New Roman" w:hAnsi="Times New Roman" w:cs="Times New Roman"/>
          <w:i/>
        </w:rPr>
        <w:t>Baykara</w:t>
      </w:r>
      <w:proofErr w:type="spellEnd"/>
      <w:r w:rsidRPr="00D76AF1">
        <w:rPr>
          <w:rFonts w:ascii="Times New Roman" w:hAnsi="Times New Roman" w:cs="Times New Roman"/>
          <w:i/>
        </w:rPr>
        <w:t xml:space="preserve"> v. Turkey</w:t>
      </w:r>
      <w:r w:rsidRPr="00D76AF1">
        <w:rPr>
          <w:rFonts w:ascii="Times New Roman" w:hAnsi="Times New Roman" w:cs="Times New Roman"/>
        </w:rPr>
        <w:t xml:space="preserve">, 12 November 2008, </w:t>
      </w:r>
      <w:r w:rsidRPr="00D76AF1">
        <w:rPr>
          <w:rFonts w:ascii="Times New Roman" w:hAnsi="Times New Roman" w:cs="Times New Roman"/>
          <w:lang w:val="en-GB"/>
        </w:rPr>
        <w:t>§ 49-50, 168-170</w:t>
      </w:r>
    </w:p>
  </w:footnote>
  <w:footnote w:id="14">
    <w:p w:rsidR="003413CE" w:rsidRPr="00CF01BC" w:rsidRDefault="003413CE" w:rsidP="003413CE">
      <w:pPr>
        <w:pStyle w:val="FootnoteText"/>
        <w:rPr>
          <w:lang w:val="en-GB"/>
        </w:rPr>
      </w:pPr>
      <w:r>
        <w:rPr>
          <w:rStyle w:val="FootnoteReference"/>
        </w:rPr>
        <w:footnoteRef/>
      </w:r>
      <w:r w:rsidRPr="00CF01BC">
        <w:rPr>
          <w:lang w:val="en-GB"/>
        </w:rPr>
        <w:t xml:space="preserve"> </w:t>
      </w:r>
      <w:r>
        <w:rPr>
          <w:lang w:val="en-GB"/>
        </w:rPr>
        <w:t xml:space="preserve">OSCE, ‘OSCE trains </w:t>
      </w:r>
      <w:proofErr w:type="spellStart"/>
      <w:r>
        <w:rPr>
          <w:lang w:val="en-GB"/>
        </w:rPr>
        <w:t>Transdniestran</w:t>
      </w:r>
      <w:proofErr w:type="spellEnd"/>
      <w:r>
        <w:rPr>
          <w:lang w:val="en-GB"/>
        </w:rPr>
        <w:t xml:space="preserve"> Lawyers on European Court of Human Rights’ (1 August 2012) &lt;</w:t>
      </w:r>
      <w:r w:rsidRPr="00CF01BC">
        <w:rPr>
          <w:lang w:val="en-GB"/>
        </w:rPr>
        <w:t>http://www.osce.org/moldova/92562</w:t>
      </w:r>
      <w:r>
        <w:rPr>
          <w:lang w:val="en-GB"/>
        </w:rPr>
        <w:t>&gt; accessed 9 October 2015</w:t>
      </w:r>
    </w:p>
  </w:footnote>
  <w:footnote w:id="15">
    <w:p w:rsidR="003413CE" w:rsidRPr="00CF01BC" w:rsidRDefault="003413CE" w:rsidP="003413CE">
      <w:pPr>
        <w:pStyle w:val="FootnoteText"/>
        <w:rPr>
          <w:lang w:val="en-GB"/>
        </w:rPr>
      </w:pPr>
      <w:r>
        <w:rPr>
          <w:rStyle w:val="FootnoteReference"/>
        </w:rPr>
        <w:footnoteRef/>
      </w:r>
      <w:r w:rsidRPr="00CF01BC">
        <w:rPr>
          <w:lang w:val="en-GB"/>
        </w:rPr>
        <w:t xml:space="preserve"> </w:t>
      </w:r>
      <w:r>
        <w:rPr>
          <w:lang w:val="en-GB"/>
        </w:rPr>
        <w:t>OSCE, ‘OSCE supports training for Ukrainian judges on application European Court of Human Rights case law’ (28 November 2013) &lt;</w:t>
      </w:r>
      <w:r w:rsidRPr="00CF01BC">
        <w:rPr>
          <w:lang w:val="en-GB"/>
        </w:rPr>
        <w:t>http://www.osce.org/ukraine/109030</w:t>
      </w:r>
      <w:r>
        <w:rPr>
          <w:lang w:val="en-GB"/>
        </w:rPr>
        <w:t>&gt; accessed 9 October 2015</w:t>
      </w:r>
    </w:p>
  </w:footnote>
  <w:footnote w:id="16">
    <w:p w:rsidR="003413CE" w:rsidRPr="00E47953" w:rsidRDefault="003413CE" w:rsidP="003413CE">
      <w:pPr>
        <w:pStyle w:val="FootnoteText"/>
        <w:rPr>
          <w:lang w:val="en-GB"/>
        </w:rPr>
      </w:pPr>
      <w:r>
        <w:rPr>
          <w:rStyle w:val="FootnoteReference"/>
        </w:rPr>
        <w:footnoteRef/>
      </w:r>
      <w:r w:rsidRPr="00E47953">
        <w:rPr>
          <w:lang w:val="en-GB"/>
        </w:rPr>
        <w:t xml:space="preserve"> OSCE, ‘OSCE supports </w:t>
      </w:r>
      <w:r>
        <w:rPr>
          <w:lang w:val="en-GB"/>
        </w:rPr>
        <w:t>discussions on the case-law of European Court of Human Rights among Ukrainian legal professionals’ (24 November 2014) &lt;</w:t>
      </w:r>
      <w:r w:rsidRPr="00E47953">
        <w:rPr>
          <w:lang w:val="en-GB"/>
        </w:rPr>
        <w:t>http://www.osce.org/ukraine/127180</w:t>
      </w:r>
      <w:r>
        <w:rPr>
          <w:lang w:val="en-GB"/>
        </w:rPr>
        <w:t>&gt; accessed 9 October 2015</w:t>
      </w:r>
    </w:p>
  </w:footnote>
  <w:footnote w:id="17">
    <w:p w:rsidR="003413CE" w:rsidRPr="00D81D81" w:rsidRDefault="003413CE" w:rsidP="003413CE">
      <w:pPr>
        <w:pStyle w:val="FootnoteText"/>
        <w:rPr>
          <w:rFonts w:ascii="Times New Roman" w:hAnsi="Times New Roman" w:cs="Times New Roman"/>
          <w:lang w:val="en-GB"/>
        </w:rPr>
      </w:pPr>
      <w:r w:rsidRPr="00D81D81">
        <w:rPr>
          <w:rStyle w:val="FootnoteReference"/>
          <w:rFonts w:ascii="Times New Roman" w:hAnsi="Times New Roman" w:cs="Times New Roman"/>
        </w:rPr>
        <w:footnoteRef/>
      </w:r>
      <w:r w:rsidRPr="00D81D81">
        <w:rPr>
          <w:rFonts w:ascii="Times New Roman" w:hAnsi="Times New Roman" w:cs="Times New Roman"/>
          <w:lang w:val="en-GB"/>
        </w:rPr>
        <w:t xml:space="preserve"> Refer to &lt;https://www.gov.uk/eu-eea&gt; and &lt;http://www.coe.int/en/web/portal/country-profiles&gt; accessed 9 October 2015</w:t>
      </w:r>
    </w:p>
  </w:footnote>
  <w:footnote w:id="18">
    <w:p w:rsidR="003413CE" w:rsidRPr="00D81D81" w:rsidRDefault="003413CE" w:rsidP="003413CE">
      <w:pPr>
        <w:jc w:val="both"/>
        <w:rPr>
          <w:rFonts w:ascii="Times New Roman" w:hAnsi="Times New Roman" w:cs="Times New Roman"/>
          <w:sz w:val="20"/>
          <w:szCs w:val="20"/>
          <w:lang w:val="en-GB"/>
        </w:rPr>
      </w:pPr>
      <w:r w:rsidRPr="00D81D81">
        <w:rPr>
          <w:rStyle w:val="FootnoteReference"/>
          <w:rFonts w:ascii="Times New Roman" w:hAnsi="Times New Roman" w:cs="Times New Roman"/>
          <w:sz w:val="20"/>
          <w:szCs w:val="20"/>
        </w:rPr>
        <w:footnoteRef/>
      </w:r>
      <w:r w:rsidRPr="00D81D81">
        <w:rPr>
          <w:rFonts w:ascii="Times New Roman" w:hAnsi="Times New Roman" w:cs="Times New Roman"/>
          <w:sz w:val="20"/>
          <w:szCs w:val="20"/>
          <w:lang w:val="en-GB"/>
        </w:rPr>
        <w:t xml:space="preserve"> Council of Europe, ‘Accession by the European Union to the European Convention on Human Rights: Answers to Frequently Asked Questions’ (30 April 2013) p. 2 &lt;http://www.coe.int/t/dghl/standardsetting/hrpolicy/Accession/Accession_documents/EU_accession-QA_updated_2013_E.pdf</w:t>
      </w:r>
      <w:r w:rsidRPr="00D81D81">
        <w:rPr>
          <w:rStyle w:val="Hyperlink"/>
          <w:rFonts w:ascii="Times New Roman" w:hAnsi="Times New Roman" w:cs="Times New Roman"/>
          <w:color w:val="auto"/>
          <w:sz w:val="20"/>
          <w:szCs w:val="20"/>
          <w:u w:val="none"/>
          <w:lang w:val="en-GB"/>
        </w:rPr>
        <w:t>&gt; accessed 9 October 2015</w:t>
      </w:r>
    </w:p>
  </w:footnote>
  <w:footnote w:id="19">
    <w:p w:rsidR="003413CE" w:rsidRPr="003413CE" w:rsidRDefault="003413CE" w:rsidP="003413CE">
      <w:pPr>
        <w:pStyle w:val="ECHRPara"/>
        <w:rPr>
          <w:rFonts w:ascii="Times New Roman" w:hAnsi="Times New Roman" w:cs="Times New Roman"/>
          <w:sz w:val="20"/>
          <w:szCs w:val="20"/>
          <w:lang w:val="en-GB"/>
        </w:rPr>
      </w:pPr>
      <w:r w:rsidRPr="00D81D81">
        <w:rPr>
          <w:rStyle w:val="FootnoteReference"/>
          <w:rFonts w:ascii="Times New Roman" w:hAnsi="Times New Roman" w:cs="Times New Roman"/>
          <w:sz w:val="20"/>
          <w:szCs w:val="20"/>
        </w:rPr>
        <w:footnoteRef/>
      </w:r>
      <w:r w:rsidRPr="00D81D81">
        <w:rPr>
          <w:rFonts w:ascii="Times New Roman" w:hAnsi="Times New Roman" w:cs="Times New Roman"/>
          <w:sz w:val="20"/>
          <w:szCs w:val="20"/>
        </w:rPr>
        <w:t xml:space="preserve"> </w:t>
      </w:r>
      <w:proofErr w:type="spellStart"/>
      <w:r w:rsidRPr="003413CE">
        <w:rPr>
          <w:rFonts w:ascii="Times New Roman" w:hAnsi="Times New Roman" w:cs="Times New Roman"/>
          <w:i/>
          <w:sz w:val="20"/>
          <w:szCs w:val="20"/>
          <w:lang w:val="en-GB"/>
        </w:rPr>
        <w:t>Bosphorus</w:t>
      </w:r>
      <w:proofErr w:type="spellEnd"/>
      <w:r w:rsidRPr="003413CE">
        <w:rPr>
          <w:rFonts w:ascii="Times New Roman" w:hAnsi="Times New Roman" w:cs="Times New Roman"/>
          <w:i/>
          <w:sz w:val="20"/>
          <w:szCs w:val="20"/>
          <w:lang w:val="en-GB"/>
        </w:rPr>
        <w:t xml:space="preserve"> </w:t>
      </w:r>
      <w:proofErr w:type="spellStart"/>
      <w:r w:rsidRPr="003413CE">
        <w:rPr>
          <w:rFonts w:ascii="Times New Roman" w:hAnsi="Times New Roman" w:cs="Times New Roman"/>
          <w:i/>
          <w:sz w:val="20"/>
          <w:szCs w:val="20"/>
          <w:lang w:val="en-GB"/>
        </w:rPr>
        <w:t>Hava</w:t>
      </w:r>
      <w:proofErr w:type="spellEnd"/>
      <w:r w:rsidRPr="003413CE">
        <w:rPr>
          <w:rFonts w:ascii="Times New Roman" w:hAnsi="Times New Roman" w:cs="Times New Roman"/>
          <w:i/>
          <w:sz w:val="20"/>
          <w:szCs w:val="20"/>
          <w:lang w:val="en-GB"/>
        </w:rPr>
        <w:t xml:space="preserve"> </w:t>
      </w:r>
      <w:proofErr w:type="spellStart"/>
      <w:r w:rsidRPr="003413CE">
        <w:rPr>
          <w:rFonts w:ascii="Times New Roman" w:hAnsi="Times New Roman" w:cs="Times New Roman"/>
          <w:i/>
          <w:sz w:val="20"/>
          <w:szCs w:val="20"/>
          <w:lang w:val="en-GB"/>
        </w:rPr>
        <w:t>Yolları</w:t>
      </w:r>
      <w:proofErr w:type="spellEnd"/>
      <w:r w:rsidRPr="003413CE">
        <w:rPr>
          <w:rFonts w:ascii="Times New Roman" w:hAnsi="Times New Roman" w:cs="Times New Roman"/>
          <w:i/>
          <w:sz w:val="20"/>
          <w:szCs w:val="20"/>
          <w:lang w:val="en-GB"/>
        </w:rPr>
        <w:t xml:space="preserve"> </w:t>
      </w:r>
      <w:proofErr w:type="spellStart"/>
      <w:r w:rsidRPr="003413CE">
        <w:rPr>
          <w:rFonts w:ascii="Times New Roman" w:hAnsi="Times New Roman" w:cs="Times New Roman"/>
          <w:i/>
          <w:sz w:val="20"/>
          <w:szCs w:val="20"/>
          <w:lang w:val="en-GB"/>
        </w:rPr>
        <w:t>Turizm</w:t>
      </w:r>
      <w:proofErr w:type="spellEnd"/>
      <w:r w:rsidRPr="003413CE">
        <w:rPr>
          <w:rFonts w:ascii="Times New Roman" w:hAnsi="Times New Roman" w:cs="Times New Roman"/>
          <w:i/>
          <w:sz w:val="20"/>
          <w:szCs w:val="20"/>
          <w:lang w:val="en-GB"/>
        </w:rPr>
        <w:t xml:space="preserve"> </w:t>
      </w:r>
      <w:proofErr w:type="spellStart"/>
      <w:r w:rsidRPr="003413CE">
        <w:rPr>
          <w:rFonts w:ascii="Times New Roman" w:hAnsi="Times New Roman" w:cs="Times New Roman"/>
          <w:i/>
          <w:sz w:val="20"/>
          <w:szCs w:val="20"/>
          <w:lang w:val="en-GB"/>
        </w:rPr>
        <w:t>ve</w:t>
      </w:r>
      <w:proofErr w:type="spellEnd"/>
      <w:r w:rsidRPr="003413CE">
        <w:rPr>
          <w:rFonts w:ascii="Times New Roman" w:hAnsi="Times New Roman" w:cs="Times New Roman"/>
          <w:i/>
          <w:sz w:val="20"/>
          <w:szCs w:val="20"/>
          <w:lang w:val="en-GB"/>
        </w:rPr>
        <w:t xml:space="preserve"> </w:t>
      </w:r>
      <w:proofErr w:type="spellStart"/>
      <w:r w:rsidRPr="003413CE">
        <w:rPr>
          <w:rFonts w:ascii="Times New Roman" w:hAnsi="Times New Roman" w:cs="Times New Roman"/>
          <w:i/>
          <w:sz w:val="20"/>
          <w:szCs w:val="20"/>
          <w:lang w:val="en-GB"/>
        </w:rPr>
        <w:t>Ticaret</w:t>
      </w:r>
      <w:proofErr w:type="spellEnd"/>
      <w:r w:rsidRPr="003413CE">
        <w:rPr>
          <w:rFonts w:ascii="Times New Roman" w:hAnsi="Times New Roman" w:cs="Times New Roman"/>
          <w:i/>
          <w:sz w:val="20"/>
          <w:szCs w:val="20"/>
          <w:lang w:val="en-GB"/>
        </w:rPr>
        <w:t xml:space="preserve"> </w:t>
      </w:r>
      <w:proofErr w:type="spellStart"/>
      <w:r w:rsidRPr="003413CE">
        <w:rPr>
          <w:rFonts w:ascii="Times New Roman" w:hAnsi="Times New Roman" w:cs="Times New Roman"/>
          <w:i/>
          <w:sz w:val="20"/>
          <w:szCs w:val="20"/>
          <w:lang w:val="en-GB"/>
        </w:rPr>
        <w:t>Anonim</w:t>
      </w:r>
      <w:proofErr w:type="spellEnd"/>
      <w:r w:rsidRPr="003413CE">
        <w:rPr>
          <w:rFonts w:ascii="Times New Roman" w:hAnsi="Times New Roman" w:cs="Times New Roman"/>
          <w:i/>
          <w:sz w:val="20"/>
          <w:szCs w:val="20"/>
          <w:lang w:val="en-GB"/>
        </w:rPr>
        <w:t xml:space="preserve"> </w:t>
      </w:r>
      <w:proofErr w:type="spellStart"/>
      <w:r w:rsidRPr="003413CE">
        <w:rPr>
          <w:rFonts w:ascii="Times New Roman" w:hAnsi="Times New Roman" w:cs="Times New Roman"/>
          <w:i/>
          <w:sz w:val="20"/>
          <w:szCs w:val="20"/>
          <w:lang w:val="en-GB"/>
        </w:rPr>
        <w:t>Şirketi</w:t>
      </w:r>
      <w:proofErr w:type="spellEnd"/>
      <w:r w:rsidRPr="003413CE">
        <w:rPr>
          <w:rFonts w:ascii="Times New Roman" w:hAnsi="Times New Roman" w:cs="Times New Roman"/>
          <w:i/>
          <w:sz w:val="20"/>
          <w:szCs w:val="20"/>
          <w:lang w:val="en-GB"/>
        </w:rPr>
        <w:t xml:space="preserve"> v. Ireland</w:t>
      </w:r>
      <w:r w:rsidRPr="003413CE">
        <w:rPr>
          <w:rFonts w:ascii="Times New Roman" w:hAnsi="Times New Roman" w:cs="Times New Roman"/>
          <w:sz w:val="20"/>
          <w:szCs w:val="20"/>
          <w:lang w:val="en-GB"/>
        </w:rPr>
        <w:t xml:space="preserve"> [GC], no. 45036/98, § 143, ECHR 2005</w:t>
      </w:r>
      <w:r w:rsidRPr="003413CE">
        <w:rPr>
          <w:rFonts w:ascii="Times New Roman" w:hAnsi="Times New Roman" w:cs="Times New Roman"/>
          <w:sz w:val="20"/>
          <w:szCs w:val="20"/>
          <w:lang w:val="en-GB"/>
        </w:rPr>
        <w:noBreakHyphen/>
        <w:t>VI</w:t>
      </w:r>
    </w:p>
  </w:footnote>
  <w:footnote w:id="20">
    <w:p w:rsidR="003413CE" w:rsidRPr="001002C9" w:rsidRDefault="003413CE" w:rsidP="003413CE">
      <w:pPr>
        <w:pStyle w:val="FootnoteText"/>
        <w:rPr>
          <w:rFonts w:ascii="Times New Roman" w:hAnsi="Times New Roman" w:cs="Times New Roman"/>
          <w:lang w:val="en-GB"/>
        </w:rPr>
      </w:pPr>
      <w:r w:rsidRPr="001002C9">
        <w:rPr>
          <w:rStyle w:val="FootnoteReference"/>
          <w:rFonts w:ascii="Times New Roman" w:hAnsi="Times New Roman" w:cs="Times New Roman"/>
        </w:rPr>
        <w:footnoteRef/>
      </w:r>
      <w:r w:rsidRPr="001002C9">
        <w:rPr>
          <w:rFonts w:ascii="Times New Roman" w:hAnsi="Times New Roman" w:cs="Times New Roman"/>
        </w:rPr>
        <w:t xml:space="preserve"> </w:t>
      </w:r>
      <w:proofErr w:type="spellStart"/>
      <w:r w:rsidRPr="001002C9">
        <w:rPr>
          <w:rFonts w:ascii="Times New Roman" w:hAnsi="Times New Roman" w:cs="Times New Roman"/>
          <w:i/>
        </w:rPr>
        <w:t>Svinarenko</w:t>
      </w:r>
      <w:proofErr w:type="spellEnd"/>
      <w:r w:rsidRPr="001002C9">
        <w:rPr>
          <w:rFonts w:ascii="Times New Roman" w:hAnsi="Times New Roman" w:cs="Times New Roman"/>
          <w:i/>
        </w:rPr>
        <w:t xml:space="preserve"> and </w:t>
      </w:r>
      <w:proofErr w:type="spellStart"/>
      <w:r w:rsidRPr="001002C9">
        <w:rPr>
          <w:rFonts w:ascii="Times New Roman" w:hAnsi="Times New Roman" w:cs="Times New Roman"/>
          <w:i/>
        </w:rPr>
        <w:t>Slyadnev</w:t>
      </w:r>
      <w:proofErr w:type="spellEnd"/>
      <w:r w:rsidRPr="001002C9">
        <w:rPr>
          <w:rFonts w:ascii="Times New Roman" w:hAnsi="Times New Roman" w:cs="Times New Roman"/>
        </w:rPr>
        <w:t xml:space="preserve"> </w:t>
      </w:r>
      <w:r w:rsidRPr="001002C9">
        <w:rPr>
          <w:rFonts w:ascii="Times New Roman" w:hAnsi="Times New Roman" w:cs="Times New Roman"/>
          <w:i/>
        </w:rPr>
        <w:t xml:space="preserve">v. Russia </w:t>
      </w:r>
      <w:r w:rsidRPr="001002C9">
        <w:rPr>
          <w:rFonts w:ascii="Times New Roman" w:hAnsi="Times New Roman" w:cs="Times New Roman"/>
        </w:rPr>
        <w:t>[GC], nos. 32541/08 and 43441/08</w:t>
      </w:r>
      <w:r w:rsidRPr="001002C9">
        <w:rPr>
          <w:rFonts w:ascii="Times New Roman" w:hAnsi="Times New Roman" w:cs="Times New Roman"/>
          <w:lang w:val="en-GB"/>
        </w:rPr>
        <w:t>, § 70, 132, ECHR 2014</w:t>
      </w:r>
    </w:p>
  </w:footnote>
  <w:footnote w:id="21">
    <w:p w:rsidR="003413CE" w:rsidRPr="001002C9" w:rsidRDefault="003413CE" w:rsidP="003413CE">
      <w:pPr>
        <w:pStyle w:val="ECHRPara"/>
        <w:rPr>
          <w:rFonts w:ascii="Times New Roman" w:hAnsi="Times New Roman" w:cs="Times New Roman"/>
          <w:sz w:val="20"/>
          <w:szCs w:val="20"/>
          <w:lang w:val="en-GB"/>
        </w:rPr>
      </w:pPr>
      <w:r w:rsidRPr="001002C9">
        <w:rPr>
          <w:rStyle w:val="FootnoteReference"/>
          <w:rFonts w:ascii="Times New Roman" w:hAnsi="Times New Roman" w:cs="Times New Roman"/>
          <w:sz w:val="20"/>
          <w:szCs w:val="20"/>
        </w:rPr>
        <w:footnoteRef/>
      </w:r>
      <w:r w:rsidRPr="001002C9">
        <w:rPr>
          <w:rFonts w:ascii="Times New Roman" w:hAnsi="Times New Roman" w:cs="Times New Roman"/>
          <w:sz w:val="20"/>
          <w:szCs w:val="20"/>
        </w:rPr>
        <w:t xml:space="preserve"> </w:t>
      </w:r>
      <w:r w:rsidRPr="001002C9">
        <w:rPr>
          <w:rFonts w:ascii="Times New Roman" w:hAnsi="Times New Roman" w:cs="Times New Roman"/>
          <w:i/>
          <w:sz w:val="20"/>
          <w:szCs w:val="20"/>
          <w:lang w:val="en-GB"/>
        </w:rPr>
        <w:t>El-</w:t>
      </w:r>
      <w:proofErr w:type="spellStart"/>
      <w:r w:rsidRPr="001002C9">
        <w:rPr>
          <w:rFonts w:ascii="Times New Roman" w:hAnsi="Times New Roman" w:cs="Times New Roman"/>
          <w:i/>
          <w:sz w:val="20"/>
          <w:szCs w:val="20"/>
          <w:lang w:val="en-GB"/>
        </w:rPr>
        <w:t>Masri</w:t>
      </w:r>
      <w:proofErr w:type="spellEnd"/>
      <w:r w:rsidRPr="001002C9">
        <w:rPr>
          <w:rFonts w:ascii="Times New Roman" w:hAnsi="Times New Roman" w:cs="Times New Roman"/>
          <w:i/>
          <w:sz w:val="20"/>
          <w:szCs w:val="20"/>
          <w:lang w:val="en-GB"/>
        </w:rPr>
        <w:t xml:space="preserve"> v. the former Yugoslav Republic of Macedonia </w:t>
      </w:r>
      <w:r w:rsidRPr="001002C9">
        <w:rPr>
          <w:rFonts w:ascii="Times New Roman" w:hAnsi="Times New Roman" w:cs="Times New Roman"/>
          <w:sz w:val="20"/>
          <w:szCs w:val="20"/>
          <w:lang w:val="en-GB"/>
        </w:rPr>
        <w:t>[GC], no. 39630/09, § 96, 175,</w:t>
      </w:r>
      <w:r w:rsidRPr="001002C9">
        <w:rPr>
          <w:rFonts w:ascii="Times New Roman" w:hAnsi="Times New Roman" w:cs="Times New Roman"/>
          <w:snapToGrid w:val="0"/>
          <w:sz w:val="20"/>
          <w:szCs w:val="20"/>
          <w:lang w:val="en-GB"/>
        </w:rPr>
        <w:t xml:space="preserve"> ECHR 2012</w:t>
      </w:r>
    </w:p>
  </w:footnote>
  <w:footnote w:id="22">
    <w:p w:rsidR="003413CE" w:rsidRPr="001002C9" w:rsidRDefault="003413CE" w:rsidP="003413CE">
      <w:pPr>
        <w:pStyle w:val="FootnoteText"/>
        <w:rPr>
          <w:rFonts w:ascii="Times New Roman" w:hAnsi="Times New Roman" w:cs="Times New Roman"/>
          <w:lang w:val="es-ES_tradnl"/>
        </w:rPr>
      </w:pPr>
      <w:r w:rsidRPr="001002C9">
        <w:rPr>
          <w:rStyle w:val="FootnoteReference"/>
          <w:rFonts w:ascii="Times New Roman" w:hAnsi="Times New Roman" w:cs="Times New Roman"/>
        </w:rPr>
        <w:footnoteRef/>
      </w:r>
      <w:r w:rsidRPr="001002C9">
        <w:rPr>
          <w:rFonts w:ascii="Times New Roman" w:hAnsi="Times New Roman" w:cs="Times New Roman"/>
          <w:lang w:val="es-ES_tradnl"/>
        </w:rPr>
        <w:t xml:space="preserve"> </w:t>
      </w:r>
      <w:proofErr w:type="spellStart"/>
      <w:r w:rsidRPr="001002C9">
        <w:rPr>
          <w:rFonts w:ascii="Times New Roman" w:hAnsi="Times New Roman" w:cs="Times New Roman"/>
          <w:lang w:val="es-ES_tradnl"/>
        </w:rPr>
        <w:t>ibid</w:t>
      </w:r>
      <w:proofErr w:type="spellEnd"/>
      <w:r w:rsidRPr="001002C9">
        <w:rPr>
          <w:rFonts w:ascii="Times New Roman" w:hAnsi="Times New Roman" w:cs="Times New Roman"/>
          <w:lang w:val="es-ES_tradnl"/>
        </w:rPr>
        <w:t xml:space="preserve"> § 104</w:t>
      </w:r>
    </w:p>
  </w:footnote>
  <w:footnote w:id="23">
    <w:p w:rsidR="003413CE" w:rsidRPr="003413CE" w:rsidRDefault="003413CE" w:rsidP="003413CE">
      <w:pPr>
        <w:pStyle w:val="ECHRPara"/>
        <w:rPr>
          <w:rFonts w:ascii="Times New Roman" w:hAnsi="Times New Roman" w:cs="Times New Roman"/>
          <w:sz w:val="20"/>
          <w:szCs w:val="20"/>
          <w:lang w:val="en-GB"/>
        </w:rPr>
      </w:pPr>
      <w:r w:rsidRPr="0004038E">
        <w:rPr>
          <w:rStyle w:val="FootnoteReference"/>
          <w:rFonts w:ascii="Times New Roman" w:hAnsi="Times New Roman" w:cs="Times New Roman"/>
          <w:sz w:val="20"/>
          <w:szCs w:val="20"/>
        </w:rPr>
        <w:footnoteRef/>
      </w:r>
      <w:r w:rsidRPr="0004038E">
        <w:rPr>
          <w:rFonts w:ascii="Times New Roman" w:hAnsi="Times New Roman" w:cs="Times New Roman"/>
          <w:sz w:val="20"/>
          <w:szCs w:val="20"/>
          <w:lang w:val="es-ES_tradnl"/>
        </w:rPr>
        <w:t xml:space="preserve"> </w:t>
      </w:r>
      <w:proofErr w:type="spellStart"/>
      <w:r w:rsidRPr="003413CE">
        <w:rPr>
          <w:rFonts w:ascii="Times New Roman" w:hAnsi="Times New Roman" w:cs="Times New Roman"/>
          <w:i/>
          <w:sz w:val="20"/>
          <w:szCs w:val="20"/>
          <w:lang w:val="en-GB"/>
        </w:rPr>
        <w:t>Selmouni</w:t>
      </w:r>
      <w:proofErr w:type="spellEnd"/>
      <w:r w:rsidRPr="003413CE">
        <w:rPr>
          <w:rFonts w:ascii="Times New Roman" w:hAnsi="Times New Roman" w:cs="Times New Roman"/>
          <w:i/>
          <w:sz w:val="20"/>
          <w:szCs w:val="20"/>
          <w:lang w:val="en-GB"/>
        </w:rPr>
        <w:t xml:space="preserve"> v. France </w:t>
      </w:r>
      <w:r w:rsidRPr="003413CE">
        <w:rPr>
          <w:rFonts w:ascii="Times New Roman" w:hAnsi="Times New Roman" w:cs="Times New Roman"/>
          <w:sz w:val="20"/>
          <w:szCs w:val="20"/>
          <w:lang w:val="en-GB"/>
        </w:rPr>
        <w:t>[GC], no. 25803/94, § 101, ECHR 1999</w:t>
      </w:r>
      <w:r w:rsidRPr="003413CE">
        <w:rPr>
          <w:rFonts w:ascii="Times New Roman" w:hAnsi="Times New Roman" w:cs="Times New Roman"/>
          <w:sz w:val="20"/>
          <w:szCs w:val="20"/>
          <w:lang w:val="en-GB"/>
        </w:rPr>
        <w:noBreakHyphen/>
        <w:t>V</w:t>
      </w:r>
    </w:p>
  </w:footnote>
  <w:footnote w:id="24">
    <w:p w:rsidR="003413CE" w:rsidRPr="0004038E" w:rsidRDefault="003413CE" w:rsidP="003413CE">
      <w:pPr>
        <w:pStyle w:val="FootnoteText"/>
        <w:rPr>
          <w:rFonts w:ascii="Times New Roman" w:hAnsi="Times New Roman" w:cs="Times New Roman"/>
          <w:lang w:val="en-GB"/>
        </w:rPr>
      </w:pPr>
      <w:r w:rsidRPr="0004038E">
        <w:rPr>
          <w:rStyle w:val="FootnoteReference"/>
          <w:rFonts w:ascii="Times New Roman" w:hAnsi="Times New Roman" w:cs="Times New Roman"/>
        </w:rPr>
        <w:footnoteRef/>
      </w:r>
      <w:r w:rsidRPr="0004038E">
        <w:rPr>
          <w:rFonts w:ascii="Times New Roman" w:hAnsi="Times New Roman" w:cs="Times New Roman"/>
          <w:lang w:val="en-GB"/>
        </w:rPr>
        <w:t xml:space="preserve"> Report of the Special Rapporteur on torture and other cruel, inhuman or degrading treatment or punishment (1 February 2013) p. 4 &lt;http://www.ohchr.org/Documents/HRBodies/HRCouncil/RegularSession/Session22/A.HRC.22.53_English.pd&gt; accessed 12 October 2015</w:t>
      </w:r>
    </w:p>
  </w:footnote>
  <w:footnote w:id="25">
    <w:p w:rsidR="003413CE" w:rsidRPr="0004038E" w:rsidRDefault="003413CE" w:rsidP="003413CE">
      <w:pPr>
        <w:pStyle w:val="ECHRPara"/>
        <w:rPr>
          <w:rFonts w:ascii="Times New Roman" w:hAnsi="Times New Roman" w:cs="Times New Roman"/>
          <w:i/>
          <w:sz w:val="20"/>
          <w:szCs w:val="20"/>
          <w:lang w:val="en-GB"/>
        </w:rPr>
      </w:pPr>
      <w:r w:rsidRPr="0004038E">
        <w:rPr>
          <w:rStyle w:val="FootnoteReference"/>
          <w:rFonts w:ascii="Times New Roman" w:hAnsi="Times New Roman" w:cs="Times New Roman"/>
          <w:sz w:val="20"/>
          <w:szCs w:val="20"/>
        </w:rPr>
        <w:footnoteRef/>
      </w:r>
      <w:r w:rsidRPr="0004038E">
        <w:rPr>
          <w:rFonts w:ascii="Times New Roman" w:hAnsi="Times New Roman" w:cs="Times New Roman"/>
          <w:sz w:val="20"/>
          <w:szCs w:val="20"/>
          <w:lang w:val="en-GB"/>
        </w:rPr>
        <w:t xml:space="preserve"> </w:t>
      </w:r>
      <w:r w:rsidRPr="0004038E">
        <w:rPr>
          <w:rFonts w:ascii="Times New Roman" w:hAnsi="Times New Roman" w:cs="Times New Roman"/>
          <w:i/>
          <w:sz w:val="20"/>
          <w:szCs w:val="20"/>
          <w:lang w:val="en-GB"/>
        </w:rPr>
        <w:t>Al-</w:t>
      </w:r>
      <w:proofErr w:type="spellStart"/>
      <w:r w:rsidRPr="0004038E">
        <w:rPr>
          <w:rFonts w:ascii="Times New Roman" w:hAnsi="Times New Roman" w:cs="Times New Roman"/>
          <w:i/>
          <w:sz w:val="20"/>
          <w:szCs w:val="20"/>
          <w:lang w:val="en-GB"/>
        </w:rPr>
        <w:t>Jedda</w:t>
      </w:r>
      <w:proofErr w:type="spellEnd"/>
      <w:r w:rsidRPr="0004038E">
        <w:rPr>
          <w:rFonts w:ascii="Times New Roman" w:hAnsi="Times New Roman" w:cs="Times New Roman"/>
          <w:i/>
          <w:sz w:val="20"/>
          <w:szCs w:val="20"/>
          <w:lang w:val="en-GB"/>
        </w:rPr>
        <w:t xml:space="preserve"> v. the United Kingdom</w:t>
      </w:r>
      <w:r w:rsidRPr="0004038E">
        <w:rPr>
          <w:rFonts w:ascii="Times New Roman" w:hAnsi="Times New Roman" w:cs="Times New Roman"/>
          <w:sz w:val="20"/>
          <w:szCs w:val="20"/>
          <w:lang w:val="en-GB"/>
        </w:rPr>
        <w:t xml:space="preserve"> [GC], no. 27021/08, § 102, ECHR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D0" w:rsidRDefault="00912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D0" w:rsidRDefault="009120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D0" w:rsidRDefault="009120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D47DE"/>
    <w:multiLevelType w:val="multilevel"/>
    <w:tmpl w:val="8012C870"/>
    <w:lvl w:ilvl="0">
      <w:start w:val="1"/>
      <w:numFmt w:val="decimal"/>
      <w:pStyle w:val="ECHRList"/>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CE"/>
    <w:rsid w:val="000041F8"/>
    <w:rsid w:val="000042A8"/>
    <w:rsid w:val="00004308"/>
    <w:rsid w:val="00005BF0"/>
    <w:rsid w:val="00007154"/>
    <w:rsid w:val="000103AE"/>
    <w:rsid w:val="00011D69"/>
    <w:rsid w:val="00012AD3"/>
    <w:rsid w:val="00013658"/>
    <w:rsid w:val="00015C2D"/>
    <w:rsid w:val="00015F00"/>
    <w:rsid w:val="00022C1D"/>
    <w:rsid w:val="000271A8"/>
    <w:rsid w:val="00027296"/>
    <w:rsid w:val="00034987"/>
    <w:rsid w:val="000602DF"/>
    <w:rsid w:val="00061B05"/>
    <w:rsid w:val="000632D5"/>
    <w:rsid w:val="000644EE"/>
    <w:rsid w:val="0006764A"/>
    <w:rsid w:val="000925AD"/>
    <w:rsid w:val="000A24EB"/>
    <w:rsid w:val="000B6923"/>
    <w:rsid w:val="000C5F3C"/>
    <w:rsid w:val="000C6DCC"/>
    <w:rsid w:val="000D47AA"/>
    <w:rsid w:val="000D721F"/>
    <w:rsid w:val="000E069B"/>
    <w:rsid w:val="000E0E82"/>
    <w:rsid w:val="000E1DC5"/>
    <w:rsid w:val="000E223F"/>
    <w:rsid w:val="000E7D45"/>
    <w:rsid w:val="000F43E7"/>
    <w:rsid w:val="000F7851"/>
    <w:rsid w:val="00104E23"/>
    <w:rsid w:val="00111B0C"/>
    <w:rsid w:val="00120D6C"/>
    <w:rsid w:val="001257EC"/>
    <w:rsid w:val="00133D33"/>
    <w:rsid w:val="00134D64"/>
    <w:rsid w:val="00135A30"/>
    <w:rsid w:val="0013612C"/>
    <w:rsid w:val="00137FF6"/>
    <w:rsid w:val="00141650"/>
    <w:rsid w:val="00162A12"/>
    <w:rsid w:val="00166530"/>
    <w:rsid w:val="0018068E"/>
    <w:rsid w:val="001832BD"/>
    <w:rsid w:val="001943B5"/>
    <w:rsid w:val="00195134"/>
    <w:rsid w:val="001A145B"/>
    <w:rsid w:val="001A674C"/>
    <w:rsid w:val="001B3B24"/>
    <w:rsid w:val="001C0F98"/>
    <w:rsid w:val="001C2A42"/>
    <w:rsid w:val="001C3CB9"/>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D00"/>
    <w:rsid w:val="00231DF7"/>
    <w:rsid w:val="00231FD1"/>
    <w:rsid w:val="002339E0"/>
    <w:rsid w:val="00233CF8"/>
    <w:rsid w:val="0023575D"/>
    <w:rsid w:val="00237148"/>
    <w:rsid w:val="0024222D"/>
    <w:rsid w:val="00244B0E"/>
    <w:rsid w:val="00244F6C"/>
    <w:rsid w:val="002532C5"/>
    <w:rsid w:val="00260C03"/>
    <w:rsid w:val="0026540E"/>
    <w:rsid w:val="0026599B"/>
    <w:rsid w:val="00275123"/>
    <w:rsid w:val="00282240"/>
    <w:rsid w:val="002948AD"/>
    <w:rsid w:val="002A01CC"/>
    <w:rsid w:val="002A61B1"/>
    <w:rsid w:val="002A663C"/>
    <w:rsid w:val="002B444B"/>
    <w:rsid w:val="002B5887"/>
    <w:rsid w:val="002C0692"/>
    <w:rsid w:val="002C0E27"/>
    <w:rsid w:val="002C3040"/>
    <w:rsid w:val="002D022D"/>
    <w:rsid w:val="002D24BB"/>
    <w:rsid w:val="002F2AF7"/>
    <w:rsid w:val="002F7E1C"/>
    <w:rsid w:val="00301A75"/>
    <w:rsid w:val="00302F70"/>
    <w:rsid w:val="0030336F"/>
    <w:rsid w:val="0030375E"/>
    <w:rsid w:val="00312A30"/>
    <w:rsid w:val="00320F72"/>
    <w:rsid w:val="0032463E"/>
    <w:rsid w:val="00326224"/>
    <w:rsid w:val="00337EE4"/>
    <w:rsid w:val="00340FFD"/>
    <w:rsid w:val="003413CE"/>
    <w:rsid w:val="003506B1"/>
    <w:rsid w:val="00356AC7"/>
    <w:rsid w:val="003609FA"/>
    <w:rsid w:val="003700D8"/>
    <w:rsid w:val="003710C8"/>
    <w:rsid w:val="003750BE"/>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D64"/>
    <w:rsid w:val="00414300"/>
    <w:rsid w:val="00425C67"/>
    <w:rsid w:val="00426F5A"/>
    <w:rsid w:val="00427E7A"/>
    <w:rsid w:val="00436C49"/>
    <w:rsid w:val="00445366"/>
    <w:rsid w:val="00447F5B"/>
    <w:rsid w:val="0045780E"/>
    <w:rsid w:val="00461DB0"/>
    <w:rsid w:val="00463926"/>
    <w:rsid w:val="00464C9A"/>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D15F3"/>
    <w:rsid w:val="004D5311"/>
    <w:rsid w:val="004D5DCC"/>
    <w:rsid w:val="004F10AF"/>
    <w:rsid w:val="004F11A4"/>
    <w:rsid w:val="004F2389"/>
    <w:rsid w:val="004F304D"/>
    <w:rsid w:val="004F61BE"/>
    <w:rsid w:val="004F66B1"/>
    <w:rsid w:val="00511C07"/>
    <w:rsid w:val="005173A6"/>
    <w:rsid w:val="00520BAA"/>
    <w:rsid w:val="00525208"/>
    <w:rsid w:val="005257A5"/>
    <w:rsid w:val="005264C0"/>
    <w:rsid w:val="00526A8A"/>
    <w:rsid w:val="00531DF2"/>
    <w:rsid w:val="005442EE"/>
    <w:rsid w:val="00547353"/>
    <w:rsid w:val="005474E7"/>
    <w:rsid w:val="005512A3"/>
    <w:rsid w:val="005578CE"/>
    <w:rsid w:val="00562781"/>
    <w:rsid w:val="0057271C"/>
    <w:rsid w:val="00572845"/>
    <w:rsid w:val="00592772"/>
    <w:rsid w:val="0059574A"/>
    <w:rsid w:val="005967BE"/>
    <w:rsid w:val="005A1B9B"/>
    <w:rsid w:val="005A6751"/>
    <w:rsid w:val="005B092E"/>
    <w:rsid w:val="005B152C"/>
    <w:rsid w:val="005B1EE0"/>
    <w:rsid w:val="005B2B24"/>
    <w:rsid w:val="005B4425"/>
    <w:rsid w:val="005B4B94"/>
    <w:rsid w:val="005C3EE8"/>
    <w:rsid w:val="005D34F9"/>
    <w:rsid w:val="005D4190"/>
    <w:rsid w:val="005D67A3"/>
    <w:rsid w:val="005E2988"/>
    <w:rsid w:val="005E3085"/>
    <w:rsid w:val="005F51E1"/>
    <w:rsid w:val="00602021"/>
    <w:rsid w:val="00611C80"/>
    <w:rsid w:val="00620692"/>
    <w:rsid w:val="006242CA"/>
    <w:rsid w:val="00627507"/>
    <w:rsid w:val="00633717"/>
    <w:rsid w:val="006344E1"/>
    <w:rsid w:val="00645A3E"/>
    <w:rsid w:val="006545C4"/>
    <w:rsid w:val="00661971"/>
    <w:rsid w:val="00661CE8"/>
    <w:rsid w:val="006623D9"/>
    <w:rsid w:val="0066512C"/>
    <w:rsid w:val="0066550C"/>
    <w:rsid w:val="006716F2"/>
    <w:rsid w:val="00682BF2"/>
    <w:rsid w:val="006859CE"/>
    <w:rsid w:val="00691270"/>
    <w:rsid w:val="00694BA8"/>
    <w:rsid w:val="006A037C"/>
    <w:rsid w:val="006A36F4"/>
    <w:rsid w:val="006A406F"/>
    <w:rsid w:val="006A5D3A"/>
    <w:rsid w:val="006A6DE8"/>
    <w:rsid w:val="006C23D4"/>
    <w:rsid w:val="006C7BB0"/>
    <w:rsid w:val="006D3237"/>
    <w:rsid w:val="006E1191"/>
    <w:rsid w:val="006E2E37"/>
    <w:rsid w:val="006E3CF1"/>
    <w:rsid w:val="006E7E80"/>
    <w:rsid w:val="006F48CA"/>
    <w:rsid w:val="006F64DD"/>
    <w:rsid w:val="00715127"/>
    <w:rsid w:val="00715E8E"/>
    <w:rsid w:val="00723580"/>
    <w:rsid w:val="00723755"/>
    <w:rsid w:val="0073136C"/>
    <w:rsid w:val="00731F0F"/>
    <w:rsid w:val="00733250"/>
    <w:rsid w:val="00741404"/>
    <w:rsid w:val="007449E5"/>
    <w:rsid w:val="00747FF0"/>
    <w:rsid w:val="007519FD"/>
    <w:rsid w:val="00764D4E"/>
    <w:rsid w:val="00765A1F"/>
    <w:rsid w:val="00775B6D"/>
    <w:rsid w:val="00776D68"/>
    <w:rsid w:val="007850EE"/>
    <w:rsid w:val="00785B95"/>
    <w:rsid w:val="00790E96"/>
    <w:rsid w:val="00793366"/>
    <w:rsid w:val="007A716F"/>
    <w:rsid w:val="007B270A"/>
    <w:rsid w:val="007C0695"/>
    <w:rsid w:val="007C0F5C"/>
    <w:rsid w:val="007C419A"/>
    <w:rsid w:val="007C4CC8"/>
    <w:rsid w:val="007C5426"/>
    <w:rsid w:val="007C5798"/>
    <w:rsid w:val="007D4832"/>
    <w:rsid w:val="007E21B2"/>
    <w:rsid w:val="007E2C4E"/>
    <w:rsid w:val="007E37CA"/>
    <w:rsid w:val="007F1905"/>
    <w:rsid w:val="00801300"/>
    <w:rsid w:val="00801F92"/>
    <w:rsid w:val="00802C64"/>
    <w:rsid w:val="00805E52"/>
    <w:rsid w:val="008061D0"/>
    <w:rsid w:val="00810B38"/>
    <w:rsid w:val="00811F93"/>
    <w:rsid w:val="008204C7"/>
    <w:rsid w:val="00820992"/>
    <w:rsid w:val="00823602"/>
    <w:rsid w:val="008255F5"/>
    <w:rsid w:val="0083014E"/>
    <w:rsid w:val="0083214A"/>
    <w:rsid w:val="00834220"/>
    <w:rsid w:val="00845723"/>
    <w:rsid w:val="00851EF9"/>
    <w:rsid w:val="008577FD"/>
    <w:rsid w:val="00860B03"/>
    <w:rsid w:val="0086497A"/>
    <w:rsid w:val="008713A1"/>
    <w:rsid w:val="008732FF"/>
    <w:rsid w:val="008754AB"/>
    <w:rsid w:val="0088060C"/>
    <w:rsid w:val="00881B8E"/>
    <w:rsid w:val="00893576"/>
    <w:rsid w:val="00893E73"/>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20D0"/>
    <w:rsid w:val="009140A3"/>
    <w:rsid w:val="009144A2"/>
    <w:rsid w:val="0091510C"/>
    <w:rsid w:val="009259AC"/>
    <w:rsid w:val="00926F38"/>
    <w:rsid w:val="00934301"/>
    <w:rsid w:val="00936CD1"/>
    <w:rsid w:val="00941747"/>
    <w:rsid w:val="00941EFB"/>
    <w:rsid w:val="00947AFB"/>
    <w:rsid w:val="00951D7D"/>
    <w:rsid w:val="009630C7"/>
    <w:rsid w:val="00972B55"/>
    <w:rsid w:val="009743B7"/>
    <w:rsid w:val="0098228B"/>
    <w:rsid w:val="009828DA"/>
    <w:rsid w:val="00985BAB"/>
    <w:rsid w:val="009B1B5F"/>
    <w:rsid w:val="009B6673"/>
    <w:rsid w:val="009C191B"/>
    <w:rsid w:val="009C2BD6"/>
    <w:rsid w:val="009E1F32"/>
    <w:rsid w:val="009E776C"/>
    <w:rsid w:val="00A1726E"/>
    <w:rsid w:val="00A204CF"/>
    <w:rsid w:val="00A23D49"/>
    <w:rsid w:val="00A27004"/>
    <w:rsid w:val="00A30C29"/>
    <w:rsid w:val="00A34DD6"/>
    <w:rsid w:val="00A36819"/>
    <w:rsid w:val="00A36989"/>
    <w:rsid w:val="00A43628"/>
    <w:rsid w:val="00A53FE4"/>
    <w:rsid w:val="00A54192"/>
    <w:rsid w:val="00A6035E"/>
    <w:rsid w:val="00A6144C"/>
    <w:rsid w:val="00A66617"/>
    <w:rsid w:val="00A671F8"/>
    <w:rsid w:val="00A673A4"/>
    <w:rsid w:val="00A724AE"/>
    <w:rsid w:val="00A73329"/>
    <w:rsid w:val="00A75C70"/>
    <w:rsid w:val="00A82359"/>
    <w:rsid w:val="00A865D2"/>
    <w:rsid w:val="00A94C20"/>
    <w:rsid w:val="00A95F98"/>
    <w:rsid w:val="00AA227F"/>
    <w:rsid w:val="00AA3BC7"/>
    <w:rsid w:val="00AA754A"/>
    <w:rsid w:val="00AB099E"/>
    <w:rsid w:val="00AB4328"/>
    <w:rsid w:val="00AE0A1C"/>
    <w:rsid w:val="00AE0A2E"/>
    <w:rsid w:val="00AE354C"/>
    <w:rsid w:val="00AF4B07"/>
    <w:rsid w:val="00AF6186"/>
    <w:rsid w:val="00AF7A3A"/>
    <w:rsid w:val="00B0257D"/>
    <w:rsid w:val="00B14157"/>
    <w:rsid w:val="00B160DB"/>
    <w:rsid w:val="00B20836"/>
    <w:rsid w:val="00B235BB"/>
    <w:rsid w:val="00B27A44"/>
    <w:rsid w:val="00B30BBF"/>
    <w:rsid w:val="00B33C03"/>
    <w:rsid w:val="00B44E56"/>
    <w:rsid w:val="00B46543"/>
    <w:rsid w:val="00B47D33"/>
    <w:rsid w:val="00B52BE0"/>
    <w:rsid w:val="00B54133"/>
    <w:rsid w:val="00B577BB"/>
    <w:rsid w:val="00B701ED"/>
    <w:rsid w:val="00B8086C"/>
    <w:rsid w:val="00B861B4"/>
    <w:rsid w:val="00B86DFE"/>
    <w:rsid w:val="00B90990"/>
    <w:rsid w:val="00B922FF"/>
    <w:rsid w:val="00B9281E"/>
    <w:rsid w:val="00B93925"/>
    <w:rsid w:val="00B95136"/>
    <w:rsid w:val="00B95187"/>
    <w:rsid w:val="00BA2D55"/>
    <w:rsid w:val="00BA71B1"/>
    <w:rsid w:val="00BB0637"/>
    <w:rsid w:val="00BB345F"/>
    <w:rsid w:val="00BB68EA"/>
    <w:rsid w:val="00BC1C27"/>
    <w:rsid w:val="00BC6BBF"/>
    <w:rsid w:val="00BD1572"/>
    <w:rsid w:val="00BD302E"/>
    <w:rsid w:val="00BE14E3"/>
    <w:rsid w:val="00BE3774"/>
    <w:rsid w:val="00BE41E5"/>
    <w:rsid w:val="00BF4109"/>
    <w:rsid w:val="00BF4CC3"/>
    <w:rsid w:val="00C054C7"/>
    <w:rsid w:val="00C057B5"/>
    <w:rsid w:val="00C22687"/>
    <w:rsid w:val="00C32E4D"/>
    <w:rsid w:val="00C333A0"/>
    <w:rsid w:val="00C36A81"/>
    <w:rsid w:val="00C41974"/>
    <w:rsid w:val="00C53F4A"/>
    <w:rsid w:val="00C54125"/>
    <w:rsid w:val="00C55B54"/>
    <w:rsid w:val="00C6098E"/>
    <w:rsid w:val="00C6152C"/>
    <w:rsid w:val="00C74810"/>
    <w:rsid w:val="00C90D68"/>
    <w:rsid w:val="00C939FE"/>
    <w:rsid w:val="00CA4BDA"/>
    <w:rsid w:val="00CB1F66"/>
    <w:rsid w:val="00CB2951"/>
    <w:rsid w:val="00CD282B"/>
    <w:rsid w:val="00CD4C35"/>
    <w:rsid w:val="00CD7369"/>
    <w:rsid w:val="00CE0B0E"/>
    <w:rsid w:val="00CE1A48"/>
    <w:rsid w:val="00CE3831"/>
    <w:rsid w:val="00CE65F4"/>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566BD"/>
    <w:rsid w:val="00D57A4D"/>
    <w:rsid w:val="00D60AA7"/>
    <w:rsid w:val="00D6435F"/>
    <w:rsid w:val="00D75E28"/>
    <w:rsid w:val="00D772C2"/>
    <w:rsid w:val="00D8008E"/>
    <w:rsid w:val="00D81A52"/>
    <w:rsid w:val="00D82C45"/>
    <w:rsid w:val="00D908A8"/>
    <w:rsid w:val="00D977B6"/>
    <w:rsid w:val="00DA4A31"/>
    <w:rsid w:val="00DA7B04"/>
    <w:rsid w:val="00DB36C2"/>
    <w:rsid w:val="00DC169B"/>
    <w:rsid w:val="00DC2AB9"/>
    <w:rsid w:val="00DC63F0"/>
    <w:rsid w:val="00DD6EE5"/>
    <w:rsid w:val="00DE386C"/>
    <w:rsid w:val="00DE3E15"/>
    <w:rsid w:val="00DE4D35"/>
    <w:rsid w:val="00DF098B"/>
    <w:rsid w:val="00DF11C4"/>
    <w:rsid w:val="00DF210C"/>
    <w:rsid w:val="00DF4B6A"/>
    <w:rsid w:val="00E02C09"/>
    <w:rsid w:val="00E04D59"/>
    <w:rsid w:val="00E07BC4"/>
    <w:rsid w:val="00E07DA1"/>
    <w:rsid w:val="00E123CB"/>
    <w:rsid w:val="00E20E13"/>
    <w:rsid w:val="00E21DBC"/>
    <w:rsid w:val="00E275D7"/>
    <w:rsid w:val="00E27DBE"/>
    <w:rsid w:val="00E32AB1"/>
    <w:rsid w:val="00E36C71"/>
    <w:rsid w:val="00E40404"/>
    <w:rsid w:val="00E459C6"/>
    <w:rsid w:val="00E47589"/>
    <w:rsid w:val="00E64915"/>
    <w:rsid w:val="00E661D4"/>
    <w:rsid w:val="00E70091"/>
    <w:rsid w:val="00E720F5"/>
    <w:rsid w:val="00E76D47"/>
    <w:rsid w:val="00E849F7"/>
    <w:rsid w:val="00E84AA5"/>
    <w:rsid w:val="00E870DE"/>
    <w:rsid w:val="00E90302"/>
    <w:rsid w:val="00E97396"/>
    <w:rsid w:val="00EA185E"/>
    <w:rsid w:val="00EA592A"/>
    <w:rsid w:val="00EB14E4"/>
    <w:rsid w:val="00EB32A5"/>
    <w:rsid w:val="00EB34ED"/>
    <w:rsid w:val="00EB7BE0"/>
    <w:rsid w:val="00EC1C5D"/>
    <w:rsid w:val="00EC315E"/>
    <w:rsid w:val="00ED077C"/>
    <w:rsid w:val="00ED1190"/>
    <w:rsid w:val="00ED6544"/>
    <w:rsid w:val="00EE0277"/>
    <w:rsid w:val="00EE3E00"/>
    <w:rsid w:val="00EE5DD2"/>
    <w:rsid w:val="00F00A79"/>
    <w:rsid w:val="00F00E86"/>
    <w:rsid w:val="00F07C1E"/>
    <w:rsid w:val="00F105DB"/>
    <w:rsid w:val="00F132BC"/>
    <w:rsid w:val="00F13D80"/>
    <w:rsid w:val="00F16AAA"/>
    <w:rsid w:val="00F21161"/>
    <w:rsid w:val="00F218EF"/>
    <w:rsid w:val="00F21BC7"/>
    <w:rsid w:val="00F266A2"/>
    <w:rsid w:val="00F32269"/>
    <w:rsid w:val="00F56A6F"/>
    <w:rsid w:val="00F5709C"/>
    <w:rsid w:val="00F64EF1"/>
    <w:rsid w:val="00F74BED"/>
    <w:rsid w:val="00F8765F"/>
    <w:rsid w:val="00F90767"/>
    <w:rsid w:val="00FA685B"/>
    <w:rsid w:val="00FB0C01"/>
    <w:rsid w:val="00FC18F2"/>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98" w:qFormat="1"/>
    <w:lsdException w:name="heading 2" w:uiPriority="98" w:unhideWhenUsed="1" w:qFormat="1"/>
    <w:lsdException w:name="heading 3" w:uiPriority="98" w:unhideWhenUsed="1" w:qFormat="1"/>
    <w:lsdException w:name="heading 4" w:uiPriority="98" w:unhideWhenUsed="1" w:qFormat="1"/>
    <w:lsdException w:name="heading 5" w:uiPriority="98" w:unhideWhenUsed="1" w:qFormat="1"/>
    <w:lsdException w:name="heading 6" w:uiPriority="98" w:unhideWhenUsed="1" w:qFormat="1"/>
    <w:lsdException w:name="heading 7" w:uiPriority="98" w:unhideWhenUsed="1" w:qFormat="1"/>
    <w:lsdException w:name="heading 8" w:uiPriority="98" w:unhideWhenUsed="1" w:qFormat="1"/>
    <w:lsdException w:name="heading 9" w:uiPriority="98"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footnote text" w:unhideWhenUsed="1"/>
    <w:lsdException w:name="header" w:uiPriority="82" w:unhideWhenUsed="1"/>
    <w:lsdException w:name="footer" w:uiPriority="49" w:unhideWhenUsed="1"/>
    <w:lsdException w:name="caption" w:qFormat="1"/>
    <w:lsdException w:name="footnote reference" w:unhideWhenUsed="1"/>
    <w:lsdException w:name="Title" w:semiHidden="0" w:uiPriority="98" w:qFormat="1"/>
    <w:lsdException w:name="Default Paragraph Font" w:uiPriority="1" w:unhideWhenUsed="1"/>
    <w:lsdException w:name="Subtitle" w:uiPriority="98" w:qFormat="1"/>
    <w:lsdException w:name="Hyperlink" w:unhideWhenUsed="1"/>
    <w:lsdException w:name="Strong" w:semiHidden="0" w:uiPriority="98" w:qFormat="1"/>
    <w:lsdException w:name="Emphasis" w:semiHidden="0" w:uiPriority="98"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semiHidden="0"/>
    <w:lsdException w:name="No Spacing" w:semiHidden="0" w:uiPriority="1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8" w:qFormat="1"/>
    <w:lsdException w:name="Quote" w:semiHidden="0" w:uiPriority="98" w:qFormat="1"/>
    <w:lsdException w:name="Intense Quote" w:semiHidden="0" w:uiPriority="98"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98" w:qFormat="1"/>
    <w:lsdException w:name="Intense Emphasis" w:semiHidden="0" w:uiPriority="98" w:qFormat="1"/>
    <w:lsdException w:name="Subtle Reference" w:semiHidden="0" w:uiPriority="98" w:qFormat="1"/>
    <w:lsdException w:name="Intense Reference" w:semiHidden="0" w:uiPriority="98" w:qFormat="1"/>
    <w:lsdException w:name="Book Title" w:semiHidden="0" w:uiPriority="98" w:qFormat="1"/>
    <w:lsdException w:name="TOC Heading" w:uiPriority="39" w:unhideWhenUsed="1" w:qFormat="1"/>
  </w:latentStyles>
  <w:style w:type="paragraph" w:default="1" w:styleId="Normal">
    <w:name w:val="Normal"/>
    <w:semiHidden/>
    <w:rsid w:val="003413CE"/>
  </w:style>
  <w:style w:type="paragraph" w:styleId="Heading1">
    <w:name w:val="heading 1"/>
    <w:basedOn w:val="Normal"/>
    <w:next w:val="Normal"/>
    <w:link w:val="Heading1Char"/>
    <w:uiPriority w:val="99"/>
    <w:semiHidden/>
    <w:rsid w:val="0094174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4174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4174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4174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4174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94174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94174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94174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94174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basedOn w:val="DefaultParagraphFont"/>
    <w:link w:val="BalloonText"/>
    <w:uiPriority w:val="99"/>
    <w:semiHidden/>
    <w:rsid w:val="00A671F8"/>
    <w:rPr>
      <w:rFonts w:ascii="Tahoma" w:eastAsiaTheme="minorEastAsia" w:hAnsi="Tahoma" w:cs="Tahoma"/>
      <w:sz w:val="16"/>
      <w:szCs w:val="16"/>
    </w:rPr>
  </w:style>
  <w:style w:type="character" w:styleId="BookTitle">
    <w:name w:val="Book Title"/>
    <w:uiPriority w:val="99"/>
    <w:semiHidden/>
    <w:qFormat/>
    <w:rsid w:val="00941747"/>
    <w:rPr>
      <w:i/>
      <w:iCs/>
      <w:smallCaps/>
      <w:spacing w:val="5"/>
    </w:rPr>
  </w:style>
  <w:style w:type="numbering" w:customStyle="1" w:styleId="ECHRA1StyleBulletedSquare">
    <w:name w:val="ECHR_A1_Style_Bulleted_Square"/>
    <w:basedOn w:val="NoList"/>
    <w:rsid w:val="008754AB"/>
    <w:pPr>
      <w:numPr>
        <w:numId w:val="2"/>
      </w:numPr>
    </w:pPr>
  </w:style>
  <w:style w:type="numbering" w:customStyle="1" w:styleId="ECHRA1StyleNumberedList">
    <w:name w:val="ECHR_A1_Style_Numbered_List"/>
    <w:basedOn w:val="NoList"/>
    <w:rsid w:val="008754AB"/>
    <w:pPr>
      <w:numPr>
        <w:numId w:val="5"/>
      </w:numPr>
    </w:pPr>
  </w:style>
  <w:style w:type="character" w:styleId="Strong">
    <w:name w:val="Strong"/>
    <w:uiPriority w:val="99"/>
    <w:semiHidden/>
    <w:qFormat/>
    <w:rsid w:val="00941747"/>
    <w:rPr>
      <w:b/>
      <w:bCs/>
    </w:rPr>
  </w:style>
  <w:style w:type="paragraph" w:styleId="NoSpacing">
    <w:name w:val="No Spacing"/>
    <w:basedOn w:val="Normal"/>
    <w:link w:val="NoSpacingChar"/>
    <w:semiHidden/>
    <w:qFormat/>
    <w:rsid w:val="00941747"/>
  </w:style>
  <w:style w:type="character" w:customStyle="1" w:styleId="NoSpacingChar">
    <w:name w:val="No Spacing Char"/>
    <w:basedOn w:val="DefaultParagraphFont"/>
    <w:link w:val="NoSpacing"/>
    <w:semiHidden/>
    <w:rsid w:val="00AE0A2E"/>
    <w:rPr>
      <w:rFonts w:eastAsiaTheme="minorEastAsia"/>
    </w:rPr>
  </w:style>
  <w:style w:type="paragraph" w:customStyle="1" w:styleId="ECHRBullet1">
    <w:name w:val="ECHR_Bullet_1"/>
    <w:aliases w:val="Bul_1"/>
    <w:basedOn w:val="NormalJustified"/>
    <w:uiPriority w:val="8"/>
    <w:qFormat/>
    <w:rsid w:val="002C0692"/>
    <w:pPr>
      <w:numPr>
        <w:numId w:val="6"/>
      </w:numPr>
      <w:spacing w:before="60" w:after="60"/>
    </w:pPr>
    <w:rPr>
      <w:rFonts w:eastAsiaTheme="minorEastAsia"/>
    </w:rPr>
  </w:style>
  <w:style w:type="paragraph" w:customStyle="1" w:styleId="ECHRBullet2">
    <w:name w:val="ECHR_Bullet_2"/>
    <w:aliases w:val="Bul_2"/>
    <w:basedOn w:val="ECHRBullet1"/>
    <w:uiPriority w:val="8"/>
    <w:rsid w:val="00233CF8"/>
    <w:pPr>
      <w:numPr>
        <w:ilvl w:val="1"/>
      </w:numPr>
    </w:pPr>
  </w:style>
  <w:style w:type="paragraph" w:customStyle="1" w:styleId="ECHRBullet3">
    <w:name w:val="ECHR_Bullet_3"/>
    <w:aliases w:val="Bul_3"/>
    <w:basedOn w:val="ECHRBullet2"/>
    <w:uiPriority w:val="8"/>
    <w:rsid w:val="008754AB"/>
    <w:pPr>
      <w:numPr>
        <w:ilvl w:val="2"/>
      </w:numPr>
    </w:pPr>
  </w:style>
  <w:style w:type="paragraph" w:customStyle="1" w:styleId="ECHRBullet4">
    <w:name w:val="ECHR_Bullet_4"/>
    <w:aliases w:val="Bul_4"/>
    <w:basedOn w:val="ECHRBullet3"/>
    <w:uiPriority w:val="8"/>
    <w:rsid w:val="008754AB"/>
    <w:pPr>
      <w:numPr>
        <w:ilvl w:val="3"/>
      </w:numPr>
    </w:pPr>
  </w:style>
  <w:style w:type="paragraph" w:customStyle="1" w:styleId="ECHRNumberedList1">
    <w:name w:val="ECHR_Numbered_List_1"/>
    <w:aliases w:val="Num_1"/>
    <w:basedOn w:val="Normal"/>
    <w:uiPriority w:val="9"/>
    <w:qFormat/>
    <w:rsid w:val="002C0692"/>
    <w:pPr>
      <w:numPr>
        <w:numId w:val="7"/>
      </w:numPr>
      <w:spacing w:before="60" w:after="60"/>
    </w:pPr>
    <w:rPr>
      <w:rFonts w:eastAsiaTheme="minorEastAsia"/>
    </w:rPr>
  </w:style>
  <w:style w:type="paragraph" w:customStyle="1" w:styleId="ECHRNumberedList2">
    <w:name w:val="ECHR_Numbered_List_2"/>
    <w:aliases w:val="Num_2"/>
    <w:basedOn w:val="ECHRNumberedList1"/>
    <w:uiPriority w:val="9"/>
    <w:rsid w:val="002C0692"/>
    <w:pPr>
      <w:numPr>
        <w:ilvl w:val="1"/>
      </w:numPr>
    </w:pPr>
  </w:style>
  <w:style w:type="paragraph" w:customStyle="1" w:styleId="ECHRNumberedList3">
    <w:name w:val="ECHR_Numbered_List_3"/>
    <w:aliases w:val="Num_3"/>
    <w:basedOn w:val="ECHRNumberedList2"/>
    <w:uiPriority w:val="9"/>
    <w:rsid w:val="008754AB"/>
    <w:pPr>
      <w:numPr>
        <w:ilvl w:val="2"/>
      </w:numPr>
    </w:pPr>
  </w:style>
  <w:style w:type="paragraph" w:customStyle="1" w:styleId="ECHRHeader">
    <w:name w:val="ECHR_Header"/>
    <w:aliases w:val="Top_Header"/>
    <w:basedOn w:val="Header"/>
    <w:uiPriority w:val="39"/>
    <w:rsid w:val="003D0299"/>
    <w:rPr>
      <w:sz w:val="8"/>
    </w:rPr>
  </w:style>
  <w:style w:type="paragraph" w:customStyle="1" w:styleId="ECHRFooter">
    <w:name w:val="ECHR_Footer"/>
    <w:aliases w:val="Footer_ECHR"/>
    <w:basedOn w:val="Footer"/>
    <w:uiPriority w:val="40"/>
    <w:rsid w:val="003D0299"/>
    <w:rPr>
      <w:sz w:val="8"/>
    </w:rPr>
  </w:style>
  <w:style w:type="paragraph" w:customStyle="1" w:styleId="ECHRCoverTitle1">
    <w:name w:val="ECHR_Cover_Title_1"/>
    <w:aliases w:val="Cover_1"/>
    <w:basedOn w:val="Normal"/>
    <w:next w:val="ECHRCoverTitle2"/>
    <w:uiPriority w:val="24"/>
    <w:qFormat/>
    <w:rsid w:val="00511C0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ECHRCoverTitle3"/>
    <w:uiPriority w:val="24"/>
    <w:qFormat/>
    <w:rsid w:val="00511C07"/>
    <w:pPr>
      <w:spacing w:before="600"/>
      <w:contextualSpacing/>
      <w:jc w:val="center"/>
    </w:pPr>
    <w:rPr>
      <w:rFonts w:asciiTheme="majorHAnsi" w:hAnsiTheme="majorHAnsi"/>
      <w:color w:val="474747" w:themeColor="accent3" w:themeShade="BF"/>
      <w:sz w:val="28"/>
    </w:rPr>
  </w:style>
  <w:style w:type="paragraph" w:styleId="Title">
    <w:name w:val="Title"/>
    <w:basedOn w:val="Normal"/>
    <w:next w:val="Normal"/>
    <w:link w:val="TitleChar"/>
    <w:uiPriority w:val="99"/>
    <w:semiHidden/>
    <w:qFormat/>
    <w:rsid w:val="0094174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A671F8"/>
    <w:rPr>
      <w:rFonts w:asciiTheme="majorHAnsi" w:eastAsiaTheme="majorEastAsia" w:hAnsiTheme="majorHAnsi" w:cstheme="majorBidi"/>
      <w:spacing w:val="5"/>
      <w:sz w:val="52"/>
      <w:szCs w:val="52"/>
      <w:lang w:bidi="en-US"/>
    </w:rPr>
  </w:style>
  <w:style w:type="paragraph" w:customStyle="1" w:styleId="ECHRCoverTitle3">
    <w:name w:val="ECHR_Cover_Title_3"/>
    <w:aliases w:val="Cover_3"/>
    <w:basedOn w:val="Normal"/>
    <w:next w:val="Normal"/>
    <w:uiPriority w:val="24"/>
    <w:qFormat/>
    <w:rsid w:val="00A66617"/>
    <w:pPr>
      <w:spacing w:before="1080" w:after="1080"/>
      <w:contextualSpacing/>
      <w:jc w:val="center"/>
    </w:pPr>
    <w:rPr>
      <w:b/>
      <w:color w:val="474747" w:themeColor="accent3" w:themeShade="BF"/>
      <w:sz w:val="24"/>
    </w:rPr>
  </w:style>
  <w:style w:type="paragraph" w:customStyle="1" w:styleId="ECHRTitle2">
    <w:name w:val="ECHR_Title_2"/>
    <w:aliases w:val="Title_L_2"/>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4"/>
    </w:rPr>
  </w:style>
  <w:style w:type="paragraph" w:customStyle="1" w:styleId="ECHRTitle3">
    <w:name w:val="ECHR_Title_3"/>
    <w:aliases w:val="Title_L_3"/>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4"/>
    </w:rPr>
  </w:style>
  <w:style w:type="paragraph" w:customStyle="1" w:styleId="ECHRDivisionName">
    <w:name w:val="ECHR_DivisionName"/>
    <w:aliases w:val="Div_Name"/>
    <w:basedOn w:val="Normal"/>
    <w:link w:val="ECHRDivisionNameChar"/>
    <w:uiPriority w:val="29"/>
    <w:qFormat/>
    <w:rsid w:val="00E07DA1"/>
    <w:rPr>
      <w:b/>
      <w:color w:val="0072BC" w:themeColor="accent1"/>
    </w:rPr>
  </w:style>
  <w:style w:type="character" w:customStyle="1" w:styleId="ECHRDivisionNameChar">
    <w:name w:val="ECHR_DivisionName Char"/>
    <w:aliases w:val="Div_Name Char"/>
    <w:basedOn w:val="DefaultParagraphFont"/>
    <w:link w:val="ECHRDivisionName"/>
    <w:uiPriority w:val="29"/>
    <w:rsid w:val="008D4752"/>
    <w:rPr>
      <w:b/>
      <w:color w:val="0072BC" w:themeColor="accent1"/>
    </w:rPr>
  </w:style>
  <w:style w:type="paragraph" w:customStyle="1" w:styleId="ECHRParaSpaced">
    <w:name w:val="ECHR_Para_Spaced"/>
    <w:aliases w:val="Para_Spaced"/>
    <w:basedOn w:val="ECHRPara"/>
    <w:uiPriority w:val="5"/>
    <w:qFormat/>
    <w:rsid w:val="002D24BB"/>
    <w:pPr>
      <w:spacing w:before="120" w:after="120"/>
    </w:pPr>
  </w:style>
  <w:style w:type="paragraph" w:customStyle="1" w:styleId="ECHRFooterLine">
    <w:name w:val="ECHR_Footer_Line"/>
    <w:aliases w:val="Footer_Line"/>
    <w:basedOn w:val="Normal"/>
    <w:next w:val="ECHRPara"/>
    <w:uiPriority w:val="41"/>
    <w:rsid w:val="008732FF"/>
    <w:pPr>
      <w:pBdr>
        <w:top w:val="single" w:sz="8" w:space="1" w:color="7F7F7F" w:themeColor="text1" w:themeTint="80"/>
      </w:pBdr>
      <w:tabs>
        <w:tab w:val="center" w:pos="4536"/>
        <w:tab w:val="right" w:pos="9696"/>
      </w:tabs>
      <w:ind w:left="-680" w:right="-680"/>
    </w:pPr>
    <w:rPr>
      <w:color w:val="474747" w:themeColor="accent3" w:themeShade="BF"/>
    </w:rPr>
  </w:style>
  <w:style w:type="paragraph" w:styleId="Header">
    <w:name w:val="header"/>
    <w:basedOn w:val="Normal"/>
    <w:link w:val="HeaderChar"/>
    <w:uiPriority w:val="48"/>
    <w:semiHidden/>
    <w:rsid w:val="00941747"/>
    <w:pPr>
      <w:tabs>
        <w:tab w:val="center" w:pos="4536"/>
        <w:tab w:val="right" w:pos="9696"/>
      </w:tabs>
      <w:ind w:left="-680" w:right="-680"/>
    </w:pPr>
  </w:style>
  <w:style w:type="character" w:customStyle="1" w:styleId="HeaderChar">
    <w:name w:val="Header Char"/>
    <w:basedOn w:val="DefaultParagraphFont"/>
    <w:link w:val="Header"/>
    <w:uiPriority w:val="48"/>
    <w:semiHidden/>
    <w:rsid w:val="008D4752"/>
  </w:style>
  <w:style w:type="character" w:customStyle="1" w:styleId="Heading1Char">
    <w:name w:val="Heading 1 Char"/>
    <w:basedOn w:val="DefaultParagraphFont"/>
    <w:link w:val="Heading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Head_1"/>
    <w:basedOn w:val="Heading1"/>
    <w:next w:val="ECHRParaSpaced"/>
    <w:uiPriority w:val="14"/>
    <w:qFormat/>
    <w:rsid w:val="00E20E13"/>
    <w:pPr>
      <w:keepNext/>
      <w:keepLines/>
      <w:pBdr>
        <w:bottom w:val="single" w:sz="12" w:space="1" w:color="949494" w:themeColor="text2" w:themeShade="BF"/>
      </w:pBdr>
      <w:spacing w:before="240"/>
    </w:pPr>
    <w:rPr>
      <w:bCs w:val="0"/>
      <w:color w:val="2F2F2F" w:themeColor="accent3" w:themeShade="80"/>
    </w:rPr>
  </w:style>
  <w:style w:type="paragraph" w:customStyle="1" w:styleId="ECHRHeading2">
    <w:name w:val="ECHR_Heading_2"/>
    <w:aliases w:val="Head_2"/>
    <w:basedOn w:val="Heading2"/>
    <w:next w:val="ECHRParaSpaced"/>
    <w:uiPriority w:val="14"/>
    <w:qFormat/>
    <w:rsid w:val="00E20E13"/>
    <w:pPr>
      <w:keepNext/>
      <w:keepLines/>
      <w:spacing w:before="240"/>
      <w:contextualSpacing/>
    </w:pPr>
    <w:rPr>
      <w:bCs w:val="0"/>
      <w:color w:val="2F2F2F" w:themeColor="accent3" w:themeShade="80"/>
      <w:sz w:val="28"/>
    </w:rPr>
  </w:style>
  <w:style w:type="character" w:customStyle="1" w:styleId="Heading2Char">
    <w:name w:val="Heading 2 Char"/>
    <w:basedOn w:val="DefaultParagraphFont"/>
    <w:link w:val="Heading2"/>
    <w:uiPriority w:val="99"/>
    <w:semiHidden/>
    <w:rsid w:val="00A671F8"/>
    <w:rPr>
      <w:rFonts w:asciiTheme="majorHAnsi" w:eastAsiaTheme="majorEastAsia" w:hAnsiTheme="majorHAnsi" w:cstheme="majorBidi"/>
      <w:b/>
      <w:bCs/>
      <w:color w:val="4D4D4D"/>
      <w:sz w:val="26"/>
      <w:szCs w:val="26"/>
    </w:rPr>
  </w:style>
  <w:style w:type="paragraph" w:customStyle="1" w:styleId="ECHRHeading3">
    <w:name w:val="ECHR_Heading_3"/>
    <w:aliases w:val="Head_3"/>
    <w:basedOn w:val="Heading3"/>
    <w:next w:val="ECHRParaSpaced"/>
    <w:uiPriority w:val="14"/>
    <w:qFormat/>
    <w:rsid w:val="00E20E13"/>
    <w:pPr>
      <w:keepNext/>
      <w:keepLines/>
      <w:spacing w:before="240" w:line="240" w:lineRule="auto"/>
      <w:contextualSpacing/>
    </w:pPr>
    <w:rPr>
      <w:bCs w:val="0"/>
      <w:color w:val="2F2F2F" w:themeColor="accent3" w:themeShade="80"/>
      <w:sz w:val="24"/>
    </w:rPr>
  </w:style>
  <w:style w:type="paragraph" w:customStyle="1" w:styleId="ECHRHeading4">
    <w:name w:val="ECHR_Heading_4"/>
    <w:aliases w:val="Head_4"/>
    <w:basedOn w:val="Heading4"/>
    <w:next w:val="ECHRParaSpaced"/>
    <w:uiPriority w:val="14"/>
    <w:qFormat/>
    <w:rsid w:val="00E20E13"/>
    <w:pPr>
      <w:keepNext/>
      <w:keepLines/>
      <w:spacing w:before="240"/>
      <w:contextualSpacing/>
    </w:pPr>
    <w:rPr>
      <w:bCs w:val="0"/>
      <w:i w:val="0"/>
      <w:iCs w:val="0"/>
      <w:color w:val="5F5F5F" w:themeColor="accent3"/>
      <w:sz w:val="24"/>
    </w:rPr>
  </w:style>
  <w:style w:type="character" w:customStyle="1" w:styleId="Heading3Char">
    <w:name w:val="Heading 3 Char"/>
    <w:basedOn w:val="DefaultParagraphFont"/>
    <w:link w:val="Heading3"/>
    <w:uiPriority w:val="99"/>
    <w:semiHidden/>
    <w:rsid w:val="00A671F8"/>
    <w:rPr>
      <w:rFonts w:asciiTheme="majorHAnsi" w:eastAsiaTheme="majorEastAsia" w:hAnsiTheme="majorHAnsi" w:cstheme="majorBidi"/>
      <w:b/>
      <w:bCs/>
      <w:color w:val="5F5F5F"/>
    </w:rPr>
  </w:style>
  <w:style w:type="paragraph" w:customStyle="1" w:styleId="ECHRHeading5">
    <w:name w:val="ECHR_Heading_5"/>
    <w:aliases w:val="Head_5"/>
    <w:basedOn w:val="Heading5"/>
    <w:next w:val="ECHRParaSpaced"/>
    <w:uiPriority w:val="14"/>
    <w:qFormat/>
    <w:rsid w:val="00427E7A"/>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ECHRParaSpaced"/>
    <w:uiPriority w:val="14"/>
    <w:rsid w:val="00427E7A"/>
    <w:pPr>
      <w:keepNext/>
      <w:keepLines/>
      <w:spacing w:before="240" w:line="240" w:lineRule="auto"/>
      <w:contextualSpacing/>
    </w:pPr>
    <w:rPr>
      <w:color w:val="474747" w:themeColor="accent3" w:themeShade="BF"/>
      <w:sz w:val="20"/>
    </w:rPr>
  </w:style>
  <w:style w:type="character" w:customStyle="1" w:styleId="Heading4Char">
    <w:name w:val="Heading 4 Char"/>
    <w:basedOn w:val="DefaultParagraphFont"/>
    <w:link w:val="Heading4"/>
    <w:uiPriority w:val="99"/>
    <w:semiHidden/>
    <w:rsid w:val="00A671F8"/>
    <w:rPr>
      <w:rFonts w:asciiTheme="majorHAnsi" w:eastAsiaTheme="majorEastAsia" w:hAnsiTheme="majorHAnsi" w:cstheme="majorBidi"/>
      <w:b/>
      <w:bCs/>
      <w:i/>
      <w:iCs/>
      <w:color w:val="777777"/>
    </w:rPr>
  </w:style>
  <w:style w:type="paragraph" w:customStyle="1" w:styleId="ECHRHeading7">
    <w:name w:val="ECHR_Heading_7"/>
    <w:aliases w:val="Head_7"/>
    <w:basedOn w:val="Heading7"/>
    <w:next w:val="ECHRParaSpaced"/>
    <w:uiPriority w:val="14"/>
    <w:rsid w:val="00427E7A"/>
    <w:pPr>
      <w:keepNext/>
      <w:keepLines/>
      <w:spacing w:before="240"/>
      <w:contextualSpacing/>
    </w:pPr>
    <w:rPr>
      <w:b/>
      <w:i w:val="0"/>
      <w:color w:val="474747" w:themeColor="accent3" w:themeShade="BF"/>
      <w:sz w:val="20"/>
    </w:rPr>
  </w:style>
  <w:style w:type="character" w:customStyle="1" w:styleId="Heading5Char">
    <w:name w:val="Heading 5 Char"/>
    <w:basedOn w:val="DefaultParagraphFont"/>
    <w:link w:val="Heading5"/>
    <w:uiPriority w:val="99"/>
    <w:semiHidden/>
    <w:rsid w:val="00A671F8"/>
    <w:rPr>
      <w:rFonts w:asciiTheme="majorHAnsi" w:eastAsiaTheme="majorEastAsia" w:hAnsiTheme="majorHAnsi" w:cstheme="majorBidi"/>
      <w:b/>
      <w:bCs/>
      <w:color w:val="808080"/>
    </w:rPr>
  </w:style>
  <w:style w:type="paragraph" w:customStyle="1" w:styleId="ECHRHeaderDate">
    <w:name w:val="ECHR_Header_Date"/>
    <w:aliases w:val="Ref_Date"/>
    <w:basedOn w:val="Normal"/>
    <w:uiPriority w:val="32"/>
    <w:qFormat/>
    <w:rsid w:val="00E07DA1"/>
    <w:pPr>
      <w:jc w:val="right"/>
    </w:pPr>
    <w:rPr>
      <w:sz w:val="20"/>
    </w:rPr>
  </w:style>
  <w:style w:type="paragraph" w:customStyle="1" w:styleId="ECHRHeaderRefIt">
    <w:name w:val="ECHR_Header_Ref_It"/>
    <w:aliases w:val="Ref_Ital"/>
    <w:basedOn w:val="Normal"/>
    <w:next w:val="ECHRHeaderDate"/>
    <w:uiPriority w:val="31"/>
    <w:qFormat/>
    <w:rsid w:val="00E07DA1"/>
    <w:pPr>
      <w:jc w:val="right"/>
    </w:pPr>
    <w:rPr>
      <w:i/>
      <w:sz w:val="20"/>
    </w:rPr>
  </w:style>
  <w:style w:type="character" w:styleId="SubtleEmphasis">
    <w:name w:val="Subtle Emphasis"/>
    <w:uiPriority w:val="99"/>
    <w:semiHidden/>
    <w:qFormat/>
    <w:rsid w:val="00941747"/>
    <w:rPr>
      <w:i/>
      <w:iCs/>
    </w:rPr>
  </w:style>
  <w:style w:type="character" w:customStyle="1" w:styleId="ECHRRed">
    <w:name w:val="ECHR_Red"/>
    <w:aliases w:val="Red"/>
    <w:basedOn w:val="DefaultParagraphFont"/>
    <w:uiPriority w:val="13"/>
    <w:qFormat/>
    <w:rsid w:val="00941747"/>
    <w:rPr>
      <w:color w:val="C00000" w:themeColor="accent2"/>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Title_L_1"/>
    <w:basedOn w:val="Normal"/>
    <w:next w:val="ECHRParaSpaced"/>
    <w:uiPriority w:val="20"/>
    <w:qFormat/>
    <w:rsid w:val="00EB14E4"/>
    <w:pPr>
      <w:keepNext/>
      <w:keepLines/>
      <w:spacing w:before="240"/>
      <w:contextualSpacing/>
    </w:pPr>
    <w:rPr>
      <w:rFonts w:asciiTheme="majorHAnsi" w:hAnsiTheme="majorHAnsi"/>
      <w:b/>
      <w:color w:val="2F2F2F" w:themeColor="accent3" w:themeShade="80"/>
      <w:sz w:val="32"/>
    </w:rPr>
  </w:style>
  <w:style w:type="paragraph" w:customStyle="1" w:styleId="ECHRConfidential">
    <w:name w:val="ECHR_Confidential"/>
    <w:aliases w:val="Confidential"/>
    <w:basedOn w:val="ECHRPara"/>
    <w:next w:val="ECHRPara"/>
    <w:uiPriority w:val="30"/>
    <w:qFormat/>
    <w:rsid w:val="00805E52"/>
    <w:pPr>
      <w:jc w:val="right"/>
    </w:pPr>
    <w:rPr>
      <w:color w:val="C00000"/>
      <w:sz w:val="20"/>
    </w:rPr>
  </w:style>
  <w:style w:type="paragraph" w:customStyle="1" w:styleId="ECHRTitleCentre2">
    <w:name w:val="ECHR_Title_Centre_2"/>
    <w:aliases w:val="Title_C_2"/>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8"/>
    </w:rPr>
  </w:style>
  <w:style w:type="character" w:styleId="Emphasis">
    <w:name w:val="Emphasis"/>
    <w:uiPriority w:val="99"/>
    <w:semiHidden/>
    <w:qFormat/>
    <w:rsid w:val="00941747"/>
    <w:rPr>
      <w:b/>
      <w:bCs/>
      <w:i/>
      <w:iCs/>
      <w:spacing w:val="10"/>
      <w:bdr w:val="none" w:sz="0" w:space="0" w:color="auto"/>
      <w:shd w:val="clear" w:color="auto" w:fill="auto"/>
    </w:rPr>
  </w:style>
  <w:style w:type="paragraph" w:styleId="Footer">
    <w:name w:val="footer"/>
    <w:basedOn w:val="Normal"/>
    <w:link w:val="FooterChar"/>
    <w:uiPriority w:val="49"/>
    <w:rsid w:val="00941747"/>
    <w:pPr>
      <w:tabs>
        <w:tab w:val="center" w:pos="4536"/>
        <w:tab w:val="right" w:pos="9696"/>
      </w:tabs>
      <w:ind w:left="-680" w:right="-680"/>
    </w:pPr>
  </w:style>
  <w:style w:type="character" w:customStyle="1" w:styleId="FooterChar">
    <w:name w:val="Footer Char"/>
    <w:basedOn w:val="DefaultParagraphFont"/>
    <w:link w:val="Footer"/>
    <w:uiPriority w:val="49"/>
    <w:rsid w:val="008D4752"/>
  </w:style>
  <w:style w:type="character" w:styleId="FootnoteReference">
    <w:name w:val="footnote reference"/>
    <w:basedOn w:val="DefaultParagraphFont"/>
    <w:uiPriority w:val="99"/>
    <w:semiHidden/>
    <w:rsid w:val="00941747"/>
    <w:rPr>
      <w:vertAlign w:val="superscript"/>
    </w:rPr>
  </w:style>
  <w:style w:type="paragraph" w:styleId="FootnoteText">
    <w:name w:val="footnote text"/>
    <w:basedOn w:val="NormalJustified"/>
    <w:link w:val="FootnoteTextChar"/>
    <w:uiPriority w:val="99"/>
    <w:semiHidden/>
    <w:rsid w:val="00941747"/>
    <w:rPr>
      <w:sz w:val="20"/>
      <w:szCs w:val="20"/>
    </w:rPr>
  </w:style>
  <w:style w:type="character" w:customStyle="1" w:styleId="FootnoteTextChar">
    <w:name w:val="Footnote Text Char"/>
    <w:basedOn w:val="DefaultParagraphFont"/>
    <w:link w:val="FootnoteText"/>
    <w:uiPriority w:val="99"/>
    <w:semiHidden/>
    <w:rsid w:val="00E07BC4"/>
    <w:rPr>
      <w:sz w:val="20"/>
      <w:szCs w:val="20"/>
    </w:rPr>
  </w:style>
  <w:style w:type="character" w:customStyle="1" w:styleId="Heading6Char">
    <w:name w:val="Heading 6 Char"/>
    <w:basedOn w:val="DefaultParagraphFont"/>
    <w:link w:val="Heading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A671F8"/>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A671F8"/>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A671F8"/>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941747"/>
    <w:rPr>
      <w:color w:val="0072BC" w:themeColor="hyperlink"/>
      <w:u w:val="single"/>
    </w:rPr>
  </w:style>
  <w:style w:type="character" w:styleId="IntenseEmphasis">
    <w:name w:val="Intense Emphasis"/>
    <w:uiPriority w:val="99"/>
    <w:semiHidden/>
    <w:qFormat/>
    <w:rsid w:val="00941747"/>
    <w:rPr>
      <w:b/>
      <w:bCs/>
    </w:rPr>
  </w:style>
  <w:style w:type="paragraph" w:styleId="IntenseQuote">
    <w:name w:val="Intense Quote"/>
    <w:basedOn w:val="Normal"/>
    <w:next w:val="Normal"/>
    <w:link w:val="IntenseQuoteChar"/>
    <w:uiPriority w:val="99"/>
    <w:semiHidden/>
    <w:qFormat/>
    <w:rsid w:val="0094174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A671F8"/>
    <w:rPr>
      <w:rFonts w:eastAsiaTheme="minorEastAsia"/>
      <w:b/>
      <w:bCs/>
      <w:i/>
      <w:iCs/>
      <w:lang w:bidi="en-US"/>
    </w:rPr>
  </w:style>
  <w:style w:type="character" w:styleId="IntenseReference">
    <w:name w:val="Intense Reference"/>
    <w:uiPriority w:val="99"/>
    <w:semiHidden/>
    <w:qFormat/>
    <w:rsid w:val="00941747"/>
    <w:rPr>
      <w:smallCaps/>
      <w:spacing w:val="5"/>
      <w:u w:val="single"/>
    </w:rPr>
  </w:style>
  <w:style w:type="paragraph" w:styleId="ListParagraph">
    <w:name w:val="List Paragraph"/>
    <w:basedOn w:val="Normal"/>
    <w:uiPriority w:val="99"/>
    <w:semiHidden/>
    <w:qFormat/>
    <w:rsid w:val="0094174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941747"/>
    <w:pPr>
      <w:spacing w:before="200"/>
      <w:ind w:left="360" w:right="360"/>
    </w:pPr>
    <w:rPr>
      <w:i/>
      <w:iCs/>
      <w:lang w:bidi="en-US"/>
    </w:rPr>
  </w:style>
  <w:style w:type="character" w:customStyle="1" w:styleId="QuoteChar">
    <w:name w:val="Quote Char"/>
    <w:basedOn w:val="DefaultParagraphFont"/>
    <w:link w:val="Quote"/>
    <w:uiPriority w:val="99"/>
    <w:semiHidden/>
    <w:rsid w:val="00A671F8"/>
    <w:rPr>
      <w:rFonts w:eastAsiaTheme="minorEastAsia"/>
      <w:i/>
      <w:iCs/>
      <w:lang w:bidi="en-US"/>
    </w:rPr>
  </w:style>
  <w:style w:type="character" w:styleId="SubtleReference">
    <w:name w:val="Subtle Reference"/>
    <w:uiPriority w:val="99"/>
    <w:semiHidden/>
    <w:qFormat/>
    <w:rsid w:val="00941747"/>
    <w:rPr>
      <w:smallCaps/>
    </w:rPr>
  </w:style>
  <w:style w:type="table" w:styleId="TableGrid">
    <w:name w:val="Table Grid"/>
    <w:basedOn w:val="TableNormal"/>
    <w:uiPriority w:val="59"/>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ECHRTitleCentre2"/>
    <w:next w:val="Normal"/>
    <w:uiPriority w:val="99"/>
    <w:semiHidden/>
    <w:qFormat/>
    <w:rsid w:val="00E84AA5"/>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ECHRTitleCentre2"/>
    <w:next w:val="Normal"/>
    <w:uiPriority w:val="99"/>
    <w:semiHidden/>
    <w:rsid w:val="0018068E"/>
    <w:rPr>
      <w:rFonts w:eastAsiaTheme="majorEastAsia" w:cstheme="majorBidi"/>
      <w:bCs/>
      <w:szCs w:val="24"/>
    </w:rPr>
  </w:style>
  <w:style w:type="paragraph" w:customStyle="1" w:styleId="ECHRList">
    <w:name w:val="ECHR_List"/>
    <w:aliases w:val="List_Simple"/>
    <w:basedOn w:val="Normal"/>
    <w:uiPriority w:val="10"/>
    <w:qFormat/>
    <w:rsid w:val="002D24BB"/>
    <w:pPr>
      <w:numPr>
        <w:numId w:val="1"/>
      </w:numPr>
    </w:pPr>
  </w:style>
  <w:style w:type="paragraph" w:customStyle="1" w:styleId="ECHRCoverTitle4">
    <w:name w:val="ECHR_Cover_Title_4"/>
    <w:aliases w:val="Cover_4"/>
    <w:basedOn w:val="Normal"/>
    <w:uiPriority w:val="24"/>
    <w:qFormat/>
    <w:rsid w:val="00AA3BC7"/>
    <w:pPr>
      <w:tabs>
        <w:tab w:val="right" w:pos="7938"/>
      </w:tabs>
      <w:spacing w:before="120" w:after="120"/>
      <w:ind w:left="1134" w:right="1134"/>
    </w:pPr>
    <w:rPr>
      <w:color w:val="2F2F2F" w:themeColor="accent3" w:themeShade="80"/>
    </w:rPr>
  </w:style>
  <w:style w:type="paragraph" w:customStyle="1" w:styleId="ECHRParaQuote">
    <w:name w:val="ECHR_Para_Quote"/>
    <w:aliases w:val="Para_Quote"/>
    <w:basedOn w:val="ECHRParaSpaced"/>
    <w:next w:val="ECHRParaSpaced"/>
    <w:uiPriority w:val="6"/>
    <w:qFormat/>
    <w:rsid w:val="00E20E13"/>
    <w:pPr>
      <w:ind w:left="567"/>
    </w:pPr>
    <w:rPr>
      <w:sz w:val="20"/>
    </w:rPr>
  </w:style>
  <w:style w:type="paragraph" w:customStyle="1" w:styleId="ECHRPara">
    <w:name w:val="ECHR_Para"/>
    <w:aliases w:val="Para,Ju_Para"/>
    <w:basedOn w:val="NormalJustified"/>
    <w:link w:val="JuParaCar"/>
    <w:uiPriority w:val="12"/>
    <w:qFormat/>
    <w:rsid w:val="002D24BB"/>
  </w:style>
  <w:style w:type="paragraph" w:customStyle="1" w:styleId="ECHRTitleCentre1">
    <w:name w:val="ECHR_Title_Centre_1"/>
    <w:aliases w:val="Title_C_1"/>
    <w:basedOn w:val="Normal"/>
    <w:next w:val="ECHRParaSpaced"/>
    <w:uiPriority w:val="17"/>
    <w:qFormat/>
    <w:rsid w:val="00EB14E4"/>
    <w:pPr>
      <w:keepNext/>
      <w:keepLines/>
      <w:spacing w:before="240"/>
      <w:contextualSpacing/>
      <w:jc w:val="center"/>
    </w:pPr>
    <w:rPr>
      <w:rFonts w:asciiTheme="majorHAnsi" w:hAnsiTheme="majorHAnsi"/>
      <w:b/>
      <w:color w:val="2F2F2F" w:themeColor="accent3" w:themeShade="80"/>
      <w:sz w:val="32"/>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customStyle="1" w:styleId="ECHRSpacer">
    <w:name w:val="ECHR_Spacer"/>
    <w:basedOn w:val="Normal"/>
    <w:uiPriority w:val="38"/>
    <w:rsid w:val="00463926"/>
    <w:rPr>
      <w:sz w:val="4"/>
    </w:r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FooterLineLandscape">
    <w:name w:val="ECHR_Footer_Line_Landscape"/>
    <w:aliases w:val="Footer_Line_Landscape"/>
    <w:basedOn w:val="ECHRFooterLine"/>
    <w:uiPriority w:val="42"/>
    <w:rsid w:val="006242CA"/>
    <w:pPr>
      <w:tabs>
        <w:tab w:val="clear" w:pos="4536"/>
        <w:tab w:val="clear" w:pos="9696"/>
        <w:tab w:val="center" w:pos="6787"/>
        <w:tab w:val="right" w:pos="14640"/>
      </w:tabs>
    </w:pPr>
  </w:style>
  <w:style w:type="paragraph" w:customStyle="1" w:styleId="ECHRHeaderLandscape">
    <w:name w:val="ECHR_Header_Landscape"/>
    <w:aliases w:val="Header_Landscape"/>
    <w:basedOn w:val="Header"/>
    <w:uiPriority w:val="39"/>
    <w:rsid w:val="0039364F"/>
    <w:pPr>
      <w:tabs>
        <w:tab w:val="clear" w:pos="4536"/>
        <w:tab w:val="clear" w:pos="9696"/>
        <w:tab w:val="center" w:pos="6787"/>
        <w:tab w:val="right" w:pos="14640"/>
      </w:tabs>
    </w:pPr>
  </w:style>
  <w:style w:type="table" w:customStyle="1" w:styleId="ECHRHeaderTable">
    <w:name w:val="ECHR_Header_Table"/>
    <w:basedOn w:val="TableNormal"/>
    <w:uiPriority w:val="99"/>
    <w:rsid w:val="001C5B9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paragraph" w:customStyle="1" w:styleId="ECHRLine">
    <w:name w:val="ECHR_Line"/>
    <w:basedOn w:val="NormalJustified"/>
    <w:next w:val="ECHRParaSpaced"/>
    <w:uiPriority w:val="15"/>
    <w:rsid w:val="00C74810"/>
    <w:pPr>
      <w:pBdr>
        <w:bottom w:val="single" w:sz="12" w:space="1" w:color="949494" w:themeColor="text2" w:themeShade="BF"/>
      </w:pBdr>
      <w:spacing w:after="120"/>
    </w:pPr>
    <w:rPr>
      <w:sz w:val="12"/>
    </w:rPr>
  </w:style>
  <w:style w:type="paragraph" w:customStyle="1" w:styleId="NormalJustified">
    <w:name w:val="Normal_Justified"/>
    <w:basedOn w:val="Normal"/>
    <w:semiHidden/>
    <w:rsid w:val="00E20E13"/>
    <w:pPr>
      <w:jc w:val="both"/>
    </w:p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basedOn w:val="NormalJustified"/>
    <w:uiPriority w:val="50"/>
    <w:semiHidden/>
    <w:rsid w:val="00CE0B0E"/>
    <w:pPr>
      <w:tabs>
        <w:tab w:val="left" w:pos="567"/>
        <w:tab w:val="left" w:pos="1134"/>
      </w:tabs>
      <w:spacing w:line="240" w:lineRule="exact"/>
      <w:jc w:val="left"/>
    </w:pPr>
    <w:rPr>
      <w:rFonts w:eastAsiaTheme="minorEastAsia"/>
    </w:rPr>
  </w:style>
  <w:style w:type="table" w:customStyle="1" w:styleId="ECHRHeaderTableReduced">
    <w:name w:val="ECHR_Header_Table_Reduced"/>
    <w:basedOn w:val="TableNormal"/>
    <w:uiPriority w:val="99"/>
    <w:rsid w:val="00013658"/>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TitleCentreTOC1">
    <w:name w:val="ECHR_Title_Centre_TOC_1"/>
    <w:aliases w:val="Title_C_TOC"/>
    <w:basedOn w:val="ECHRTitleCentre1"/>
    <w:next w:val="ECHRHeading1"/>
    <w:uiPriority w:val="16"/>
    <w:qFormat/>
    <w:rsid w:val="00F74BED"/>
    <w:pPr>
      <w:outlineLvl w:val="0"/>
    </w:pPr>
  </w:style>
  <w:style w:type="paragraph" w:customStyle="1" w:styleId="ECHRTitleTOC1">
    <w:name w:val="ECHR_Title_TOC_1"/>
    <w:aliases w:val="Title_L_TOC"/>
    <w:basedOn w:val="ECHRTitle1"/>
    <w:next w:val="ECHRHeading1"/>
    <w:uiPriority w:val="19"/>
    <w:qFormat/>
    <w:rsid w:val="00F74BED"/>
    <w:pPr>
      <w:outlineLvl w:val="0"/>
    </w:pPr>
  </w:style>
  <w:style w:type="paragraph" w:customStyle="1" w:styleId="DummyStyle">
    <w:name w:val="Dummy_Style"/>
    <w:basedOn w:val="Normal"/>
    <w:semiHidden/>
    <w:qFormat/>
    <w:rsid w:val="00E07BC4"/>
    <w:rPr>
      <w:color w:val="00B050"/>
    </w:rPr>
  </w:style>
  <w:style w:type="character" w:styleId="PlaceholderText">
    <w:name w:val="Placeholder Text"/>
    <w:basedOn w:val="DefaultParagraphFont"/>
    <w:uiPriority w:val="99"/>
    <w:semiHidden/>
    <w:rsid w:val="00B577BB"/>
    <w:rPr>
      <w:color w:val="auto"/>
      <w:bdr w:val="none" w:sz="0" w:space="0" w:color="auto"/>
      <w:shd w:val="clear" w:color="auto" w:fill="BEE5FF" w:themeFill="background1" w:themeFillTint="33"/>
    </w:rPr>
  </w:style>
  <w:style w:type="paragraph" w:styleId="NormalWeb">
    <w:name w:val="Normal (Web)"/>
    <w:basedOn w:val="Normal"/>
    <w:uiPriority w:val="99"/>
    <w:unhideWhenUsed/>
    <w:rsid w:val="003413CE"/>
    <w:pPr>
      <w:spacing w:after="308"/>
    </w:pPr>
    <w:rPr>
      <w:rFonts w:ascii="Times New Roman" w:eastAsia="Times New Roman" w:hAnsi="Times New Roman" w:cs="Times New Roman"/>
      <w:sz w:val="24"/>
      <w:szCs w:val="24"/>
      <w:lang w:val="fr-FR" w:eastAsia="fr-FR"/>
    </w:rPr>
  </w:style>
  <w:style w:type="character" w:customStyle="1" w:styleId="JuParaCar">
    <w:name w:val="Ju_Para Car"/>
    <w:link w:val="ECHRPara"/>
    <w:uiPriority w:val="12"/>
    <w:rsid w:val="00341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98" w:qFormat="1"/>
    <w:lsdException w:name="heading 2" w:uiPriority="98" w:unhideWhenUsed="1" w:qFormat="1"/>
    <w:lsdException w:name="heading 3" w:uiPriority="98" w:unhideWhenUsed="1" w:qFormat="1"/>
    <w:lsdException w:name="heading 4" w:uiPriority="98" w:unhideWhenUsed="1" w:qFormat="1"/>
    <w:lsdException w:name="heading 5" w:uiPriority="98" w:unhideWhenUsed="1" w:qFormat="1"/>
    <w:lsdException w:name="heading 6" w:uiPriority="98" w:unhideWhenUsed="1" w:qFormat="1"/>
    <w:lsdException w:name="heading 7" w:uiPriority="98" w:unhideWhenUsed="1" w:qFormat="1"/>
    <w:lsdException w:name="heading 8" w:uiPriority="98" w:unhideWhenUsed="1" w:qFormat="1"/>
    <w:lsdException w:name="heading 9" w:uiPriority="98"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footnote text" w:unhideWhenUsed="1"/>
    <w:lsdException w:name="header" w:uiPriority="82" w:unhideWhenUsed="1"/>
    <w:lsdException w:name="footer" w:uiPriority="49" w:unhideWhenUsed="1"/>
    <w:lsdException w:name="caption" w:qFormat="1"/>
    <w:lsdException w:name="footnote reference" w:unhideWhenUsed="1"/>
    <w:lsdException w:name="Title" w:semiHidden="0" w:uiPriority="98" w:qFormat="1"/>
    <w:lsdException w:name="Default Paragraph Font" w:uiPriority="1" w:unhideWhenUsed="1"/>
    <w:lsdException w:name="Subtitle" w:uiPriority="98" w:qFormat="1"/>
    <w:lsdException w:name="Hyperlink" w:unhideWhenUsed="1"/>
    <w:lsdException w:name="Strong" w:semiHidden="0" w:uiPriority="98" w:qFormat="1"/>
    <w:lsdException w:name="Emphasis" w:semiHidden="0" w:uiPriority="98"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semiHidden="0"/>
    <w:lsdException w:name="No Spacing" w:semiHidden="0" w:uiPriority="1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8" w:qFormat="1"/>
    <w:lsdException w:name="Quote" w:semiHidden="0" w:uiPriority="98" w:qFormat="1"/>
    <w:lsdException w:name="Intense Quote" w:semiHidden="0" w:uiPriority="98"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98" w:qFormat="1"/>
    <w:lsdException w:name="Intense Emphasis" w:semiHidden="0" w:uiPriority="98" w:qFormat="1"/>
    <w:lsdException w:name="Subtle Reference" w:semiHidden="0" w:uiPriority="98" w:qFormat="1"/>
    <w:lsdException w:name="Intense Reference" w:semiHidden="0" w:uiPriority="98" w:qFormat="1"/>
    <w:lsdException w:name="Book Title" w:semiHidden="0" w:uiPriority="98" w:qFormat="1"/>
    <w:lsdException w:name="TOC Heading" w:uiPriority="39" w:unhideWhenUsed="1" w:qFormat="1"/>
  </w:latentStyles>
  <w:style w:type="paragraph" w:default="1" w:styleId="Normal">
    <w:name w:val="Normal"/>
    <w:semiHidden/>
    <w:rsid w:val="003413CE"/>
  </w:style>
  <w:style w:type="paragraph" w:styleId="Heading1">
    <w:name w:val="heading 1"/>
    <w:basedOn w:val="Normal"/>
    <w:next w:val="Normal"/>
    <w:link w:val="Heading1Char"/>
    <w:uiPriority w:val="99"/>
    <w:semiHidden/>
    <w:rsid w:val="0094174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4174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4174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4174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4174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94174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94174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94174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94174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basedOn w:val="DefaultParagraphFont"/>
    <w:link w:val="BalloonText"/>
    <w:uiPriority w:val="99"/>
    <w:semiHidden/>
    <w:rsid w:val="00A671F8"/>
    <w:rPr>
      <w:rFonts w:ascii="Tahoma" w:eastAsiaTheme="minorEastAsia" w:hAnsi="Tahoma" w:cs="Tahoma"/>
      <w:sz w:val="16"/>
      <w:szCs w:val="16"/>
    </w:rPr>
  </w:style>
  <w:style w:type="character" w:styleId="BookTitle">
    <w:name w:val="Book Title"/>
    <w:uiPriority w:val="99"/>
    <w:semiHidden/>
    <w:qFormat/>
    <w:rsid w:val="00941747"/>
    <w:rPr>
      <w:i/>
      <w:iCs/>
      <w:smallCaps/>
      <w:spacing w:val="5"/>
    </w:rPr>
  </w:style>
  <w:style w:type="numbering" w:customStyle="1" w:styleId="ECHRA1StyleBulletedSquare">
    <w:name w:val="ECHR_A1_Style_Bulleted_Square"/>
    <w:basedOn w:val="NoList"/>
    <w:rsid w:val="008754AB"/>
    <w:pPr>
      <w:numPr>
        <w:numId w:val="2"/>
      </w:numPr>
    </w:pPr>
  </w:style>
  <w:style w:type="numbering" w:customStyle="1" w:styleId="ECHRA1StyleNumberedList">
    <w:name w:val="ECHR_A1_Style_Numbered_List"/>
    <w:basedOn w:val="NoList"/>
    <w:rsid w:val="008754AB"/>
    <w:pPr>
      <w:numPr>
        <w:numId w:val="5"/>
      </w:numPr>
    </w:pPr>
  </w:style>
  <w:style w:type="character" w:styleId="Strong">
    <w:name w:val="Strong"/>
    <w:uiPriority w:val="99"/>
    <w:semiHidden/>
    <w:qFormat/>
    <w:rsid w:val="00941747"/>
    <w:rPr>
      <w:b/>
      <w:bCs/>
    </w:rPr>
  </w:style>
  <w:style w:type="paragraph" w:styleId="NoSpacing">
    <w:name w:val="No Spacing"/>
    <w:basedOn w:val="Normal"/>
    <w:link w:val="NoSpacingChar"/>
    <w:semiHidden/>
    <w:qFormat/>
    <w:rsid w:val="00941747"/>
  </w:style>
  <w:style w:type="character" w:customStyle="1" w:styleId="NoSpacingChar">
    <w:name w:val="No Spacing Char"/>
    <w:basedOn w:val="DefaultParagraphFont"/>
    <w:link w:val="NoSpacing"/>
    <w:semiHidden/>
    <w:rsid w:val="00AE0A2E"/>
    <w:rPr>
      <w:rFonts w:eastAsiaTheme="minorEastAsia"/>
    </w:rPr>
  </w:style>
  <w:style w:type="paragraph" w:customStyle="1" w:styleId="ECHRBullet1">
    <w:name w:val="ECHR_Bullet_1"/>
    <w:aliases w:val="Bul_1"/>
    <w:basedOn w:val="NormalJustified"/>
    <w:uiPriority w:val="8"/>
    <w:qFormat/>
    <w:rsid w:val="002C0692"/>
    <w:pPr>
      <w:numPr>
        <w:numId w:val="6"/>
      </w:numPr>
      <w:spacing w:before="60" w:after="60"/>
    </w:pPr>
    <w:rPr>
      <w:rFonts w:eastAsiaTheme="minorEastAsia"/>
    </w:rPr>
  </w:style>
  <w:style w:type="paragraph" w:customStyle="1" w:styleId="ECHRBullet2">
    <w:name w:val="ECHR_Bullet_2"/>
    <w:aliases w:val="Bul_2"/>
    <w:basedOn w:val="ECHRBullet1"/>
    <w:uiPriority w:val="8"/>
    <w:rsid w:val="00233CF8"/>
    <w:pPr>
      <w:numPr>
        <w:ilvl w:val="1"/>
      </w:numPr>
    </w:pPr>
  </w:style>
  <w:style w:type="paragraph" w:customStyle="1" w:styleId="ECHRBullet3">
    <w:name w:val="ECHR_Bullet_3"/>
    <w:aliases w:val="Bul_3"/>
    <w:basedOn w:val="ECHRBullet2"/>
    <w:uiPriority w:val="8"/>
    <w:rsid w:val="008754AB"/>
    <w:pPr>
      <w:numPr>
        <w:ilvl w:val="2"/>
      </w:numPr>
    </w:pPr>
  </w:style>
  <w:style w:type="paragraph" w:customStyle="1" w:styleId="ECHRBullet4">
    <w:name w:val="ECHR_Bullet_4"/>
    <w:aliases w:val="Bul_4"/>
    <w:basedOn w:val="ECHRBullet3"/>
    <w:uiPriority w:val="8"/>
    <w:rsid w:val="008754AB"/>
    <w:pPr>
      <w:numPr>
        <w:ilvl w:val="3"/>
      </w:numPr>
    </w:pPr>
  </w:style>
  <w:style w:type="paragraph" w:customStyle="1" w:styleId="ECHRNumberedList1">
    <w:name w:val="ECHR_Numbered_List_1"/>
    <w:aliases w:val="Num_1"/>
    <w:basedOn w:val="Normal"/>
    <w:uiPriority w:val="9"/>
    <w:qFormat/>
    <w:rsid w:val="002C0692"/>
    <w:pPr>
      <w:numPr>
        <w:numId w:val="7"/>
      </w:numPr>
      <w:spacing w:before="60" w:after="60"/>
    </w:pPr>
    <w:rPr>
      <w:rFonts w:eastAsiaTheme="minorEastAsia"/>
    </w:rPr>
  </w:style>
  <w:style w:type="paragraph" w:customStyle="1" w:styleId="ECHRNumberedList2">
    <w:name w:val="ECHR_Numbered_List_2"/>
    <w:aliases w:val="Num_2"/>
    <w:basedOn w:val="ECHRNumberedList1"/>
    <w:uiPriority w:val="9"/>
    <w:rsid w:val="002C0692"/>
    <w:pPr>
      <w:numPr>
        <w:ilvl w:val="1"/>
      </w:numPr>
    </w:pPr>
  </w:style>
  <w:style w:type="paragraph" w:customStyle="1" w:styleId="ECHRNumberedList3">
    <w:name w:val="ECHR_Numbered_List_3"/>
    <w:aliases w:val="Num_3"/>
    <w:basedOn w:val="ECHRNumberedList2"/>
    <w:uiPriority w:val="9"/>
    <w:rsid w:val="008754AB"/>
    <w:pPr>
      <w:numPr>
        <w:ilvl w:val="2"/>
      </w:numPr>
    </w:pPr>
  </w:style>
  <w:style w:type="paragraph" w:customStyle="1" w:styleId="ECHRHeader">
    <w:name w:val="ECHR_Header"/>
    <w:aliases w:val="Top_Header"/>
    <w:basedOn w:val="Header"/>
    <w:uiPriority w:val="39"/>
    <w:rsid w:val="003D0299"/>
    <w:rPr>
      <w:sz w:val="8"/>
    </w:rPr>
  </w:style>
  <w:style w:type="paragraph" w:customStyle="1" w:styleId="ECHRFooter">
    <w:name w:val="ECHR_Footer"/>
    <w:aliases w:val="Footer_ECHR"/>
    <w:basedOn w:val="Footer"/>
    <w:uiPriority w:val="40"/>
    <w:rsid w:val="003D0299"/>
    <w:rPr>
      <w:sz w:val="8"/>
    </w:rPr>
  </w:style>
  <w:style w:type="paragraph" w:customStyle="1" w:styleId="ECHRCoverTitle1">
    <w:name w:val="ECHR_Cover_Title_1"/>
    <w:aliases w:val="Cover_1"/>
    <w:basedOn w:val="Normal"/>
    <w:next w:val="ECHRCoverTitle2"/>
    <w:uiPriority w:val="24"/>
    <w:qFormat/>
    <w:rsid w:val="00511C0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ECHRCoverTitle3"/>
    <w:uiPriority w:val="24"/>
    <w:qFormat/>
    <w:rsid w:val="00511C07"/>
    <w:pPr>
      <w:spacing w:before="600"/>
      <w:contextualSpacing/>
      <w:jc w:val="center"/>
    </w:pPr>
    <w:rPr>
      <w:rFonts w:asciiTheme="majorHAnsi" w:hAnsiTheme="majorHAnsi"/>
      <w:color w:val="474747" w:themeColor="accent3" w:themeShade="BF"/>
      <w:sz w:val="28"/>
    </w:rPr>
  </w:style>
  <w:style w:type="paragraph" w:styleId="Title">
    <w:name w:val="Title"/>
    <w:basedOn w:val="Normal"/>
    <w:next w:val="Normal"/>
    <w:link w:val="TitleChar"/>
    <w:uiPriority w:val="99"/>
    <w:semiHidden/>
    <w:qFormat/>
    <w:rsid w:val="0094174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A671F8"/>
    <w:rPr>
      <w:rFonts w:asciiTheme="majorHAnsi" w:eastAsiaTheme="majorEastAsia" w:hAnsiTheme="majorHAnsi" w:cstheme="majorBidi"/>
      <w:spacing w:val="5"/>
      <w:sz w:val="52"/>
      <w:szCs w:val="52"/>
      <w:lang w:bidi="en-US"/>
    </w:rPr>
  </w:style>
  <w:style w:type="paragraph" w:customStyle="1" w:styleId="ECHRCoverTitle3">
    <w:name w:val="ECHR_Cover_Title_3"/>
    <w:aliases w:val="Cover_3"/>
    <w:basedOn w:val="Normal"/>
    <w:next w:val="Normal"/>
    <w:uiPriority w:val="24"/>
    <w:qFormat/>
    <w:rsid w:val="00A66617"/>
    <w:pPr>
      <w:spacing w:before="1080" w:after="1080"/>
      <w:contextualSpacing/>
      <w:jc w:val="center"/>
    </w:pPr>
    <w:rPr>
      <w:b/>
      <w:color w:val="474747" w:themeColor="accent3" w:themeShade="BF"/>
      <w:sz w:val="24"/>
    </w:rPr>
  </w:style>
  <w:style w:type="paragraph" w:customStyle="1" w:styleId="ECHRTitle2">
    <w:name w:val="ECHR_Title_2"/>
    <w:aliases w:val="Title_L_2"/>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4"/>
    </w:rPr>
  </w:style>
  <w:style w:type="paragraph" w:customStyle="1" w:styleId="ECHRTitle3">
    <w:name w:val="ECHR_Title_3"/>
    <w:aliases w:val="Title_L_3"/>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4"/>
    </w:rPr>
  </w:style>
  <w:style w:type="paragraph" w:customStyle="1" w:styleId="ECHRDivisionName">
    <w:name w:val="ECHR_DivisionName"/>
    <w:aliases w:val="Div_Name"/>
    <w:basedOn w:val="Normal"/>
    <w:link w:val="ECHRDivisionNameChar"/>
    <w:uiPriority w:val="29"/>
    <w:qFormat/>
    <w:rsid w:val="00E07DA1"/>
    <w:rPr>
      <w:b/>
      <w:color w:val="0072BC" w:themeColor="accent1"/>
    </w:rPr>
  </w:style>
  <w:style w:type="character" w:customStyle="1" w:styleId="ECHRDivisionNameChar">
    <w:name w:val="ECHR_DivisionName Char"/>
    <w:aliases w:val="Div_Name Char"/>
    <w:basedOn w:val="DefaultParagraphFont"/>
    <w:link w:val="ECHRDivisionName"/>
    <w:uiPriority w:val="29"/>
    <w:rsid w:val="008D4752"/>
    <w:rPr>
      <w:b/>
      <w:color w:val="0072BC" w:themeColor="accent1"/>
    </w:rPr>
  </w:style>
  <w:style w:type="paragraph" w:customStyle="1" w:styleId="ECHRParaSpaced">
    <w:name w:val="ECHR_Para_Spaced"/>
    <w:aliases w:val="Para_Spaced"/>
    <w:basedOn w:val="ECHRPara"/>
    <w:uiPriority w:val="5"/>
    <w:qFormat/>
    <w:rsid w:val="002D24BB"/>
    <w:pPr>
      <w:spacing w:before="120" w:after="120"/>
    </w:pPr>
  </w:style>
  <w:style w:type="paragraph" w:customStyle="1" w:styleId="ECHRFooterLine">
    <w:name w:val="ECHR_Footer_Line"/>
    <w:aliases w:val="Footer_Line"/>
    <w:basedOn w:val="Normal"/>
    <w:next w:val="ECHRPara"/>
    <w:uiPriority w:val="41"/>
    <w:rsid w:val="008732FF"/>
    <w:pPr>
      <w:pBdr>
        <w:top w:val="single" w:sz="8" w:space="1" w:color="7F7F7F" w:themeColor="text1" w:themeTint="80"/>
      </w:pBdr>
      <w:tabs>
        <w:tab w:val="center" w:pos="4536"/>
        <w:tab w:val="right" w:pos="9696"/>
      </w:tabs>
      <w:ind w:left="-680" w:right="-680"/>
    </w:pPr>
    <w:rPr>
      <w:color w:val="474747" w:themeColor="accent3" w:themeShade="BF"/>
    </w:rPr>
  </w:style>
  <w:style w:type="paragraph" w:styleId="Header">
    <w:name w:val="header"/>
    <w:basedOn w:val="Normal"/>
    <w:link w:val="HeaderChar"/>
    <w:uiPriority w:val="48"/>
    <w:semiHidden/>
    <w:rsid w:val="00941747"/>
    <w:pPr>
      <w:tabs>
        <w:tab w:val="center" w:pos="4536"/>
        <w:tab w:val="right" w:pos="9696"/>
      </w:tabs>
      <w:ind w:left="-680" w:right="-680"/>
    </w:pPr>
  </w:style>
  <w:style w:type="character" w:customStyle="1" w:styleId="HeaderChar">
    <w:name w:val="Header Char"/>
    <w:basedOn w:val="DefaultParagraphFont"/>
    <w:link w:val="Header"/>
    <w:uiPriority w:val="48"/>
    <w:semiHidden/>
    <w:rsid w:val="008D4752"/>
  </w:style>
  <w:style w:type="character" w:customStyle="1" w:styleId="Heading1Char">
    <w:name w:val="Heading 1 Char"/>
    <w:basedOn w:val="DefaultParagraphFont"/>
    <w:link w:val="Heading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Head_1"/>
    <w:basedOn w:val="Heading1"/>
    <w:next w:val="ECHRParaSpaced"/>
    <w:uiPriority w:val="14"/>
    <w:qFormat/>
    <w:rsid w:val="00E20E13"/>
    <w:pPr>
      <w:keepNext/>
      <w:keepLines/>
      <w:pBdr>
        <w:bottom w:val="single" w:sz="12" w:space="1" w:color="949494" w:themeColor="text2" w:themeShade="BF"/>
      </w:pBdr>
      <w:spacing w:before="240"/>
    </w:pPr>
    <w:rPr>
      <w:bCs w:val="0"/>
      <w:color w:val="2F2F2F" w:themeColor="accent3" w:themeShade="80"/>
    </w:rPr>
  </w:style>
  <w:style w:type="paragraph" w:customStyle="1" w:styleId="ECHRHeading2">
    <w:name w:val="ECHR_Heading_2"/>
    <w:aliases w:val="Head_2"/>
    <w:basedOn w:val="Heading2"/>
    <w:next w:val="ECHRParaSpaced"/>
    <w:uiPriority w:val="14"/>
    <w:qFormat/>
    <w:rsid w:val="00E20E13"/>
    <w:pPr>
      <w:keepNext/>
      <w:keepLines/>
      <w:spacing w:before="240"/>
      <w:contextualSpacing/>
    </w:pPr>
    <w:rPr>
      <w:bCs w:val="0"/>
      <w:color w:val="2F2F2F" w:themeColor="accent3" w:themeShade="80"/>
      <w:sz w:val="28"/>
    </w:rPr>
  </w:style>
  <w:style w:type="character" w:customStyle="1" w:styleId="Heading2Char">
    <w:name w:val="Heading 2 Char"/>
    <w:basedOn w:val="DefaultParagraphFont"/>
    <w:link w:val="Heading2"/>
    <w:uiPriority w:val="99"/>
    <w:semiHidden/>
    <w:rsid w:val="00A671F8"/>
    <w:rPr>
      <w:rFonts w:asciiTheme="majorHAnsi" w:eastAsiaTheme="majorEastAsia" w:hAnsiTheme="majorHAnsi" w:cstheme="majorBidi"/>
      <w:b/>
      <w:bCs/>
      <w:color w:val="4D4D4D"/>
      <w:sz w:val="26"/>
      <w:szCs w:val="26"/>
    </w:rPr>
  </w:style>
  <w:style w:type="paragraph" w:customStyle="1" w:styleId="ECHRHeading3">
    <w:name w:val="ECHR_Heading_3"/>
    <w:aliases w:val="Head_3"/>
    <w:basedOn w:val="Heading3"/>
    <w:next w:val="ECHRParaSpaced"/>
    <w:uiPriority w:val="14"/>
    <w:qFormat/>
    <w:rsid w:val="00E20E13"/>
    <w:pPr>
      <w:keepNext/>
      <w:keepLines/>
      <w:spacing w:before="240" w:line="240" w:lineRule="auto"/>
      <w:contextualSpacing/>
    </w:pPr>
    <w:rPr>
      <w:bCs w:val="0"/>
      <w:color w:val="2F2F2F" w:themeColor="accent3" w:themeShade="80"/>
      <w:sz w:val="24"/>
    </w:rPr>
  </w:style>
  <w:style w:type="paragraph" w:customStyle="1" w:styleId="ECHRHeading4">
    <w:name w:val="ECHR_Heading_4"/>
    <w:aliases w:val="Head_4"/>
    <w:basedOn w:val="Heading4"/>
    <w:next w:val="ECHRParaSpaced"/>
    <w:uiPriority w:val="14"/>
    <w:qFormat/>
    <w:rsid w:val="00E20E13"/>
    <w:pPr>
      <w:keepNext/>
      <w:keepLines/>
      <w:spacing w:before="240"/>
      <w:contextualSpacing/>
    </w:pPr>
    <w:rPr>
      <w:bCs w:val="0"/>
      <w:i w:val="0"/>
      <w:iCs w:val="0"/>
      <w:color w:val="5F5F5F" w:themeColor="accent3"/>
      <w:sz w:val="24"/>
    </w:rPr>
  </w:style>
  <w:style w:type="character" w:customStyle="1" w:styleId="Heading3Char">
    <w:name w:val="Heading 3 Char"/>
    <w:basedOn w:val="DefaultParagraphFont"/>
    <w:link w:val="Heading3"/>
    <w:uiPriority w:val="99"/>
    <w:semiHidden/>
    <w:rsid w:val="00A671F8"/>
    <w:rPr>
      <w:rFonts w:asciiTheme="majorHAnsi" w:eastAsiaTheme="majorEastAsia" w:hAnsiTheme="majorHAnsi" w:cstheme="majorBidi"/>
      <w:b/>
      <w:bCs/>
      <w:color w:val="5F5F5F"/>
    </w:rPr>
  </w:style>
  <w:style w:type="paragraph" w:customStyle="1" w:styleId="ECHRHeading5">
    <w:name w:val="ECHR_Heading_5"/>
    <w:aliases w:val="Head_5"/>
    <w:basedOn w:val="Heading5"/>
    <w:next w:val="ECHRParaSpaced"/>
    <w:uiPriority w:val="14"/>
    <w:qFormat/>
    <w:rsid w:val="00427E7A"/>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ECHRParaSpaced"/>
    <w:uiPriority w:val="14"/>
    <w:rsid w:val="00427E7A"/>
    <w:pPr>
      <w:keepNext/>
      <w:keepLines/>
      <w:spacing w:before="240" w:line="240" w:lineRule="auto"/>
      <w:contextualSpacing/>
    </w:pPr>
    <w:rPr>
      <w:color w:val="474747" w:themeColor="accent3" w:themeShade="BF"/>
      <w:sz w:val="20"/>
    </w:rPr>
  </w:style>
  <w:style w:type="character" w:customStyle="1" w:styleId="Heading4Char">
    <w:name w:val="Heading 4 Char"/>
    <w:basedOn w:val="DefaultParagraphFont"/>
    <w:link w:val="Heading4"/>
    <w:uiPriority w:val="99"/>
    <w:semiHidden/>
    <w:rsid w:val="00A671F8"/>
    <w:rPr>
      <w:rFonts w:asciiTheme="majorHAnsi" w:eastAsiaTheme="majorEastAsia" w:hAnsiTheme="majorHAnsi" w:cstheme="majorBidi"/>
      <w:b/>
      <w:bCs/>
      <w:i/>
      <w:iCs/>
      <w:color w:val="777777"/>
    </w:rPr>
  </w:style>
  <w:style w:type="paragraph" w:customStyle="1" w:styleId="ECHRHeading7">
    <w:name w:val="ECHR_Heading_7"/>
    <w:aliases w:val="Head_7"/>
    <w:basedOn w:val="Heading7"/>
    <w:next w:val="ECHRParaSpaced"/>
    <w:uiPriority w:val="14"/>
    <w:rsid w:val="00427E7A"/>
    <w:pPr>
      <w:keepNext/>
      <w:keepLines/>
      <w:spacing w:before="240"/>
      <w:contextualSpacing/>
    </w:pPr>
    <w:rPr>
      <w:b/>
      <w:i w:val="0"/>
      <w:color w:val="474747" w:themeColor="accent3" w:themeShade="BF"/>
      <w:sz w:val="20"/>
    </w:rPr>
  </w:style>
  <w:style w:type="character" w:customStyle="1" w:styleId="Heading5Char">
    <w:name w:val="Heading 5 Char"/>
    <w:basedOn w:val="DefaultParagraphFont"/>
    <w:link w:val="Heading5"/>
    <w:uiPriority w:val="99"/>
    <w:semiHidden/>
    <w:rsid w:val="00A671F8"/>
    <w:rPr>
      <w:rFonts w:asciiTheme="majorHAnsi" w:eastAsiaTheme="majorEastAsia" w:hAnsiTheme="majorHAnsi" w:cstheme="majorBidi"/>
      <w:b/>
      <w:bCs/>
      <w:color w:val="808080"/>
    </w:rPr>
  </w:style>
  <w:style w:type="paragraph" w:customStyle="1" w:styleId="ECHRHeaderDate">
    <w:name w:val="ECHR_Header_Date"/>
    <w:aliases w:val="Ref_Date"/>
    <w:basedOn w:val="Normal"/>
    <w:uiPriority w:val="32"/>
    <w:qFormat/>
    <w:rsid w:val="00E07DA1"/>
    <w:pPr>
      <w:jc w:val="right"/>
    </w:pPr>
    <w:rPr>
      <w:sz w:val="20"/>
    </w:rPr>
  </w:style>
  <w:style w:type="paragraph" w:customStyle="1" w:styleId="ECHRHeaderRefIt">
    <w:name w:val="ECHR_Header_Ref_It"/>
    <w:aliases w:val="Ref_Ital"/>
    <w:basedOn w:val="Normal"/>
    <w:next w:val="ECHRHeaderDate"/>
    <w:uiPriority w:val="31"/>
    <w:qFormat/>
    <w:rsid w:val="00E07DA1"/>
    <w:pPr>
      <w:jc w:val="right"/>
    </w:pPr>
    <w:rPr>
      <w:i/>
      <w:sz w:val="20"/>
    </w:rPr>
  </w:style>
  <w:style w:type="character" w:styleId="SubtleEmphasis">
    <w:name w:val="Subtle Emphasis"/>
    <w:uiPriority w:val="99"/>
    <w:semiHidden/>
    <w:qFormat/>
    <w:rsid w:val="00941747"/>
    <w:rPr>
      <w:i/>
      <w:iCs/>
    </w:rPr>
  </w:style>
  <w:style w:type="character" w:customStyle="1" w:styleId="ECHRRed">
    <w:name w:val="ECHR_Red"/>
    <w:aliases w:val="Red"/>
    <w:basedOn w:val="DefaultParagraphFont"/>
    <w:uiPriority w:val="13"/>
    <w:qFormat/>
    <w:rsid w:val="00941747"/>
    <w:rPr>
      <w:color w:val="C00000" w:themeColor="accent2"/>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Title_L_1"/>
    <w:basedOn w:val="Normal"/>
    <w:next w:val="ECHRParaSpaced"/>
    <w:uiPriority w:val="20"/>
    <w:qFormat/>
    <w:rsid w:val="00EB14E4"/>
    <w:pPr>
      <w:keepNext/>
      <w:keepLines/>
      <w:spacing w:before="240"/>
      <w:contextualSpacing/>
    </w:pPr>
    <w:rPr>
      <w:rFonts w:asciiTheme="majorHAnsi" w:hAnsiTheme="majorHAnsi"/>
      <w:b/>
      <w:color w:val="2F2F2F" w:themeColor="accent3" w:themeShade="80"/>
      <w:sz w:val="32"/>
    </w:rPr>
  </w:style>
  <w:style w:type="paragraph" w:customStyle="1" w:styleId="ECHRConfidential">
    <w:name w:val="ECHR_Confidential"/>
    <w:aliases w:val="Confidential"/>
    <w:basedOn w:val="ECHRPara"/>
    <w:next w:val="ECHRPara"/>
    <w:uiPriority w:val="30"/>
    <w:qFormat/>
    <w:rsid w:val="00805E52"/>
    <w:pPr>
      <w:jc w:val="right"/>
    </w:pPr>
    <w:rPr>
      <w:color w:val="C00000"/>
      <w:sz w:val="20"/>
    </w:rPr>
  </w:style>
  <w:style w:type="paragraph" w:customStyle="1" w:styleId="ECHRTitleCentre2">
    <w:name w:val="ECHR_Title_Centre_2"/>
    <w:aliases w:val="Title_C_2"/>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8"/>
    </w:rPr>
  </w:style>
  <w:style w:type="character" w:styleId="Emphasis">
    <w:name w:val="Emphasis"/>
    <w:uiPriority w:val="99"/>
    <w:semiHidden/>
    <w:qFormat/>
    <w:rsid w:val="00941747"/>
    <w:rPr>
      <w:b/>
      <w:bCs/>
      <w:i/>
      <w:iCs/>
      <w:spacing w:val="10"/>
      <w:bdr w:val="none" w:sz="0" w:space="0" w:color="auto"/>
      <w:shd w:val="clear" w:color="auto" w:fill="auto"/>
    </w:rPr>
  </w:style>
  <w:style w:type="paragraph" w:styleId="Footer">
    <w:name w:val="footer"/>
    <w:basedOn w:val="Normal"/>
    <w:link w:val="FooterChar"/>
    <w:uiPriority w:val="49"/>
    <w:rsid w:val="00941747"/>
    <w:pPr>
      <w:tabs>
        <w:tab w:val="center" w:pos="4536"/>
        <w:tab w:val="right" w:pos="9696"/>
      </w:tabs>
      <w:ind w:left="-680" w:right="-680"/>
    </w:pPr>
  </w:style>
  <w:style w:type="character" w:customStyle="1" w:styleId="FooterChar">
    <w:name w:val="Footer Char"/>
    <w:basedOn w:val="DefaultParagraphFont"/>
    <w:link w:val="Footer"/>
    <w:uiPriority w:val="49"/>
    <w:rsid w:val="008D4752"/>
  </w:style>
  <w:style w:type="character" w:styleId="FootnoteReference">
    <w:name w:val="footnote reference"/>
    <w:basedOn w:val="DefaultParagraphFont"/>
    <w:uiPriority w:val="99"/>
    <w:semiHidden/>
    <w:rsid w:val="00941747"/>
    <w:rPr>
      <w:vertAlign w:val="superscript"/>
    </w:rPr>
  </w:style>
  <w:style w:type="paragraph" w:styleId="FootnoteText">
    <w:name w:val="footnote text"/>
    <w:basedOn w:val="NormalJustified"/>
    <w:link w:val="FootnoteTextChar"/>
    <w:uiPriority w:val="99"/>
    <w:semiHidden/>
    <w:rsid w:val="00941747"/>
    <w:rPr>
      <w:sz w:val="20"/>
      <w:szCs w:val="20"/>
    </w:rPr>
  </w:style>
  <w:style w:type="character" w:customStyle="1" w:styleId="FootnoteTextChar">
    <w:name w:val="Footnote Text Char"/>
    <w:basedOn w:val="DefaultParagraphFont"/>
    <w:link w:val="FootnoteText"/>
    <w:uiPriority w:val="99"/>
    <w:semiHidden/>
    <w:rsid w:val="00E07BC4"/>
    <w:rPr>
      <w:sz w:val="20"/>
      <w:szCs w:val="20"/>
    </w:rPr>
  </w:style>
  <w:style w:type="character" w:customStyle="1" w:styleId="Heading6Char">
    <w:name w:val="Heading 6 Char"/>
    <w:basedOn w:val="DefaultParagraphFont"/>
    <w:link w:val="Heading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A671F8"/>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A671F8"/>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A671F8"/>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941747"/>
    <w:rPr>
      <w:color w:val="0072BC" w:themeColor="hyperlink"/>
      <w:u w:val="single"/>
    </w:rPr>
  </w:style>
  <w:style w:type="character" w:styleId="IntenseEmphasis">
    <w:name w:val="Intense Emphasis"/>
    <w:uiPriority w:val="99"/>
    <w:semiHidden/>
    <w:qFormat/>
    <w:rsid w:val="00941747"/>
    <w:rPr>
      <w:b/>
      <w:bCs/>
    </w:rPr>
  </w:style>
  <w:style w:type="paragraph" w:styleId="IntenseQuote">
    <w:name w:val="Intense Quote"/>
    <w:basedOn w:val="Normal"/>
    <w:next w:val="Normal"/>
    <w:link w:val="IntenseQuoteChar"/>
    <w:uiPriority w:val="99"/>
    <w:semiHidden/>
    <w:qFormat/>
    <w:rsid w:val="0094174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A671F8"/>
    <w:rPr>
      <w:rFonts w:eastAsiaTheme="minorEastAsia"/>
      <w:b/>
      <w:bCs/>
      <w:i/>
      <w:iCs/>
      <w:lang w:bidi="en-US"/>
    </w:rPr>
  </w:style>
  <w:style w:type="character" w:styleId="IntenseReference">
    <w:name w:val="Intense Reference"/>
    <w:uiPriority w:val="99"/>
    <w:semiHidden/>
    <w:qFormat/>
    <w:rsid w:val="00941747"/>
    <w:rPr>
      <w:smallCaps/>
      <w:spacing w:val="5"/>
      <w:u w:val="single"/>
    </w:rPr>
  </w:style>
  <w:style w:type="paragraph" w:styleId="ListParagraph">
    <w:name w:val="List Paragraph"/>
    <w:basedOn w:val="Normal"/>
    <w:uiPriority w:val="99"/>
    <w:semiHidden/>
    <w:qFormat/>
    <w:rsid w:val="0094174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941747"/>
    <w:pPr>
      <w:spacing w:before="200"/>
      <w:ind w:left="360" w:right="360"/>
    </w:pPr>
    <w:rPr>
      <w:i/>
      <w:iCs/>
      <w:lang w:bidi="en-US"/>
    </w:rPr>
  </w:style>
  <w:style w:type="character" w:customStyle="1" w:styleId="QuoteChar">
    <w:name w:val="Quote Char"/>
    <w:basedOn w:val="DefaultParagraphFont"/>
    <w:link w:val="Quote"/>
    <w:uiPriority w:val="99"/>
    <w:semiHidden/>
    <w:rsid w:val="00A671F8"/>
    <w:rPr>
      <w:rFonts w:eastAsiaTheme="minorEastAsia"/>
      <w:i/>
      <w:iCs/>
      <w:lang w:bidi="en-US"/>
    </w:rPr>
  </w:style>
  <w:style w:type="character" w:styleId="SubtleReference">
    <w:name w:val="Subtle Reference"/>
    <w:uiPriority w:val="99"/>
    <w:semiHidden/>
    <w:qFormat/>
    <w:rsid w:val="00941747"/>
    <w:rPr>
      <w:smallCaps/>
    </w:rPr>
  </w:style>
  <w:style w:type="table" w:styleId="TableGrid">
    <w:name w:val="Table Grid"/>
    <w:basedOn w:val="TableNormal"/>
    <w:uiPriority w:val="59"/>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ECHRTitleCentre2"/>
    <w:next w:val="Normal"/>
    <w:uiPriority w:val="99"/>
    <w:semiHidden/>
    <w:qFormat/>
    <w:rsid w:val="00E84AA5"/>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ECHRTitleCentre2"/>
    <w:next w:val="Normal"/>
    <w:uiPriority w:val="99"/>
    <w:semiHidden/>
    <w:rsid w:val="0018068E"/>
    <w:rPr>
      <w:rFonts w:eastAsiaTheme="majorEastAsia" w:cstheme="majorBidi"/>
      <w:bCs/>
      <w:szCs w:val="24"/>
    </w:rPr>
  </w:style>
  <w:style w:type="paragraph" w:customStyle="1" w:styleId="ECHRList">
    <w:name w:val="ECHR_List"/>
    <w:aliases w:val="List_Simple"/>
    <w:basedOn w:val="Normal"/>
    <w:uiPriority w:val="10"/>
    <w:qFormat/>
    <w:rsid w:val="002D24BB"/>
    <w:pPr>
      <w:numPr>
        <w:numId w:val="1"/>
      </w:numPr>
    </w:pPr>
  </w:style>
  <w:style w:type="paragraph" w:customStyle="1" w:styleId="ECHRCoverTitle4">
    <w:name w:val="ECHR_Cover_Title_4"/>
    <w:aliases w:val="Cover_4"/>
    <w:basedOn w:val="Normal"/>
    <w:uiPriority w:val="24"/>
    <w:qFormat/>
    <w:rsid w:val="00AA3BC7"/>
    <w:pPr>
      <w:tabs>
        <w:tab w:val="right" w:pos="7938"/>
      </w:tabs>
      <w:spacing w:before="120" w:after="120"/>
      <w:ind w:left="1134" w:right="1134"/>
    </w:pPr>
    <w:rPr>
      <w:color w:val="2F2F2F" w:themeColor="accent3" w:themeShade="80"/>
    </w:rPr>
  </w:style>
  <w:style w:type="paragraph" w:customStyle="1" w:styleId="ECHRParaQuote">
    <w:name w:val="ECHR_Para_Quote"/>
    <w:aliases w:val="Para_Quote"/>
    <w:basedOn w:val="ECHRParaSpaced"/>
    <w:next w:val="ECHRParaSpaced"/>
    <w:uiPriority w:val="6"/>
    <w:qFormat/>
    <w:rsid w:val="00E20E13"/>
    <w:pPr>
      <w:ind w:left="567"/>
    </w:pPr>
    <w:rPr>
      <w:sz w:val="20"/>
    </w:rPr>
  </w:style>
  <w:style w:type="paragraph" w:customStyle="1" w:styleId="ECHRPara">
    <w:name w:val="ECHR_Para"/>
    <w:aliases w:val="Para,Ju_Para"/>
    <w:basedOn w:val="NormalJustified"/>
    <w:link w:val="JuParaCar"/>
    <w:uiPriority w:val="12"/>
    <w:qFormat/>
    <w:rsid w:val="002D24BB"/>
  </w:style>
  <w:style w:type="paragraph" w:customStyle="1" w:styleId="ECHRTitleCentre1">
    <w:name w:val="ECHR_Title_Centre_1"/>
    <w:aliases w:val="Title_C_1"/>
    <w:basedOn w:val="Normal"/>
    <w:next w:val="ECHRParaSpaced"/>
    <w:uiPriority w:val="17"/>
    <w:qFormat/>
    <w:rsid w:val="00EB14E4"/>
    <w:pPr>
      <w:keepNext/>
      <w:keepLines/>
      <w:spacing w:before="240"/>
      <w:contextualSpacing/>
      <w:jc w:val="center"/>
    </w:pPr>
    <w:rPr>
      <w:rFonts w:asciiTheme="majorHAnsi" w:hAnsiTheme="majorHAnsi"/>
      <w:b/>
      <w:color w:val="2F2F2F" w:themeColor="accent3" w:themeShade="80"/>
      <w:sz w:val="32"/>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customStyle="1" w:styleId="ECHRSpacer">
    <w:name w:val="ECHR_Spacer"/>
    <w:basedOn w:val="Normal"/>
    <w:uiPriority w:val="38"/>
    <w:rsid w:val="00463926"/>
    <w:rPr>
      <w:sz w:val="4"/>
    </w:r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FooterLineLandscape">
    <w:name w:val="ECHR_Footer_Line_Landscape"/>
    <w:aliases w:val="Footer_Line_Landscape"/>
    <w:basedOn w:val="ECHRFooterLine"/>
    <w:uiPriority w:val="42"/>
    <w:rsid w:val="006242CA"/>
    <w:pPr>
      <w:tabs>
        <w:tab w:val="clear" w:pos="4536"/>
        <w:tab w:val="clear" w:pos="9696"/>
        <w:tab w:val="center" w:pos="6787"/>
        <w:tab w:val="right" w:pos="14640"/>
      </w:tabs>
    </w:pPr>
  </w:style>
  <w:style w:type="paragraph" w:customStyle="1" w:styleId="ECHRHeaderLandscape">
    <w:name w:val="ECHR_Header_Landscape"/>
    <w:aliases w:val="Header_Landscape"/>
    <w:basedOn w:val="Header"/>
    <w:uiPriority w:val="39"/>
    <w:rsid w:val="0039364F"/>
    <w:pPr>
      <w:tabs>
        <w:tab w:val="clear" w:pos="4536"/>
        <w:tab w:val="clear" w:pos="9696"/>
        <w:tab w:val="center" w:pos="6787"/>
        <w:tab w:val="right" w:pos="14640"/>
      </w:tabs>
    </w:pPr>
  </w:style>
  <w:style w:type="table" w:customStyle="1" w:styleId="ECHRHeaderTable">
    <w:name w:val="ECHR_Header_Table"/>
    <w:basedOn w:val="TableNormal"/>
    <w:uiPriority w:val="99"/>
    <w:rsid w:val="001C5B9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paragraph" w:customStyle="1" w:styleId="ECHRLine">
    <w:name w:val="ECHR_Line"/>
    <w:basedOn w:val="NormalJustified"/>
    <w:next w:val="ECHRParaSpaced"/>
    <w:uiPriority w:val="15"/>
    <w:rsid w:val="00C74810"/>
    <w:pPr>
      <w:pBdr>
        <w:bottom w:val="single" w:sz="12" w:space="1" w:color="949494" w:themeColor="text2" w:themeShade="BF"/>
      </w:pBdr>
      <w:spacing w:after="120"/>
    </w:pPr>
    <w:rPr>
      <w:sz w:val="12"/>
    </w:rPr>
  </w:style>
  <w:style w:type="paragraph" w:customStyle="1" w:styleId="NormalJustified">
    <w:name w:val="Normal_Justified"/>
    <w:basedOn w:val="Normal"/>
    <w:semiHidden/>
    <w:rsid w:val="00E20E13"/>
    <w:pPr>
      <w:jc w:val="both"/>
    </w:p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basedOn w:val="NormalJustified"/>
    <w:uiPriority w:val="50"/>
    <w:semiHidden/>
    <w:rsid w:val="00CE0B0E"/>
    <w:pPr>
      <w:tabs>
        <w:tab w:val="left" w:pos="567"/>
        <w:tab w:val="left" w:pos="1134"/>
      </w:tabs>
      <w:spacing w:line="240" w:lineRule="exact"/>
      <w:jc w:val="left"/>
    </w:pPr>
    <w:rPr>
      <w:rFonts w:eastAsiaTheme="minorEastAsia"/>
    </w:rPr>
  </w:style>
  <w:style w:type="table" w:customStyle="1" w:styleId="ECHRHeaderTableReduced">
    <w:name w:val="ECHR_Header_Table_Reduced"/>
    <w:basedOn w:val="TableNormal"/>
    <w:uiPriority w:val="99"/>
    <w:rsid w:val="00013658"/>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TitleCentreTOC1">
    <w:name w:val="ECHR_Title_Centre_TOC_1"/>
    <w:aliases w:val="Title_C_TOC"/>
    <w:basedOn w:val="ECHRTitleCentre1"/>
    <w:next w:val="ECHRHeading1"/>
    <w:uiPriority w:val="16"/>
    <w:qFormat/>
    <w:rsid w:val="00F74BED"/>
    <w:pPr>
      <w:outlineLvl w:val="0"/>
    </w:pPr>
  </w:style>
  <w:style w:type="paragraph" w:customStyle="1" w:styleId="ECHRTitleTOC1">
    <w:name w:val="ECHR_Title_TOC_1"/>
    <w:aliases w:val="Title_L_TOC"/>
    <w:basedOn w:val="ECHRTitle1"/>
    <w:next w:val="ECHRHeading1"/>
    <w:uiPriority w:val="19"/>
    <w:qFormat/>
    <w:rsid w:val="00F74BED"/>
    <w:pPr>
      <w:outlineLvl w:val="0"/>
    </w:pPr>
  </w:style>
  <w:style w:type="paragraph" w:customStyle="1" w:styleId="DummyStyle">
    <w:name w:val="Dummy_Style"/>
    <w:basedOn w:val="Normal"/>
    <w:semiHidden/>
    <w:qFormat/>
    <w:rsid w:val="00E07BC4"/>
    <w:rPr>
      <w:color w:val="00B050"/>
    </w:rPr>
  </w:style>
  <w:style w:type="character" w:styleId="PlaceholderText">
    <w:name w:val="Placeholder Text"/>
    <w:basedOn w:val="DefaultParagraphFont"/>
    <w:uiPriority w:val="99"/>
    <w:semiHidden/>
    <w:rsid w:val="00B577BB"/>
    <w:rPr>
      <w:color w:val="auto"/>
      <w:bdr w:val="none" w:sz="0" w:space="0" w:color="auto"/>
      <w:shd w:val="clear" w:color="auto" w:fill="BEE5FF" w:themeFill="background1" w:themeFillTint="33"/>
    </w:rPr>
  </w:style>
  <w:style w:type="paragraph" w:styleId="NormalWeb">
    <w:name w:val="Normal (Web)"/>
    <w:basedOn w:val="Normal"/>
    <w:uiPriority w:val="99"/>
    <w:unhideWhenUsed/>
    <w:rsid w:val="003413CE"/>
    <w:pPr>
      <w:spacing w:after="308"/>
    </w:pPr>
    <w:rPr>
      <w:rFonts w:ascii="Times New Roman" w:eastAsia="Times New Roman" w:hAnsi="Times New Roman" w:cs="Times New Roman"/>
      <w:sz w:val="24"/>
      <w:szCs w:val="24"/>
      <w:lang w:val="fr-FR" w:eastAsia="fr-FR"/>
    </w:rPr>
  </w:style>
  <w:style w:type="character" w:customStyle="1" w:styleId="JuParaCar">
    <w:name w:val="Ju_Para Car"/>
    <w:link w:val="ECHRPara"/>
    <w:uiPriority w:val="12"/>
    <w:rsid w:val="0034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Northern_America"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n.wikipedia.org/wiki/Asia"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Europe"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s://en.wikipedia.org/wiki/Cold_War" TargetMode="External"/><Relationship Id="rId23" Type="http://schemas.openxmlformats.org/officeDocument/2006/relationships/theme" Target="theme/theme1.xml"/><Relationship Id="rId10" Type="http://schemas.openxmlformats.org/officeDocument/2006/relationships/hyperlink" Target="https://en.wikipedia.org/wiki/Crisis_manageme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en.wikipedia.org/wiki/Helsinki" TargetMode="External"/><Relationship Id="rId14" Type="http://schemas.openxmlformats.org/officeDocument/2006/relationships/hyperlink" Target="https://en.wikipedia.org/wiki/Northern_Hemisphere" TargetMode="External"/><Relationship Id="rId22" Type="http://schemas.openxmlformats.org/officeDocument/2006/relationships/fontTable" Target="fontTable.xm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ADE4A1-BC60-406D-A9CB-94590B180B3A}"/>
</file>

<file path=customXml/itemProps2.xml><?xml version="1.0" encoding="utf-8"?>
<ds:datastoreItem xmlns:ds="http://schemas.openxmlformats.org/officeDocument/2006/customXml" ds:itemID="{2A143765-A809-4BF5-A953-07F4AF55C7D2}"/>
</file>

<file path=customXml/itemProps3.xml><?xml version="1.0" encoding="utf-8"?>
<ds:datastoreItem xmlns:ds="http://schemas.openxmlformats.org/officeDocument/2006/customXml" ds:itemID="{4093C12A-D926-48A4-98F5-96309873ADD4}"/>
</file>

<file path=customXml/itemProps4.xml><?xml version="1.0" encoding="utf-8"?>
<ds:datastoreItem xmlns:ds="http://schemas.openxmlformats.org/officeDocument/2006/customXml" ds:itemID="{3CA3669B-A1C3-434C-8F1B-3A0713F1229E}"/>
</file>

<file path=docProps/app.xml><?xml version="1.0" encoding="utf-8"?>
<Properties xmlns="http://schemas.openxmlformats.org/officeDocument/2006/extended-properties" xmlns:vt="http://schemas.openxmlformats.org/officeDocument/2006/docPropsVTypes">
  <Template>Normal.dotm</Template>
  <TotalTime>1</TotalTime>
  <Pages>11</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court of Human Right</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Gaetano, Vincent</dc:creator>
  <cp:lastModifiedBy>Liza Sekaggya</cp:lastModifiedBy>
  <cp:revision>2</cp:revision>
  <dcterms:created xsi:type="dcterms:W3CDTF">2015-10-20T22:48:00Z</dcterms:created>
  <dcterms:modified xsi:type="dcterms:W3CDTF">2015-10-20T22:48:00Z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