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0A7B" w14:textId="77777777" w:rsidR="003A4FD6" w:rsidRDefault="003A4FD6" w:rsidP="003A4FD6">
      <w:pPr>
        <w:rPr>
          <w:rFonts w:ascii="Times New Roman" w:eastAsia="Calibri" w:hAnsi="Times New Roman" w:cs="Times New Roman"/>
          <w:b/>
          <w:bCs/>
          <w:sz w:val="32"/>
          <w:szCs w:val="32"/>
        </w:rPr>
      </w:pPr>
      <w:r>
        <w:rPr>
          <w:rFonts w:ascii="Times New Roman" w:hAnsi="Times New Roman"/>
          <w:bCs/>
          <w:i/>
          <w:sz w:val="24"/>
          <w:szCs w:val="24"/>
          <w:u w:val="single"/>
        </w:rPr>
        <w:t>C</w:t>
      </w:r>
      <w:r w:rsidRPr="003421A0">
        <w:rPr>
          <w:rFonts w:ascii="Times New Roman" w:hAnsi="Times New Roman"/>
          <w:bCs/>
          <w:i/>
          <w:sz w:val="24"/>
          <w:szCs w:val="24"/>
          <w:u w:val="single"/>
        </w:rPr>
        <w:t>heck against delivery</w:t>
      </w:r>
    </w:p>
    <w:p w14:paraId="1BC3CC2E" w14:textId="77777777" w:rsidR="003A4FD6" w:rsidRDefault="003A4FD6" w:rsidP="003A4FD6">
      <w:pPr>
        <w:jc w:val="center"/>
        <w:rPr>
          <w:rFonts w:ascii="Times New Roman" w:eastAsia="Calibri" w:hAnsi="Times New Roman" w:cs="Times New Roman"/>
          <w:b/>
          <w:bCs/>
          <w:sz w:val="32"/>
          <w:szCs w:val="32"/>
        </w:rPr>
      </w:pPr>
    </w:p>
    <w:p w14:paraId="417CBCBB" w14:textId="77777777" w:rsidR="003A4FD6" w:rsidRPr="00843C86" w:rsidRDefault="003A4FD6" w:rsidP="003A4FD6">
      <w:pPr>
        <w:jc w:val="center"/>
        <w:rPr>
          <w:rFonts w:ascii="Times New Roman" w:eastAsia="Calibri" w:hAnsi="Times New Roman" w:cs="Times New Roman"/>
          <w:b/>
          <w:bCs/>
          <w:sz w:val="32"/>
          <w:szCs w:val="32"/>
        </w:rPr>
      </w:pPr>
      <w:r w:rsidRPr="00843C86">
        <w:rPr>
          <w:rFonts w:ascii="Times New Roman" w:eastAsia="Calibri" w:hAnsi="Times New Roman" w:cs="Times New Roman"/>
          <w:b/>
          <w:bCs/>
          <w:sz w:val="32"/>
          <w:szCs w:val="32"/>
        </w:rPr>
        <w:t>Human Rights Council</w:t>
      </w:r>
    </w:p>
    <w:p w14:paraId="6961185D" w14:textId="1883A70B" w:rsidR="003A4FD6" w:rsidRPr="00843C86" w:rsidRDefault="00420947" w:rsidP="003A4FD6">
      <w:pPr>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37</w:t>
      </w:r>
      <w:r w:rsidR="00163361" w:rsidRPr="00163361">
        <w:rPr>
          <w:rFonts w:ascii="Times New Roman" w:eastAsia="Calibri" w:hAnsi="Times New Roman" w:cs="Times New Roman"/>
          <w:b/>
          <w:bCs/>
          <w:sz w:val="32"/>
          <w:szCs w:val="32"/>
          <w:vertAlign w:val="superscript"/>
        </w:rPr>
        <w:t>th</w:t>
      </w:r>
      <w:r w:rsidR="00163361">
        <w:rPr>
          <w:rFonts w:ascii="Times New Roman" w:eastAsia="Calibri" w:hAnsi="Times New Roman" w:cs="Times New Roman"/>
          <w:b/>
          <w:bCs/>
          <w:sz w:val="32"/>
          <w:szCs w:val="32"/>
        </w:rPr>
        <w:t xml:space="preserve"> </w:t>
      </w:r>
      <w:r w:rsidR="003A4FD6" w:rsidRPr="00843C86">
        <w:rPr>
          <w:rFonts w:ascii="Times New Roman" w:eastAsia="Calibri" w:hAnsi="Times New Roman" w:cs="Times New Roman"/>
          <w:b/>
          <w:bCs/>
          <w:sz w:val="32"/>
          <w:szCs w:val="32"/>
        </w:rPr>
        <w:t>session, item 10</w:t>
      </w:r>
    </w:p>
    <w:p w14:paraId="4CF09E19" w14:textId="77777777" w:rsidR="003A4FD6" w:rsidRPr="00843C86" w:rsidRDefault="003A4FD6" w:rsidP="003A4FD6">
      <w:pPr>
        <w:spacing w:line="360" w:lineRule="auto"/>
        <w:jc w:val="center"/>
        <w:rPr>
          <w:rFonts w:ascii="Times New Roman" w:eastAsia="Calibri" w:hAnsi="Times New Roman" w:cs="Times New Roman"/>
          <w:bCs/>
          <w:sz w:val="24"/>
          <w:szCs w:val="24"/>
          <w:u w:val="single"/>
        </w:rPr>
      </w:pPr>
    </w:p>
    <w:p w14:paraId="45EDF7A7" w14:textId="77777777" w:rsidR="003A4FD6" w:rsidRPr="00843C86" w:rsidRDefault="003A4FD6" w:rsidP="003A4FD6">
      <w:pPr>
        <w:spacing w:line="360" w:lineRule="auto"/>
        <w:jc w:val="center"/>
        <w:rPr>
          <w:rFonts w:ascii="Times New Roman" w:eastAsia="Calibri" w:hAnsi="Times New Roman" w:cs="Times New Roman"/>
          <w:b/>
          <w:bCs/>
          <w:sz w:val="24"/>
          <w:szCs w:val="24"/>
        </w:rPr>
      </w:pPr>
    </w:p>
    <w:p w14:paraId="5542A1F3" w14:textId="77777777" w:rsidR="003A4FD6" w:rsidRPr="00843C86" w:rsidRDefault="003A4FD6" w:rsidP="003A4FD6">
      <w:pPr>
        <w:spacing w:line="360" w:lineRule="auto"/>
        <w:jc w:val="center"/>
        <w:rPr>
          <w:rFonts w:ascii="Times New Roman" w:eastAsia="Calibri" w:hAnsi="Times New Roman" w:cs="Times New Roman"/>
          <w:bCs/>
          <w:sz w:val="24"/>
          <w:szCs w:val="24"/>
          <w:u w:val="single"/>
        </w:rPr>
      </w:pPr>
      <w:r>
        <w:rPr>
          <w:rFonts w:ascii="Times New Roman" w:eastAsia="Calibri" w:hAnsi="Times New Roman" w:cs="Times New Roman"/>
          <w:noProof/>
          <w:sz w:val="24"/>
          <w:szCs w:val="24"/>
          <w:lang w:eastAsia="en-GB"/>
        </w:rPr>
        <w:drawing>
          <wp:inline distT="0" distB="0" distL="0" distR="0" wp14:anchorId="1CB12D0E" wp14:editId="541A331F">
            <wp:extent cx="3107690" cy="1430655"/>
            <wp:effectExtent l="0" t="0" r="0" b="0"/>
            <wp:docPr id="1" name="Picture 1" descr="Office_logo_EN_black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_logo_EN_black_SMALL_72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690" cy="1430655"/>
                    </a:xfrm>
                    <a:prstGeom prst="rect">
                      <a:avLst/>
                    </a:prstGeom>
                    <a:noFill/>
                    <a:ln>
                      <a:noFill/>
                    </a:ln>
                  </pic:spPr>
                </pic:pic>
              </a:graphicData>
            </a:graphic>
          </wp:inline>
        </w:drawing>
      </w:r>
    </w:p>
    <w:p w14:paraId="784BD0C6" w14:textId="77777777" w:rsidR="003A4FD6" w:rsidRPr="00843C86" w:rsidRDefault="003A4FD6" w:rsidP="003A4FD6">
      <w:pPr>
        <w:rPr>
          <w:rFonts w:ascii="Times New Roman" w:eastAsia="Calibri" w:hAnsi="Times New Roman" w:cs="Times New Roman"/>
          <w:b/>
          <w:sz w:val="24"/>
          <w:szCs w:val="24"/>
        </w:rPr>
      </w:pPr>
    </w:p>
    <w:p w14:paraId="0F95328B" w14:textId="77777777" w:rsidR="003A4FD6" w:rsidRPr="003A4FD6"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Oral statement by</w:t>
      </w:r>
    </w:p>
    <w:p w14:paraId="69C0C6A6" w14:textId="0FC97C20" w:rsidR="00163361"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M</w:t>
      </w:r>
      <w:r w:rsidR="00163361">
        <w:rPr>
          <w:rFonts w:ascii="Times New Roman" w:eastAsia="Calibri" w:hAnsi="Times New Roman" w:cs="Times New Roman"/>
          <w:b/>
          <w:bCs/>
          <w:sz w:val="28"/>
          <w:szCs w:val="28"/>
        </w:rPr>
        <w:t>r</w:t>
      </w:r>
      <w:r w:rsidRPr="003A4FD6">
        <w:rPr>
          <w:rFonts w:ascii="Times New Roman" w:eastAsia="Calibri" w:hAnsi="Times New Roman" w:cs="Times New Roman"/>
          <w:b/>
          <w:bCs/>
          <w:sz w:val="28"/>
          <w:szCs w:val="28"/>
        </w:rPr>
        <w:t xml:space="preserve">. </w:t>
      </w:r>
      <w:r w:rsidR="00420947">
        <w:rPr>
          <w:rFonts w:ascii="Times New Roman" w:eastAsia="Calibri" w:hAnsi="Times New Roman" w:cs="Times New Roman"/>
          <w:b/>
          <w:bCs/>
          <w:sz w:val="28"/>
          <w:szCs w:val="28"/>
        </w:rPr>
        <w:t xml:space="preserve">Morten Kjaerum </w:t>
      </w:r>
      <w:r w:rsidR="00163361">
        <w:rPr>
          <w:rFonts w:ascii="Times New Roman" w:eastAsia="Calibri" w:hAnsi="Times New Roman" w:cs="Times New Roman"/>
          <w:b/>
          <w:bCs/>
          <w:sz w:val="28"/>
          <w:szCs w:val="28"/>
        </w:rPr>
        <w:t xml:space="preserve"> </w:t>
      </w:r>
    </w:p>
    <w:p w14:paraId="2391CB70" w14:textId="3173DC76" w:rsidR="003A4FD6" w:rsidRPr="003A4FD6" w:rsidRDefault="00876961" w:rsidP="003A4FD6">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On behalf of the </w:t>
      </w:r>
      <w:r w:rsidR="003A4FD6" w:rsidRPr="003A4FD6">
        <w:rPr>
          <w:rFonts w:ascii="Times New Roman" w:eastAsia="Calibri" w:hAnsi="Times New Roman" w:cs="Times New Roman"/>
          <w:b/>
          <w:bCs/>
          <w:sz w:val="28"/>
          <w:szCs w:val="28"/>
        </w:rPr>
        <w:t>Chairperson of the Board of Trustees of the Voluntary Fund for Technical Cooperation</w:t>
      </w:r>
      <w:r w:rsidR="003A4FD6">
        <w:rPr>
          <w:rFonts w:ascii="Times New Roman" w:eastAsia="Calibri" w:hAnsi="Times New Roman" w:cs="Times New Roman"/>
          <w:b/>
          <w:bCs/>
          <w:sz w:val="28"/>
          <w:szCs w:val="28"/>
        </w:rPr>
        <w:t xml:space="preserve"> i</w:t>
      </w:r>
      <w:r w:rsidR="003A4FD6" w:rsidRPr="003A4FD6">
        <w:rPr>
          <w:rFonts w:ascii="Times New Roman" w:eastAsia="Calibri" w:hAnsi="Times New Roman" w:cs="Times New Roman"/>
          <w:b/>
          <w:bCs/>
          <w:sz w:val="28"/>
          <w:szCs w:val="28"/>
        </w:rPr>
        <w:t>n the Field of Human Rights (VFTC)</w:t>
      </w:r>
      <w:r w:rsidR="003A4FD6" w:rsidRPr="003A4FD6">
        <w:rPr>
          <w:rFonts w:ascii="Times New Roman" w:eastAsia="Calibri" w:hAnsi="Times New Roman" w:cs="Times New Roman"/>
          <w:b/>
          <w:bCs/>
          <w:sz w:val="28"/>
          <w:szCs w:val="28"/>
        </w:rPr>
        <w:footnoteReference w:id="1"/>
      </w:r>
    </w:p>
    <w:p w14:paraId="2B364834" w14:textId="77777777" w:rsidR="003A4FD6" w:rsidRDefault="003A4FD6" w:rsidP="003A4FD6">
      <w:pPr>
        <w:jc w:val="center"/>
        <w:rPr>
          <w:rFonts w:ascii="Times New Roman" w:eastAsia="Calibri" w:hAnsi="Times New Roman" w:cs="Times New Roman"/>
          <w:b/>
          <w:bCs/>
          <w:sz w:val="28"/>
          <w:szCs w:val="28"/>
        </w:rPr>
      </w:pPr>
    </w:p>
    <w:p w14:paraId="5C7CB56D" w14:textId="77777777" w:rsidR="003A4FD6" w:rsidRDefault="003A4FD6" w:rsidP="003A4FD6">
      <w:pPr>
        <w:jc w:val="center"/>
        <w:rPr>
          <w:rFonts w:ascii="Times New Roman" w:eastAsia="Calibri" w:hAnsi="Times New Roman" w:cs="Times New Roman"/>
          <w:b/>
          <w:bCs/>
          <w:sz w:val="28"/>
          <w:szCs w:val="28"/>
        </w:rPr>
      </w:pPr>
    </w:p>
    <w:p w14:paraId="3748FBD4" w14:textId="77777777" w:rsidR="003A4FD6" w:rsidRPr="00843C86" w:rsidRDefault="003A4FD6" w:rsidP="003A4FD6">
      <w:pPr>
        <w:jc w:val="center"/>
        <w:rPr>
          <w:rFonts w:ascii="Times New Roman" w:eastAsia="Calibri" w:hAnsi="Times New Roman" w:cs="Times New Roman"/>
          <w:b/>
          <w:bCs/>
          <w:sz w:val="28"/>
          <w:szCs w:val="28"/>
        </w:rPr>
      </w:pPr>
    </w:p>
    <w:p w14:paraId="05F1B6B5" w14:textId="439C5B01" w:rsidR="003A4FD6" w:rsidRPr="00843C86" w:rsidRDefault="003A4FD6" w:rsidP="003A4FD6">
      <w:pPr>
        <w:jc w:val="center"/>
        <w:rPr>
          <w:rFonts w:ascii="Times New Roman" w:eastAsia="Calibri" w:hAnsi="Times New Roman" w:cs="Times New Roman"/>
          <w:b/>
          <w:bCs/>
          <w:sz w:val="28"/>
          <w:szCs w:val="28"/>
          <w:u w:val="single"/>
        </w:rPr>
      </w:pPr>
      <w:r w:rsidRPr="00843C86">
        <w:rPr>
          <w:rFonts w:ascii="Times New Roman" w:eastAsia="Calibri" w:hAnsi="Times New Roman" w:cs="Times New Roman"/>
          <w:b/>
          <w:bCs/>
          <w:sz w:val="28"/>
          <w:szCs w:val="28"/>
        </w:rPr>
        <w:t xml:space="preserve">Geneva, </w:t>
      </w:r>
      <w:r w:rsidR="00140C58">
        <w:rPr>
          <w:rFonts w:ascii="Times New Roman" w:eastAsia="Calibri" w:hAnsi="Times New Roman" w:cs="Times New Roman"/>
          <w:b/>
          <w:bCs/>
          <w:sz w:val="28"/>
          <w:szCs w:val="28"/>
        </w:rPr>
        <w:t>22 March 2018</w:t>
      </w:r>
    </w:p>
    <w:p w14:paraId="24FAE432" w14:textId="77777777" w:rsidR="003A4FD6" w:rsidRPr="00843C86" w:rsidRDefault="003A4FD6" w:rsidP="003A4FD6">
      <w:pPr>
        <w:rPr>
          <w:rFonts w:ascii="Calibri" w:eastAsia="Calibri" w:hAnsi="Calibri" w:cs="Times New Roman"/>
        </w:rPr>
      </w:pPr>
    </w:p>
    <w:p w14:paraId="48110C9C" w14:textId="77777777" w:rsidR="003A4FD6" w:rsidRDefault="003A4FD6" w:rsidP="003A4FD6">
      <w:pPr>
        <w:rPr>
          <w:rFonts w:ascii="Calibri" w:eastAsia="Calibri" w:hAnsi="Calibri" w:cs="Times New Roman"/>
        </w:rPr>
      </w:pPr>
    </w:p>
    <w:p w14:paraId="511D8A39" w14:textId="77777777" w:rsidR="003A4FD6" w:rsidRDefault="003A4FD6" w:rsidP="003A4FD6">
      <w:pPr>
        <w:rPr>
          <w:rFonts w:ascii="Calibri" w:eastAsia="Calibri" w:hAnsi="Calibri" w:cs="Times New Roman"/>
        </w:rPr>
      </w:pPr>
    </w:p>
    <w:p w14:paraId="754C8678" w14:textId="77777777" w:rsidR="003A4FD6" w:rsidRDefault="003A4FD6" w:rsidP="003A4FD6">
      <w:pPr>
        <w:rPr>
          <w:rFonts w:ascii="Calibri" w:eastAsia="Calibri" w:hAnsi="Calibri" w:cs="Times New Roman"/>
        </w:rPr>
      </w:pPr>
    </w:p>
    <w:p w14:paraId="13CF9AAA" w14:textId="77777777" w:rsidR="003A4FD6" w:rsidRPr="00843C86" w:rsidRDefault="003A4FD6" w:rsidP="003A4FD6">
      <w:pPr>
        <w:rPr>
          <w:rFonts w:ascii="Calibri" w:eastAsia="Calibri" w:hAnsi="Calibri" w:cs="Times New Roman"/>
        </w:rPr>
      </w:pPr>
    </w:p>
    <w:p w14:paraId="1E6D22FB" w14:textId="77777777" w:rsidR="003A4FD6" w:rsidRPr="003A4FD6" w:rsidRDefault="003A4FD6" w:rsidP="008778BE">
      <w:pPr>
        <w:spacing w:before="0"/>
        <w:jc w:val="center"/>
        <w:rPr>
          <w:sz w:val="24"/>
          <w:szCs w:val="24"/>
        </w:rPr>
      </w:pPr>
    </w:p>
    <w:p w14:paraId="5BE3CC00" w14:textId="77777777" w:rsidR="003A4FD6" w:rsidRDefault="003A4FD6" w:rsidP="008778BE">
      <w:pPr>
        <w:spacing w:before="0"/>
        <w:jc w:val="center"/>
        <w:rPr>
          <w:b/>
          <w:sz w:val="24"/>
          <w:szCs w:val="24"/>
        </w:rPr>
      </w:pPr>
    </w:p>
    <w:p w14:paraId="4D160D84" w14:textId="77777777" w:rsidR="003A4FD6" w:rsidRDefault="003A4FD6" w:rsidP="008778BE">
      <w:pPr>
        <w:spacing w:before="0"/>
        <w:jc w:val="center"/>
        <w:rPr>
          <w:b/>
          <w:sz w:val="24"/>
          <w:szCs w:val="24"/>
        </w:rPr>
      </w:pPr>
    </w:p>
    <w:p w14:paraId="621161E9" w14:textId="77777777" w:rsidR="003A4FD6" w:rsidRDefault="003A4FD6" w:rsidP="008778BE">
      <w:pPr>
        <w:spacing w:before="0"/>
        <w:jc w:val="center"/>
        <w:rPr>
          <w:b/>
          <w:sz w:val="24"/>
          <w:szCs w:val="24"/>
        </w:rPr>
      </w:pPr>
    </w:p>
    <w:p w14:paraId="4FE60322" w14:textId="77777777" w:rsidR="003A4FD6" w:rsidRDefault="003A4FD6" w:rsidP="008778BE">
      <w:pPr>
        <w:spacing w:before="0"/>
        <w:jc w:val="center"/>
        <w:rPr>
          <w:b/>
          <w:sz w:val="24"/>
          <w:szCs w:val="24"/>
        </w:rPr>
      </w:pPr>
    </w:p>
    <w:p w14:paraId="52E3262C" w14:textId="77777777" w:rsidR="00D64A8F" w:rsidRPr="0042439D" w:rsidRDefault="00E7237E" w:rsidP="00050BF4">
      <w:pPr>
        <w:spacing w:before="0" w:line="360" w:lineRule="auto"/>
        <w:jc w:val="both"/>
        <w:rPr>
          <w:rFonts w:ascii="Times New Roman" w:hAnsi="Times New Roman" w:cs="Times New Roman"/>
          <w:b/>
          <w:sz w:val="28"/>
          <w:szCs w:val="28"/>
        </w:rPr>
      </w:pPr>
      <w:bookmarkStart w:id="0" w:name="_GoBack"/>
      <w:r w:rsidRPr="0042439D">
        <w:rPr>
          <w:rFonts w:ascii="Times New Roman" w:hAnsi="Times New Roman" w:cs="Times New Roman"/>
          <w:b/>
          <w:sz w:val="28"/>
          <w:szCs w:val="28"/>
        </w:rPr>
        <w:lastRenderedPageBreak/>
        <w:t>President,</w:t>
      </w:r>
      <w:r w:rsidR="00F1025B" w:rsidRPr="0042439D">
        <w:rPr>
          <w:rFonts w:ascii="Times New Roman" w:hAnsi="Times New Roman" w:cs="Times New Roman"/>
          <w:b/>
          <w:sz w:val="28"/>
          <w:szCs w:val="28"/>
        </w:rPr>
        <w:t xml:space="preserve"> </w:t>
      </w:r>
    </w:p>
    <w:p w14:paraId="5E469A6B" w14:textId="001CE124" w:rsidR="00D64A8F" w:rsidRPr="0042439D" w:rsidRDefault="00D64A8F" w:rsidP="00050BF4">
      <w:pPr>
        <w:spacing w:before="0"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Director</w:t>
      </w:r>
      <w:r w:rsidR="00E7237E" w:rsidRPr="0042439D">
        <w:rPr>
          <w:rFonts w:ascii="Times New Roman" w:hAnsi="Times New Roman" w:cs="Times New Roman"/>
          <w:b/>
          <w:sz w:val="28"/>
          <w:szCs w:val="28"/>
        </w:rPr>
        <w:t>,</w:t>
      </w:r>
      <w:r w:rsidR="00F1025B" w:rsidRPr="0042439D">
        <w:rPr>
          <w:rFonts w:ascii="Times New Roman" w:hAnsi="Times New Roman" w:cs="Times New Roman"/>
          <w:b/>
          <w:sz w:val="28"/>
          <w:szCs w:val="28"/>
        </w:rPr>
        <w:t xml:space="preserve"> </w:t>
      </w:r>
    </w:p>
    <w:p w14:paraId="0E2163CB" w14:textId="77777777" w:rsidR="00D64A8F" w:rsidRPr="0042439D" w:rsidRDefault="00E7237E" w:rsidP="00050BF4">
      <w:pPr>
        <w:spacing w:before="0" w:line="360" w:lineRule="auto"/>
        <w:jc w:val="both"/>
        <w:rPr>
          <w:rFonts w:ascii="Times New Roman" w:hAnsi="Times New Roman" w:cs="Times New Roman"/>
          <w:b/>
          <w:sz w:val="28"/>
          <w:szCs w:val="28"/>
        </w:rPr>
      </w:pPr>
      <w:proofErr w:type="spellStart"/>
      <w:r w:rsidRPr="0042439D">
        <w:rPr>
          <w:rFonts w:ascii="Times New Roman" w:hAnsi="Times New Roman" w:cs="Times New Roman"/>
          <w:b/>
          <w:sz w:val="28"/>
          <w:szCs w:val="28"/>
        </w:rPr>
        <w:t>Excellencies</w:t>
      </w:r>
      <w:proofErr w:type="spellEnd"/>
      <w:r w:rsidRPr="0042439D">
        <w:rPr>
          <w:rFonts w:ascii="Times New Roman" w:hAnsi="Times New Roman" w:cs="Times New Roman"/>
          <w:b/>
          <w:sz w:val="28"/>
          <w:szCs w:val="28"/>
        </w:rPr>
        <w:t>,</w:t>
      </w:r>
      <w:r w:rsidR="00F1025B" w:rsidRPr="0042439D">
        <w:rPr>
          <w:rFonts w:ascii="Times New Roman" w:hAnsi="Times New Roman" w:cs="Times New Roman"/>
          <w:b/>
          <w:sz w:val="28"/>
          <w:szCs w:val="28"/>
        </w:rPr>
        <w:t xml:space="preserve"> </w:t>
      </w:r>
    </w:p>
    <w:p w14:paraId="461300E0" w14:textId="6ABDCAFE" w:rsidR="00E7237E" w:rsidRPr="0042439D" w:rsidRDefault="00E7237E" w:rsidP="00050BF4">
      <w:pPr>
        <w:spacing w:before="0"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Distinguished representatives of Member and Observer States</w:t>
      </w:r>
      <w:r w:rsidR="00862027" w:rsidRPr="0042439D">
        <w:rPr>
          <w:rFonts w:ascii="Times New Roman" w:hAnsi="Times New Roman" w:cs="Times New Roman"/>
          <w:b/>
          <w:sz w:val="28"/>
          <w:szCs w:val="28"/>
        </w:rPr>
        <w:t xml:space="preserve"> and of </w:t>
      </w:r>
      <w:r w:rsidR="00F1025B" w:rsidRPr="0042439D">
        <w:rPr>
          <w:rFonts w:ascii="Times New Roman" w:hAnsi="Times New Roman" w:cs="Times New Roman"/>
          <w:b/>
          <w:sz w:val="28"/>
          <w:szCs w:val="28"/>
        </w:rPr>
        <w:t>Civil Society</w:t>
      </w:r>
    </w:p>
    <w:p w14:paraId="62155CD3" w14:textId="77777777" w:rsidR="00E7237E" w:rsidRPr="0042439D" w:rsidRDefault="00E7237E" w:rsidP="00050BF4">
      <w:pPr>
        <w:spacing w:before="0"/>
        <w:jc w:val="both"/>
        <w:rPr>
          <w:rFonts w:ascii="Times New Roman" w:hAnsi="Times New Roman" w:cs="Times New Roman"/>
          <w:b/>
          <w:sz w:val="28"/>
          <w:szCs w:val="28"/>
        </w:rPr>
      </w:pPr>
    </w:p>
    <w:p w14:paraId="6897077B" w14:textId="77777777" w:rsidR="00C46612" w:rsidRPr="0042439D" w:rsidRDefault="00C46612" w:rsidP="00050BF4">
      <w:pPr>
        <w:spacing w:before="0"/>
        <w:jc w:val="both"/>
        <w:rPr>
          <w:rFonts w:ascii="Times New Roman" w:hAnsi="Times New Roman" w:cs="Times New Roman"/>
          <w:b/>
          <w:sz w:val="28"/>
          <w:szCs w:val="28"/>
          <w:u w:val="single"/>
        </w:rPr>
      </w:pPr>
      <w:r w:rsidRPr="0042439D">
        <w:rPr>
          <w:rFonts w:ascii="Times New Roman" w:hAnsi="Times New Roman" w:cs="Times New Roman"/>
          <w:b/>
          <w:sz w:val="28"/>
          <w:szCs w:val="28"/>
          <w:u w:val="single"/>
        </w:rPr>
        <w:t>Introduction</w:t>
      </w:r>
    </w:p>
    <w:p w14:paraId="0506EB0E" w14:textId="77777777" w:rsidR="00C46612" w:rsidRPr="0042439D" w:rsidRDefault="00C46612" w:rsidP="00050BF4">
      <w:pPr>
        <w:spacing w:before="0"/>
        <w:jc w:val="both"/>
        <w:rPr>
          <w:rFonts w:ascii="Times New Roman" w:hAnsi="Times New Roman" w:cs="Times New Roman"/>
          <w:b/>
          <w:sz w:val="28"/>
          <w:szCs w:val="28"/>
        </w:rPr>
      </w:pPr>
    </w:p>
    <w:p w14:paraId="611D4951" w14:textId="0CD4F2D8" w:rsidR="00050BF4" w:rsidRPr="0042439D" w:rsidRDefault="0097283F" w:rsidP="00050BF4">
      <w:pPr>
        <w:spacing w:before="0" w:line="360" w:lineRule="auto"/>
        <w:jc w:val="both"/>
        <w:rPr>
          <w:rFonts w:ascii="Times New Roman" w:hAnsi="Times New Roman" w:cs="Times New Roman"/>
          <w:sz w:val="28"/>
          <w:szCs w:val="28"/>
        </w:rPr>
      </w:pPr>
      <w:r w:rsidRPr="0042439D">
        <w:rPr>
          <w:rFonts w:ascii="Times New Roman" w:hAnsi="Times New Roman" w:cs="Times New Roman"/>
          <w:b/>
          <w:sz w:val="28"/>
          <w:szCs w:val="28"/>
        </w:rPr>
        <w:t>I</w:t>
      </w:r>
      <w:r w:rsidR="00E7237E" w:rsidRPr="0042439D">
        <w:rPr>
          <w:rFonts w:ascii="Times New Roman" w:hAnsi="Times New Roman" w:cs="Times New Roman"/>
          <w:b/>
          <w:sz w:val="28"/>
          <w:szCs w:val="28"/>
        </w:rPr>
        <w:t xml:space="preserve"> thank the D</w:t>
      </w:r>
      <w:r w:rsidR="00D64A8F" w:rsidRPr="0042439D">
        <w:rPr>
          <w:rFonts w:ascii="Times New Roman" w:hAnsi="Times New Roman" w:cs="Times New Roman"/>
          <w:b/>
          <w:sz w:val="28"/>
          <w:szCs w:val="28"/>
        </w:rPr>
        <w:t>irector of the Field Operations and Technical Cooperation Division, Ms. Georgette Gagnon</w:t>
      </w:r>
      <w:r w:rsidR="00E7237E" w:rsidRPr="0042439D">
        <w:rPr>
          <w:rFonts w:ascii="Times New Roman" w:hAnsi="Times New Roman" w:cs="Times New Roman"/>
          <w:b/>
          <w:sz w:val="28"/>
          <w:szCs w:val="28"/>
        </w:rPr>
        <w:t xml:space="preserve">, for </w:t>
      </w:r>
      <w:r w:rsidR="00862027" w:rsidRPr="0042439D">
        <w:rPr>
          <w:rFonts w:ascii="Times New Roman" w:hAnsi="Times New Roman" w:cs="Times New Roman"/>
          <w:b/>
          <w:sz w:val="28"/>
          <w:szCs w:val="28"/>
        </w:rPr>
        <w:t xml:space="preserve">her comments today and </w:t>
      </w:r>
      <w:r w:rsidR="00C63DA3" w:rsidRPr="0042439D">
        <w:rPr>
          <w:rFonts w:ascii="Times New Roman" w:hAnsi="Times New Roman" w:cs="Times New Roman"/>
          <w:b/>
          <w:sz w:val="28"/>
          <w:szCs w:val="28"/>
        </w:rPr>
        <w:t xml:space="preserve">all </w:t>
      </w:r>
      <w:r w:rsidR="00862027" w:rsidRPr="0042439D">
        <w:rPr>
          <w:rFonts w:ascii="Times New Roman" w:hAnsi="Times New Roman" w:cs="Times New Roman"/>
          <w:b/>
          <w:sz w:val="28"/>
          <w:szCs w:val="28"/>
        </w:rPr>
        <w:t>her support</w:t>
      </w:r>
      <w:r w:rsidR="00C63DA3" w:rsidRPr="0042439D">
        <w:rPr>
          <w:rFonts w:ascii="Times New Roman" w:hAnsi="Times New Roman" w:cs="Times New Roman"/>
          <w:b/>
          <w:sz w:val="28"/>
          <w:szCs w:val="28"/>
        </w:rPr>
        <w:t>.</w:t>
      </w:r>
      <w:r w:rsidR="00D64A8F" w:rsidRPr="0042439D">
        <w:rPr>
          <w:rFonts w:ascii="Times New Roman" w:hAnsi="Times New Roman" w:cs="Times New Roman"/>
          <w:b/>
          <w:sz w:val="28"/>
          <w:szCs w:val="28"/>
        </w:rPr>
        <w:t xml:space="preserve"> </w:t>
      </w:r>
    </w:p>
    <w:p w14:paraId="0BB2C389" w14:textId="77777777" w:rsidR="00050BF4" w:rsidRPr="0042439D" w:rsidRDefault="00050BF4" w:rsidP="00050BF4">
      <w:pPr>
        <w:spacing w:before="0" w:line="360" w:lineRule="auto"/>
        <w:jc w:val="both"/>
        <w:rPr>
          <w:rFonts w:ascii="Times New Roman" w:hAnsi="Times New Roman" w:cs="Times New Roman"/>
          <w:sz w:val="28"/>
          <w:szCs w:val="28"/>
        </w:rPr>
      </w:pPr>
    </w:p>
    <w:p w14:paraId="6D88362C" w14:textId="27275ADF" w:rsidR="00050BF4" w:rsidRPr="0042439D" w:rsidRDefault="00E46FAD" w:rsidP="00050BF4">
      <w:pPr>
        <w:spacing w:before="0" w:line="360" w:lineRule="auto"/>
        <w:jc w:val="both"/>
        <w:rPr>
          <w:rFonts w:ascii="Times New Roman" w:hAnsi="Times New Roman" w:cs="Times New Roman"/>
          <w:b/>
          <w:sz w:val="28"/>
          <w:szCs w:val="28"/>
        </w:rPr>
      </w:pPr>
      <w:r w:rsidRPr="0042439D">
        <w:rPr>
          <w:rFonts w:ascii="Times New Roman" w:hAnsi="Times New Roman" w:cs="Times New Roman"/>
          <w:sz w:val="28"/>
          <w:szCs w:val="28"/>
        </w:rPr>
        <w:t>O</w:t>
      </w:r>
      <w:r w:rsidR="00862027" w:rsidRPr="0042439D">
        <w:rPr>
          <w:rFonts w:ascii="Times New Roman" w:hAnsi="Times New Roman" w:cs="Times New Roman"/>
          <w:sz w:val="28"/>
          <w:szCs w:val="28"/>
        </w:rPr>
        <w:t>n behalf of Members of the Board of Trustees</w:t>
      </w:r>
      <w:r w:rsidR="00862027" w:rsidRPr="0042439D">
        <w:rPr>
          <w:rStyle w:val="FootnoteReference"/>
          <w:rFonts w:ascii="Times New Roman" w:hAnsi="Times New Roman" w:cs="Times New Roman"/>
          <w:sz w:val="28"/>
          <w:szCs w:val="28"/>
        </w:rPr>
        <w:footnoteReference w:id="2"/>
      </w:r>
      <w:r w:rsidR="00862027" w:rsidRPr="0042439D">
        <w:rPr>
          <w:rFonts w:ascii="Times New Roman" w:hAnsi="Times New Roman" w:cs="Times New Roman"/>
          <w:sz w:val="28"/>
          <w:szCs w:val="28"/>
        </w:rPr>
        <w:t xml:space="preserve"> of the Voluntary Fund for Technical Cooperation in the Field of Human Rights (VFTC), </w:t>
      </w:r>
      <w:r w:rsidR="00862027" w:rsidRPr="0042439D">
        <w:rPr>
          <w:rFonts w:ascii="Times New Roman" w:hAnsi="Times New Roman" w:cs="Times New Roman"/>
          <w:b/>
          <w:sz w:val="28"/>
          <w:szCs w:val="28"/>
        </w:rPr>
        <w:t xml:space="preserve">I also thank the High Commissioner and his Office for </w:t>
      </w:r>
      <w:r w:rsidR="00E7237E" w:rsidRPr="0042439D">
        <w:rPr>
          <w:rFonts w:ascii="Times New Roman" w:hAnsi="Times New Roman" w:cs="Times New Roman"/>
          <w:b/>
          <w:sz w:val="28"/>
          <w:szCs w:val="28"/>
        </w:rPr>
        <w:t>the</w:t>
      </w:r>
      <w:r w:rsidR="00862027" w:rsidRPr="0042439D">
        <w:rPr>
          <w:rFonts w:ascii="Times New Roman" w:hAnsi="Times New Roman" w:cs="Times New Roman"/>
          <w:b/>
          <w:sz w:val="28"/>
          <w:szCs w:val="28"/>
        </w:rPr>
        <w:t>ir</w:t>
      </w:r>
      <w:r w:rsidR="00E7237E" w:rsidRPr="0042439D">
        <w:rPr>
          <w:rFonts w:ascii="Times New Roman" w:hAnsi="Times New Roman" w:cs="Times New Roman"/>
          <w:b/>
          <w:sz w:val="28"/>
          <w:szCs w:val="28"/>
        </w:rPr>
        <w:t xml:space="preserve"> </w:t>
      </w:r>
      <w:r w:rsidR="00862027" w:rsidRPr="0042439D">
        <w:rPr>
          <w:rFonts w:ascii="Times New Roman" w:hAnsi="Times New Roman" w:cs="Times New Roman"/>
          <w:b/>
          <w:sz w:val="28"/>
          <w:szCs w:val="28"/>
        </w:rPr>
        <w:t xml:space="preserve">continuing </w:t>
      </w:r>
      <w:r w:rsidR="00E7237E" w:rsidRPr="0042439D">
        <w:rPr>
          <w:rFonts w:ascii="Times New Roman" w:hAnsi="Times New Roman" w:cs="Times New Roman"/>
          <w:b/>
          <w:sz w:val="28"/>
          <w:szCs w:val="28"/>
        </w:rPr>
        <w:t xml:space="preserve">excellent </w:t>
      </w:r>
      <w:r w:rsidR="00862027" w:rsidRPr="0042439D">
        <w:rPr>
          <w:rFonts w:ascii="Times New Roman" w:hAnsi="Times New Roman" w:cs="Times New Roman"/>
          <w:b/>
          <w:sz w:val="28"/>
          <w:szCs w:val="28"/>
        </w:rPr>
        <w:t>assistance</w:t>
      </w:r>
      <w:r w:rsidR="00842F9E" w:rsidRPr="0042439D">
        <w:rPr>
          <w:rFonts w:ascii="Times New Roman" w:hAnsi="Times New Roman" w:cs="Times New Roman"/>
          <w:b/>
          <w:sz w:val="28"/>
          <w:szCs w:val="28"/>
        </w:rPr>
        <w:t xml:space="preserve"> from the Secretariats of the two trust funds.</w:t>
      </w:r>
    </w:p>
    <w:p w14:paraId="3A48D196" w14:textId="77777777" w:rsidR="00050BF4" w:rsidRPr="0042439D" w:rsidRDefault="00050BF4" w:rsidP="00050BF4">
      <w:pPr>
        <w:spacing w:before="0" w:line="360" w:lineRule="auto"/>
        <w:jc w:val="both"/>
        <w:rPr>
          <w:rFonts w:ascii="Times New Roman" w:hAnsi="Times New Roman" w:cs="Times New Roman"/>
          <w:sz w:val="28"/>
          <w:szCs w:val="28"/>
        </w:rPr>
      </w:pPr>
    </w:p>
    <w:p w14:paraId="53C64841" w14:textId="49ED93B8" w:rsidR="00D64A8F" w:rsidRPr="0042439D" w:rsidRDefault="00862027" w:rsidP="00050BF4">
      <w:pPr>
        <w:spacing w:before="0" w:line="360" w:lineRule="auto"/>
        <w:jc w:val="both"/>
        <w:rPr>
          <w:rFonts w:ascii="Times New Roman" w:hAnsi="Times New Roman" w:cs="Times New Roman"/>
          <w:sz w:val="28"/>
          <w:szCs w:val="28"/>
        </w:rPr>
      </w:pPr>
      <w:r w:rsidRPr="0042439D">
        <w:rPr>
          <w:rFonts w:ascii="Times New Roman" w:hAnsi="Times New Roman" w:cs="Times New Roman"/>
          <w:sz w:val="28"/>
          <w:szCs w:val="28"/>
        </w:rPr>
        <w:t>In accordance with</w:t>
      </w:r>
      <w:r w:rsidR="003A1A32" w:rsidRPr="0042439D">
        <w:rPr>
          <w:rFonts w:ascii="Times New Roman" w:hAnsi="Times New Roman" w:cs="Times New Roman"/>
          <w:sz w:val="28"/>
          <w:szCs w:val="28"/>
        </w:rPr>
        <w:t xml:space="preserve"> resolution</w:t>
      </w:r>
      <w:r w:rsidRPr="0042439D">
        <w:rPr>
          <w:rFonts w:ascii="Times New Roman" w:hAnsi="Times New Roman" w:cs="Times New Roman"/>
          <w:sz w:val="28"/>
          <w:szCs w:val="28"/>
        </w:rPr>
        <w:t>s</w:t>
      </w:r>
      <w:r w:rsidR="003A1A32" w:rsidRPr="0042439D">
        <w:rPr>
          <w:rFonts w:ascii="Times New Roman" w:hAnsi="Times New Roman" w:cs="Times New Roman"/>
          <w:sz w:val="28"/>
          <w:szCs w:val="28"/>
        </w:rPr>
        <w:t xml:space="preserve"> 18/18</w:t>
      </w:r>
      <w:r w:rsidR="007635DC" w:rsidRPr="0042439D">
        <w:rPr>
          <w:rFonts w:ascii="Times New Roman" w:hAnsi="Times New Roman" w:cs="Times New Roman"/>
          <w:sz w:val="28"/>
          <w:szCs w:val="28"/>
        </w:rPr>
        <w:t xml:space="preserve"> and 33/28</w:t>
      </w:r>
      <w:r w:rsidR="00DF69DF" w:rsidRPr="0042439D">
        <w:rPr>
          <w:rFonts w:ascii="Times New Roman" w:hAnsi="Times New Roman" w:cs="Times New Roman"/>
          <w:sz w:val="28"/>
          <w:szCs w:val="28"/>
        </w:rPr>
        <w:t xml:space="preserve">. </w:t>
      </w:r>
      <w:r w:rsidRPr="0042439D">
        <w:rPr>
          <w:rFonts w:ascii="Times New Roman" w:hAnsi="Times New Roman" w:cs="Times New Roman"/>
          <w:sz w:val="28"/>
          <w:szCs w:val="28"/>
        </w:rPr>
        <w:t>I pre</w:t>
      </w:r>
      <w:r w:rsidR="00D64A8F" w:rsidRPr="0042439D">
        <w:rPr>
          <w:rFonts w:ascii="Times New Roman" w:hAnsi="Times New Roman" w:cs="Times New Roman"/>
          <w:sz w:val="28"/>
          <w:szCs w:val="28"/>
        </w:rPr>
        <w:t xml:space="preserve">sent the Board’s report for 2017 on behalf the current Chairperson of the Board, Ms. Mariclaire Acosta who could not attend the </w:t>
      </w:r>
      <w:r w:rsidR="00DF69DF" w:rsidRPr="0042439D">
        <w:rPr>
          <w:rFonts w:ascii="Times New Roman" w:hAnsi="Times New Roman" w:cs="Times New Roman"/>
          <w:sz w:val="28"/>
          <w:szCs w:val="28"/>
        </w:rPr>
        <w:t xml:space="preserve">Council </w:t>
      </w:r>
      <w:r w:rsidR="00D64A8F" w:rsidRPr="0042439D">
        <w:rPr>
          <w:rFonts w:ascii="Times New Roman" w:hAnsi="Times New Roman" w:cs="Times New Roman"/>
          <w:sz w:val="28"/>
          <w:szCs w:val="28"/>
        </w:rPr>
        <w:t>session this year</w:t>
      </w:r>
      <w:r w:rsidR="0097283F" w:rsidRPr="0042439D">
        <w:rPr>
          <w:rFonts w:ascii="Times New Roman" w:hAnsi="Times New Roman" w:cs="Times New Roman"/>
          <w:sz w:val="28"/>
          <w:szCs w:val="28"/>
        </w:rPr>
        <w:t xml:space="preserve">. </w:t>
      </w:r>
    </w:p>
    <w:p w14:paraId="189AE4E2" w14:textId="60FC334C" w:rsidR="00050BF4" w:rsidRPr="0042439D" w:rsidRDefault="00862027" w:rsidP="00050BF4">
      <w:pPr>
        <w:spacing w:line="360" w:lineRule="auto"/>
        <w:jc w:val="both"/>
        <w:rPr>
          <w:rFonts w:ascii="Times New Roman" w:hAnsi="Times New Roman" w:cs="Times New Roman"/>
          <w:sz w:val="28"/>
          <w:szCs w:val="28"/>
        </w:rPr>
      </w:pPr>
      <w:r w:rsidRPr="0042439D">
        <w:rPr>
          <w:rFonts w:ascii="Times New Roman" w:hAnsi="Times New Roman" w:cs="Times New Roman"/>
          <w:sz w:val="28"/>
          <w:szCs w:val="28"/>
        </w:rPr>
        <w:t>The VFTC</w:t>
      </w:r>
      <w:r w:rsidR="00E673C1" w:rsidRPr="0042439D">
        <w:rPr>
          <w:rFonts w:ascii="Times New Roman" w:hAnsi="Times New Roman" w:cs="Times New Roman"/>
          <w:sz w:val="28"/>
          <w:szCs w:val="28"/>
        </w:rPr>
        <w:t xml:space="preserve"> </w:t>
      </w:r>
      <w:r w:rsidR="00E46FAD" w:rsidRPr="0042439D">
        <w:rPr>
          <w:rFonts w:ascii="Times New Roman" w:hAnsi="Times New Roman" w:cs="Times New Roman"/>
          <w:sz w:val="28"/>
          <w:szCs w:val="28"/>
        </w:rPr>
        <w:t xml:space="preserve">is </w:t>
      </w:r>
      <w:r w:rsidR="00751BF3" w:rsidRPr="0042439D">
        <w:rPr>
          <w:rFonts w:ascii="Times New Roman" w:hAnsi="Times New Roman" w:cs="Times New Roman"/>
          <w:sz w:val="28"/>
          <w:szCs w:val="28"/>
        </w:rPr>
        <w:t>the second largest t</w:t>
      </w:r>
      <w:r w:rsidRPr="0042439D">
        <w:rPr>
          <w:rFonts w:ascii="Times New Roman" w:hAnsi="Times New Roman" w:cs="Times New Roman"/>
          <w:sz w:val="28"/>
          <w:szCs w:val="28"/>
        </w:rPr>
        <w:t>rust fund administered by OHCHR</w:t>
      </w:r>
      <w:r w:rsidR="00751BF3" w:rsidRPr="0042439D">
        <w:rPr>
          <w:rFonts w:ascii="Times New Roman" w:hAnsi="Times New Roman" w:cs="Times New Roman"/>
          <w:sz w:val="28"/>
          <w:szCs w:val="28"/>
        </w:rPr>
        <w:t xml:space="preserve"> provid</w:t>
      </w:r>
      <w:r w:rsidR="00E673C1" w:rsidRPr="0042439D">
        <w:rPr>
          <w:rFonts w:ascii="Times New Roman" w:hAnsi="Times New Roman" w:cs="Times New Roman"/>
          <w:sz w:val="28"/>
          <w:szCs w:val="28"/>
        </w:rPr>
        <w:t xml:space="preserve">ing </w:t>
      </w:r>
      <w:r w:rsidR="00751BF3" w:rsidRPr="0042439D">
        <w:rPr>
          <w:rFonts w:ascii="Times New Roman" w:hAnsi="Times New Roman" w:cs="Times New Roman"/>
          <w:sz w:val="28"/>
          <w:szCs w:val="28"/>
        </w:rPr>
        <w:t xml:space="preserve">financial support for technical cooperation </w:t>
      </w:r>
      <w:r w:rsidRPr="0042439D">
        <w:rPr>
          <w:rFonts w:ascii="Times New Roman" w:hAnsi="Times New Roman" w:cs="Times New Roman"/>
          <w:sz w:val="28"/>
          <w:szCs w:val="28"/>
        </w:rPr>
        <w:t>in</w:t>
      </w:r>
      <w:r w:rsidR="001C470D" w:rsidRPr="0042439D">
        <w:rPr>
          <w:rFonts w:ascii="Times New Roman" w:hAnsi="Times New Roman" w:cs="Times New Roman"/>
          <w:sz w:val="28"/>
          <w:szCs w:val="28"/>
        </w:rPr>
        <w:t xml:space="preserve"> implementation of international human rights standards</w:t>
      </w:r>
      <w:r w:rsidR="009A3750" w:rsidRPr="0042439D">
        <w:rPr>
          <w:rFonts w:ascii="Times New Roman" w:hAnsi="Times New Roman" w:cs="Times New Roman"/>
          <w:sz w:val="28"/>
          <w:szCs w:val="28"/>
        </w:rPr>
        <w:t xml:space="preserve"> at national level</w:t>
      </w:r>
      <w:r w:rsidR="001C470D" w:rsidRPr="0042439D">
        <w:rPr>
          <w:rFonts w:ascii="Times New Roman" w:hAnsi="Times New Roman" w:cs="Times New Roman"/>
          <w:sz w:val="28"/>
          <w:szCs w:val="28"/>
        </w:rPr>
        <w:t xml:space="preserve">. </w:t>
      </w:r>
      <w:r w:rsidR="00CF62EF" w:rsidRPr="0042439D">
        <w:rPr>
          <w:rFonts w:ascii="Times New Roman" w:hAnsi="Times New Roman" w:cs="Times New Roman"/>
          <w:sz w:val="28"/>
          <w:szCs w:val="28"/>
        </w:rPr>
        <w:t xml:space="preserve">The members of the </w:t>
      </w:r>
      <w:r w:rsidR="00221568" w:rsidRPr="0042439D">
        <w:rPr>
          <w:rFonts w:ascii="Times New Roman" w:hAnsi="Times New Roman" w:cs="Times New Roman"/>
          <w:sz w:val="28"/>
          <w:szCs w:val="28"/>
        </w:rPr>
        <w:t xml:space="preserve">VFTC </w:t>
      </w:r>
      <w:r w:rsidR="00CF62EF" w:rsidRPr="0042439D">
        <w:rPr>
          <w:rFonts w:ascii="Times New Roman" w:hAnsi="Times New Roman" w:cs="Times New Roman"/>
          <w:sz w:val="28"/>
          <w:szCs w:val="28"/>
        </w:rPr>
        <w:t xml:space="preserve">Board also </w:t>
      </w:r>
      <w:r w:rsidRPr="0042439D">
        <w:rPr>
          <w:rFonts w:ascii="Times New Roman" w:hAnsi="Times New Roman" w:cs="Times New Roman"/>
          <w:sz w:val="28"/>
          <w:szCs w:val="28"/>
        </w:rPr>
        <w:t>constitute</w:t>
      </w:r>
      <w:r w:rsidR="00CF62EF" w:rsidRPr="0042439D">
        <w:rPr>
          <w:rFonts w:ascii="Times New Roman" w:hAnsi="Times New Roman" w:cs="Times New Roman"/>
          <w:sz w:val="28"/>
          <w:szCs w:val="28"/>
        </w:rPr>
        <w:t xml:space="preserve"> the </w:t>
      </w:r>
      <w:r w:rsidR="0071315E" w:rsidRPr="0042439D">
        <w:rPr>
          <w:rFonts w:ascii="Times New Roman" w:hAnsi="Times New Roman" w:cs="Times New Roman"/>
          <w:sz w:val="28"/>
          <w:szCs w:val="28"/>
        </w:rPr>
        <w:t>Board of Trustees of the Voluntary Fund for Financial a</w:t>
      </w:r>
      <w:r w:rsidR="00221568" w:rsidRPr="0042439D">
        <w:rPr>
          <w:rFonts w:ascii="Times New Roman" w:hAnsi="Times New Roman" w:cs="Times New Roman"/>
          <w:sz w:val="28"/>
          <w:szCs w:val="28"/>
        </w:rPr>
        <w:t>nd Technical Assistance in the I</w:t>
      </w:r>
      <w:r w:rsidR="0071315E" w:rsidRPr="0042439D">
        <w:rPr>
          <w:rFonts w:ascii="Times New Roman" w:hAnsi="Times New Roman" w:cs="Times New Roman"/>
          <w:sz w:val="28"/>
          <w:szCs w:val="28"/>
        </w:rPr>
        <w:t xml:space="preserve">mplementation of the Universal Periodic Review. </w:t>
      </w:r>
    </w:p>
    <w:p w14:paraId="3F57E7C1" w14:textId="1004BC62" w:rsidR="00A8767E" w:rsidRPr="0042439D" w:rsidRDefault="007A225A" w:rsidP="00050BF4">
      <w:pPr>
        <w:spacing w:line="360" w:lineRule="auto"/>
        <w:jc w:val="both"/>
        <w:rPr>
          <w:rFonts w:ascii="Times New Roman" w:hAnsi="Times New Roman" w:cs="Times New Roman"/>
          <w:sz w:val="28"/>
          <w:szCs w:val="28"/>
        </w:rPr>
      </w:pPr>
      <w:r w:rsidRPr="0042439D">
        <w:rPr>
          <w:rFonts w:ascii="Times New Roman" w:hAnsi="Times New Roman" w:cs="Times New Roman"/>
          <w:b/>
          <w:sz w:val="28"/>
          <w:szCs w:val="28"/>
        </w:rPr>
        <w:t xml:space="preserve">In </w:t>
      </w:r>
      <w:r w:rsidR="00ED5230" w:rsidRPr="0042439D">
        <w:rPr>
          <w:rFonts w:ascii="Times New Roman" w:hAnsi="Times New Roman" w:cs="Times New Roman"/>
          <w:b/>
          <w:sz w:val="28"/>
          <w:szCs w:val="28"/>
        </w:rPr>
        <w:t>its</w:t>
      </w:r>
      <w:r w:rsidRPr="0042439D">
        <w:rPr>
          <w:rFonts w:ascii="Times New Roman" w:hAnsi="Times New Roman" w:cs="Times New Roman"/>
          <w:b/>
          <w:sz w:val="28"/>
          <w:szCs w:val="28"/>
        </w:rPr>
        <w:t xml:space="preserve"> dual </w:t>
      </w:r>
      <w:proofErr w:type="gramStart"/>
      <w:r w:rsidR="00E46FAD" w:rsidRPr="0042439D">
        <w:rPr>
          <w:rFonts w:ascii="Times New Roman" w:hAnsi="Times New Roman" w:cs="Times New Roman"/>
          <w:b/>
          <w:sz w:val="28"/>
          <w:szCs w:val="28"/>
        </w:rPr>
        <w:t>capacity</w:t>
      </w:r>
      <w:proofErr w:type="gramEnd"/>
      <w:r w:rsidR="00E46FAD"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the Board provides </w:t>
      </w:r>
      <w:r w:rsidR="00EA0A02" w:rsidRPr="0042439D">
        <w:rPr>
          <w:rFonts w:ascii="Times New Roman" w:hAnsi="Times New Roman" w:cs="Times New Roman"/>
          <w:b/>
          <w:sz w:val="28"/>
          <w:szCs w:val="28"/>
        </w:rPr>
        <w:t xml:space="preserve">policy advice and guidance </w:t>
      </w:r>
      <w:r w:rsidR="00C41AB2" w:rsidRPr="0042439D">
        <w:rPr>
          <w:rFonts w:ascii="Times New Roman" w:hAnsi="Times New Roman" w:cs="Times New Roman"/>
          <w:b/>
          <w:sz w:val="28"/>
          <w:szCs w:val="28"/>
        </w:rPr>
        <w:t>on technical cooperation</w:t>
      </w:r>
      <w:r w:rsidR="00EA0A02" w:rsidRPr="0042439D">
        <w:rPr>
          <w:rFonts w:ascii="Times New Roman" w:hAnsi="Times New Roman" w:cs="Times New Roman"/>
          <w:b/>
          <w:sz w:val="28"/>
          <w:szCs w:val="28"/>
        </w:rPr>
        <w:t xml:space="preserve"> </w:t>
      </w:r>
      <w:r w:rsidR="00E96DDD" w:rsidRPr="0042439D">
        <w:rPr>
          <w:rFonts w:ascii="Times New Roman" w:hAnsi="Times New Roman" w:cs="Times New Roman"/>
          <w:b/>
          <w:sz w:val="28"/>
          <w:szCs w:val="28"/>
        </w:rPr>
        <w:t>in support to State efforts for the promotion and protection of human rights</w:t>
      </w:r>
      <w:r w:rsidR="00E673C1" w:rsidRPr="0042439D">
        <w:rPr>
          <w:rFonts w:ascii="Times New Roman" w:hAnsi="Times New Roman" w:cs="Times New Roman"/>
          <w:b/>
          <w:sz w:val="28"/>
          <w:szCs w:val="28"/>
        </w:rPr>
        <w:t xml:space="preserve"> including </w:t>
      </w:r>
      <w:r w:rsidR="00221568" w:rsidRPr="0042439D">
        <w:rPr>
          <w:rFonts w:ascii="Times New Roman" w:hAnsi="Times New Roman" w:cs="Times New Roman"/>
          <w:b/>
          <w:sz w:val="28"/>
          <w:szCs w:val="28"/>
        </w:rPr>
        <w:t>the implementation of UPR recommendations.</w:t>
      </w:r>
      <w:r w:rsidR="000B442C" w:rsidRPr="0042439D">
        <w:rPr>
          <w:rFonts w:ascii="Times New Roman" w:hAnsi="Times New Roman" w:cs="Times New Roman"/>
          <w:b/>
          <w:sz w:val="28"/>
          <w:szCs w:val="28"/>
        </w:rPr>
        <w:t xml:space="preserve"> </w:t>
      </w:r>
    </w:p>
    <w:p w14:paraId="4E559B87" w14:textId="7352D201" w:rsidR="00C63558" w:rsidRPr="0042439D" w:rsidRDefault="00766117" w:rsidP="00050BF4">
      <w:pPr>
        <w:spacing w:line="360" w:lineRule="auto"/>
        <w:jc w:val="both"/>
        <w:rPr>
          <w:rFonts w:ascii="Times New Roman" w:hAnsi="Times New Roman" w:cs="Times New Roman"/>
          <w:sz w:val="28"/>
          <w:szCs w:val="28"/>
        </w:rPr>
      </w:pPr>
      <w:r w:rsidRPr="0042439D">
        <w:rPr>
          <w:rFonts w:ascii="Times New Roman" w:hAnsi="Times New Roman" w:cs="Times New Roman"/>
          <w:sz w:val="28"/>
          <w:szCs w:val="28"/>
        </w:rPr>
        <w:t xml:space="preserve">The </w:t>
      </w:r>
      <w:r w:rsidR="00221568" w:rsidRPr="0042439D">
        <w:rPr>
          <w:rFonts w:ascii="Times New Roman" w:hAnsi="Times New Roman" w:cs="Times New Roman"/>
          <w:sz w:val="28"/>
          <w:szCs w:val="28"/>
        </w:rPr>
        <w:t xml:space="preserve">VFTC </w:t>
      </w:r>
      <w:r w:rsidRPr="0042439D">
        <w:rPr>
          <w:rFonts w:ascii="Times New Roman" w:hAnsi="Times New Roman" w:cs="Times New Roman"/>
          <w:sz w:val="28"/>
          <w:szCs w:val="28"/>
        </w:rPr>
        <w:t xml:space="preserve">Board’s </w:t>
      </w:r>
      <w:r w:rsidR="00221568" w:rsidRPr="0042439D">
        <w:rPr>
          <w:rFonts w:ascii="Times New Roman" w:hAnsi="Times New Roman" w:cs="Times New Roman"/>
          <w:sz w:val="28"/>
          <w:szCs w:val="28"/>
        </w:rPr>
        <w:t>report</w:t>
      </w:r>
      <w:r w:rsidRPr="0042439D">
        <w:rPr>
          <w:rFonts w:ascii="Times New Roman" w:hAnsi="Times New Roman" w:cs="Times New Roman"/>
          <w:sz w:val="28"/>
          <w:szCs w:val="28"/>
        </w:rPr>
        <w:t xml:space="preserve"> cover</w:t>
      </w:r>
      <w:r w:rsidR="00221568" w:rsidRPr="0042439D">
        <w:rPr>
          <w:rFonts w:ascii="Times New Roman" w:hAnsi="Times New Roman" w:cs="Times New Roman"/>
          <w:sz w:val="28"/>
          <w:szCs w:val="28"/>
        </w:rPr>
        <w:t>s</w:t>
      </w:r>
      <w:r w:rsidRPr="0042439D">
        <w:rPr>
          <w:rFonts w:ascii="Times New Roman" w:hAnsi="Times New Roman" w:cs="Times New Roman"/>
          <w:sz w:val="28"/>
          <w:szCs w:val="28"/>
        </w:rPr>
        <w:t xml:space="preserve"> its forty-</w:t>
      </w:r>
      <w:r w:rsidR="0021707B" w:rsidRPr="0042439D">
        <w:rPr>
          <w:rFonts w:ascii="Times New Roman" w:hAnsi="Times New Roman" w:cs="Times New Roman"/>
          <w:sz w:val="28"/>
          <w:szCs w:val="28"/>
        </w:rPr>
        <w:t>fourth and fifty-</w:t>
      </w:r>
      <w:proofErr w:type="spellStart"/>
      <w:r w:rsidR="0021707B" w:rsidRPr="0042439D">
        <w:rPr>
          <w:rFonts w:ascii="Times New Roman" w:hAnsi="Times New Roman" w:cs="Times New Roman"/>
          <w:sz w:val="28"/>
          <w:szCs w:val="28"/>
        </w:rPr>
        <w:t>fith</w:t>
      </w:r>
      <w:proofErr w:type="spellEnd"/>
      <w:r w:rsidR="0021707B" w:rsidRPr="0042439D">
        <w:rPr>
          <w:rFonts w:ascii="Times New Roman" w:hAnsi="Times New Roman" w:cs="Times New Roman"/>
          <w:sz w:val="28"/>
          <w:szCs w:val="28"/>
        </w:rPr>
        <w:t xml:space="preserve"> s</w:t>
      </w:r>
      <w:r w:rsidRPr="0042439D">
        <w:rPr>
          <w:rFonts w:ascii="Times New Roman" w:hAnsi="Times New Roman" w:cs="Times New Roman"/>
          <w:sz w:val="28"/>
          <w:szCs w:val="28"/>
        </w:rPr>
        <w:t>ession</w:t>
      </w:r>
      <w:r w:rsidR="0021707B" w:rsidRPr="0042439D">
        <w:rPr>
          <w:rFonts w:ascii="Times New Roman" w:hAnsi="Times New Roman" w:cs="Times New Roman"/>
          <w:sz w:val="28"/>
          <w:szCs w:val="28"/>
        </w:rPr>
        <w:t>s</w:t>
      </w:r>
      <w:r w:rsidRPr="0042439D">
        <w:rPr>
          <w:rFonts w:ascii="Times New Roman" w:hAnsi="Times New Roman" w:cs="Times New Roman"/>
          <w:sz w:val="28"/>
          <w:szCs w:val="28"/>
        </w:rPr>
        <w:t xml:space="preserve"> held in </w:t>
      </w:r>
      <w:r w:rsidR="0021707B" w:rsidRPr="0042439D">
        <w:rPr>
          <w:rFonts w:ascii="Times New Roman" w:hAnsi="Times New Roman" w:cs="Times New Roman"/>
          <w:sz w:val="28"/>
          <w:szCs w:val="28"/>
        </w:rPr>
        <w:t xml:space="preserve">Geneva and </w:t>
      </w:r>
      <w:r w:rsidR="00E46FAD" w:rsidRPr="0042439D">
        <w:rPr>
          <w:rFonts w:ascii="Times New Roman" w:hAnsi="Times New Roman" w:cs="Times New Roman"/>
          <w:sz w:val="28"/>
          <w:szCs w:val="28"/>
        </w:rPr>
        <w:t xml:space="preserve">in </w:t>
      </w:r>
      <w:r w:rsidR="0021707B" w:rsidRPr="0042439D">
        <w:rPr>
          <w:rFonts w:ascii="Times New Roman" w:hAnsi="Times New Roman" w:cs="Times New Roman"/>
          <w:sz w:val="28"/>
          <w:szCs w:val="28"/>
        </w:rPr>
        <w:t>the Regional Office for the Middle East and North Africa in Lebanon</w:t>
      </w:r>
      <w:r w:rsidR="009F323F" w:rsidRPr="0042439D">
        <w:rPr>
          <w:rFonts w:ascii="Times New Roman" w:hAnsi="Times New Roman" w:cs="Times New Roman"/>
          <w:sz w:val="28"/>
          <w:szCs w:val="28"/>
        </w:rPr>
        <w:t>,</w:t>
      </w:r>
      <w:r w:rsidR="0021707B" w:rsidRPr="0042439D">
        <w:rPr>
          <w:rFonts w:ascii="Times New Roman" w:hAnsi="Times New Roman" w:cs="Times New Roman"/>
          <w:sz w:val="28"/>
          <w:szCs w:val="28"/>
        </w:rPr>
        <w:t xml:space="preserve"> with a short visit to the OHCHR presence in the</w:t>
      </w:r>
      <w:r w:rsidR="009F323F" w:rsidRPr="0042439D">
        <w:rPr>
          <w:rFonts w:ascii="Times New Roman" w:hAnsi="Times New Roman" w:cs="Times New Roman"/>
          <w:sz w:val="28"/>
          <w:szCs w:val="28"/>
        </w:rPr>
        <w:t xml:space="preserve"> occupied Palestinian territory, </w:t>
      </w:r>
      <w:r w:rsidR="0021707B" w:rsidRPr="0042439D">
        <w:rPr>
          <w:rFonts w:ascii="Times New Roman" w:hAnsi="Times New Roman" w:cs="Times New Roman"/>
          <w:sz w:val="28"/>
          <w:szCs w:val="28"/>
        </w:rPr>
        <w:t xml:space="preserve">in March and October </w:t>
      </w:r>
      <w:r w:rsidR="00221568" w:rsidRPr="0042439D">
        <w:rPr>
          <w:rFonts w:ascii="Times New Roman" w:hAnsi="Times New Roman" w:cs="Times New Roman"/>
          <w:sz w:val="28"/>
          <w:szCs w:val="28"/>
        </w:rPr>
        <w:t>201</w:t>
      </w:r>
      <w:r w:rsidR="0021707B" w:rsidRPr="0042439D">
        <w:rPr>
          <w:rFonts w:ascii="Times New Roman" w:hAnsi="Times New Roman" w:cs="Times New Roman"/>
          <w:sz w:val="28"/>
          <w:szCs w:val="28"/>
        </w:rPr>
        <w:t xml:space="preserve">7 respectively. </w:t>
      </w:r>
    </w:p>
    <w:p w14:paraId="453C6947" w14:textId="6BAD45BC" w:rsidR="00C63558" w:rsidRPr="0042439D" w:rsidRDefault="0021707B" w:rsidP="00050BF4">
      <w:pPr>
        <w:spacing w:line="360" w:lineRule="auto"/>
        <w:jc w:val="both"/>
        <w:rPr>
          <w:rFonts w:ascii="Times New Roman" w:hAnsi="Times New Roman" w:cs="Times New Roman"/>
          <w:b/>
          <w:sz w:val="28"/>
          <w:szCs w:val="28"/>
          <w:u w:val="single"/>
        </w:rPr>
      </w:pPr>
      <w:r w:rsidRPr="0042439D">
        <w:rPr>
          <w:rFonts w:ascii="Times New Roman" w:hAnsi="Times New Roman" w:cs="Times New Roman"/>
          <w:b/>
          <w:sz w:val="28"/>
          <w:szCs w:val="28"/>
          <w:u w:val="single"/>
        </w:rPr>
        <w:lastRenderedPageBreak/>
        <w:t xml:space="preserve">Board session in Geneva </w:t>
      </w:r>
    </w:p>
    <w:p w14:paraId="1A195F24" w14:textId="0BAD2DB6" w:rsidR="00660A89" w:rsidRPr="0042439D" w:rsidRDefault="0005588F" w:rsidP="00050BF4">
      <w:pPr>
        <w:spacing w:line="360" w:lineRule="auto"/>
        <w:jc w:val="both"/>
        <w:rPr>
          <w:rFonts w:ascii="Times New Roman" w:hAnsi="Times New Roman" w:cs="Times New Roman"/>
          <w:sz w:val="28"/>
          <w:szCs w:val="28"/>
        </w:rPr>
      </w:pPr>
      <w:r w:rsidRPr="0042439D">
        <w:rPr>
          <w:rFonts w:ascii="Times New Roman" w:hAnsi="Times New Roman" w:cs="Times New Roman"/>
          <w:sz w:val="28"/>
          <w:szCs w:val="28"/>
        </w:rPr>
        <w:t xml:space="preserve">During the Geneva </w:t>
      </w:r>
      <w:proofErr w:type="gramStart"/>
      <w:r w:rsidRPr="0042439D">
        <w:rPr>
          <w:rFonts w:ascii="Times New Roman" w:hAnsi="Times New Roman" w:cs="Times New Roman"/>
          <w:sz w:val="28"/>
          <w:szCs w:val="28"/>
        </w:rPr>
        <w:t>session</w:t>
      </w:r>
      <w:proofErr w:type="gramEnd"/>
      <w:r w:rsidRPr="0042439D">
        <w:rPr>
          <w:rFonts w:ascii="Times New Roman" w:hAnsi="Times New Roman" w:cs="Times New Roman"/>
          <w:sz w:val="28"/>
          <w:szCs w:val="28"/>
        </w:rPr>
        <w:t xml:space="preserve"> the Board was able to</w:t>
      </w:r>
      <w:r w:rsidR="001746D1" w:rsidRPr="0042439D">
        <w:rPr>
          <w:rFonts w:ascii="Times New Roman" w:hAnsi="Times New Roman" w:cs="Times New Roman"/>
          <w:sz w:val="28"/>
          <w:szCs w:val="28"/>
        </w:rPr>
        <w:t xml:space="preserve"> di</w:t>
      </w:r>
      <w:r w:rsidR="00660A89" w:rsidRPr="0042439D">
        <w:rPr>
          <w:rFonts w:ascii="Times New Roman" w:hAnsi="Times New Roman" w:cs="Times New Roman"/>
          <w:sz w:val="28"/>
          <w:szCs w:val="28"/>
        </w:rPr>
        <w:t xml:space="preserve">scuss the importance of </w:t>
      </w:r>
      <w:r w:rsidR="00842F9E" w:rsidRPr="0042439D">
        <w:rPr>
          <w:rFonts w:ascii="Times New Roman" w:hAnsi="Times New Roman" w:cs="Times New Roman"/>
          <w:sz w:val="28"/>
          <w:szCs w:val="28"/>
        </w:rPr>
        <w:t xml:space="preserve">the </w:t>
      </w:r>
      <w:r w:rsidR="00660A89" w:rsidRPr="0042439D">
        <w:rPr>
          <w:rFonts w:ascii="Times New Roman" w:hAnsi="Times New Roman" w:cs="Times New Roman"/>
          <w:sz w:val="28"/>
          <w:szCs w:val="28"/>
        </w:rPr>
        <w:t>continue</w:t>
      </w:r>
      <w:r w:rsidR="00E46FAD" w:rsidRPr="0042439D">
        <w:rPr>
          <w:rFonts w:ascii="Times New Roman" w:hAnsi="Times New Roman" w:cs="Times New Roman"/>
          <w:sz w:val="28"/>
          <w:szCs w:val="28"/>
        </w:rPr>
        <w:t>d process</w:t>
      </w:r>
      <w:r w:rsidR="001746D1" w:rsidRPr="0042439D">
        <w:rPr>
          <w:rFonts w:ascii="Times New Roman" w:hAnsi="Times New Roman" w:cs="Times New Roman"/>
          <w:sz w:val="28"/>
          <w:szCs w:val="28"/>
        </w:rPr>
        <w:t xml:space="preserve"> </w:t>
      </w:r>
      <w:r w:rsidR="00E46FAD" w:rsidRPr="0042439D">
        <w:rPr>
          <w:rFonts w:ascii="Times New Roman" w:hAnsi="Times New Roman" w:cs="Times New Roman"/>
          <w:sz w:val="28"/>
          <w:szCs w:val="28"/>
        </w:rPr>
        <w:t xml:space="preserve">to </w:t>
      </w:r>
      <w:r w:rsidR="001746D1" w:rsidRPr="0042439D">
        <w:rPr>
          <w:rFonts w:ascii="Times New Roman" w:hAnsi="Times New Roman" w:cs="Times New Roman"/>
          <w:sz w:val="28"/>
          <w:szCs w:val="28"/>
        </w:rPr>
        <w:t>strengthe</w:t>
      </w:r>
      <w:r w:rsidR="00E46FAD" w:rsidRPr="0042439D">
        <w:rPr>
          <w:rFonts w:ascii="Times New Roman" w:hAnsi="Times New Roman" w:cs="Times New Roman"/>
          <w:sz w:val="28"/>
          <w:szCs w:val="28"/>
        </w:rPr>
        <w:t>n</w:t>
      </w:r>
      <w:r w:rsidR="001746D1" w:rsidRPr="0042439D">
        <w:rPr>
          <w:rFonts w:ascii="Times New Roman" w:hAnsi="Times New Roman" w:cs="Times New Roman"/>
          <w:sz w:val="28"/>
          <w:szCs w:val="28"/>
        </w:rPr>
        <w:t xml:space="preserve"> the thematic capacities of the regional OHCHR presences also in the context of the new management plan</w:t>
      </w:r>
      <w:r w:rsidR="00660A89" w:rsidRPr="0042439D">
        <w:rPr>
          <w:rFonts w:ascii="Times New Roman" w:hAnsi="Times New Roman" w:cs="Times New Roman"/>
          <w:sz w:val="28"/>
          <w:szCs w:val="28"/>
        </w:rPr>
        <w:t>.</w:t>
      </w:r>
      <w:r w:rsidR="009F323F" w:rsidRPr="0042439D">
        <w:rPr>
          <w:rFonts w:ascii="Times New Roman" w:hAnsi="Times New Roman" w:cs="Times New Roman"/>
          <w:sz w:val="28"/>
          <w:szCs w:val="28"/>
        </w:rPr>
        <w:t xml:space="preserve"> A</w:t>
      </w:r>
      <w:r w:rsidR="00231E82" w:rsidRPr="0042439D">
        <w:rPr>
          <w:rFonts w:ascii="Times New Roman" w:hAnsi="Times New Roman" w:cs="Times New Roman"/>
          <w:sz w:val="28"/>
          <w:szCs w:val="28"/>
        </w:rPr>
        <w:t xml:space="preserve"> briefing </w:t>
      </w:r>
      <w:proofErr w:type="gramStart"/>
      <w:r w:rsidR="00842F9E" w:rsidRPr="0042439D">
        <w:rPr>
          <w:rFonts w:ascii="Times New Roman" w:hAnsi="Times New Roman" w:cs="Times New Roman"/>
          <w:sz w:val="28"/>
          <w:szCs w:val="28"/>
        </w:rPr>
        <w:t>was provided</w:t>
      </w:r>
      <w:proofErr w:type="gramEnd"/>
      <w:r w:rsidR="00842F9E" w:rsidRPr="0042439D">
        <w:rPr>
          <w:rFonts w:ascii="Times New Roman" w:hAnsi="Times New Roman" w:cs="Times New Roman"/>
          <w:sz w:val="28"/>
          <w:szCs w:val="28"/>
        </w:rPr>
        <w:t xml:space="preserve"> </w:t>
      </w:r>
      <w:r w:rsidR="00231E82" w:rsidRPr="0042439D">
        <w:rPr>
          <w:rFonts w:ascii="Times New Roman" w:hAnsi="Times New Roman" w:cs="Times New Roman"/>
          <w:sz w:val="28"/>
          <w:szCs w:val="28"/>
        </w:rPr>
        <w:t>o</w:t>
      </w:r>
      <w:r w:rsidR="00E46FAD" w:rsidRPr="0042439D">
        <w:rPr>
          <w:rFonts w:ascii="Times New Roman" w:hAnsi="Times New Roman" w:cs="Times New Roman"/>
          <w:sz w:val="28"/>
          <w:szCs w:val="28"/>
        </w:rPr>
        <w:t>n</w:t>
      </w:r>
      <w:r w:rsidR="00231E82" w:rsidRPr="0042439D">
        <w:rPr>
          <w:rFonts w:ascii="Times New Roman" w:hAnsi="Times New Roman" w:cs="Times New Roman"/>
          <w:sz w:val="28"/>
          <w:szCs w:val="28"/>
        </w:rPr>
        <w:t xml:space="preserve"> the </w:t>
      </w:r>
      <w:r w:rsidR="00660A89" w:rsidRPr="0042439D">
        <w:rPr>
          <w:rFonts w:ascii="Times New Roman" w:hAnsi="Times New Roman" w:cs="Times New Roman"/>
          <w:sz w:val="28"/>
          <w:szCs w:val="28"/>
        </w:rPr>
        <w:t xml:space="preserve">ongoing work and </w:t>
      </w:r>
      <w:r w:rsidR="00231E82" w:rsidRPr="0042439D">
        <w:rPr>
          <w:rFonts w:ascii="Times New Roman" w:hAnsi="Times New Roman" w:cs="Times New Roman"/>
          <w:sz w:val="28"/>
          <w:szCs w:val="28"/>
        </w:rPr>
        <w:t>results following the enhance</w:t>
      </w:r>
      <w:r w:rsidR="00660A89" w:rsidRPr="0042439D">
        <w:rPr>
          <w:rFonts w:ascii="Times New Roman" w:hAnsi="Times New Roman" w:cs="Times New Roman"/>
          <w:sz w:val="28"/>
          <w:szCs w:val="28"/>
        </w:rPr>
        <w:t xml:space="preserve">d capacities on the ground </w:t>
      </w:r>
      <w:r w:rsidR="00231E82" w:rsidRPr="0042439D">
        <w:rPr>
          <w:rFonts w:ascii="Times New Roman" w:hAnsi="Times New Roman" w:cs="Times New Roman"/>
          <w:sz w:val="28"/>
          <w:szCs w:val="28"/>
        </w:rPr>
        <w:t>for reporting and follow-up to the work of the human rights mec</w:t>
      </w:r>
      <w:r w:rsidR="00660A89" w:rsidRPr="0042439D">
        <w:rPr>
          <w:rFonts w:ascii="Times New Roman" w:hAnsi="Times New Roman" w:cs="Times New Roman"/>
          <w:sz w:val="28"/>
          <w:szCs w:val="28"/>
        </w:rPr>
        <w:t xml:space="preserve">hanisms. The Board </w:t>
      </w:r>
      <w:r w:rsidR="009F323F" w:rsidRPr="0042439D">
        <w:rPr>
          <w:rFonts w:ascii="Times New Roman" w:hAnsi="Times New Roman" w:cs="Times New Roman"/>
          <w:sz w:val="28"/>
          <w:szCs w:val="28"/>
        </w:rPr>
        <w:t>h</w:t>
      </w:r>
      <w:r w:rsidR="00660A89" w:rsidRPr="0042439D">
        <w:rPr>
          <w:rFonts w:ascii="Times New Roman" w:hAnsi="Times New Roman" w:cs="Times New Roman"/>
          <w:sz w:val="28"/>
          <w:szCs w:val="28"/>
        </w:rPr>
        <w:t xml:space="preserve">ad the opportunity to contribute to the preparations for the new OHCHR’s four-year cycle programme.   </w:t>
      </w:r>
    </w:p>
    <w:p w14:paraId="2D17D42B" w14:textId="6E9AAE3F" w:rsidR="0005588F" w:rsidRPr="0042439D" w:rsidRDefault="00660A89" w:rsidP="00050BF4">
      <w:pPr>
        <w:spacing w:line="360" w:lineRule="auto"/>
        <w:jc w:val="both"/>
        <w:rPr>
          <w:rFonts w:ascii="Times New Roman" w:hAnsi="Times New Roman" w:cs="Times New Roman"/>
          <w:sz w:val="28"/>
          <w:szCs w:val="28"/>
        </w:rPr>
      </w:pPr>
      <w:r w:rsidRPr="0042439D">
        <w:rPr>
          <w:rFonts w:ascii="Times New Roman" w:hAnsi="Times New Roman" w:cs="Times New Roman"/>
          <w:sz w:val="28"/>
          <w:szCs w:val="28"/>
        </w:rPr>
        <w:t xml:space="preserve">The Board </w:t>
      </w:r>
      <w:r w:rsidR="0005588F" w:rsidRPr="0042439D">
        <w:rPr>
          <w:rFonts w:ascii="Times New Roman" w:hAnsi="Times New Roman" w:cs="Times New Roman"/>
          <w:sz w:val="28"/>
          <w:szCs w:val="28"/>
        </w:rPr>
        <w:t>continue</w:t>
      </w:r>
      <w:r w:rsidR="0086420B" w:rsidRPr="0042439D">
        <w:rPr>
          <w:rFonts w:ascii="Times New Roman" w:hAnsi="Times New Roman" w:cs="Times New Roman"/>
          <w:sz w:val="28"/>
          <w:szCs w:val="28"/>
        </w:rPr>
        <w:t>d</w:t>
      </w:r>
      <w:r w:rsidR="0005588F" w:rsidRPr="0042439D">
        <w:rPr>
          <w:rFonts w:ascii="Times New Roman" w:hAnsi="Times New Roman" w:cs="Times New Roman"/>
          <w:sz w:val="28"/>
          <w:szCs w:val="28"/>
        </w:rPr>
        <w:t xml:space="preserve"> </w:t>
      </w:r>
      <w:r w:rsidR="0086420B" w:rsidRPr="0042439D">
        <w:rPr>
          <w:rFonts w:ascii="Times New Roman" w:hAnsi="Times New Roman" w:cs="Times New Roman"/>
          <w:sz w:val="28"/>
          <w:szCs w:val="28"/>
        </w:rPr>
        <w:t xml:space="preserve">its discussion </w:t>
      </w:r>
      <w:r w:rsidRPr="0042439D">
        <w:rPr>
          <w:rFonts w:ascii="Times New Roman" w:hAnsi="Times New Roman" w:cs="Times New Roman"/>
          <w:sz w:val="28"/>
          <w:szCs w:val="28"/>
        </w:rPr>
        <w:t xml:space="preserve">with </w:t>
      </w:r>
      <w:r w:rsidR="00F22856" w:rsidRPr="0042439D">
        <w:rPr>
          <w:rFonts w:ascii="Times New Roman" w:hAnsi="Times New Roman" w:cs="Times New Roman"/>
          <w:sz w:val="28"/>
          <w:szCs w:val="28"/>
        </w:rPr>
        <w:t xml:space="preserve">partners and </w:t>
      </w:r>
      <w:r w:rsidRPr="0042439D">
        <w:rPr>
          <w:rFonts w:ascii="Times New Roman" w:hAnsi="Times New Roman" w:cs="Times New Roman"/>
          <w:sz w:val="28"/>
          <w:szCs w:val="28"/>
        </w:rPr>
        <w:t xml:space="preserve">relevant parts of the Office </w:t>
      </w:r>
      <w:r w:rsidR="0086420B" w:rsidRPr="0042439D">
        <w:rPr>
          <w:rFonts w:ascii="Times New Roman" w:hAnsi="Times New Roman" w:cs="Times New Roman"/>
          <w:sz w:val="28"/>
          <w:szCs w:val="28"/>
        </w:rPr>
        <w:t xml:space="preserve">and </w:t>
      </w:r>
      <w:r w:rsidR="0086420B" w:rsidRPr="0042439D">
        <w:rPr>
          <w:rFonts w:ascii="Times New Roman" w:hAnsi="Times New Roman" w:cs="Times New Roman"/>
          <w:b/>
          <w:sz w:val="28"/>
          <w:szCs w:val="28"/>
        </w:rPr>
        <w:t>t</w:t>
      </w:r>
      <w:r w:rsidR="0005588F" w:rsidRPr="0042439D">
        <w:rPr>
          <w:rFonts w:ascii="Times New Roman" w:hAnsi="Times New Roman" w:cs="Times New Roman"/>
          <w:b/>
          <w:sz w:val="28"/>
          <w:szCs w:val="28"/>
        </w:rPr>
        <w:t xml:space="preserve">here are clear expectations that OHCHR </w:t>
      </w:r>
      <w:r w:rsidR="00CC2CAC" w:rsidRPr="0042439D">
        <w:rPr>
          <w:rFonts w:ascii="Times New Roman" w:hAnsi="Times New Roman" w:cs="Times New Roman"/>
          <w:b/>
          <w:sz w:val="28"/>
          <w:szCs w:val="28"/>
        </w:rPr>
        <w:t xml:space="preserve">also in the future will </w:t>
      </w:r>
      <w:r w:rsidR="0005588F" w:rsidRPr="0042439D">
        <w:rPr>
          <w:rFonts w:ascii="Times New Roman" w:hAnsi="Times New Roman" w:cs="Times New Roman"/>
          <w:b/>
          <w:sz w:val="28"/>
          <w:szCs w:val="28"/>
        </w:rPr>
        <w:t xml:space="preserve">provide sound advice on the engagement with </w:t>
      </w:r>
      <w:r w:rsidR="0086420B" w:rsidRPr="0042439D">
        <w:rPr>
          <w:rFonts w:ascii="Times New Roman" w:hAnsi="Times New Roman" w:cs="Times New Roman"/>
          <w:b/>
          <w:sz w:val="28"/>
          <w:szCs w:val="28"/>
        </w:rPr>
        <w:t xml:space="preserve">the UPR process. </w:t>
      </w:r>
      <w:r w:rsidR="0005588F" w:rsidRPr="0042439D">
        <w:rPr>
          <w:rFonts w:ascii="Times New Roman" w:hAnsi="Times New Roman" w:cs="Times New Roman"/>
          <w:b/>
          <w:sz w:val="28"/>
          <w:szCs w:val="28"/>
        </w:rPr>
        <w:t xml:space="preserve">The importance of enhancing the linkages between these outcomes, recommendations and reviews and the efforts on the ground to combat inequality and discrimination </w:t>
      </w:r>
      <w:proofErr w:type="gramStart"/>
      <w:r w:rsidR="0005588F" w:rsidRPr="0042439D">
        <w:rPr>
          <w:rFonts w:ascii="Times New Roman" w:hAnsi="Times New Roman" w:cs="Times New Roman"/>
          <w:b/>
          <w:sz w:val="28"/>
          <w:szCs w:val="28"/>
        </w:rPr>
        <w:t>were particularly stressed</w:t>
      </w:r>
      <w:proofErr w:type="gramEnd"/>
      <w:r w:rsidR="0005588F" w:rsidRPr="0042439D">
        <w:rPr>
          <w:rFonts w:ascii="Times New Roman" w:hAnsi="Times New Roman" w:cs="Times New Roman"/>
          <w:b/>
          <w:sz w:val="28"/>
          <w:szCs w:val="28"/>
        </w:rPr>
        <w:t xml:space="preserve">. </w:t>
      </w:r>
    </w:p>
    <w:p w14:paraId="61EB4148" w14:textId="77777777" w:rsidR="00CC2CAC" w:rsidRPr="0042439D" w:rsidRDefault="00CC2CAC" w:rsidP="00050BF4">
      <w:pPr>
        <w:spacing w:line="360" w:lineRule="auto"/>
        <w:jc w:val="both"/>
        <w:rPr>
          <w:rFonts w:ascii="Times New Roman" w:hAnsi="Times New Roman" w:cs="Times New Roman"/>
          <w:b/>
          <w:sz w:val="28"/>
          <w:szCs w:val="28"/>
          <w:u w:val="single"/>
        </w:rPr>
      </w:pPr>
      <w:proofErr w:type="spellStart"/>
      <w:r w:rsidRPr="0042439D">
        <w:rPr>
          <w:rFonts w:ascii="Times New Roman" w:hAnsi="Times New Roman" w:cs="Times New Roman"/>
          <w:b/>
          <w:sz w:val="28"/>
          <w:szCs w:val="28"/>
          <w:u w:val="single"/>
        </w:rPr>
        <w:t>Excellencies</w:t>
      </w:r>
      <w:proofErr w:type="spellEnd"/>
      <w:r w:rsidRPr="0042439D">
        <w:rPr>
          <w:rFonts w:ascii="Times New Roman" w:hAnsi="Times New Roman" w:cs="Times New Roman"/>
          <w:b/>
          <w:sz w:val="28"/>
          <w:szCs w:val="28"/>
          <w:u w:val="single"/>
        </w:rPr>
        <w:t>,</w:t>
      </w:r>
    </w:p>
    <w:p w14:paraId="00C88C0E" w14:textId="1A99AA05" w:rsidR="001E44B1" w:rsidRPr="0042439D" w:rsidRDefault="00F42708"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 xml:space="preserve">The Board found that </w:t>
      </w:r>
      <w:r w:rsidR="00CC2CAC" w:rsidRPr="0042439D">
        <w:rPr>
          <w:rFonts w:ascii="Times New Roman" w:hAnsi="Times New Roman" w:cs="Times New Roman"/>
          <w:b/>
          <w:sz w:val="28"/>
          <w:szCs w:val="28"/>
        </w:rPr>
        <w:t>the presence of the Regional Office in Beirut</w:t>
      </w:r>
      <w:r w:rsidR="00611D0B" w:rsidRPr="0042439D">
        <w:rPr>
          <w:rFonts w:ascii="Times New Roman" w:hAnsi="Times New Roman" w:cs="Times New Roman"/>
          <w:b/>
          <w:sz w:val="28"/>
          <w:szCs w:val="28"/>
        </w:rPr>
        <w:t xml:space="preserve"> clearly </w:t>
      </w:r>
      <w:r w:rsidRPr="0042439D">
        <w:rPr>
          <w:rFonts w:ascii="Times New Roman" w:hAnsi="Times New Roman" w:cs="Times New Roman"/>
          <w:b/>
          <w:sz w:val="28"/>
          <w:szCs w:val="28"/>
        </w:rPr>
        <w:t>add</w:t>
      </w:r>
      <w:r w:rsidR="00611D0B" w:rsidRPr="0042439D">
        <w:rPr>
          <w:rFonts w:ascii="Times New Roman" w:hAnsi="Times New Roman" w:cs="Times New Roman"/>
          <w:b/>
          <w:sz w:val="28"/>
          <w:szCs w:val="28"/>
        </w:rPr>
        <w:t>s</w:t>
      </w:r>
      <w:r w:rsidRPr="0042439D">
        <w:rPr>
          <w:rFonts w:ascii="Times New Roman" w:hAnsi="Times New Roman" w:cs="Times New Roman"/>
          <w:b/>
          <w:sz w:val="28"/>
          <w:szCs w:val="28"/>
        </w:rPr>
        <w:t xml:space="preserve"> value </w:t>
      </w:r>
      <w:r w:rsidR="001E44B1" w:rsidRPr="0042439D">
        <w:rPr>
          <w:rFonts w:ascii="Times New Roman" w:hAnsi="Times New Roman" w:cs="Times New Roman"/>
          <w:b/>
          <w:sz w:val="28"/>
          <w:szCs w:val="28"/>
        </w:rPr>
        <w:t>in multiple fronts.</w:t>
      </w:r>
      <w:r w:rsidR="00C73541" w:rsidRPr="0042439D">
        <w:rPr>
          <w:rFonts w:ascii="Times New Roman" w:hAnsi="Times New Roman" w:cs="Times New Roman"/>
          <w:b/>
          <w:sz w:val="28"/>
          <w:szCs w:val="28"/>
        </w:rPr>
        <w:t xml:space="preserve"> </w:t>
      </w:r>
      <w:r w:rsidR="00611D0B" w:rsidRPr="0042439D">
        <w:rPr>
          <w:rFonts w:ascii="Times New Roman" w:hAnsi="Times New Roman" w:cs="Times New Roman"/>
          <w:b/>
          <w:sz w:val="28"/>
          <w:szCs w:val="28"/>
        </w:rPr>
        <w:t>T</w:t>
      </w:r>
      <w:r w:rsidRPr="0042439D">
        <w:rPr>
          <w:rFonts w:ascii="Times New Roman" w:hAnsi="Times New Roman" w:cs="Times New Roman"/>
          <w:b/>
          <w:sz w:val="28"/>
          <w:szCs w:val="28"/>
        </w:rPr>
        <w:t xml:space="preserve">he support provided on the development of the statutory framework for the establishment of a national human rights institution, </w:t>
      </w:r>
      <w:r w:rsidRPr="0042439D">
        <w:rPr>
          <w:rFonts w:ascii="Times New Roman" w:hAnsi="Times New Roman" w:cs="Times New Roman"/>
          <w:sz w:val="28"/>
          <w:szCs w:val="28"/>
        </w:rPr>
        <w:t>commenting on legislation and supporting the strengthening of complaints and investigative mechanisms</w:t>
      </w:r>
      <w:r w:rsidR="001E44B1" w:rsidRPr="0042439D">
        <w:rPr>
          <w:rFonts w:ascii="Times New Roman" w:hAnsi="Times New Roman" w:cs="Times New Roman"/>
          <w:b/>
          <w:sz w:val="28"/>
          <w:szCs w:val="28"/>
        </w:rPr>
        <w:t xml:space="preserve">, </w:t>
      </w:r>
      <w:proofErr w:type="gramStart"/>
      <w:r w:rsidR="001E44B1" w:rsidRPr="0042439D">
        <w:rPr>
          <w:rFonts w:ascii="Times New Roman" w:hAnsi="Times New Roman" w:cs="Times New Roman"/>
          <w:b/>
          <w:sz w:val="28"/>
          <w:szCs w:val="28"/>
        </w:rPr>
        <w:t>has been found</w:t>
      </w:r>
      <w:proofErr w:type="gramEnd"/>
      <w:r w:rsidR="001E44B1" w:rsidRPr="0042439D">
        <w:rPr>
          <w:rFonts w:ascii="Times New Roman" w:hAnsi="Times New Roman" w:cs="Times New Roman"/>
          <w:b/>
          <w:sz w:val="28"/>
          <w:szCs w:val="28"/>
        </w:rPr>
        <w:t xml:space="preserve"> as critically important by all the actors with whom the Board met</w:t>
      </w:r>
      <w:r w:rsidR="00F22856" w:rsidRPr="0042439D">
        <w:rPr>
          <w:rFonts w:ascii="Times New Roman" w:hAnsi="Times New Roman" w:cs="Times New Roman"/>
          <w:b/>
          <w:sz w:val="28"/>
          <w:szCs w:val="28"/>
        </w:rPr>
        <w:t xml:space="preserve"> including Parliamentarians</w:t>
      </w:r>
      <w:r w:rsidR="0086420B" w:rsidRPr="0042439D">
        <w:rPr>
          <w:rFonts w:ascii="Times New Roman" w:hAnsi="Times New Roman" w:cs="Times New Roman"/>
          <w:b/>
          <w:sz w:val="28"/>
          <w:szCs w:val="28"/>
        </w:rPr>
        <w:t>.</w:t>
      </w:r>
      <w:r w:rsidR="00FC22AA" w:rsidRPr="0042439D">
        <w:rPr>
          <w:rFonts w:ascii="Times New Roman" w:hAnsi="Times New Roman" w:cs="Times New Roman"/>
          <w:b/>
          <w:sz w:val="28"/>
          <w:szCs w:val="28"/>
        </w:rPr>
        <w:t xml:space="preserve"> </w:t>
      </w:r>
    </w:p>
    <w:p w14:paraId="2AEFAB09" w14:textId="09AB1F5C" w:rsidR="001E44B1" w:rsidRPr="0042439D" w:rsidRDefault="001E44B1"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 xml:space="preserve">The Board emphasizes </w:t>
      </w:r>
      <w:r w:rsidR="00C73541" w:rsidRPr="0042439D">
        <w:rPr>
          <w:rFonts w:ascii="Times New Roman" w:hAnsi="Times New Roman" w:cs="Times New Roman"/>
          <w:b/>
          <w:sz w:val="28"/>
          <w:szCs w:val="28"/>
        </w:rPr>
        <w:t xml:space="preserve">the work </w:t>
      </w:r>
      <w:r w:rsidR="00CC2CAC" w:rsidRPr="0042439D">
        <w:rPr>
          <w:rFonts w:ascii="Times New Roman" w:hAnsi="Times New Roman" w:cs="Times New Roman"/>
          <w:b/>
          <w:sz w:val="28"/>
          <w:szCs w:val="28"/>
        </w:rPr>
        <w:t xml:space="preserve">done </w:t>
      </w:r>
      <w:r w:rsidR="00C73541" w:rsidRPr="0042439D">
        <w:rPr>
          <w:rFonts w:ascii="Times New Roman" w:hAnsi="Times New Roman" w:cs="Times New Roman"/>
          <w:b/>
          <w:sz w:val="28"/>
          <w:szCs w:val="28"/>
        </w:rPr>
        <w:t>in the region</w:t>
      </w:r>
      <w:r w:rsidRPr="0042439D">
        <w:rPr>
          <w:rFonts w:ascii="Times New Roman" w:hAnsi="Times New Roman" w:cs="Times New Roman"/>
          <w:b/>
          <w:sz w:val="28"/>
          <w:szCs w:val="28"/>
        </w:rPr>
        <w:t xml:space="preserve"> building new partnerships to</w:t>
      </w:r>
      <w:r w:rsidR="00FC22AA" w:rsidRPr="0042439D">
        <w:rPr>
          <w:rFonts w:ascii="Times New Roman" w:hAnsi="Times New Roman" w:cs="Times New Roman"/>
          <w:b/>
          <w:sz w:val="28"/>
          <w:szCs w:val="28"/>
        </w:rPr>
        <w:t xml:space="preserve"> support</w:t>
      </w:r>
      <w:r w:rsidRPr="0042439D">
        <w:rPr>
          <w:rFonts w:ascii="Times New Roman" w:hAnsi="Times New Roman" w:cs="Times New Roman"/>
          <w:b/>
          <w:sz w:val="28"/>
          <w:szCs w:val="28"/>
        </w:rPr>
        <w:t xml:space="preserve"> State efforts advancing women’s rights</w:t>
      </w:r>
      <w:r w:rsidR="000C7A4B"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The Board was particularly pleased with the ongoing training programmes on community mobilization for women human rights defenders from across the region; </w:t>
      </w:r>
      <w:r w:rsidR="00400091" w:rsidRPr="0042439D">
        <w:rPr>
          <w:rFonts w:ascii="Times New Roman" w:hAnsi="Times New Roman" w:cs="Times New Roman"/>
          <w:b/>
          <w:sz w:val="28"/>
          <w:szCs w:val="28"/>
        </w:rPr>
        <w:t xml:space="preserve">and </w:t>
      </w:r>
      <w:r w:rsidRPr="0042439D">
        <w:rPr>
          <w:rFonts w:ascii="Times New Roman" w:hAnsi="Times New Roman" w:cs="Times New Roman"/>
          <w:b/>
          <w:sz w:val="28"/>
          <w:szCs w:val="28"/>
        </w:rPr>
        <w:t xml:space="preserve">the capacity-building activities for judges and lawyers, on judicial gender stereotyping and women’s access to justice. </w:t>
      </w:r>
      <w:r w:rsidRPr="0042439D">
        <w:rPr>
          <w:rFonts w:ascii="Times New Roman" w:hAnsi="Times New Roman" w:cs="Times New Roman"/>
          <w:sz w:val="28"/>
          <w:szCs w:val="28"/>
        </w:rPr>
        <w:t>The overall impression gained by the Board is that the work on gender mainstreaming has moved its focus from quantity of activities to quality of the support provided</w:t>
      </w:r>
      <w:r w:rsidR="0021351B" w:rsidRPr="0042439D">
        <w:rPr>
          <w:rFonts w:ascii="Times New Roman" w:hAnsi="Times New Roman" w:cs="Times New Roman"/>
          <w:sz w:val="28"/>
          <w:szCs w:val="28"/>
        </w:rPr>
        <w:t>.</w:t>
      </w:r>
      <w:r w:rsidRPr="0042439D">
        <w:rPr>
          <w:rFonts w:ascii="Times New Roman" w:hAnsi="Times New Roman" w:cs="Times New Roman"/>
          <w:sz w:val="28"/>
          <w:szCs w:val="28"/>
        </w:rPr>
        <w:t xml:space="preserve"> </w:t>
      </w:r>
      <w:r w:rsidR="0021351B" w:rsidRPr="0042439D">
        <w:rPr>
          <w:rFonts w:ascii="Times New Roman" w:hAnsi="Times New Roman" w:cs="Times New Roman"/>
          <w:sz w:val="28"/>
          <w:szCs w:val="28"/>
        </w:rPr>
        <w:t>T</w:t>
      </w:r>
      <w:r w:rsidR="00C73541" w:rsidRPr="0042439D">
        <w:rPr>
          <w:rFonts w:ascii="Times New Roman" w:hAnsi="Times New Roman" w:cs="Times New Roman"/>
          <w:sz w:val="28"/>
          <w:szCs w:val="28"/>
        </w:rPr>
        <w:t xml:space="preserve">his is thanks to the placement of gender expertise in the regions.  </w:t>
      </w:r>
    </w:p>
    <w:p w14:paraId="4C26D1E2" w14:textId="2096FE72" w:rsidR="000C7A4B" w:rsidRPr="0042439D" w:rsidRDefault="0021351B" w:rsidP="00050BF4">
      <w:pPr>
        <w:spacing w:line="360" w:lineRule="auto"/>
        <w:jc w:val="both"/>
        <w:rPr>
          <w:rFonts w:ascii="Times New Roman" w:hAnsi="Times New Roman" w:cs="Times New Roman"/>
          <w:sz w:val="28"/>
          <w:szCs w:val="28"/>
        </w:rPr>
      </w:pPr>
      <w:r w:rsidRPr="0042439D">
        <w:rPr>
          <w:rFonts w:ascii="Times New Roman" w:hAnsi="Times New Roman" w:cs="Times New Roman"/>
          <w:sz w:val="28"/>
          <w:szCs w:val="28"/>
        </w:rPr>
        <w:t>Given the generosity of Lebanon, t</w:t>
      </w:r>
      <w:r w:rsidR="000C7A4B" w:rsidRPr="0042439D">
        <w:rPr>
          <w:rFonts w:ascii="Times New Roman" w:hAnsi="Times New Roman" w:cs="Times New Roman"/>
          <w:sz w:val="28"/>
          <w:szCs w:val="28"/>
        </w:rPr>
        <w:t>he situation</w:t>
      </w:r>
      <w:r w:rsidRPr="0042439D">
        <w:rPr>
          <w:rFonts w:ascii="Times New Roman" w:hAnsi="Times New Roman" w:cs="Times New Roman"/>
          <w:sz w:val="28"/>
          <w:szCs w:val="28"/>
        </w:rPr>
        <w:t xml:space="preserve"> and challenges following</w:t>
      </w:r>
      <w:r w:rsidR="000C7A4B" w:rsidRPr="0042439D">
        <w:rPr>
          <w:rFonts w:ascii="Times New Roman" w:hAnsi="Times New Roman" w:cs="Times New Roman"/>
          <w:sz w:val="28"/>
          <w:szCs w:val="28"/>
        </w:rPr>
        <w:t xml:space="preserve"> the most recent reception of a large number of refugees, in particular from the Syrian Arab Republic was also a key focus of discussions. </w:t>
      </w:r>
    </w:p>
    <w:p w14:paraId="03E33D95" w14:textId="70DA71CC" w:rsidR="00413681" w:rsidRPr="0042439D" w:rsidRDefault="00413681" w:rsidP="00050BF4">
      <w:pPr>
        <w:spacing w:line="360" w:lineRule="auto"/>
        <w:jc w:val="both"/>
        <w:rPr>
          <w:rFonts w:ascii="Times New Roman" w:hAnsi="Times New Roman" w:cs="Times New Roman"/>
          <w:b/>
          <w:sz w:val="28"/>
          <w:szCs w:val="28"/>
        </w:rPr>
      </w:pPr>
      <w:r w:rsidRPr="0042439D">
        <w:rPr>
          <w:rFonts w:ascii="Times New Roman" w:hAnsi="Times New Roman" w:cs="Times New Roman"/>
          <w:sz w:val="28"/>
          <w:szCs w:val="28"/>
        </w:rPr>
        <w:t>In resp</w:t>
      </w:r>
      <w:r w:rsidR="00FC22AA" w:rsidRPr="0042439D">
        <w:rPr>
          <w:rFonts w:ascii="Times New Roman" w:hAnsi="Times New Roman" w:cs="Times New Roman"/>
          <w:sz w:val="28"/>
          <w:szCs w:val="28"/>
        </w:rPr>
        <w:t>onse to the crisis in Syria</w:t>
      </w:r>
      <w:r w:rsidRPr="0042439D">
        <w:rPr>
          <w:rFonts w:ascii="Times New Roman" w:hAnsi="Times New Roman" w:cs="Times New Roman"/>
          <w:sz w:val="28"/>
          <w:szCs w:val="28"/>
        </w:rPr>
        <w:t>, OHCHR has established a team, which functions as a virtual country office, operat</w:t>
      </w:r>
      <w:r w:rsidR="00FC22AA" w:rsidRPr="0042439D">
        <w:rPr>
          <w:rFonts w:ascii="Times New Roman" w:hAnsi="Times New Roman" w:cs="Times New Roman"/>
          <w:sz w:val="28"/>
          <w:szCs w:val="28"/>
        </w:rPr>
        <w:t xml:space="preserve">ing </w:t>
      </w:r>
      <w:r w:rsidRPr="0042439D">
        <w:rPr>
          <w:rFonts w:ascii="Times New Roman" w:hAnsi="Times New Roman" w:cs="Times New Roman"/>
          <w:sz w:val="28"/>
          <w:szCs w:val="28"/>
        </w:rPr>
        <w:t>from Gaziantep</w:t>
      </w:r>
      <w:r w:rsidR="00FC22AA" w:rsidRPr="0042439D">
        <w:rPr>
          <w:rFonts w:ascii="Times New Roman" w:hAnsi="Times New Roman" w:cs="Times New Roman"/>
          <w:sz w:val="28"/>
          <w:szCs w:val="28"/>
        </w:rPr>
        <w:t>,</w:t>
      </w:r>
      <w:r w:rsidRPr="0042439D">
        <w:rPr>
          <w:rFonts w:ascii="Times New Roman" w:hAnsi="Times New Roman" w:cs="Times New Roman"/>
          <w:sz w:val="28"/>
          <w:szCs w:val="28"/>
        </w:rPr>
        <w:t xml:space="preserve"> Amman, Geneva and Beirut.</w:t>
      </w:r>
      <w:r w:rsidR="00FC22AA"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The Board observed how the work of the </w:t>
      </w:r>
      <w:r w:rsidR="00FC22AA" w:rsidRPr="0042439D">
        <w:rPr>
          <w:rFonts w:ascii="Times New Roman" w:hAnsi="Times New Roman" w:cs="Times New Roman"/>
          <w:b/>
          <w:sz w:val="28"/>
          <w:szCs w:val="28"/>
        </w:rPr>
        <w:t>t</w:t>
      </w:r>
      <w:r w:rsidRPr="0042439D">
        <w:rPr>
          <w:rFonts w:ascii="Times New Roman" w:hAnsi="Times New Roman" w:cs="Times New Roman"/>
          <w:b/>
          <w:sz w:val="28"/>
          <w:szCs w:val="28"/>
        </w:rPr>
        <w:t xml:space="preserve">eam continues to be a key source for OHCHR data collection, early warning and advocacy </w:t>
      </w:r>
      <w:proofErr w:type="gramStart"/>
      <w:r w:rsidRPr="0042439D">
        <w:rPr>
          <w:rFonts w:ascii="Times New Roman" w:hAnsi="Times New Roman" w:cs="Times New Roman"/>
          <w:b/>
          <w:sz w:val="28"/>
          <w:szCs w:val="28"/>
        </w:rPr>
        <w:t>and also</w:t>
      </w:r>
      <w:proofErr w:type="gramEnd"/>
      <w:r w:rsidRPr="0042439D">
        <w:rPr>
          <w:rFonts w:ascii="Times New Roman" w:hAnsi="Times New Roman" w:cs="Times New Roman"/>
          <w:b/>
          <w:sz w:val="28"/>
          <w:szCs w:val="28"/>
        </w:rPr>
        <w:t xml:space="preserve"> for capacity-building activities with partners</w:t>
      </w:r>
      <w:r w:rsidR="00916123" w:rsidRPr="0042439D">
        <w:rPr>
          <w:rFonts w:ascii="Times New Roman" w:hAnsi="Times New Roman" w:cs="Times New Roman"/>
          <w:b/>
          <w:sz w:val="28"/>
          <w:szCs w:val="28"/>
        </w:rPr>
        <w:t>. T</w:t>
      </w:r>
      <w:r w:rsidRPr="0042439D">
        <w:rPr>
          <w:rFonts w:ascii="Times New Roman" w:hAnsi="Times New Roman" w:cs="Times New Roman"/>
          <w:b/>
          <w:sz w:val="28"/>
          <w:szCs w:val="28"/>
        </w:rPr>
        <w:t xml:space="preserve">he output </w:t>
      </w:r>
      <w:r w:rsidR="00916123" w:rsidRPr="0042439D">
        <w:rPr>
          <w:rFonts w:ascii="Times New Roman" w:hAnsi="Times New Roman" w:cs="Times New Roman"/>
          <w:b/>
          <w:sz w:val="28"/>
          <w:szCs w:val="28"/>
        </w:rPr>
        <w:t xml:space="preserve">that </w:t>
      </w:r>
      <w:r w:rsidR="0021351B" w:rsidRPr="0042439D">
        <w:rPr>
          <w:rFonts w:ascii="Times New Roman" w:hAnsi="Times New Roman" w:cs="Times New Roman"/>
          <w:b/>
          <w:sz w:val="28"/>
          <w:szCs w:val="28"/>
        </w:rPr>
        <w:t xml:space="preserve">the </w:t>
      </w:r>
      <w:r w:rsidRPr="0042439D">
        <w:rPr>
          <w:rFonts w:ascii="Times New Roman" w:hAnsi="Times New Roman" w:cs="Times New Roman"/>
          <w:b/>
          <w:sz w:val="28"/>
          <w:szCs w:val="28"/>
        </w:rPr>
        <w:t xml:space="preserve">team provides </w:t>
      </w:r>
      <w:r w:rsidR="00916123" w:rsidRPr="0042439D">
        <w:rPr>
          <w:rFonts w:ascii="Times New Roman" w:hAnsi="Times New Roman" w:cs="Times New Roman"/>
          <w:b/>
          <w:sz w:val="28"/>
          <w:szCs w:val="28"/>
        </w:rPr>
        <w:t xml:space="preserve">is </w:t>
      </w:r>
      <w:r w:rsidRPr="0042439D">
        <w:rPr>
          <w:rFonts w:ascii="Times New Roman" w:hAnsi="Times New Roman" w:cs="Times New Roman"/>
          <w:b/>
          <w:sz w:val="28"/>
          <w:szCs w:val="28"/>
        </w:rPr>
        <w:t>an</w:t>
      </w:r>
      <w:r w:rsidR="0021351B"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important example of </w:t>
      </w:r>
      <w:proofErr w:type="gramStart"/>
      <w:r w:rsidRPr="0042439D">
        <w:rPr>
          <w:rFonts w:ascii="Times New Roman" w:hAnsi="Times New Roman" w:cs="Times New Roman"/>
          <w:b/>
          <w:sz w:val="28"/>
          <w:szCs w:val="28"/>
        </w:rPr>
        <w:t>the quality work that OHCHR delivers and how it is</w:t>
      </w:r>
      <w:r w:rsidR="00916123" w:rsidRPr="0042439D">
        <w:rPr>
          <w:rFonts w:ascii="Times New Roman" w:hAnsi="Times New Roman" w:cs="Times New Roman"/>
          <w:b/>
          <w:sz w:val="28"/>
          <w:szCs w:val="28"/>
        </w:rPr>
        <w:t xml:space="preserve"> facilitating and guiding</w:t>
      </w:r>
      <w:r w:rsidRPr="0042439D">
        <w:rPr>
          <w:rFonts w:ascii="Times New Roman" w:hAnsi="Times New Roman" w:cs="Times New Roman"/>
          <w:b/>
          <w:sz w:val="28"/>
          <w:szCs w:val="28"/>
        </w:rPr>
        <w:t xml:space="preserve"> the process</w:t>
      </w:r>
      <w:r w:rsidR="00916123" w:rsidRPr="0042439D">
        <w:rPr>
          <w:rFonts w:ascii="Times New Roman" w:hAnsi="Times New Roman" w:cs="Times New Roman"/>
          <w:b/>
          <w:sz w:val="28"/>
          <w:szCs w:val="28"/>
        </w:rPr>
        <w:t>es</w:t>
      </w:r>
      <w:r w:rsidRPr="0042439D">
        <w:rPr>
          <w:rFonts w:ascii="Times New Roman" w:hAnsi="Times New Roman" w:cs="Times New Roman"/>
          <w:b/>
          <w:sz w:val="28"/>
          <w:szCs w:val="28"/>
        </w:rPr>
        <w:t xml:space="preserve"> of many other key actors</w:t>
      </w:r>
      <w:proofErr w:type="gramEnd"/>
      <w:r w:rsidRPr="0042439D">
        <w:rPr>
          <w:rFonts w:ascii="Times New Roman" w:hAnsi="Times New Roman" w:cs="Times New Roman"/>
          <w:b/>
          <w:sz w:val="28"/>
          <w:szCs w:val="28"/>
        </w:rPr>
        <w:t xml:space="preserve">. </w:t>
      </w:r>
      <w:r w:rsidRPr="0042439D">
        <w:rPr>
          <w:rFonts w:ascii="Times New Roman" w:hAnsi="Times New Roman" w:cs="Times New Roman"/>
          <w:sz w:val="28"/>
          <w:szCs w:val="28"/>
        </w:rPr>
        <w:t>For the Board, th</w:t>
      </w:r>
      <w:r w:rsidR="00400091" w:rsidRPr="0042439D">
        <w:rPr>
          <w:rFonts w:ascii="Times New Roman" w:hAnsi="Times New Roman" w:cs="Times New Roman"/>
          <w:sz w:val="28"/>
          <w:szCs w:val="28"/>
        </w:rPr>
        <w:t xml:space="preserve">is </w:t>
      </w:r>
      <w:r w:rsidRPr="0042439D">
        <w:rPr>
          <w:rFonts w:ascii="Times New Roman" w:hAnsi="Times New Roman" w:cs="Times New Roman"/>
          <w:sz w:val="28"/>
          <w:szCs w:val="28"/>
        </w:rPr>
        <w:t xml:space="preserve">type of technical cooperation </w:t>
      </w:r>
      <w:proofErr w:type="gramStart"/>
      <w:r w:rsidR="00611D0B" w:rsidRPr="0042439D">
        <w:rPr>
          <w:rFonts w:ascii="Times New Roman" w:hAnsi="Times New Roman" w:cs="Times New Roman"/>
          <w:sz w:val="28"/>
          <w:szCs w:val="28"/>
        </w:rPr>
        <w:t>c</w:t>
      </w:r>
      <w:r w:rsidR="00400091" w:rsidRPr="0042439D">
        <w:rPr>
          <w:rFonts w:ascii="Times New Roman" w:hAnsi="Times New Roman" w:cs="Times New Roman"/>
          <w:sz w:val="28"/>
          <w:szCs w:val="28"/>
        </w:rPr>
        <w:t>ould be developed</w:t>
      </w:r>
      <w:proofErr w:type="gramEnd"/>
      <w:r w:rsidR="00400091" w:rsidRPr="0042439D">
        <w:rPr>
          <w:rFonts w:ascii="Times New Roman" w:hAnsi="Times New Roman" w:cs="Times New Roman"/>
          <w:sz w:val="28"/>
          <w:szCs w:val="28"/>
        </w:rPr>
        <w:t xml:space="preserve"> in other regions as well</w:t>
      </w:r>
      <w:r w:rsidRPr="0042439D">
        <w:rPr>
          <w:rFonts w:ascii="Times New Roman" w:hAnsi="Times New Roman" w:cs="Times New Roman"/>
          <w:sz w:val="28"/>
          <w:szCs w:val="28"/>
        </w:rPr>
        <w:t>.</w:t>
      </w:r>
    </w:p>
    <w:p w14:paraId="3BBA1AB7" w14:textId="3330FFAC" w:rsidR="00916123" w:rsidRPr="0042439D" w:rsidRDefault="0005588F" w:rsidP="00050BF4">
      <w:pPr>
        <w:spacing w:line="360" w:lineRule="auto"/>
        <w:jc w:val="both"/>
        <w:rPr>
          <w:rFonts w:ascii="Times New Roman" w:hAnsi="Times New Roman" w:cs="Times New Roman"/>
          <w:b/>
          <w:sz w:val="28"/>
          <w:szCs w:val="28"/>
        </w:rPr>
      </w:pPr>
      <w:r w:rsidRPr="0042439D">
        <w:rPr>
          <w:rFonts w:ascii="Times New Roman" w:hAnsi="Times New Roman" w:cs="Times New Roman"/>
          <w:sz w:val="28"/>
          <w:szCs w:val="28"/>
        </w:rPr>
        <w:t xml:space="preserve">Through the Session, the </w:t>
      </w:r>
      <w:r w:rsidR="00C82DB7" w:rsidRPr="0042439D">
        <w:rPr>
          <w:rFonts w:ascii="Times New Roman" w:hAnsi="Times New Roman" w:cs="Times New Roman"/>
          <w:sz w:val="28"/>
          <w:szCs w:val="28"/>
        </w:rPr>
        <w:t xml:space="preserve">Board </w:t>
      </w:r>
      <w:proofErr w:type="gramStart"/>
      <w:r w:rsidR="00C82DB7" w:rsidRPr="0042439D">
        <w:rPr>
          <w:rFonts w:ascii="Times New Roman" w:hAnsi="Times New Roman" w:cs="Times New Roman"/>
          <w:sz w:val="28"/>
          <w:szCs w:val="28"/>
        </w:rPr>
        <w:t>was informed</w:t>
      </w:r>
      <w:proofErr w:type="gramEnd"/>
      <w:r w:rsidR="00C82DB7" w:rsidRPr="0042439D">
        <w:rPr>
          <w:rFonts w:ascii="Times New Roman" w:hAnsi="Times New Roman" w:cs="Times New Roman"/>
          <w:sz w:val="28"/>
          <w:szCs w:val="28"/>
        </w:rPr>
        <w:t xml:space="preserve"> by various partners on the ground that the</w:t>
      </w:r>
      <w:r w:rsidR="00C82DB7" w:rsidRPr="0042439D">
        <w:rPr>
          <w:rFonts w:ascii="Times New Roman" w:hAnsi="Times New Roman" w:cs="Times New Roman"/>
          <w:b/>
          <w:sz w:val="28"/>
          <w:szCs w:val="28"/>
        </w:rPr>
        <w:t xml:space="preserve"> OHCHR regional office is seen as the expert point of reference</w:t>
      </w:r>
      <w:r w:rsidR="0021351B" w:rsidRPr="0042439D">
        <w:rPr>
          <w:rFonts w:ascii="Times New Roman" w:hAnsi="Times New Roman" w:cs="Times New Roman"/>
          <w:b/>
          <w:sz w:val="28"/>
          <w:szCs w:val="28"/>
        </w:rPr>
        <w:t>.</w:t>
      </w:r>
      <w:r w:rsidRPr="0042439D">
        <w:rPr>
          <w:rFonts w:ascii="Times New Roman" w:hAnsi="Times New Roman" w:cs="Times New Roman"/>
          <w:b/>
          <w:sz w:val="28"/>
          <w:szCs w:val="28"/>
        </w:rPr>
        <w:t xml:space="preserve"> </w:t>
      </w:r>
      <w:r w:rsidR="00C82DB7" w:rsidRPr="0042439D">
        <w:rPr>
          <w:rFonts w:ascii="Times New Roman" w:hAnsi="Times New Roman" w:cs="Times New Roman"/>
          <w:sz w:val="28"/>
          <w:szCs w:val="28"/>
        </w:rPr>
        <w:t xml:space="preserve">The Board hopes that strengthening the OHCHR regional presence will result in an increase in </w:t>
      </w:r>
      <w:r w:rsidR="0021351B" w:rsidRPr="0042439D">
        <w:rPr>
          <w:rFonts w:ascii="Times New Roman" w:hAnsi="Times New Roman" w:cs="Times New Roman"/>
          <w:sz w:val="28"/>
          <w:szCs w:val="28"/>
        </w:rPr>
        <w:t xml:space="preserve">its </w:t>
      </w:r>
      <w:r w:rsidR="00C82DB7" w:rsidRPr="0042439D">
        <w:rPr>
          <w:rFonts w:ascii="Times New Roman" w:hAnsi="Times New Roman" w:cs="Times New Roman"/>
          <w:sz w:val="28"/>
          <w:szCs w:val="28"/>
        </w:rPr>
        <w:t>thematic capacity</w:t>
      </w:r>
      <w:r w:rsidR="0021351B" w:rsidRPr="0042439D">
        <w:rPr>
          <w:rFonts w:ascii="Times New Roman" w:hAnsi="Times New Roman" w:cs="Times New Roman"/>
          <w:sz w:val="28"/>
          <w:szCs w:val="28"/>
        </w:rPr>
        <w:t>.</w:t>
      </w:r>
      <w:r w:rsidR="00C82DB7" w:rsidRPr="0042439D">
        <w:rPr>
          <w:rFonts w:ascii="Times New Roman" w:hAnsi="Times New Roman" w:cs="Times New Roman"/>
          <w:sz w:val="28"/>
          <w:szCs w:val="28"/>
        </w:rPr>
        <w:t xml:space="preserve"> </w:t>
      </w:r>
      <w:r w:rsidR="0021351B" w:rsidRPr="0042439D">
        <w:rPr>
          <w:rFonts w:ascii="Times New Roman" w:hAnsi="Times New Roman" w:cs="Times New Roman"/>
          <w:sz w:val="28"/>
          <w:szCs w:val="28"/>
        </w:rPr>
        <w:t xml:space="preserve">This is </w:t>
      </w:r>
      <w:r w:rsidR="00C82DB7" w:rsidRPr="0042439D">
        <w:rPr>
          <w:rFonts w:ascii="Times New Roman" w:hAnsi="Times New Roman" w:cs="Times New Roman"/>
          <w:sz w:val="28"/>
          <w:szCs w:val="28"/>
        </w:rPr>
        <w:t xml:space="preserve">particularly </w:t>
      </w:r>
      <w:r w:rsidR="0021351B" w:rsidRPr="0042439D">
        <w:rPr>
          <w:rFonts w:ascii="Times New Roman" w:hAnsi="Times New Roman" w:cs="Times New Roman"/>
          <w:sz w:val="28"/>
          <w:szCs w:val="28"/>
        </w:rPr>
        <w:t xml:space="preserve">important </w:t>
      </w:r>
      <w:proofErr w:type="gramStart"/>
      <w:r w:rsidR="00C82DB7" w:rsidRPr="0042439D">
        <w:rPr>
          <w:rFonts w:ascii="Times New Roman" w:hAnsi="Times New Roman" w:cs="Times New Roman"/>
          <w:sz w:val="28"/>
          <w:szCs w:val="28"/>
        </w:rPr>
        <w:t>at this juncture</w:t>
      </w:r>
      <w:proofErr w:type="gramEnd"/>
      <w:r w:rsidR="00C82DB7" w:rsidRPr="0042439D">
        <w:rPr>
          <w:rFonts w:ascii="Times New Roman" w:hAnsi="Times New Roman" w:cs="Times New Roman"/>
          <w:sz w:val="28"/>
          <w:szCs w:val="28"/>
        </w:rPr>
        <w:t>, when peace and security, violent extremism and the need to strengthen the rule of law play such a critical role in the stability and prosperity in the region.</w:t>
      </w:r>
      <w:r w:rsidR="00C82DB7"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 </w:t>
      </w:r>
    </w:p>
    <w:p w14:paraId="05880072" w14:textId="4D85CE6F" w:rsidR="00611D0B" w:rsidRPr="0042439D" w:rsidRDefault="00611D0B" w:rsidP="00050BF4">
      <w:pPr>
        <w:spacing w:line="360" w:lineRule="auto"/>
        <w:jc w:val="both"/>
        <w:rPr>
          <w:rFonts w:ascii="Times New Roman" w:hAnsi="Times New Roman" w:cs="Times New Roman"/>
          <w:b/>
          <w:sz w:val="28"/>
          <w:szCs w:val="28"/>
        </w:rPr>
      </w:pPr>
      <w:proofErr w:type="spellStart"/>
      <w:r w:rsidRPr="0042439D">
        <w:rPr>
          <w:rFonts w:ascii="Times New Roman" w:hAnsi="Times New Roman" w:cs="Times New Roman"/>
          <w:b/>
          <w:sz w:val="28"/>
          <w:szCs w:val="28"/>
        </w:rPr>
        <w:t>Excellencies</w:t>
      </w:r>
      <w:proofErr w:type="spellEnd"/>
      <w:r w:rsidRPr="0042439D">
        <w:rPr>
          <w:rFonts w:ascii="Times New Roman" w:hAnsi="Times New Roman" w:cs="Times New Roman"/>
          <w:b/>
          <w:sz w:val="28"/>
          <w:szCs w:val="28"/>
        </w:rPr>
        <w:t>;</w:t>
      </w:r>
    </w:p>
    <w:p w14:paraId="238D4CB4" w14:textId="79CD4678" w:rsidR="00C82DB7" w:rsidRPr="0042439D" w:rsidRDefault="00C82DB7"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 xml:space="preserve">In the occupied Palestinian territory, the support received and </w:t>
      </w:r>
      <w:proofErr w:type="gramStart"/>
      <w:r w:rsidRPr="0042439D">
        <w:rPr>
          <w:rFonts w:ascii="Times New Roman" w:hAnsi="Times New Roman" w:cs="Times New Roman"/>
          <w:b/>
          <w:sz w:val="28"/>
          <w:szCs w:val="28"/>
        </w:rPr>
        <w:t xml:space="preserve">the value of the work of the Office was emphasized by </w:t>
      </w:r>
      <w:r w:rsidR="00611D0B" w:rsidRPr="0042439D">
        <w:rPr>
          <w:rFonts w:ascii="Times New Roman" w:hAnsi="Times New Roman" w:cs="Times New Roman"/>
          <w:b/>
          <w:sz w:val="28"/>
          <w:szCs w:val="28"/>
        </w:rPr>
        <w:t>all</w:t>
      </w:r>
      <w:proofErr w:type="gramEnd"/>
      <w:r w:rsidR="00611D0B"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the authorities, civil society and members of the United Nations and the international community with whom the Board met. </w:t>
      </w:r>
      <w:r w:rsidR="00916123" w:rsidRPr="0042439D">
        <w:rPr>
          <w:rFonts w:ascii="Times New Roman" w:hAnsi="Times New Roman" w:cs="Times New Roman"/>
          <w:b/>
          <w:sz w:val="28"/>
          <w:szCs w:val="28"/>
        </w:rPr>
        <w:t xml:space="preserve"> The Board visited both </w:t>
      </w:r>
      <w:r w:rsidR="00AA2417" w:rsidRPr="0042439D">
        <w:rPr>
          <w:rFonts w:ascii="Times New Roman" w:hAnsi="Times New Roman" w:cs="Times New Roman"/>
          <w:b/>
          <w:sz w:val="28"/>
          <w:szCs w:val="28"/>
        </w:rPr>
        <w:t xml:space="preserve">the West Bank </w:t>
      </w:r>
      <w:r w:rsidR="00916123" w:rsidRPr="0042439D">
        <w:rPr>
          <w:rFonts w:ascii="Times New Roman" w:hAnsi="Times New Roman" w:cs="Times New Roman"/>
          <w:b/>
          <w:sz w:val="28"/>
          <w:szCs w:val="28"/>
        </w:rPr>
        <w:t xml:space="preserve">and Gaza. </w:t>
      </w:r>
      <w:r w:rsidRPr="0042439D">
        <w:rPr>
          <w:rFonts w:ascii="Times New Roman" w:hAnsi="Times New Roman" w:cs="Times New Roman"/>
          <w:sz w:val="28"/>
          <w:szCs w:val="28"/>
        </w:rPr>
        <w:t>Th</w:t>
      </w:r>
      <w:r w:rsidR="00916123" w:rsidRPr="0042439D">
        <w:rPr>
          <w:rFonts w:ascii="Times New Roman" w:hAnsi="Times New Roman" w:cs="Times New Roman"/>
          <w:sz w:val="28"/>
          <w:szCs w:val="28"/>
        </w:rPr>
        <w:t xml:space="preserve">is </w:t>
      </w:r>
      <w:r w:rsidRPr="0042439D">
        <w:rPr>
          <w:rFonts w:ascii="Times New Roman" w:hAnsi="Times New Roman" w:cs="Times New Roman"/>
          <w:sz w:val="28"/>
          <w:szCs w:val="28"/>
        </w:rPr>
        <w:t xml:space="preserve">visit demonstrated </w:t>
      </w:r>
      <w:r w:rsidR="00916123" w:rsidRPr="0042439D">
        <w:rPr>
          <w:rFonts w:ascii="Times New Roman" w:hAnsi="Times New Roman" w:cs="Times New Roman"/>
          <w:sz w:val="28"/>
          <w:szCs w:val="28"/>
        </w:rPr>
        <w:t xml:space="preserve">once again </w:t>
      </w:r>
      <w:r w:rsidRPr="0042439D">
        <w:rPr>
          <w:rFonts w:ascii="Times New Roman" w:hAnsi="Times New Roman" w:cs="Times New Roman"/>
          <w:sz w:val="28"/>
          <w:szCs w:val="28"/>
        </w:rPr>
        <w:t xml:space="preserve">that, when </w:t>
      </w:r>
      <w:r w:rsidR="00916123" w:rsidRPr="0042439D">
        <w:rPr>
          <w:rFonts w:ascii="Times New Roman" w:hAnsi="Times New Roman" w:cs="Times New Roman"/>
          <w:sz w:val="28"/>
          <w:szCs w:val="28"/>
        </w:rPr>
        <w:t xml:space="preserve">OHCHR </w:t>
      </w:r>
      <w:proofErr w:type="gramStart"/>
      <w:r w:rsidRPr="0042439D">
        <w:rPr>
          <w:rFonts w:ascii="Times New Roman" w:hAnsi="Times New Roman" w:cs="Times New Roman"/>
          <w:sz w:val="28"/>
          <w:szCs w:val="28"/>
        </w:rPr>
        <w:t>is given</w:t>
      </w:r>
      <w:proofErr w:type="gramEnd"/>
      <w:r w:rsidRPr="0042439D">
        <w:rPr>
          <w:rFonts w:ascii="Times New Roman" w:hAnsi="Times New Roman" w:cs="Times New Roman"/>
          <w:sz w:val="28"/>
          <w:szCs w:val="28"/>
        </w:rPr>
        <w:t xml:space="preserve"> the opportunity to use the full mandate in a strategic manner to support human rights efforts in a country, the results are tangible and sustainable</w:t>
      </w:r>
      <w:r w:rsidR="00081558" w:rsidRPr="0042439D">
        <w:rPr>
          <w:rFonts w:ascii="Times New Roman" w:hAnsi="Times New Roman" w:cs="Times New Roman"/>
          <w:sz w:val="28"/>
          <w:szCs w:val="28"/>
        </w:rPr>
        <w:t xml:space="preserve"> </w:t>
      </w:r>
      <w:r w:rsidRPr="0042439D">
        <w:rPr>
          <w:rFonts w:ascii="Times New Roman" w:hAnsi="Times New Roman" w:cs="Times New Roman"/>
          <w:sz w:val="28"/>
          <w:szCs w:val="28"/>
        </w:rPr>
        <w:t>despite critical complexities</w:t>
      </w:r>
      <w:r w:rsidRPr="0042439D">
        <w:rPr>
          <w:rFonts w:ascii="Times New Roman" w:hAnsi="Times New Roman" w:cs="Times New Roman"/>
          <w:b/>
          <w:sz w:val="28"/>
          <w:szCs w:val="28"/>
        </w:rPr>
        <w:t xml:space="preserve">. </w:t>
      </w:r>
      <w:r w:rsidR="0035577D" w:rsidRPr="0042439D">
        <w:rPr>
          <w:rFonts w:ascii="Times New Roman" w:hAnsi="Times New Roman" w:cs="Times New Roman"/>
          <w:b/>
          <w:sz w:val="28"/>
          <w:szCs w:val="28"/>
        </w:rPr>
        <w:t>The Board noted that capacity-building activities have increased significantly since the accession in 2014 by the State of Palestine to seven of the core international human rights treaties.</w:t>
      </w:r>
    </w:p>
    <w:p w14:paraId="50060673" w14:textId="0606E7F6" w:rsidR="00C82DB7" w:rsidRPr="0042439D" w:rsidRDefault="00C82DB7"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 xml:space="preserve">The discussions highlighted how the </w:t>
      </w:r>
      <w:r w:rsidR="00AA2417" w:rsidRPr="0042439D">
        <w:rPr>
          <w:rFonts w:ascii="Times New Roman" w:hAnsi="Times New Roman" w:cs="Times New Roman"/>
          <w:b/>
          <w:sz w:val="28"/>
          <w:szCs w:val="28"/>
        </w:rPr>
        <w:t xml:space="preserve">Office’s </w:t>
      </w:r>
      <w:r w:rsidRPr="0042439D">
        <w:rPr>
          <w:rFonts w:ascii="Times New Roman" w:hAnsi="Times New Roman" w:cs="Times New Roman"/>
          <w:b/>
          <w:sz w:val="28"/>
          <w:szCs w:val="28"/>
        </w:rPr>
        <w:t xml:space="preserve">monitoring </w:t>
      </w:r>
      <w:r w:rsidR="00AA2417" w:rsidRPr="0042439D">
        <w:rPr>
          <w:rFonts w:ascii="Times New Roman" w:hAnsi="Times New Roman" w:cs="Times New Roman"/>
          <w:b/>
          <w:sz w:val="28"/>
          <w:szCs w:val="28"/>
        </w:rPr>
        <w:t xml:space="preserve">work </w:t>
      </w:r>
      <w:r w:rsidRPr="0042439D">
        <w:rPr>
          <w:rFonts w:ascii="Times New Roman" w:hAnsi="Times New Roman" w:cs="Times New Roman"/>
          <w:b/>
          <w:sz w:val="28"/>
          <w:szCs w:val="28"/>
        </w:rPr>
        <w:t>inform</w:t>
      </w:r>
      <w:r w:rsidR="00AA2417" w:rsidRPr="0042439D">
        <w:rPr>
          <w:rFonts w:ascii="Times New Roman" w:hAnsi="Times New Roman" w:cs="Times New Roman"/>
          <w:b/>
          <w:sz w:val="28"/>
          <w:szCs w:val="28"/>
        </w:rPr>
        <w:t>s</w:t>
      </w:r>
      <w:r w:rsidRPr="0042439D">
        <w:rPr>
          <w:rFonts w:ascii="Times New Roman" w:hAnsi="Times New Roman" w:cs="Times New Roman"/>
          <w:b/>
          <w:sz w:val="28"/>
          <w:szCs w:val="28"/>
        </w:rPr>
        <w:t xml:space="preserve"> the programmes </w:t>
      </w:r>
      <w:r w:rsidR="00081558" w:rsidRPr="0042439D">
        <w:rPr>
          <w:rFonts w:ascii="Times New Roman" w:hAnsi="Times New Roman" w:cs="Times New Roman"/>
          <w:b/>
          <w:sz w:val="28"/>
          <w:szCs w:val="28"/>
        </w:rPr>
        <w:t>of partners</w:t>
      </w:r>
      <w:r w:rsidR="00FD4575" w:rsidRPr="0042439D">
        <w:rPr>
          <w:rFonts w:ascii="Times New Roman" w:hAnsi="Times New Roman" w:cs="Times New Roman"/>
          <w:b/>
          <w:sz w:val="28"/>
          <w:szCs w:val="28"/>
        </w:rPr>
        <w:t xml:space="preserve">. It </w:t>
      </w:r>
      <w:r w:rsidRPr="0042439D">
        <w:rPr>
          <w:rFonts w:ascii="Times New Roman" w:hAnsi="Times New Roman" w:cs="Times New Roman"/>
          <w:b/>
          <w:sz w:val="28"/>
          <w:szCs w:val="28"/>
        </w:rPr>
        <w:t>contribute</w:t>
      </w:r>
      <w:r w:rsidR="00FD4575" w:rsidRPr="0042439D">
        <w:rPr>
          <w:rFonts w:ascii="Times New Roman" w:hAnsi="Times New Roman" w:cs="Times New Roman"/>
          <w:b/>
          <w:sz w:val="28"/>
          <w:szCs w:val="28"/>
        </w:rPr>
        <w:t>s</w:t>
      </w:r>
      <w:r w:rsidRPr="0042439D">
        <w:rPr>
          <w:rFonts w:ascii="Times New Roman" w:hAnsi="Times New Roman" w:cs="Times New Roman"/>
          <w:b/>
          <w:sz w:val="28"/>
          <w:szCs w:val="28"/>
        </w:rPr>
        <w:t xml:space="preserve"> positively to the tangible results achieved in the development of the national protection framework, engagement with the human rights mechanisms and legal and policy reforms promoting human rights. </w:t>
      </w:r>
      <w:r w:rsidR="00FD4575" w:rsidRPr="0042439D">
        <w:rPr>
          <w:rFonts w:ascii="Times New Roman" w:hAnsi="Times New Roman" w:cs="Times New Roman"/>
          <w:b/>
          <w:sz w:val="28"/>
          <w:szCs w:val="28"/>
        </w:rPr>
        <w:t>T</w:t>
      </w:r>
      <w:r w:rsidRPr="0042439D">
        <w:rPr>
          <w:rFonts w:ascii="Times New Roman" w:hAnsi="Times New Roman" w:cs="Times New Roman"/>
          <w:b/>
          <w:sz w:val="28"/>
          <w:szCs w:val="28"/>
        </w:rPr>
        <w:t>he close monitoring of the situation of human rights defenders and of persons in detention has enabled the Office to get an accurate idea of the</w:t>
      </w:r>
      <w:r w:rsidR="00081558"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challenges that need to </w:t>
      </w:r>
      <w:proofErr w:type="gramStart"/>
      <w:r w:rsidRPr="0042439D">
        <w:rPr>
          <w:rFonts w:ascii="Times New Roman" w:hAnsi="Times New Roman" w:cs="Times New Roman"/>
          <w:b/>
          <w:sz w:val="28"/>
          <w:szCs w:val="28"/>
        </w:rPr>
        <w:t>be addressed</w:t>
      </w:r>
      <w:proofErr w:type="gramEnd"/>
      <w:r w:rsidRPr="0042439D">
        <w:rPr>
          <w:rFonts w:ascii="Times New Roman" w:hAnsi="Times New Roman" w:cs="Times New Roman"/>
          <w:b/>
          <w:sz w:val="28"/>
          <w:szCs w:val="28"/>
        </w:rPr>
        <w:t xml:space="preserve"> and of the relevant institutions to work with on the design and implementation of appropriate programmes. </w:t>
      </w:r>
    </w:p>
    <w:p w14:paraId="12325A19" w14:textId="1BD02864" w:rsidR="00C82DB7" w:rsidRPr="0042439D" w:rsidRDefault="00FD4575" w:rsidP="00050BF4">
      <w:pPr>
        <w:spacing w:line="360" w:lineRule="auto"/>
        <w:jc w:val="both"/>
        <w:rPr>
          <w:rFonts w:ascii="Times New Roman" w:hAnsi="Times New Roman" w:cs="Times New Roman"/>
          <w:sz w:val="28"/>
          <w:szCs w:val="28"/>
        </w:rPr>
      </w:pPr>
      <w:r w:rsidRPr="0042439D">
        <w:rPr>
          <w:rFonts w:ascii="Times New Roman" w:hAnsi="Times New Roman" w:cs="Times New Roman"/>
          <w:b/>
          <w:sz w:val="28"/>
          <w:szCs w:val="28"/>
        </w:rPr>
        <w:t xml:space="preserve">Further, </w:t>
      </w:r>
      <w:r w:rsidRPr="0042439D">
        <w:rPr>
          <w:rFonts w:ascii="Times New Roman" w:hAnsi="Times New Roman" w:cs="Times New Roman"/>
          <w:sz w:val="28"/>
          <w:szCs w:val="28"/>
        </w:rPr>
        <w:t>t</w:t>
      </w:r>
      <w:r w:rsidR="00C82DB7" w:rsidRPr="0042439D">
        <w:rPr>
          <w:rFonts w:ascii="Times New Roman" w:hAnsi="Times New Roman" w:cs="Times New Roman"/>
          <w:sz w:val="28"/>
          <w:szCs w:val="28"/>
        </w:rPr>
        <w:t>he Office plays an important convening role and provides a trusted space for dialogue</w:t>
      </w:r>
      <w:r w:rsidR="006C0461" w:rsidRPr="0042439D">
        <w:rPr>
          <w:rFonts w:ascii="Times New Roman" w:hAnsi="Times New Roman" w:cs="Times New Roman"/>
          <w:sz w:val="28"/>
          <w:szCs w:val="28"/>
        </w:rPr>
        <w:t>. It creates</w:t>
      </w:r>
      <w:r w:rsidR="00C82DB7" w:rsidRPr="0042439D">
        <w:rPr>
          <w:rFonts w:ascii="Times New Roman" w:hAnsi="Times New Roman" w:cs="Times New Roman"/>
          <w:sz w:val="28"/>
          <w:szCs w:val="28"/>
        </w:rPr>
        <w:t xml:space="preserve"> channels of participation, in particular for human rights defenders and victims</w:t>
      </w:r>
      <w:r w:rsidR="006C0461" w:rsidRPr="0042439D">
        <w:rPr>
          <w:rFonts w:ascii="Times New Roman" w:hAnsi="Times New Roman" w:cs="Times New Roman"/>
          <w:sz w:val="28"/>
          <w:szCs w:val="28"/>
        </w:rPr>
        <w:t xml:space="preserve">. </w:t>
      </w:r>
      <w:proofErr w:type="gramStart"/>
      <w:r w:rsidR="00C82DB7" w:rsidRPr="0042439D">
        <w:rPr>
          <w:rFonts w:ascii="Times New Roman" w:hAnsi="Times New Roman" w:cs="Times New Roman"/>
          <w:sz w:val="28"/>
          <w:szCs w:val="28"/>
        </w:rPr>
        <w:t xml:space="preserve">That was highlighted </w:t>
      </w:r>
      <w:r w:rsidR="006C0461" w:rsidRPr="0042439D">
        <w:rPr>
          <w:rFonts w:ascii="Times New Roman" w:hAnsi="Times New Roman" w:cs="Times New Roman"/>
          <w:sz w:val="28"/>
          <w:szCs w:val="28"/>
        </w:rPr>
        <w:t xml:space="preserve">in particular </w:t>
      </w:r>
      <w:r w:rsidR="00C82DB7" w:rsidRPr="0042439D">
        <w:rPr>
          <w:rFonts w:ascii="Times New Roman" w:hAnsi="Times New Roman" w:cs="Times New Roman"/>
          <w:sz w:val="28"/>
          <w:szCs w:val="28"/>
        </w:rPr>
        <w:t xml:space="preserve">by human rights defenders </w:t>
      </w:r>
      <w:r w:rsidR="00916123" w:rsidRPr="0042439D">
        <w:rPr>
          <w:rFonts w:ascii="Times New Roman" w:hAnsi="Times New Roman" w:cs="Times New Roman"/>
          <w:sz w:val="28"/>
          <w:szCs w:val="28"/>
        </w:rPr>
        <w:t>in</w:t>
      </w:r>
      <w:r w:rsidR="00C82DB7" w:rsidRPr="0042439D">
        <w:rPr>
          <w:rFonts w:ascii="Times New Roman" w:hAnsi="Times New Roman" w:cs="Times New Roman"/>
          <w:sz w:val="28"/>
          <w:szCs w:val="28"/>
        </w:rPr>
        <w:t xml:space="preserve"> Gaza</w:t>
      </w:r>
      <w:proofErr w:type="gramEnd"/>
      <w:r w:rsidR="00C82DB7" w:rsidRPr="0042439D">
        <w:rPr>
          <w:rFonts w:ascii="Times New Roman" w:hAnsi="Times New Roman" w:cs="Times New Roman"/>
          <w:sz w:val="28"/>
          <w:szCs w:val="28"/>
        </w:rPr>
        <w:t xml:space="preserve">. </w:t>
      </w:r>
    </w:p>
    <w:p w14:paraId="30B72F46" w14:textId="66054E0F" w:rsidR="00C82DB7" w:rsidRPr="0042439D" w:rsidRDefault="00CF03C0" w:rsidP="00050BF4">
      <w:pPr>
        <w:spacing w:line="360" w:lineRule="auto"/>
        <w:jc w:val="both"/>
        <w:rPr>
          <w:rFonts w:ascii="Times New Roman" w:hAnsi="Times New Roman" w:cs="Times New Roman"/>
          <w:b/>
          <w:sz w:val="28"/>
          <w:szCs w:val="28"/>
        </w:rPr>
      </w:pPr>
      <w:r w:rsidRPr="0042439D">
        <w:rPr>
          <w:rFonts w:ascii="Times New Roman" w:hAnsi="Times New Roman" w:cs="Times New Roman"/>
          <w:sz w:val="28"/>
          <w:szCs w:val="28"/>
        </w:rPr>
        <w:t>T</w:t>
      </w:r>
      <w:r w:rsidR="00C82DB7" w:rsidRPr="0042439D">
        <w:rPr>
          <w:rFonts w:ascii="Times New Roman" w:hAnsi="Times New Roman" w:cs="Times New Roman"/>
          <w:sz w:val="28"/>
          <w:szCs w:val="28"/>
        </w:rPr>
        <w:t>he</w:t>
      </w:r>
      <w:r w:rsidR="00543C84" w:rsidRPr="0042439D">
        <w:rPr>
          <w:rFonts w:ascii="Times New Roman" w:hAnsi="Times New Roman" w:cs="Times New Roman"/>
          <w:sz w:val="28"/>
          <w:szCs w:val="28"/>
        </w:rPr>
        <w:t xml:space="preserve"> leading </w:t>
      </w:r>
      <w:r w:rsidR="00C82DB7" w:rsidRPr="0042439D">
        <w:rPr>
          <w:rFonts w:ascii="Times New Roman" w:hAnsi="Times New Roman" w:cs="Times New Roman"/>
          <w:sz w:val="28"/>
          <w:szCs w:val="28"/>
        </w:rPr>
        <w:t xml:space="preserve">role of the Office through the United Nations humanitarian protection </w:t>
      </w:r>
      <w:proofErr w:type="gramStart"/>
      <w:r w:rsidR="00C82DB7" w:rsidRPr="0042439D">
        <w:rPr>
          <w:rFonts w:ascii="Times New Roman" w:hAnsi="Times New Roman" w:cs="Times New Roman"/>
          <w:sz w:val="28"/>
          <w:szCs w:val="28"/>
        </w:rPr>
        <w:t>cluster,</w:t>
      </w:r>
      <w:proofErr w:type="gramEnd"/>
      <w:r w:rsidR="00543C84" w:rsidRPr="0042439D">
        <w:rPr>
          <w:rFonts w:ascii="Times New Roman" w:hAnsi="Times New Roman" w:cs="Times New Roman"/>
          <w:sz w:val="28"/>
          <w:szCs w:val="28"/>
        </w:rPr>
        <w:t xml:space="preserve"> </w:t>
      </w:r>
      <w:r w:rsidR="00C82DB7" w:rsidRPr="0042439D">
        <w:rPr>
          <w:rFonts w:ascii="Times New Roman" w:hAnsi="Times New Roman" w:cs="Times New Roman"/>
          <w:sz w:val="28"/>
          <w:szCs w:val="28"/>
        </w:rPr>
        <w:t>is unique</w:t>
      </w:r>
      <w:r w:rsidR="00543C84" w:rsidRPr="0042439D">
        <w:rPr>
          <w:rFonts w:ascii="Times New Roman" w:hAnsi="Times New Roman" w:cs="Times New Roman"/>
          <w:sz w:val="28"/>
          <w:szCs w:val="28"/>
        </w:rPr>
        <w:t>.</w:t>
      </w:r>
      <w:r w:rsidR="00C82DB7" w:rsidRPr="0042439D">
        <w:rPr>
          <w:rFonts w:ascii="Times New Roman" w:hAnsi="Times New Roman" w:cs="Times New Roman"/>
          <w:sz w:val="28"/>
          <w:szCs w:val="28"/>
        </w:rPr>
        <w:t xml:space="preserve"> </w:t>
      </w:r>
      <w:r w:rsidR="0070259E" w:rsidRPr="0042439D">
        <w:rPr>
          <w:rFonts w:ascii="Times New Roman" w:hAnsi="Times New Roman" w:cs="Times New Roman"/>
          <w:b/>
          <w:sz w:val="28"/>
          <w:szCs w:val="28"/>
        </w:rPr>
        <w:t>T</w:t>
      </w:r>
      <w:r w:rsidR="00C82DB7" w:rsidRPr="0042439D">
        <w:rPr>
          <w:rFonts w:ascii="Times New Roman" w:hAnsi="Times New Roman" w:cs="Times New Roman"/>
          <w:b/>
          <w:sz w:val="28"/>
          <w:szCs w:val="28"/>
        </w:rPr>
        <w:t xml:space="preserve">he Board felt that such examples could contribute to the methodologies of mainstreaming human rights into humanitarian work in difficult situations </w:t>
      </w:r>
      <w:r w:rsidR="006C0461" w:rsidRPr="0042439D">
        <w:rPr>
          <w:rFonts w:ascii="Times New Roman" w:hAnsi="Times New Roman" w:cs="Times New Roman"/>
          <w:b/>
          <w:sz w:val="28"/>
          <w:szCs w:val="28"/>
        </w:rPr>
        <w:t xml:space="preserve">to </w:t>
      </w:r>
      <w:proofErr w:type="gramStart"/>
      <w:r w:rsidR="006C0461" w:rsidRPr="0042439D">
        <w:rPr>
          <w:rFonts w:ascii="Times New Roman" w:hAnsi="Times New Roman" w:cs="Times New Roman"/>
          <w:b/>
          <w:sz w:val="28"/>
          <w:szCs w:val="28"/>
        </w:rPr>
        <w:t>be applied</w:t>
      </w:r>
      <w:proofErr w:type="gramEnd"/>
      <w:r w:rsidR="006C0461" w:rsidRPr="0042439D">
        <w:rPr>
          <w:rFonts w:ascii="Times New Roman" w:hAnsi="Times New Roman" w:cs="Times New Roman"/>
          <w:b/>
          <w:sz w:val="28"/>
          <w:szCs w:val="28"/>
        </w:rPr>
        <w:t xml:space="preserve"> </w:t>
      </w:r>
      <w:r w:rsidR="00C82DB7" w:rsidRPr="0042439D">
        <w:rPr>
          <w:rFonts w:ascii="Times New Roman" w:hAnsi="Times New Roman" w:cs="Times New Roman"/>
          <w:b/>
          <w:sz w:val="28"/>
          <w:szCs w:val="28"/>
        </w:rPr>
        <w:t xml:space="preserve">in other regions. </w:t>
      </w:r>
    </w:p>
    <w:p w14:paraId="74B1D68C" w14:textId="77777777" w:rsidR="00FD4575" w:rsidRPr="0042439D" w:rsidRDefault="00FD4575" w:rsidP="00FD4575">
      <w:pPr>
        <w:spacing w:line="360" w:lineRule="auto"/>
        <w:jc w:val="both"/>
        <w:rPr>
          <w:rFonts w:ascii="Times New Roman" w:hAnsi="Times New Roman" w:cs="Times New Roman"/>
          <w:sz w:val="28"/>
          <w:szCs w:val="28"/>
        </w:rPr>
      </w:pPr>
      <w:r w:rsidRPr="0042439D">
        <w:rPr>
          <w:rFonts w:ascii="Times New Roman" w:hAnsi="Times New Roman" w:cs="Times New Roman"/>
          <w:b/>
          <w:sz w:val="28"/>
          <w:szCs w:val="28"/>
        </w:rPr>
        <w:t>The cooperation, trust and credibility that the Office has managed to build over more than 20 years of presence, through numerous crisis situations and difficult times, is the result of a consistent and innovative programme in full conformity with international standards and the mandate of the High Commissioner</w:t>
      </w:r>
      <w:r w:rsidRPr="0042439D">
        <w:rPr>
          <w:rFonts w:ascii="Times New Roman" w:hAnsi="Times New Roman" w:cs="Times New Roman"/>
          <w:sz w:val="28"/>
          <w:szCs w:val="28"/>
        </w:rPr>
        <w:t xml:space="preserve">. </w:t>
      </w:r>
    </w:p>
    <w:p w14:paraId="3F1E54D2" w14:textId="6A34EF0B" w:rsidR="0005588F" w:rsidRPr="0042439D" w:rsidRDefault="00C82DB7" w:rsidP="00050BF4">
      <w:pPr>
        <w:spacing w:line="360" w:lineRule="auto"/>
        <w:jc w:val="both"/>
        <w:rPr>
          <w:rFonts w:ascii="Times New Roman" w:hAnsi="Times New Roman" w:cs="Times New Roman"/>
          <w:sz w:val="28"/>
          <w:szCs w:val="28"/>
        </w:rPr>
      </w:pPr>
      <w:r w:rsidRPr="0042439D">
        <w:rPr>
          <w:rFonts w:ascii="Times New Roman" w:hAnsi="Times New Roman" w:cs="Times New Roman"/>
          <w:sz w:val="28"/>
          <w:szCs w:val="28"/>
        </w:rPr>
        <w:t>The operational challenges that the Office faces</w:t>
      </w:r>
      <w:r w:rsidR="00CF03C0" w:rsidRPr="0042439D">
        <w:rPr>
          <w:rFonts w:ascii="Times New Roman" w:hAnsi="Times New Roman" w:cs="Times New Roman"/>
          <w:sz w:val="28"/>
          <w:szCs w:val="28"/>
        </w:rPr>
        <w:t xml:space="preserve"> are striking</w:t>
      </w:r>
      <w:r w:rsidR="0020120A" w:rsidRPr="0042439D">
        <w:rPr>
          <w:rFonts w:ascii="Times New Roman" w:hAnsi="Times New Roman" w:cs="Times New Roman"/>
          <w:sz w:val="28"/>
          <w:szCs w:val="28"/>
        </w:rPr>
        <w:t xml:space="preserve"> in particular in movement to and from Gaza, </w:t>
      </w:r>
      <w:r w:rsidRPr="0042439D">
        <w:rPr>
          <w:rFonts w:ascii="Times New Roman" w:hAnsi="Times New Roman" w:cs="Times New Roman"/>
          <w:sz w:val="28"/>
          <w:szCs w:val="28"/>
        </w:rPr>
        <w:t>and by the challenges that lie ahead</w:t>
      </w:r>
      <w:r w:rsidR="00CF03C0" w:rsidRPr="0042439D">
        <w:rPr>
          <w:rFonts w:ascii="Times New Roman" w:hAnsi="Times New Roman" w:cs="Times New Roman"/>
          <w:sz w:val="28"/>
          <w:szCs w:val="28"/>
        </w:rPr>
        <w:t>.</w:t>
      </w:r>
      <w:r w:rsidRPr="0042439D">
        <w:rPr>
          <w:rFonts w:ascii="Times New Roman" w:hAnsi="Times New Roman" w:cs="Times New Roman"/>
          <w:sz w:val="28"/>
          <w:szCs w:val="28"/>
        </w:rPr>
        <w:t xml:space="preserve"> To sustain and build on the progress made so far requires not only support from headquarters but also from the entire United Nations system. </w:t>
      </w:r>
    </w:p>
    <w:p w14:paraId="5B24F4A5" w14:textId="27F96B22" w:rsidR="00C82DB7" w:rsidRPr="0042439D" w:rsidRDefault="00C82DB7" w:rsidP="00050BF4">
      <w:pPr>
        <w:spacing w:line="360" w:lineRule="auto"/>
        <w:jc w:val="both"/>
        <w:rPr>
          <w:rFonts w:ascii="Times New Roman" w:hAnsi="Times New Roman" w:cs="Times New Roman"/>
          <w:b/>
          <w:sz w:val="28"/>
          <w:szCs w:val="28"/>
        </w:rPr>
      </w:pPr>
      <w:proofErr w:type="spellStart"/>
      <w:r w:rsidRPr="0042439D">
        <w:rPr>
          <w:rFonts w:ascii="Times New Roman" w:hAnsi="Times New Roman" w:cs="Times New Roman"/>
          <w:b/>
          <w:sz w:val="28"/>
          <w:szCs w:val="28"/>
        </w:rPr>
        <w:t>Excellencies</w:t>
      </w:r>
      <w:proofErr w:type="spellEnd"/>
      <w:r w:rsidRPr="0042439D">
        <w:rPr>
          <w:rFonts w:ascii="Times New Roman" w:hAnsi="Times New Roman" w:cs="Times New Roman"/>
          <w:b/>
          <w:sz w:val="28"/>
          <w:szCs w:val="28"/>
        </w:rPr>
        <w:t xml:space="preserve">, </w:t>
      </w:r>
    </w:p>
    <w:p w14:paraId="360FEE36" w14:textId="2D06DC8D" w:rsidR="00206BD3" w:rsidRPr="0042439D" w:rsidRDefault="00E815F7"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T</w:t>
      </w:r>
      <w:r w:rsidR="00C82DB7" w:rsidRPr="0042439D">
        <w:rPr>
          <w:rFonts w:ascii="Times New Roman" w:hAnsi="Times New Roman" w:cs="Times New Roman"/>
          <w:b/>
          <w:sz w:val="28"/>
          <w:szCs w:val="28"/>
        </w:rPr>
        <w:t>he Board continued</w:t>
      </w:r>
      <w:r w:rsidRPr="0042439D">
        <w:rPr>
          <w:rFonts w:ascii="Times New Roman" w:hAnsi="Times New Roman" w:cs="Times New Roman"/>
          <w:b/>
          <w:sz w:val="28"/>
          <w:szCs w:val="28"/>
        </w:rPr>
        <w:t xml:space="preserve"> this year </w:t>
      </w:r>
      <w:r w:rsidR="00C82DB7" w:rsidRPr="0042439D">
        <w:rPr>
          <w:rFonts w:ascii="Times New Roman" w:hAnsi="Times New Roman" w:cs="Times New Roman"/>
          <w:b/>
          <w:sz w:val="28"/>
          <w:szCs w:val="28"/>
        </w:rPr>
        <w:t>elaborating on the p</w:t>
      </w:r>
      <w:r w:rsidR="00F1025B" w:rsidRPr="0042439D">
        <w:rPr>
          <w:rFonts w:ascii="Times New Roman" w:hAnsi="Times New Roman" w:cs="Times New Roman"/>
          <w:b/>
          <w:sz w:val="28"/>
          <w:szCs w:val="28"/>
        </w:rPr>
        <w:t xml:space="preserve">rinciples for effective technical </w:t>
      </w:r>
      <w:r w:rsidR="00206BD3" w:rsidRPr="0042439D">
        <w:rPr>
          <w:rFonts w:ascii="Times New Roman" w:hAnsi="Times New Roman" w:cs="Times New Roman"/>
          <w:b/>
          <w:sz w:val="28"/>
          <w:szCs w:val="28"/>
        </w:rPr>
        <w:t>cooperation</w:t>
      </w:r>
      <w:r w:rsidRPr="0042439D">
        <w:rPr>
          <w:rFonts w:ascii="Times New Roman" w:hAnsi="Times New Roman" w:cs="Times New Roman"/>
          <w:b/>
          <w:sz w:val="28"/>
          <w:szCs w:val="28"/>
        </w:rPr>
        <w:t xml:space="preserve"> in its annual report</w:t>
      </w:r>
      <w:r w:rsidR="00206BD3" w:rsidRPr="0042439D">
        <w:rPr>
          <w:rFonts w:ascii="Times New Roman" w:hAnsi="Times New Roman" w:cs="Times New Roman"/>
          <w:b/>
          <w:sz w:val="28"/>
          <w:szCs w:val="28"/>
        </w:rPr>
        <w:t xml:space="preserve">. </w:t>
      </w:r>
      <w:r w:rsidR="00553398" w:rsidRPr="0042439D">
        <w:rPr>
          <w:rFonts w:ascii="Times New Roman" w:hAnsi="Times New Roman" w:cs="Times New Roman"/>
          <w:sz w:val="28"/>
          <w:szCs w:val="28"/>
        </w:rPr>
        <w:t xml:space="preserve">The Board is very pleased for the recognition by the Council of its contributions. </w:t>
      </w:r>
      <w:r w:rsidR="00C82DB7" w:rsidRPr="0042439D">
        <w:rPr>
          <w:rFonts w:ascii="Times New Roman" w:hAnsi="Times New Roman" w:cs="Times New Roman"/>
          <w:b/>
          <w:sz w:val="28"/>
          <w:szCs w:val="28"/>
        </w:rPr>
        <w:t>This year the Board</w:t>
      </w:r>
      <w:r w:rsidR="00DD348F" w:rsidRPr="0042439D">
        <w:rPr>
          <w:rFonts w:ascii="Times New Roman" w:hAnsi="Times New Roman" w:cs="Times New Roman"/>
          <w:b/>
          <w:sz w:val="28"/>
          <w:szCs w:val="28"/>
        </w:rPr>
        <w:t xml:space="preserve"> </w:t>
      </w:r>
      <w:r w:rsidR="00206BD3" w:rsidRPr="0042439D">
        <w:rPr>
          <w:rFonts w:ascii="Times New Roman" w:hAnsi="Times New Roman" w:cs="Times New Roman"/>
          <w:b/>
          <w:sz w:val="28"/>
          <w:szCs w:val="28"/>
        </w:rPr>
        <w:t xml:space="preserve">stresses that to be effective, technical cooperation in the field of human rights from the Office should build on its </w:t>
      </w:r>
      <w:r w:rsidR="00206BD3" w:rsidRPr="0042439D">
        <w:rPr>
          <w:rFonts w:ascii="Times New Roman" w:hAnsi="Times New Roman" w:cs="Times New Roman"/>
          <w:sz w:val="28"/>
          <w:szCs w:val="28"/>
        </w:rPr>
        <w:t>priori</w:t>
      </w:r>
      <w:r w:rsidR="00CF03C0" w:rsidRPr="0042439D">
        <w:rPr>
          <w:rFonts w:ascii="Times New Roman" w:hAnsi="Times New Roman" w:cs="Times New Roman"/>
          <w:sz w:val="28"/>
          <w:szCs w:val="28"/>
        </w:rPr>
        <w:t>ti</w:t>
      </w:r>
      <w:r w:rsidR="00206BD3" w:rsidRPr="0042439D">
        <w:rPr>
          <w:rFonts w:ascii="Times New Roman" w:hAnsi="Times New Roman" w:cs="Times New Roman"/>
          <w:sz w:val="28"/>
          <w:szCs w:val="28"/>
        </w:rPr>
        <w:t>es</w:t>
      </w:r>
      <w:r w:rsidR="00CF03C0" w:rsidRPr="0042439D">
        <w:rPr>
          <w:rFonts w:ascii="Times New Roman" w:hAnsi="Times New Roman" w:cs="Times New Roman"/>
          <w:sz w:val="28"/>
          <w:szCs w:val="28"/>
        </w:rPr>
        <w:t xml:space="preserve"> </w:t>
      </w:r>
      <w:r w:rsidR="00206BD3" w:rsidRPr="0042439D">
        <w:rPr>
          <w:rFonts w:ascii="Times New Roman" w:hAnsi="Times New Roman" w:cs="Times New Roman"/>
          <w:sz w:val="28"/>
          <w:szCs w:val="28"/>
        </w:rPr>
        <w:t xml:space="preserve">through its programmatic cycle, with the aim of optimizing the effective use of </w:t>
      </w:r>
      <w:r w:rsidR="00CF03C0" w:rsidRPr="0042439D">
        <w:rPr>
          <w:rFonts w:ascii="Times New Roman" w:hAnsi="Times New Roman" w:cs="Times New Roman"/>
          <w:sz w:val="28"/>
          <w:szCs w:val="28"/>
        </w:rPr>
        <w:t xml:space="preserve">the </w:t>
      </w:r>
      <w:r w:rsidR="00206BD3" w:rsidRPr="0042439D">
        <w:rPr>
          <w:rFonts w:ascii="Times New Roman" w:hAnsi="Times New Roman" w:cs="Times New Roman"/>
          <w:sz w:val="28"/>
          <w:szCs w:val="28"/>
        </w:rPr>
        <w:t>resources available.</w:t>
      </w:r>
      <w:r w:rsidR="00206BD3" w:rsidRPr="0042439D">
        <w:rPr>
          <w:rFonts w:ascii="Times New Roman" w:hAnsi="Times New Roman" w:cs="Times New Roman"/>
          <w:b/>
          <w:sz w:val="28"/>
          <w:szCs w:val="28"/>
        </w:rPr>
        <w:t xml:space="preserve"> </w:t>
      </w:r>
      <w:r w:rsidR="00553398" w:rsidRPr="0042439D">
        <w:rPr>
          <w:rFonts w:ascii="Times New Roman" w:hAnsi="Times New Roman" w:cs="Times New Roman"/>
          <w:b/>
          <w:sz w:val="28"/>
          <w:szCs w:val="28"/>
        </w:rPr>
        <w:t xml:space="preserve"> </w:t>
      </w:r>
      <w:r w:rsidR="00206BD3" w:rsidRPr="0042439D">
        <w:rPr>
          <w:rFonts w:ascii="Times New Roman" w:hAnsi="Times New Roman" w:cs="Times New Roman"/>
          <w:b/>
          <w:sz w:val="28"/>
          <w:szCs w:val="28"/>
        </w:rPr>
        <w:t xml:space="preserve">The OHCHR multi-year </w:t>
      </w:r>
      <w:r w:rsidR="00CE42CB" w:rsidRPr="0042439D">
        <w:rPr>
          <w:rFonts w:ascii="Times New Roman" w:hAnsi="Times New Roman" w:cs="Times New Roman"/>
          <w:b/>
          <w:sz w:val="28"/>
          <w:szCs w:val="28"/>
        </w:rPr>
        <w:t>strategic programming process, to wh</w:t>
      </w:r>
      <w:r w:rsidR="00C541FF" w:rsidRPr="0042439D">
        <w:rPr>
          <w:rFonts w:ascii="Times New Roman" w:hAnsi="Times New Roman" w:cs="Times New Roman"/>
          <w:b/>
          <w:sz w:val="28"/>
          <w:szCs w:val="28"/>
        </w:rPr>
        <w:t xml:space="preserve">ich the Board has contributed, </w:t>
      </w:r>
      <w:r w:rsidR="00CE42CB" w:rsidRPr="0042439D">
        <w:rPr>
          <w:rFonts w:ascii="Times New Roman" w:hAnsi="Times New Roman" w:cs="Times New Roman"/>
          <w:b/>
          <w:sz w:val="28"/>
          <w:szCs w:val="28"/>
        </w:rPr>
        <w:t>is the most comprehensive process for identifying human rights strategies and priorities for human rights technical cooperation</w:t>
      </w:r>
      <w:r w:rsidR="00553398"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 </w:t>
      </w:r>
    </w:p>
    <w:p w14:paraId="39B6E9FA" w14:textId="2309D1AB" w:rsidR="00D14952" w:rsidRPr="0042439D" w:rsidRDefault="00B92A10" w:rsidP="00050BF4">
      <w:pPr>
        <w:spacing w:line="360" w:lineRule="auto"/>
        <w:jc w:val="both"/>
        <w:rPr>
          <w:rFonts w:ascii="Times New Roman" w:hAnsi="Times New Roman" w:cs="Times New Roman"/>
          <w:b/>
          <w:sz w:val="28"/>
          <w:szCs w:val="28"/>
          <w:u w:val="single"/>
        </w:rPr>
      </w:pPr>
      <w:r w:rsidRPr="0042439D">
        <w:rPr>
          <w:rFonts w:ascii="Times New Roman" w:hAnsi="Times New Roman" w:cs="Times New Roman"/>
          <w:b/>
          <w:sz w:val="28"/>
          <w:szCs w:val="28"/>
          <w:u w:val="single"/>
        </w:rPr>
        <w:t>VFTC</w:t>
      </w:r>
      <w:r w:rsidR="00C82DB7" w:rsidRPr="0042439D">
        <w:rPr>
          <w:rFonts w:ascii="Times New Roman" w:hAnsi="Times New Roman" w:cs="Times New Roman"/>
          <w:b/>
          <w:sz w:val="28"/>
          <w:szCs w:val="28"/>
          <w:u w:val="single"/>
        </w:rPr>
        <w:t xml:space="preserve"> founded activities in 2017</w:t>
      </w:r>
    </w:p>
    <w:p w14:paraId="6D291048" w14:textId="679F57E0" w:rsidR="00C9549F" w:rsidRPr="0042439D" w:rsidRDefault="00D14952" w:rsidP="00050BF4">
      <w:pPr>
        <w:spacing w:line="360" w:lineRule="auto"/>
        <w:jc w:val="both"/>
        <w:rPr>
          <w:rFonts w:ascii="Times New Roman" w:hAnsi="Times New Roman" w:cs="Times New Roman"/>
          <w:sz w:val="28"/>
          <w:szCs w:val="28"/>
        </w:rPr>
      </w:pPr>
      <w:r w:rsidRPr="0042439D">
        <w:rPr>
          <w:rFonts w:ascii="Times New Roman" w:hAnsi="Times New Roman" w:cs="Times New Roman"/>
          <w:b/>
          <w:sz w:val="28"/>
          <w:szCs w:val="28"/>
        </w:rPr>
        <w:t xml:space="preserve">In </w:t>
      </w:r>
      <w:proofErr w:type="gramStart"/>
      <w:r w:rsidRPr="0042439D">
        <w:rPr>
          <w:rFonts w:ascii="Times New Roman" w:hAnsi="Times New Roman" w:cs="Times New Roman"/>
          <w:b/>
          <w:sz w:val="28"/>
          <w:szCs w:val="28"/>
        </w:rPr>
        <w:t>201</w:t>
      </w:r>
      <w:r w:rsidR="00C82DB7" w:rsidRPr="0042439D">
        <w:rPr>
          <w:rFonts w:ascii="Times New Roman" w:hAnsi="Times New Roman" w:cs="Times New Roman"/>
          <w:b/>
          <w:sz w:val="28"/>
          <w:szCs w:val="28"/>
        </w:rPr>
        <w:t>7</w:t>
      </w:r>
      <w:proofErr w:type="gramEnd"/>
      <w:r w:rsidRPr="0042439D">
        <w:rPr>
          <w:rFonts w:ascii="Times New Roman" w:hAnsi="Times New Roman" w:cs="Times New Roman"/>
          <w:b/>
          <w:sz w:val="28"/>
          <w:szCs w:val="28"/>
        </w:rPr>
        <w:t xml:space="preserve"> the Fund continued to provide resources for technical cooperation to build strong national human rights frameworks </w:t>
      </w:r>
      <w:r w:rsidR="00C82DB7" w:rsidRPr="0042439D">
        <w:rPr>
          <w:rFonts w:ascii="Times New Roman" w:hAnsi="Times New Roman" w:cs="Times New Roman"/>
          <w:b/>
          <w:sz w:val="28"/>
          <w:szCs w:val="28"/>
        </w:rPr>
        <w:t xml:space="preserve">in </w:t>
      </w:r>
      <w:r w:rsidR="00F47FEF" w:rsidRPr="0042439D">
        <w:rPr>
          <w:rFonts w:ascii="Times New Roman" w:hAnsi="Times New Roman" w:cs="Times New Roman"/>
          <w:b/>
          <w:sz w:val="28"/>
          <w:szCs w:val="28"/>
        </w:rPr>
        <w:t>28</w:t>
      </w:r>
      <w:r w:rsidR="00C9549F" w:rsidRPr="0042439D">
        <w:rPr>
          <w:rFonts w:ascii="Times New Roman" w:hAnsi="Times New Roman" w:cs="Times New Roman"/>
          <w:b/>
          <w:sz w:val="28"/>
          <w:szCs w:val="28"/>
        </w:rPr>
        <w:t xml:space="preserve"> regions, co</w:t>
      </w:r>
      <w:r w:rsidR="00B92A10" w:rsidRPr="0042439D">
        <w:rPr>
          <w:rFonts w:ascii="Times New Roman" w:hAnsi="Times New Roman" w:cs="Times New Roman"/>
          <w:b/>
          <w:sz w:val="28"/>
          <w:szCs w:val="28"/>
        </w:rPr>
        <w:t>untries and territories through</w:t>
      </w:r>
      <w:r w:rsidR="00D755A1" w:rsidRPr="0042439D">
        <w:rPr>
          <w:rFonts w:ascii="Times New Roman" w:hAnsi="Times New Roman" w:cs="Times New Roman"/>
          <w:b/>
          <w:sz w:val="28"/>
          <w:szCs w:val="28"/>
        </w:rPr>
        <w:t xml:space="preserve"> </w:t>
      </w:r>
      <w:r w:rsidR="00F47FEF" w:rsidRPr="0042439D">
        <w:rPr>
          <w:rFonts w:ascii="Times New Roman" w:hAnsi="Times New Roman" w:cs="Times New Roman"/>
          <w:b/>
          <w:sz w:val="28"/>
          <w:szCs w:val="28"/>
        </w:rPr>
        <w:t>14</w:t>
      </w:r>
      <w:r w:rsidR="00C9549F" w:rsidRPr="0042439D">
        <w:rPr>
          <w:rFonts w:ascii="Times New Roman" w:hAnsi="Times New Roman" w:cs="Times New Roman"/>
          <w:b/>
          <w:sz w:val="28"/>
          <w:szCs w:val="28"/>
        </w:rPr>
        <w:t xml:space="preserve"> human rights </w:t>
      </w:r>
      <w:r w:rsidR="00F47FEF" w:rsidRPr="0042439D">
        <w:rPr>
          <w:rFonts w:ascii="Times New Roman" w:hAnsi="Times New Roman" w:cs="Times New Roman"/>
          <w:b/>
          <w:sz w:val="28"/>
          <w:szCs w:val="28"/>
        </w:rPr>
        <w:t>mainstreaming projects</w:t>
      </w:r>
      <w:r w:rsidR="00D755A1" w:rsidRPr="0042439D">
        <w:rPr>
          <w:rFonts w:ascii="Times New Roman" w:hAnsi="Times New Roman" w:cs="Times New Roman"/>
          <w:sz w:val="28"/>
          <w:szCs w:val="28"/>
        </w:rPr>
        <w:t xml:space="preserve">; </w:t>
      </w:r>
      <w:r w:rsidR="00C9549F" w:rsidRPr="0042439D">
        <w:rPr>
          <w:rFonts w:ascii="Times New Roman" w:hAnsi="Times New Roman" w:cs="Times New Roman"/>
          <w:b/>
          <w:sz w:val="28"/>
          <w:szCs w:val="28"/>
        </w:rPr>
        <w:t>10 human rights components of peace missions</w:t>
      </w:r>
      <w:r w:rsidR="00C9549F" w:rsidRPr="0042439D">
        <w:rPr>
          <w:rFonts w:ascii="Times New Roman" w:hAnsi="Times New Roman" w:cs="Times New Roman"/>
          <w:sz w:val="28"/>
          <w:szCs w:val="28"/>
        </w:rPr>
        <w:t xml:space="preserve"> </w:t>
      </w:r>
      <w:r w:rsidR="00B92A10" w:rsidRPr="0042439D">
        <w:rPr>
          <w:rFonts w:ascii="Times New Roman" w:hAnsi="Times New Roman" w:cs="Times New Roman"/>
          <w:sz w:val="28"/>
          <w:szCs w:val="28"/>
        </w:rPr>
        <w:t>and</w:t>
      </w:r>
      <w:r w:rsidR="00D755A1" w:rsidRPr="0042439D">
        <w:rPr>
          <w:rFonts w:ascii="Times New Roman" w:hAnsi="Times New Roman" w:cs="Times New Roman"/>
          <w:sz w:val="28"/>
          <w:szCs w:val="28"/>
        </w:rPr>
        <w:t xml:space="preserve"> </w:t>
      </w:r>
      <w:r w:rsidR="00C9549F" w:rsidRPr="0042439D">
        <w:rPr>
          <w:rFonts w:ascii="Times New Roman" w:hAnsi="Times New Roman" w:cs="Times New Roman"/>
          <w:b/>
          <w:sz w:val="28"/>
          <w:szCs w:val="28"/>
        </w:rPr>
        <w:t>four country/stand-alone offices</w:t>
      </w:r>
      <w:r w:rsidR="00C9549F" w:rsidRPr="0042439D">
        <w:rPr>
          <w:rFonts w:ascii="Times New Roman" w:hAnsi="Times New Roman" w:cs="Times New Roman"/>
          <w:sz w:val="28"/>
          <w:szCs w:val="28"/>
        </w:rPr>
        <w:t>.</w:t>
      </w:r>
    </w:p>
    <w:p w14:paraId="2F4A2906" w14:textId="41AF52BE" w:rsidR="00A172C4" w:rsidRPr="0042439D" w:rsidRDefault="00A172C4" w:rsidP="00050BF4">
      <w:pPr>
        <w:spacing w:line="360" w:lineRule="auto"/>
        <w:jc w:val="both"/>
        <w:rPr>
          <w:rFonts w:ascii="Times New Roman" w:hAnsi="Times New Roman" w:cs="Times New Roman"/>
          <w:sz w:val="28"/>
          <w:szCs w:val="28"/>
        </w:rPr>
      </w:pPr>
      <w:r w:rsidRPr="0042439D">
        <w:rPr>
          <w:rFonts w:ascii="Times New Roman" w:hAnsi="Times New Roman" w:cs="Times New Roman"/>
          <w:sz w:val="28"/>
          <w:szCs w:val="28"/>
        </w:rPr>
        <w:t xml:space="preserve">The </w:t>
      </w:r>
      <w:r w:rsidRPr="0042439D">
        <w:rPr>
          <w:rFonts w:ascii="Times New Roman" w:hAnsi="Times New Roman" w:cs="Times New Roman"/>
          <w:b/>
          <w:sz w:val="28"/>
          <w:szCs w:val="28"/>
        </w:rPr>
        <w:t>total expenditure</w:t>
      </w:r>
      <w:r w:rsidR="00F47FEF" w:rsidRPr="0042439D">
        <w:rPr>
          <w:rFonts w:ascii="Times New Roman" w:hAnsi="Times New Roman" w:cs="Times New Roman"/>
          <w:b/>
          <w:sz w:val="28"/>
          <w:szCs w:val="28"/>
        </w:rPr>
        <w:t xml:space="preserve"> of the Fund at 31 December 2017 was $12</w:t>
      </w:r>
      <w:r w:rsidRPr="0042439D">
        <w:rPr>
          <w:rFonts w:ascii="Times New Roman" w:hAnsi="Times New Roman" w:cs="Times New Roman"/>
          <w:b/>
          <w:sz w:val="28"/>
          <w:szCs w:val="28"/>
        </w:rPr>
        <w:t>,</w:t>
      </w:r>
      <w:r w:rsidR="00F47FEF" w:rsidRPr="0042439D">
        <w:rPr>
          <w:rFonts w:ascii="Times New Roman" w:hAnsi="Times New Roman" w:cs="Times New Roman"/>
          <w:b/>
          <w:sz w:val="28"/>
          <w:szCs w:val="28"/>
        </w:rPr>
        <w:t>362</w:t>
      </w:r>
      <w:r w:rsidRPr="0042439D">
        <w:rPr>
          <w:rFonts w:ascii="Times New Roman" w:hAnsi="Times New Roman" w:cs="Times New Roman"/>
          <w:b/>
          <w:sz w:val="28"/>
          <w:szCs w:val="28"/>
        </w:rPr>
        <w:t>,</w:t>
      </w:r>
      <w:r w:rsidR="00F47FEF" w:rsidRPr="0042439D">
        <w:rPr>
          <w:rFonts w:ascii="Times New Roman" w:hAnsi="Times New Roman" w:cs="Times New Roman"/>
          <w:b/>
          <w:sz w:val="28"/>
          <w:szCs w:val="28"/>
        </w:rPr>
        <w:t>447,</w:t>
      </w:r>
      <w:r w:rsidR="00F47FEF" w:rsidRPr="0042439D">
        <w:rPr>
          <w:rFonts w:ascii="Times New Roman" w:hAnsi="Times New Roman" w:cs="Times New Roman"/>
          <w:sz w:val="28"/>
          <w:szCs w:val="28"/>
        </w:rPr>
        <w:t xml:space="preserve"> almost a million USD less that in 2016</w:t>
      </w:r>
      <w:r w:rsidR="00E63DA6" w:rsidRPr="0042439D">
        <w:rPr>
          <w:rFonts w:ascii="Times New Roman" w:hAnsi="Times New Roman" w:cs="Times New Roman"/>
          <w:sz w:val="28"/>
          <w:szCs w:val="28"/>
        </w:rPr>
        <w:t>.</w:t>
      </w:r>
      <w:r w:rsidR="00F47FEF" w:rsidRPr="0042439D">
        <w:rPr>
          <w:rFonts w:ascii="Times New Roman" w:hAnsi="Times New Roman" w:cs="Times New Roman"/>
          <w:sz w:val="28"/>
          <w:szCs w:val="28"/>
        </w:rPr>
        <w:t xml:space="preserve"> </w:t>
      </w:r>
      <w:r w:rsidR="00F47FEF" w:rsidRPr="0042439D">
        <w:rPr>
          <w:rFonts w:ascii="Times New Roman" w:hAnsi="Times New Roman" w:cs="Times New Roman"/>
          <w:b/>
          <w:sz w:val="28"/>
          <w:szCs w:val="28"/>
        </w:rPr>
        <w:t>By 31 December 2017</w:t>
      </w:r>
      <w:r w:rsidRPr="0042439D">
        <w:rPr>
          <w:rFonts w:ascii="Times New Roman" w:hAnsi="Times New Roman" w:cs="Times New Roman"/>
          <w:b/>
          <w:sz w:val="28"/>
          <w:szCs w:val="28"/>
        </w:rPr>
        <w:t xml:space="preserve">, the </w:t>
      </w:r>
      <w:r w:rsidR="00F47FEF" w:rsidRPr="0042439D">
        <w:rPr>
          <w:rFonts w:ascii="Times New Roman" w:hAnsi="Times New Roman" w:cs="Times New Roman"/>
          <w:b/>
          <w:sz w:val="28"/>
          <w:szCs w:val="28"/>
        </w:rPr>
        <w:t>Fund had received a total of $11</w:t>
      </w:r>
      <w:r w:rsidRPr="0042439D">
        <w:rPr>
          <w:rFonts w:ascii="Times New Roman" w:hAnsi="Times New Roman" w:cs="Times New Roman"/>
          <w:b/>
          <w:sz w:val="28"/>
          <w:szCs w:val="28"/>
        </w:rPr>
        <w:t>,</w:t>
      </w:r>
      <w:r w:rsidR="00F47FEF" w:rsidRPr="0042439D">
        <w:rPr>
          <w:rFonts w:ascii="Times New Roman" w:hAnsi="Times New Roman" w:cs="Times New Roman"/>
          <w:b/>
          <w:sz w:val="28"/>
          <w:szCs w:val="28"/>
        </w:rPr>
        <w:t>002</w:t>
      </w:r>
      <w:r w:rsidRPr="0042439D">
        <w:rPr>
          <w:rFonts w:ascii="Times New Roman" w:hAnsi="Times New Roman" w:cs="Times New Roman"/>
          <w:b/>
          <w:sz w:val="28"/>
          <w:szCs w:val="28"/>
        </w:rPr>
        <w:t>,</w:t>
      </w:r>
      <w:r w:rsidR="00F47FEF" w:rsidRPr="0042439D">
        <w:rPr>
          <w:rFonts w:ascii="Times New Roman" w:hAnsi="Times New Roman" w:cs="Times New Roman"/>
          <w:b/>
          <w:sz w:val="28"/>
          <w:szCs w:val="28"/>
        </w:rPr>
        <w:t>141</w:t>
      </w:r>
      <w:r w:rsidRPr="0042439D">
        <w:rPr>
          <w:rFonts w:ascii="Times New Roman" w:hAnsi="Times New Roman" w:cs="Times New Roman"/>
          <w:b/>
          <w:sz w:val="28"/>
          <w:szCs w:val="28"/>
        </w:rPr>
        <w:t>.</w:t>
      </w:r>
      <w:r w:rsidRPr="0042439D">
        <w:rPr>
          <w:rFonts w:ascii="Times New Roman" w:hAnsi="Times New Roman" w:cs="Times New Roman"/>
          <w:sz w:val="28"/>
          <w:szCs w:val="28"/>
        </w:rPr>
        <w:t xml:space="preserve"> The deficit was covered through the Fund’s </w:t>
      </w:r>
      <w:proofErr w:type="gramStart"/>
      <w:r w:rsidRPr="0042439D">
        <w:rPr>
          <w:rFonts w:ascii="Times New Roman" w:hAnsi="Times New Roman" w:cs="Times New Roman"/>
          <w:sz w:val="28"/>
          <w:szCs w:val="28"/>
        </w:rPr>
        <w:t>reserves</w:t>
      </w:r>
      <w:r w:rsidR="00F47FEF" w:rsidRPr="0042439D">
        <w:rPr>
          <w:rFonts w:ascii="Times New Roman" w:hAnsi="Times New Roman" w:cs="Times New Roman"/>
          <w:sz w:val="28"/>
          <w:szCs w:val="28"/>
        </w:rPr>
        <w:t xml:space="preserve"> which</w:t>
      </w:r>
      <w:proofErr w:type="gramEnd"/>
      <w:r w:rsidR="00F47FEF" w:rsidRPr="0042439D">
        <w:rPr>
          <w:rFonts w:ascii="Times New Roman" w:hAnsi="Times New Roman" w:cs="Times New Roman"/>
          <w:sz w:val="28"/>
          <w:szCs w:val="28"/>
        </w:rPr>
        <w:t xml:space="preserve"> are getting very limited if the good intentions for more substantive increase of voluntary contributions to OHCHR do not materialize</w:t>
      </w:r>
      <w:r w:rsidRPr="0042439D">
        <w:rPr>
          <w:rFonts w:ascii="Times New Roman" w:hAnsi="Times New Roman" w:cs="Times New Roman"/>
          <w:sz w:val="28"/>
          <w:szCs w:val="28"/>
        </w:rPr>
        <w:t xml:space="preserve">.  </w:t>
      </w:r>
    </w:p>
    <w:p w14:paraId="6469C3F8" w14:textId="77777777" w:rsidR="00171362" w:rsidRPr="0042439D" w:rsidRDefault="00171362" w:rsidP="00050BF4">
      <w:pPr>
        <w:spacing w:line="360" w:lineRule="auto"/>
        <w:jc w:val="both"/>
        <w:rPr>
          <w:rFonts w:ascii="Times New Roman" w:hAnsi="Times New Roman" w:cs="Times New Roman"/>
          <w:b/>
          <w:sz w:val="28"/>
          <w:szCs w:val="28"/>
        </w:rPr>
      </w:pPr>
    </w:p>
    <w:p w14:paraId="212526FB" w14:textId="28AB4B3E" w:rsidR="00225E01" w:rsidRPr="0042439D" w:rsidRDefault="001A3AA5" w:rsidP="00050BF4">
      <w:pPr>
        <w:spacing w:line="360" w:lineRule="auto"/>
        <w:jc w:val="both"/>
        <w:rPr>
          <w:rFonts w:ascii="Times New Roman" w:hAnsi="Times New Roman" w:cs="Times New Roman"/>
          <w:b/>
          <w:sz w:val="28"/>
          <w:szCs w:val="28"/>
          <w:u w:val="single"/>
        </w:rPr>
      </w:pPr>
      <w:proofErr w:type="spellStart"/>
      <w:r w:rsidRPr="0042439D">
        <w:rPr>
          <w:rFonts w:ascii="Times New Roman" w:hAnsi="Times New Roman" w:cs="Times New Roman"/>
          <w:b/>
          <w:sz w:val="28"/>
          <w:szCs w:val="28"/>
          <w:u w:val="single"/>
        </w:rPr>
        <w:t>Excellencies</w:t>
      </w:r>
      <w:proofErr w:type="spellEnd"/>
      <w:r w:rsidRPr="0042439D">
        <w:rPr>
          <w:rFonts w:ascii="Times New Roman" w:hAnsi="Times New Roman" w:cs="Times New Roman"/>
          <w:b/>
          <w:sz w:val="28"/>
          <w:szCs w:val="28"/>
          <w:u w:val="single"/>
        </w:rPr>
        <w:t>;</w:t>
      </w:r>
    </w:p>
    <w:p w14:paraId="5112612B" w14:textId="31F72227" w:rsidR="001A486C" w:rsidRPr="0042439D" w:rsidRDefault="001A3AA5"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T</w:t>
      </w:r>
      <w:r w:rsidR="00225E01" w:rsidRPr="0042439D">
        <w:rPr>
          <w:rFonts w:ascii="Times New Roman" w:hAnsi="Times New Roman" w:cs="Times New Roman"/>
          <w:b/>
          <w:sz w:val="28"/>
          <w:szCs w:val="28"/>
        </w:rPr>
        <w:t xml:space="preserve">hrough the debates in the </w:t>
      </w:r>
      <w:proofErr w:type="gramStart"/>
      <w:r w:rsidR="00225E01" w:rsidRPr="0042439D">
        <w:rPr>
          <w:rFonts w:ascii="Times New Roman" w:hAnsi="Times New Roman" w:cs="Times New Roman"/>
          <w:b/>
          <w:sz w:val="28"/>
          <w:szCs w:val="28"/>
        </w:rPr>
        <w:t>Council</w:t>
      </w:r>
      <w:proofErr w:type="gramEnd"/>
      <w:r w:rsidR="00225E01" w:rsidRPr="0042439D">
        <w:rPr>
          <w:rFonts w:ascii="Times New Roman" w:hAnsi="Times New Roman" w:cs="Times New Roman"/>
          <w:b/>
          <w:sz w:val="28"/>
          <w:szCs w:val="28"/>
        </w:rPr>
        <w:t xml:space="preserve"> the Board has observed an increase</w:t>
      </w:r>
      <w:r w:rsidR="00E63DA6" w:rsidRPr="0042439D">
        <w:rPr>
          <w:rFonts w:ascii="Times New Roman" w:hAnsi="Times New Roman" w:cs="Times New Roman"/>
          <w:b/>
          <w:sz w:val="28"/>
          <w:szCs w:val="28"/>
        </w:rPr>
        <w:t>d</w:t>
      </w:r>
      <w:r w:rsidR="00225E01" w:rsidRPr="0042439D">
        <w:rPr>
          <w:rFonts w:ascii="Times New Roman" w:hAnsi="Times New Roman" w:cs="Times New Roman"/>
          <w:b/>
          <w:sz w:val="28"/>
          <w:szCs w:val="28"/>
        </w:rPr>
        <w:t xml:space="preserve"> willingness from States to publicly acknowledge the important technical support received from the Offi</w:t>
      </w:r>
      <w:r w:rsidR="00FD6B6E" w:rsidRPr="0042439D">
        <w:rPr>
          <w:rFonts w:ascii="Times New Roman" w:hAnsi="Times New Roman" w:cs="Times New Roman"/>
          <w:b/>
          <w:sz w:val="28"/>
          <w:szCs w:val="28"/>
        </w:rPr>
        <w:t>ce even in complex situations</w:t>
      </w:r>
      <w:r w:rsidRPr="0042439D">
        <w:rPr>
          <w:rFonts w:ascii="Times New Roman" w:hAnsi="Times New Roman" w:cs="Times New Roman"/>
          <w:b/>
          <w:sz w:val="28"/>
          <w:szCs w:val="28"/>
        </w:rPr>
        <w:t xml:space="preserve">. Nonetheless, </w:t>
      </w:r>
      <w:r w:rsidR="00225E01" w:rsidRPr="0042439D">
        <w:rPr>
          <w:rFonts w:ascii="Times New Roman" w:hAnsi="Times New Roman" w:cs="Times New Roman"/>
          <w:b/>
          <w:sz w:val="28"/>
          <w:szCs w:val="28"/>
        </w:rPr>
        <w:t xml:space="preserve">many </w:t>
      </w:r>
      <w:proofErr w:type="gramStart"/>
      <w:r w:rsidR="00225E01" w:rsidRPr="0042439D">
        <w:rPr>
          <w:rFonts w:ascii="Times New Roman" w:hAnsi="Times New Roman" w:cs="Times New Roman"/>
          <w:b/>
          <w:sz w:val="28"/>
          <w:szCs w:val="28"/>
        </w:rPr>
        <w:t>s</w:t>
      </w:r>
      <w:r w:rsidR="00D523C6" w:rsidRPr="0042439D">
        <w:rPr>
          <w:rFonts w:ascii="Times New Roman" w:hAnsi="Times New Roman" w:cs="Times New Roman"/>
          <w:b/>
          <w:sz w:val="28"/>
          <w:szCs w:val="28"/>
        </w:rPr>
        <w:t xml:space="preserve">tates </w:t>
      </w:r>
      <w:r w:rsidRPr="0042439D">
        <w:rPr>
          <w:rFonts w:ascii="Times New Roman" w:hAnsi="Times New Roman" w:cs="Times New Roman"/>
          <w:b/>
          <w:sz w:val="28"/>
          <w:szCs w:val="28"/>
        </w:rPr>
        <w:t>still</w:t>
      </w:r>
      <w:proofErr w:type="gramEnd"/>
      <w:r w:rsidRPr="0042439D">
        <w:rPr>
          <w:rFonts w:ascii="Times New Roman" w:hAnsi="Times New Roman" w:cs="Times New Roman"/>
          <w:b/>
          <w:sz w:val="28"/>
          <w:szCs w:val="28"/>
        </w:rPr>
        <w:t xml:space="preserve"> </w:t>
      </w:r>
      <w:r w:rsidR="00D523C6" w:rsidRPr="0042439D">
        <w:rPr>
          <w:rFonts w:ascii="Times New Roman" w:hAnsi="Times New Roman" w:cs="Times New Roman"/>
          <w:b/>
          <w:sz w:val="28"/>
          <w:szCs w:val="28"/>
        </w:rPr>
        <w:t xml:space="preserve">remain shy at </w:t>
      </w:r>
      <w:r w:rsidR="00225E01" w:rsidRPr="0042439D">
        <w:rPr>
          <w:rFonts w:ascii="Times New Roman" w:hAnsi="Times New Roman" w:cs="Times New Roman"/>
          <w:b/>
          <w:sz w:val="28"/>
          <w:szCs w:val="28"/>
        </w:rPr>
        <w:t xml:space="preserve">requesting and </w:t>
      </w:r>
      <w:r w:rsidR="00D523C6" w:rsidRPr="0042439D">
        <w:rPr>
          <w:rFonts w:ascii="Times New Roman" w:hAnsi="Times New Roman" w:cs="Times New Roman"/>
          <w:b/>
          <w:sz w:val="28"/>
          <w:szCs w:val="28"/>
        </w:rPr>
        <w:t xml:space="preserve">recognizing </w:t>
      </w:r>
      <w:r w:rsidR="00FC24C5" w:rsidRPr="0042439D">
        <w:rPr>
          <w:rFonts w:ascii="Times New Roman" w:hAnsi="Times New Roman" w:cs="Times New Roman"/>
          <w:b/>
          <w:sz w:val="28"/>
          <w:szCs w:val="28"/>
        </w:rPr>
        <w:t>th</w:t>
      </w:r>
      <w:r w:rsidR="00225E01" w:rsidRPr="0042439D">
        <w:rPr>
          <w:rFonts w:ascii="Times New Roman" w:hAnsi="Times New Roman" w:cs="Times New Roman"/>
          <w:b/>
          <w:sz w:val="28"/>
          <w:szCs w:val="28"/>
        </w:rPr>
        <w:t xml:space="preserve">e </w:t>
      </w:r>
      <w:r w:rsidR="00FC24C5" w:rsidRPr="0042439D">
        <w:rPr>
          <w:rFonts w:ascii="Times New Roman" w:hAnsi="Times New Roman" w:cs="Times New Roman"/>
          <w:b/>
          <w:sz w:val="28"/>
          <w:szCs w:val="28"/>
        </w:rPr>
        <w:t xml:space="preserve">assistance </w:t>
      </w:r>
      <w:r w:rsidR="00FD6B6E" w:rsidRPr="0042439D">
        <w:rPr>
          <w:rFonts w:ascii="Times New Roman" w:hAnsi="Times New Roman" w:cs="Times New Roman"/>
          <w:b/>
          <w:sz w:val="28"/>
          <w:szCs w:val="28"/>
        </w:rPr>
        <w:t xml:space="preserve">that </w:t>
      </w:r>
      <w:r w:rsidR="00D523C6" w:rsidRPr="0042439D">
        <w:rPr>
          <w:rFonts w:ascii="Times New Roman" w:hAnsi="Times New Roman" w:cs="Times New Roman"/>
          <w:b/>
          <w:sz w:val="28"/>
          <w:szCs w:val="28"/>
        </w:rPr>
        <w:t xml:space="preserve">the Office </w:t>
      </w:r>
      <w:r w:rsidR="00FC24C5" w:rsidRPr="0042439D">
        <w:rPr>
          <w:rFonts w:ascii="Times New Roman" w:hAnsi="Times New Roman" w:cs="Times New Roman"/>
          <w:b/>
          <w:sz w:val="28"/>
          <w:szCs w:val="28"/>
        </w:rPr>
        <w:t>can provide</w:t>
      </w:r>
      <w:r w:rsidR="00225E01" w:rsidRPr="0042439D">
        <w:rPr>
          <w:rFonts w:ascii="Times New Roman" w:hAnsi="Times New Roman" w:cs="Times New Roman"/>
          <w:b/>
          <w:sz w:val="28"/>
          <w:szCs w:val="28"/>
        </w:rPr>
        <w:t xml:space="preserve">. When the Office is close </w:t>
      </w:r>
      <w:r w:rsidR="00D523C6" w:rsidRPr="0042439D">
        <w:rPr>
          <w:rFonts w:ascii="Times New Roman" w:hAnsi="Times New Roman" w:cs="Times New Roman"/>
          <w:b/>
          <w:sz w:val="28"/>
          <w:szCs w:val="28"/>
        </w:rPr>
        <w:t>to the realities on the ground</w:t>
      </w:r>
      <w:r w:rsidR="00FD6B6E" w:rsidRPr="0042439D">
        <w:rPr>
          <w:rFonts w:ascii="Times New Roman" w:hAnsi="Times New Roman" w:cs="Times New Roman"/>
          <w:b/>
          <w:sz w:val="28"/>
          <w:szCs w:val="28"/>
        </w:rPr>
        <w:t xml:space="preserve">, </w:t>
      </w:r>
      <w:r w:rsidR="00225E01" w:rsidRPr="0042439D">
        <w:rPr>
          <w:rFonts w:ascii="Times New Roman" w:hAnsi="Times New Roman" w:cs="Times New Roman"/>
          <w:b/>
          <w:sz w:val="28"/>
          <w:szCs w:val="28"/>
        </w:rPr>
        <w:t xml:space="preserve">greater opportunities to build solid partnerships </w:t>
      </w:r>
      <w:r w:rsidR="007E2777" w:rsidRPr="0042439D">
        <w:rPr>
          <w:rFonts w:ascii="Times New Roman" w:hAnsi="Times New Roman" w:cs="Times New Roman"/>
          <w:b/>
          <w:sz w:val="28"/>
          <w:szCs w:val="28"/>
        </w:rPr>
        <w:t>develop.</w:t>
      </w:r>
      <w:r w:rsidR="001A486C" w:rsidRPr="0042439D">
        <w:rPr>
          <w:rFonts w:ascii="Times New Roman" w:hAnsi="Times New Roman" w:cs="Times New Roman"/>
          <w:b/>
          <w:sz w:val="28"/>
          <w:szCs w:val="28"/>
        </w:rPr>
        <w:t xml:space="preserve"> </w:t>
      </w:r>
      <w:r w:rsidR="00B621D1" w:rsidRPr="0042439D">
        <w:rPr>
          <w:rFonts w:ascii="Times New Roman" w:hAnsi="Times New Roman" w:cs="Times New Roman"/>
          <w:b/>
          <w:sz w:val="28"/>
          <w:szCs w:val="28"/>
        </w:rPr>
        <w:t>F</w:t>
      </w:r>
      <w:r w:rsidR="001A486C" w:rsidRPr="0042439D">
        <w:rPr>
          <w:rFonts w:ascii="Times New Roman" w:hAnsi="Times New Roman" w:cs="Times New Roman"/>
          <w:b/>
          <w:sz w:val="28"/>
          <w:szCs w:val="28"/>
        </w:rPr>
        <w:t>or example</w:t>
      </w:r>
      <w:r w:rsidR="00B621D1" w:rsidRPr="0042439D">
        <w:rPr>
          <w:rFonts w:ascii="Times New Roman" w:hAnsi="Times New Roman" w:cs="Times New Roman"/>
          <w:b/>
          <w:sz w:val="28"/>
          <w:szCs w:val="28"/>
        </w:rPr>
        <w:t xml:space="preserve">, the Board encourages </w:t>
      </w:r>
      <w:r w:rsidR="001A486C" w:rsidRPr="0042439D">
        <w:rPr>
          <w:rFonts w:ascii="Times New Roman" w:hAnsi="Times New Roman" w:cs="Times New Roman"/>
          <w:b/>
          <w:sz w:val="28"/>
          <w:szCs w:val="28"/>
        </w:rPr>
        <w:t xml:space="preserve">countries and UN in the Middle East and North Africa Region to seek the possibility of </w:t>
      </w:r>
      <w:r w:rsidR="00B621D1" w:rsidRPr="0042439D">
        <w:rPr>
          <w:rFonts w:ascii="Times New Roman" w:hAnsi="Times New Roman" w:cs="Times New Roman"/>
          <w:b/>
          <w:sz w:val="28"/>
          <w:szCs w:val="28"/>
        </w:rPr>
        <w:t xml:space="preserve">technical </w:t>
      </w:r>
      <w:r w:rsidR="001A486C" w:rsidRPr="0042439D">
        <w:rPr>
          <w:rFonts w:ascii="Times New Roman" w:hAnsi="Times New Roman" w:cs="Times New Roman"/>
          <w:b/>
          <w:sz w:val="28"/>
          <w:szCs w:val="28"/>
        </w:rPr>
        <w:t xml:space="preserve">support from Human Rights </w:t>
      </w:r>
      <w:r w:rsidR="00BC35E3" w:rsidRPr="0042439D">
        <w:rPr>
          <w:rFonts w:ascii="Times New Roman" w:hAnsi="Times New Roman" w:cs="Times New Roman"/>
          <w:b/>
          <w:sz w:val="28"/>
          <w:szCs w:val="28"/>
        </w:rPr>
        <w:t>Advisers</w:t>
      </w:r>
      <w:r w:rsidRPr="0042439D">
        <w:rPr>
          <w:rFonts w:ascii="Times New Roman" w:hAnsi="Times New Roman" w:cs="Times New Roman"/>
          <w:b/>
          <w:sz w:val="28"/>
          <w:szCs w:val="28"/>
        </w:rPr>
        <w:t xml:space="preserve">. It </w:t>
      </w:r>
      <w:r w:rsidR="00B621D1" w:rsidRPr="0042439D">
        <w:rPr>
          <w:rFonts w:ascii="Times New Roman" w:hAnsi="Times New Roman" w:cs="Times New Roman"/>
          <w:b/>
          <w:sz w:val="28"/>
          <w:szCs w:val="28"/>
        </w:rPr>
        <w:t xml:space="preserve">is one of the regions </w:t>
      </w:r>
      <w:r w:rsidRPr="0042439D">
        <w:rPr>
          <w:rFonts w:ascii="Times New Roman" w:hAnsi="Times New Roman" w:cs="Times New Roman"/>
          <w:b/>
          <w:sz w:val="28"/>
          <w:szCs w:val="28"/>
        </w:rPr>
        <w:t>not</w:t>
      </w:r>
      <w:r w:rsidR="00B621D1" w:rsidRPr="0042439D">
        <w:rPr>
          <w:rFonts w:ascii="Times New Roman" w:hAnsi="Times New Roman" w:cs="Times New Roman"/>
          <w:b/>
          <w:sz w:val="28"/>
          <w:szCs w:val="28"/>
        </w:rPr>
        <w:t xml:space="preserve"> benefiting from this type of </w:t>
      </w:r>
      <w:r w:rsidR="000365A7" w:rsidRPr="0042439D">
        <w:rPr>
          <w:rFonts w:ascii="Times New Roman" w:hAnsi="Times New Roman" w:cs="Times New Roman"/>
          <w:b/>
          <w:sz w:val="28"/>
          <w:szCs w:val="28"/>
        </w:rPr>
        <w:t>programme</w:t>
      </w:r>
      <w:r w:rsidR="00BC35E3" w:rsidRPr="0042439D">
        <w:rPr>
          <w:rFonts w:ascii="Times New Roman" w:hAnsi="Times New Roman" w:cs="Times New Roman"/>
          <w:b/>
          <w:sz w:val="28"/>
          <w:szCs w:val="28"/>
        </w:rPr>
        <w:t xml:space="preserve">. </w:t>
      </w:r>
      <w:r w:rsidR="007E2777" w:rsidRPr="0042439D">
        <w:rPr>
          <w:rFonts w:ascii="Times New Roman" w:hAnsi="Times New Roman" w:cs="Times New Roman"/>
          <w:b/>
          <w:sz w:val="28"/>
          <w:szCs w:val="28"/>
        </w:rPr>
        <w:t xml:space="preserve"> </w:t>
      </w:r>
    </w:p>
    <w:p w14:paraId="5ADF88BD" w14:textId="7F9C4336" w:rsidR="00DD348F" w:rsidRPr="0042439D" w:rsidRDefault="00DD348F"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However, it is</w:t>
      </w:r>
      <w:r w:rsidR="00E63DA6"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difficult to ensure sustainability of efforts if </w:t>
      </w:r>
      <w:r w:rsidR="00FC24C5" w:rsidRPr="0042439D">
        <w:rPr>
          <w:rFonts w:ascii="Times New Roman" w:hAnsi="Times New Roman" w:cs="Times New Roman"/>
          <w:b/>
          <w:sz w:val="28"/>
          <w:szCs w:val="28"/>
        </w:rPr>
        <w:t>financial support</w:t>
      </w:r>
      <w:r w:rsidRPr="0042439D">
        <w:rPr>
          <w:rFonts w:ascii="Times New Roman" w:hAnsi="Times New Roman" w:cs="Times New Roman"/>
          <w:b/>
          <w:sz w:val="28"/>
          <w:szCs w:val="28"/>
        </w:rPr>
        <w:t xml:space="preserve"> is always fragile and </w:t>
      </w:r>
      <w:r w:rsidR="00FC24C5" w:rsidRPr="0042439D">
        <w:rPr>
          <w:rFonts w:ascii="Times New Roman" w:hAnsi="Times New Roman" w:cs="Times New Roman"/>
          <w:b/>
          <w:sz w:val="28"/>
          <w:szCs w:val="28"/>
        </w:rPr>
        <w:t xml:space="preserve">under </w:t>
      </w:r>
      <w:r w:rsidR="00D523C6" w:rsidRPr="0042439D">
        <w:rPr>
          <w:rFonts w:ascii="Times New Roman" w:hAnsi="Times New Roman" w:cs="Times New Roman"/>
          <w:b/>
          <w:sz w:val="28"/>
          <w:szCs w:val="28"/>
        </w:rPr>
        <w:t>short-term agreements</w:t>
      </w:r>
      <w:r w:rsidRPr="0042439D">
        <w:rPr>
          <w:rFonts w:ascii="Times New Roman" w:hAnsi="Times New Roman" w:cs="Times New Roman"/>
          <w:b/>
          <w:sz w:val="28"/>
          <w:szCs w:val="28"/>
        </w:rPr>
        <w:t>. In this moment when the Office is finalizing a solid and up-to-date programme</w:t>
      </w:r>
      <w:r w:rsidR="00D523C6" w:rsidRPr="0042439D">
        <w:rPr>
          <w:rFonts w:ascii="Times New Roman" w:hAnsi="Times New Roman" w:cs="Times New Roman"/>
          <w:b/>
          <w:sz w:val="28"/>
          <w:szCs w:val="28"/>
        </w:rPr>
        <w:t xml:space="preserve"> </w:t>
      </w:r>
      <w:r w:rsidRPr="0042439D">
        <w:rPr>
          <w:rFonts w:ascii="Times New Roman" w:hAnsi="Times New Roman" w:cs="Times New Roman"/>
          <w:b/>
          <w:sz w:val="28"/>
          <w:szCs w:val="28"/>
        </w:rPr>
        <w:t xml:space="preserve">for the next four years, financial support for the </w:t>
      </w:r>
      <w:r w:rsidR="00FC24C5" w:rsidRPr="0042439D">
        <w:rPr>
          <w:rFonts w:ascii="Times New Roman" w:hAnsi="Times New Roman" w:cs="Times New Roman"/>
          <w:b/>
          <w:sz w:val="28"/>
          <w:szCs w:val="28"/>
        </w:rPr>
        <w:t>Office’s capacity to</w:t>
      </w:r>
      <w:r w:rsidR="00D523C6" w:rsidRPr="0042439D">
        <w:rPr>
          <w:rFonts w:ascii="Times New Roman" w:hAnsi="Times New Roman" w:cs="Times New Roman"/>
          <w:b/>
          <w:sz w:val="28"/>
          <w:szCs w:val="28"/>
        </w:rPr>
        <w:t xml:space="preserve"> develop </w:t>
      </w:r>
      <w:r w:rsidR="00E63DA6" w:rsidRPr="0042439D">
        <w:rPr>
          <w:rFonts w:ascii="Times New Roman" w:hAnsi="Times New Roman" w:cs="Times New Roman"/>
          <w:b/>
          <w:sz w:val="28"/>
          <w:szCs w:val="28"/>
        </w:rPr>
        <w:t>robust</w:t>
      </w:r>
      <w:r w:rsidR="00FC24C5" w:rsidRPr="0042439D">
        <w:rPr>
          <w:rFonts w:ascii="Times New Roman" w:hAnsi="Times New Roman" w:cs="Times New Roman"/>
          <w:b/>
          <w:sz w:val="28"/>
          <w:szCs w:val="28"/>
        </w:rPr>
        <w:t>,</w:t>
      </w:r>
      <w:r w:rsidR="00D523C6" w:rsidRPr="0042439D">
        <w:rPr>
          <w:rFonts w:ascii="Times New Roman" w:hAnsi="Times New Roman" w:cs="Times New Roman"/>
          <w:b/>
          <w:sz w:val="28"/>
          <w:szCs w:val="28"/>
        </w:rPr>
        <w:t xml:space="preserve"> long-term </w:t>
      </w:r>
      <w:r w:rsidR="00FC24C5" w:rsidRPr="0042439D">
        <w:rPr>
          <w:rFonts w:ascii="Times New Roman" w:hAnsi="Times New Roman" w:cs="Times New Roman"/>
          <w:b/>
          <w:sz w:val="28"/>
          <w:szCs w:val="28"/>
        </w:rPr>
        <w:t xml:space="preserve">strategic </w:t>
      </w:r>
      <w:r w:rsidR="00D523C6" w:rsidRPr="0042439D">
        <w:rPr>
          <w:rFonts w:ascii="Times New Roman" w:hAnsi="Times New Roman" w:cs="Times New Roman"/>
          <w:b/>
          <w:sz w:val="28"/>
          <w:szCs w:val="28"/>
        </w:rPr>
        <w:t>partnerships to support effective implementation</w:t>
      </w:r>
      <w:r w:rsidRPr="0042439D">
        <w:rPr>
          <w:rFonts w:ascii="Times New Roman" w:hAnsi="Times New Roman" w:cs="Times New Roman"/>
          <w:b/>
          <w:sz w:val="28"/>
          <w:szCs w:val="28"/>
        </w:rPr>
        <w:t xml:space="preserve"> on the ground is more critical than ever.  </w:t>
      </w:r>
      <w:r w:rsidR="00B621D1" w:rsidRPr="0042439D">
        <w:rPr>
          <w:rFonts w:ascii="Times New Roman" w:hAnsi="Times New Roman" w:cs="Times New Roman"/>
          <w:b/>
          <w:sz w:val="28"/>
          <w:szCs w:val="28"/>
        </w:rPr>
        <w:t>T</w:t>
      </w:r>
      <w:r w:rsidRPr="0042439D">
        <w:rPr>
          <w:rFonts w:ascii="Times New Roman" w:hAnsi="Times New Roman" w:cs="Times New Roman"/>
          <w:b/>
          <w:sz w:val="28"/>
          <w:szCs w:val="28"/>
        </w:rPr>
        <w:t xml:space="preserve">he international community </w:t>
      </w:r>
      <w:r w:rsidR="00E63DA6" w:rsidRPr="0042439D">
        <w:rPr>
          <w:rFonts w:ascii="Times New Roman" w:hAnsi="Times New Roman" w:cs="Times New Roman"/>
          <w:b/>
          <w:sz w:val="28"/>
          <w:szCs w:val="28"/>
        </w:rPr>
        <w:t>should</w:t>
      </w:r>
      <w:r w:rsidRPr="0042439D">
        <w:rPr>
          <w:rFonts w:ascii="Times New Roman" w:hAnsi="Times New Roman" w:cs="Times New Roman"/>
          <w:b/>
          <w:sz w:val="28"/>
          <w:szCs w:val="28"/>
        </w:rPr>
        <w:t xml:space="preserve"> make history and boost the support to OHCHR </w:t>
      </w:r>
      <w:r w:rsidR="00E63DA6" w:rsidRPr="0042439D">
        <w:rPr>
          <w:rFonts w:ascii="Times New Roman" w:hAnsi="Times New Roman" w:cs="Times New Roman"/>
          <w:b/>
          <w:sz w:val="28"/>
          <w:szCs w:val="28"/>
        </w:rPr>
        <w:t>to</w:t>
      </w:r>
      <w:r w:rsidRPr="0042439D">
        <w:rPr>
          <w:rFonts w:ascii="Times New Roman" w:hAnsi="Times New Roman" w:cs="Times New Roman"/>
          <w:b/>
          <w:sz w:val="28"/>
          <w:szCs w:val="28"/>
        </w:rPr>
        <w:t xml:space="preserve"> the same levels as the other key pillars of the </w:t>
      </w:r>
      <w:r w:rsidR="001A3AA5" w:rsidRPr="0042439D">
        <w:rPr>
          <w:rFonts w:ascii="Times New Roman" w:hAnsi="Times New Roman" w:cs="Times New Roman"/>
          <w:b/>
          <w:sz w:val="28"/>
          <w:szCs w:val="28"/>
        </w:rPr>
        <w:t>UN</w:t>
      </w:r>
      <w:r w:rsidRPr="0042439D">
        <w:rPr>
          <w:rFonts w:ascii="Times New Roman" w:hAnsi="Times New Roman" w:cs="Times New Roman"/>
          <w:b/>
          <w:sz w:val="28"/>
          <w:szCs w:val="28"/>
        </w:rPr>
        <w:t xml:space="preserve">. </w:t>
      </w:r>
    </w:p>
    <w:p w14:paraId="2A7354CE" w14:textId="60D7CF37" w:rsidR="00ED5230" w:rsidRPr="0042439D" w:rsidRDefault="00ED5230"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The Board looks forward to the panel discussion</w:t>
      </w:r>
      <w:r w:rsidR="00DD348F" w:rsidRPr="0042439D">
        <w:rPr>
          <w:rFonts w:ascii="Times New Roman" w:hAnsi="Times New Roman" w:cs="Times New Roman"/>
          <w:b/>
          <w:sz w:val="28"/>
          <w:szCs w:val="28"/>
        </w:rPr>
        <w:t xml:space="preserve"> in June focusing on human rights and the achievement of the Sustainable Development Goals through technical cooperation. </w:t>
      </w:r>
    </w:p>
    <w:p w14:paraId="28146487" w14:textId="7FDEA9F1" w:rsidR="007E2777" w:rsidRPr="0042439D" w:rsidRDefault="007E2777" w:rsidP="00050BF4">
      <w:pPr>
        <w:spacing w:line="360" w:lineRule="auto"/>
        <w:jc w:val="both"/>
        <w:rPr>
          <w:rFonts w:ascii="Times New Roman" w:hAnsi="Times New Roman" w:cs="Times New Roman"/>
          <w:b/>
          <w:sz w:val="28"/>
          <w:szCs w:val="28"/>
        </w:rPr>
      </w:pPr>
      <w:r w:rsidRPr="0042439D">
        <w:rPr>
          <w:rFonts w:ascii="Times New Roman" w:hAnsi="Times New Roman" w:cs="Times New Roman"/>
          <w:b/>
          <w:sz w:val="28"/>
          <w:szCs w:val="28"/>
        </w:rPr>
        <w:t>Thank you</w:t>
      </w:r>
    </w:p>
    <w:bookmarkEnd w:id="0"/>
    <w:p w14:paraId="192D2317" w14:textId="68B07BB4" w:rsidR="00020518" w:rsidRPr="0042439D" w:rsidRDefault="00020518" w:rsidP="00ED5230">
      <w:pPr>
        <w:spacing w:line="360" w:lineRule="auto"/>
        <w:rPr>
          <w:b/>
          <w:sz w:val="28"/>
          <w:szCs w:val="28"/>
        </w:rPr>
      </w:pPr>
    </w:p>
    <w:sectPr w:rsidR="00020518" w:rsidRPr="0042439D">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87B57" w14:textId="77777777" w:rsidR="00020F67" w:rsidRDefault="00020F67" w:rsidP="008778BE">
      <w:pPr>
        <w:spacing w:before="0"/>
      </w:pPr>
      <w:r>
        <w:separator/>
      </w:r>
    </w:p>
  </w:endnote>
  <w:endnote w:type="continuationSeparator" w:id="0">
    <w:p w14:paraId="46EC6C7D" w14:textId="77777777" w:rsidR="00020F67" w:rsidRDefault="00020F67" w:rsidP="008778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29925"/>
      <w:docPartObj>
        <w:docPartGallery w:val="Page Numbers (Bottom of Page)"/>
        <w:docPartUnique/>
      </w:docPartObj>
    </w:sdtPr>
    <w:sdtEndPr>
      <w:rPr>
        <w:noProof/>
      </w:rPr>
    </w:sdtEndPr>
    <w:sdtContent>
      <w:p w14:paraId="083055DC" w14:textId="6B305BD9" w:rsidR="00E929EB" w:rsidRDefault="00E929EB">
        <w:pPr>
          <w:pStyle w:val="Footer"/>
          <w:jc w:val="center"/>
        </w:pPr>
        <w:r>
          <w:fldChar w:fldCharType="begin"/>
        </w:r>
        <w:r>
          <w:instrText xml:space="preserve"> PAGE   \* MERGEFORMAT </w:instrText>
        </w:r>
        <w:r>
          <w:fldChar w:fldCharType="separate"/>
        </w:r>
        <w:r w:rsidR="0042439D">
          <w:rPr>
            <w:noProof/>
          </w:rPr>
          <w:t>8</w:t>
        </w:r>
        <w:r>
          <w:rPr>
            <w:noProof/>
          </w:rPr>
          <w:fldChar w:fldCharType="end"/>
        </w:r>
      </w:p>
    </w:sdtContent>
  </w:sdt>
  <w:p w14:paraId="415A8907" w14:textId="77777777" w:rsidR="00E929EB" w:rsidRDefault="00E9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779B" w14:textId="77777777" w:rsidR="00020F67" w:rsidRDefault="00020F67" w:rsidP="008778BE">
      <w:pPr>
        <w:spacing w:before="0"/>
      </w:pPr>
      <w:r>
        <w:separator/>
      </w:r>
    </w:p>
  </w:footnote>
  <w:footnote w:type="continuationSeparator" w:id="0">
    <w:p w14:paraId="22DB728B" w14:textId="77777777" w:rsidR="00020F67" w:rsidRDefault="00020F67" w:rsidP="008778BE">
      <w:pPr>
        <w:spacing w:before="0"/>
      </w:pPr>
      <w:r>
        <w:continuationSeparator/>
      </w:r>
    </w:p>
  </w:footnote>
  <w:footnote w:id="1">
    <w:p w14:paraId="46499078" w14:textId="62A57BB3" w:rsidR="00E929EB" w:rsidRDefault="00E929EB" w:rsidP="003A4FD6">
      <w:pPr>
        <w:pStyle w:val="FootnoteText"/>
        <w:rPr>
          <w:lang w:val="en-US"/>
        </w:rPr>
      </w:pPr>
      <w:r>
        <w:rPr>
          <w:rStyle w:val="FootnoteReference"/>
        </w:rPr>
        <w:footnoteRef/>
      </w:r>
      <w:r>
        <w:t xml:space="preserve"> </w:t>
      </w:r>
      <w:r>
        <w:rPr>
          <w:lang w:val="en-US"/>
        </w:rPr>
        <w:tab/>
        <w:t>In relation to the presentation of the Annual Report of the Chairperson of the Board of Trustees of the United Nations Voluntary Fund for Technical Cooperation in the</w:t>
      </w:r>
      <w:r w:rsidR="00D64A8F">
        <w:rPr>
          <w:lang w:val="en-US"/>
        </w:rPr>
        <w:t xml:space="preserve"> Field of Human Rights, A/HRC/37/79 of  31 January 2018</w:t>
      </w:r>
      <w:r>
        <w:rPr>
          <w:lang w:val="en-US"/>
        </w:rPr>
        <w:t xml:space="preserve"> at the </w:t>
      </w:r>
      <w:proofErr w:type="spellStart"/>
      <w:r>
        <w:rPr>
          <w:lang w:val="en-US"/>
        </w:rPr>
        <w:t>Palais</w:t>
      </w:r>
      <w:proofErr w:type="spellEnd"/>
      <w:r>
        <w:rPr>
          <w:lang w:val="en-US"/>
        </w:rPr>
        <w:t xml:space="preserve"> des Nations, Geneva, Switzerland.</w:t>
      </w:r>
    </w:p>
    <w:p w14:paraId="0F381C5F" w14:textId="77777777" w:rsidR="00E929EB" w:rsidRPr="008778BE" w:rsidRDefault="00E929EB" w:rsidP="003A4FD6">
      <w:pPr>
        <w:pStyle w:val="FootnoteText"/>
        <w:rPr>
          <w:lang w:val="en-US"/>
        </w:rPr>
      </w:pPr>
    </w:p>
  </w:footnote>
  <w:footnote w:id="2">
    <w:p w14:paraId="76A514A4" w14:textId="3D130D84" w:rsidR="00E929EB" w:rsidRPr="0072163C" w:rsidRDefault="00E929EB" w:rsidP="00862027">
      <w:pPr>
        <w:pStyle w:val="FootnoteText"/>
        <w:rPr>
          <w:lang w:val="en-US"/>
        </w:rPr>
      </w:pPr>
      <w:r>
        <w:rPr>
          <w:rStyle w:val="FootnoteReference"/>
        </w:rPr>
        <w:footnoteRef/>
      </w:r>
      <w:r>
        <w:t xml:space="preserve"> </w:t>
      </w:r>
      <w:r>
        <w:rPr>
          <w:lang w:val="en-US"/>
        </w:rPr>
        <w:tab/>
        <w:t>The Board’s members appointed by the Secretary General from the five geographic regions are M</w:t>
      </w:r>
      <w:r w:rsidR="00D64A8F">
        <w:rPr>
          <w:lang w:val="en-US"/>
        </w:rPr>
        <w:t>s</w:t>
      </w:r>
      <w:r>
        <w:rPr>
          <w:lang w:val="en-US"/>
        </w:rPr>
        <w:t xml:space="preserve">. </w:t>
      </w:r>
      <w:r w:rsidR="00D64A8F">
        <w:rPr>
          <w:lang w:val="en-US"/>
        </w:rPr>
        <w:t xml:space="preserve">Mariclaire Acosta </w:t>
      </w:r>
      <w:r>
        <w:rPr>
          <w:lang w:val="en-US"/>
        </w:rPr>
        <w:t>(</w:t>
      </w:r>
      <w:r w:rsidR="00D64A8F">
        <w:rPr>
          <w:lang w:val="en-US"/>
        </w:rPr>
        <w:t>Mexico</w:t>
      </w:r>
      <w:r>
        <w:rPr>
          <w:lang w:val="en-US"/>
        </w:rPr>
        <w:t xml:space="preserve"> and current chair), Ms. Esi Sutherland-Addy (Ghana), Ms. Lin Lim (Malaysia) </w:t>
      </w:r>
      <w:r w:rsidRPr="00862027">
        <w:rPr>
          <w:rFonts w:cstheme="minorHAnsi"/>
          <w:lang w:val="en-US"/>
        </w:rPr>
        <w:t xml:space="preserve">Ms. </w:t>
      </w:r>
      <w:proofErr w:type="spellStart"/>
      <w:r w:rsidRPr="00862027">
        <w:rPr>
          <w:rFonts w:cstheme="minorHAnsi"/>
        </w:rPr>
        <w:t>Valeriya</w:t>
      </w:r>
      <w:proofErr w:type="spellEnd"/>
      <w:r w:rsidRPr="00862027">
        <w:rPr>
          <w:rFonts w:cstheme="minorHAnsi"/>
        </w:rPr>
        <w:t xml:space="preserve"> </w:t>
      </w:r>
      <w:proofErr w:type="spellStart"/>
      <w:r w:rsidRPr="00862027">
        <w:rPr>
          <w:rFonts w:cstheme="minorHAnsi"/>
        </w:rPr>
        <w:t>Lutkovska</w:t>
      </w:r>
      <w:proofErr w:type="spellEnd"/>
      <w:r>
        <w:rPr>
          <w:rFonts w:ascii="Arial" w:hAnsi="Arial" w:cs="Arial"/>
        </w:rPr>
        <w:t xml:space="preserve"> </w:t>
      </w:r>
      <w:r>
        <w:rPr>
          <w:lang w:val="en-US"/>
        </w:rPr>
        <w:t xml:space="preserve">(Ukraine) </w:t>
      </w:r>
      <w:r w:rsidR="00D64A8F">
        <w:rPr>
          <w:lang w:val="en-US"/>
        </w:rPr>
        <w:t xml:space="preserve">and Mr. Morten Kjaerum who was appointed in </w:t>
      </w:r>
      <w:r w:rsidR="00E673C1">
        <w:rPr>
          <w:lang w:val="en-US"/>
        </w:rPr>
        <w:t>July</w:t>
      </w:r>
      <w:r w:rsidR="00D64A8F">
        <w:rPr>
          <w:lang w:val="en-US"/>
        </w:rPr>
        <w:t xml:space="preserve"> 2017 to fill the seat vacated by Mr. Christopher Sidoti from Australia</w:t>
      </w:r>
      <w:r>
        <w:rPr>
          <w:lang w:val="en-US"/>
        </w:rPr>
        <w:t xml:space="preserve">. The Board’s chairpersonship rotates annually among its members.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10A"/>
    <w:multiLevelType w:val="hybridMultilevel"/>
    <w:tmpl w:val="9DD2E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64712F"/>
    <w:multiLevelType w:val="hybridMultilevel"/>
    <w:tmpl w:val="EF42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312333"/>
    <w:multiLevelType w:val="hybridMultilevel"/>
    <w:tmpl w:val="1680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BE"/>
    <w:rsid w:val="00020518"/>
    <w:rsid w:val="00020F67"/>
    <w:rsid w:val="00026185"/>
    <w:rsid w:val="00033C6E"/>
    <w:rsid w:val="000365A7"/>
    <w:rsid w:val="000440C2"/>
    <w:rsid w:val="00044B8B"/>
    <w:rsid w:val="00050BF4"/>
    <w:rsid w:val="0005588F"/>
    <w:rsid w:val="000707B3"/>
    <w:rsid w:val="00081558"/>
    <w:rsid w:val="00081FF5"/>
    <w:rsid w:val="00083838"/>
    <w:rsid w:val="000848EB"/>
    <w:rsid w:val="0008692E"/>
    <w:rsid w:val="000A1ECF"/>
    <w:rsid w:val="000A5374"/>
    <w:rsid w:val="000B32C9"/>
    <w:rsid w:val="000B442C"/>
    <w:rsid w:val="000C7A4B"/>
    <w:rsid w:val="000C7E14"/>
    <w:rsid w:val="000D1D06"/>
    <w:rsid w:val="00104F92"/>
    <w:rsid w:val="00116CF5"/>
    <w:rsid w:val="00121A9C"/>
    <w:rsid w:val="00123D30"/>
    <w:rsid w:val="00140C58"/>
    <w:rsid w:val="00157F82"/>
    <w:rsid w:val="00163361"/>
    <w:rsid w:val="00171362"/>
    <w:rsid w:val="001746D1"/>
    <w:rsid w:val="00191DF6"/>
    <w:rsid w:val="001940B6"/>
    <w:rsid w:val="00196EBC"/>
    <w:rsid w:val="001A3AA5"/>
    <w:rsid w:val="001A486C"/>
    <w:rsid w:val="001C1DDA"/>
    <w:rsid w:val="001C43B5"/>
    <w:rsid w:val="001C470D"/>
    <w:rsid w:val="001E10E2"/>
    <w:rsid w:val="001E44B1"/>
    <w:rsid w:val="001E4AA2"/>
    <w:rsid w:val="001E6D22"/>
    <w:rsid w:val="001E6D61"/>
    <w:rsid w:val="0020120A"/>
    <w:rsid w:val="00206BD3"/>
    <w:rsid w:val="002074B9"/>
    <w:rsid w:val="00211DEB"/>
    <w:rsid w:val="0021351B"/>
    <w:rsid w:val="0021707B"/>
    <w:rsid w:val="00217980"/>
    <w:rsid w:val="00220126"/>
    <w:rsid w:val="00221568"/>
    <w:rsid w:val="00225E01"/>
    <w:rsid w:val="00231E82"/>
    <w:rsid w:val="002406FA"/>
    <w:rsid w:val="0025504D"/>
    <w:rsid w:val="002559A7"/>
    <w:rsid w:val="00261104"/>
    <w:rsid w:val="00284CE3"/>
    <w:rsid w:val="00292442"/>
    <w:rsid w:val="002956EB"/>
    <w:rsid w:val="002A268D"/>
    <w:rsid w:val="002A787F"/>
    <w:rsid w:val="002C7C7B"/>
    <w:rsid w:val="002D681E"/>
    <w:rsid w:val="002F5FDC"/>
    <w:rsid w:val="00334E12"/>
    <w:rsid w:val="00346098"/>
    <w:rsid w:val="00352A45"/>
    <w:rsid w:val="00354899"/>
    <w:rsid w:val="0035577D"/>
    <w:rsid w:val="003650A1"/>
    <w:rsid w:val="003745C6"/>
    <w:rsid w:val="003831A3"/>
    <w:rsid w:val="003A1A32"/>
    <w:rsid w:val="003A4FD6"/>
    <w:rsid w:val="003A6F20"/>
    <w:rsid w:val="003B19C8"/>
    <w:rsid w:val="003B47A2"/>
    <w:rsid w:val="003C4666"/>
    <w:rsid w:val="003C7E8A"/>
    <w:rsid w:val="003D687D"/>
    <w:rsid w:val="003F2386"/>
    <w:rsid w:val="003F2F08"/>
    <w:rsid w:val="00400091"/>
    <w:rsid w:val="00413681"/>
    <w:rsid w:val="0041566C"/>
    <w:rsid w:val="00416AC4"/>
    <w:rsid w:val="00420947"/>
    <w:rsid w:val="00422886"/>
    <w:rsid w:val="0042439D"/>
    <w:rsid w:val="00431A6D"/>
    <w:rsid w:val="004329A0"/>
    <w:rsid w:val="00443834"/>
    <w:rsid w:val="00454E6C"/>
    <w:rsid w:val="00474BC2"/>
    <w:rsid w:val="004A02F8"/>
    <w:rsid w:val="004B2573"/>
    <w:rsid w:val="004B5139"/>
    <w:rsid w:val="004C4F43"/>
    <w:rsid w:val="004D2639"/>
    <w:rsid w:val="004D2EF6"/>
    <w:rsid w:val="004E3889"/>
    <w:rsid w:val="004F5CF4"/>
    <w:rsid w:val="00506E7D"/>
    <w:rsid w:val="00521097"/>
    <w:rsid w:val="00523628"/>
    <w:rsid w:val="00534DFA"/>
    <w:rsid w:val="00543C84"/>
    <w:rsid w:val="00544CAF"/>
    <w:rsid w:val="00553398"/>
    <w:rsid w:val="005748E9"/>
    <w:rsid w:val="005B2D63"/>
    <w:rsid w:val="005E3C82"/>
    <w:rsid w:val="005E7775"/>
    <w:rsid w:val="005F6C28"/>
    <w:rsid w:val="00604A2E"/>
    <w:rsid w:val="00610F42"/>
    <w:rsid w:val="00611D0B"/>
    <w:rsid w:val="00615F8B"/>
    <w:rsid w:val="00647811"/>
    <w:rsid w:val="00660A89"/>
    <w:rsid w:val="00673345"/>
    <w:rsid w:val="00682029"/>
    <w:rsid w:val="006828FD"/>
    <w:rsid w:val="00691051"/>
    <w:rsid w:val="006A08AA"/>
    <w:rsid w:val="006C0461"/>
    <w:rsid w:val="006D7589"/>
    <w:rsid w:val="006F2BD1"/>
    <w:rsid w:val="0070259E"/>
    <w:rsid w:val="0071315E"/>
    <w:rsid w:val="00716EF8"/>
    <w:rsid w:val="0072163C"/>
    <w:rsid w:val="00731B03"/>
    <w:rsid w:val="00734B4A"/>
    <w:rsid w:val="007374F4"/>
    <w:rsid w:val="00740F18"/>
    <w:rsid w:val="00751BF3"/>
    <w:rsid w:val="007578B1"/>
    <w:rsid w:val="00760AAD"/>
    <w:rsid w:val="007635DC"/>
    <w:rsid w:val="00766117"/>
    <w:rsid w:val="00775CB4"/>
    <w:rsid w:val="00777DA5"/>
    <w:rsid w:val="007A225A"/>
    <w:rsid w:val="007A76D6"/>
    <w:rsid w:val="007B4E59"/>
    <w:rsid w:val="007D3B1B"/>
    <w:rsid w:val="007D5804"/>
    <w:rsid w:val="007E2777"/>
    <w:rsid w:val="007E55A1"/>
    <w:rsid w:val="007F05DD"/>
    <w:rsid w:val="00800F74"/>
    <w:rsid w:val="0081081B"/>
    <w:rsid w:val="00811487"/>
    <w:rsid w:val="00813115"/>
    <w:rsid w:val="00817CCE"/>
    <w:rsid w:val="00824080"/>
    <w:rsid w:val="00840704"/>
    <w:rsid w:val="00842F9E"/>
    <w:rsid w:val="00846395"/>
    <w:rsid w:val="00862027"/>
    <w:rsid w:val="0086420B"/>
    <w:rsid w:val="00876961"/>
    <w:rsid w:val="008778BE"/>
    <w:rsid w:val="008B3E05"/>
    <w:rsid w:val="008B4BB7"/>
    <w:rsid w:val="008D7924"/>
    <w:rsid w:val="008E3465"/>
    <w:rsid w:val="008F0B88"/>
    <w:rsid w:val="008F5BBC"/>
    <w:rsid w:val="008F5E34"/>
    <w:rsid w:val="00906AD6"/>
    <w:rsid w:val="00916123"/>
    <w:rsid w:val="00930DD6"/>
    <w:rsid w:val="00965693"/>
    <w:rsid w:val="0097283F"/>
    <w:rsid w:val="009815BD"/>
    <w:rsid w:val="00984DFC"/>
    <w:rsid w:val="009A29B7"/>
    <w:rsid w:val="009A3750"/>
    <w:rsid w:val="009A4A81"/>
    <w:rsid w:val="009B1763"/>
    <w:rsid w:val="009B236A"/>
    <w:rsid w:val="009D0A0B"/>
    <w:rsid w:val="009E273C"/>
    <w:rsid w:val="009F323F"/>
    <w:rsid w:val="00A0760B"/>
    <w:rsid w:val="00A12280"/>
    <w:rsid w:val="00A12D84"/>
    <w:rsid w:val="00A172C4"/>
    <w:rsid w:val="00A212FF"/>
    <w:rsid w:val="00A259DF"/>
    <w:rsid w:val="00A26879"/>
    <w:rsid w:val="00A34831"/>
    <w:rsid w:val="00A4657A"/>
    <w:rsid w:val="00A52437"/>
    <w:rsid w:val="00A536B0"/>
    <w:rsid w:val="00A726B7"/>
    <w:rsid w:val="00A8767E"/>
    <w:rsid w:val="00AA2417"/>
    <w:rsid w:val="00AA5D45"/>
    <w:rsid w:val="00AA730F"/>
    <w:rsid w:val="00AB4753"/>
    <w:rsid w:val="00AC0756"/>
    <w:rsid w:val="00AC0A62"/>
    <w:rsid w:val="00AD372B"/>
    <w:rsid w:val="00AE1355"/>
    <w:rsid w:val="00AF3A91"/>
    <w:rsid w:val="00AF6300"/>
    <w:rsid w:val="00B320C7"/>
    <w:rsid w:val="00B47821"/>
    <w:rsid w:val="00B54A3A"/>
    <w:rsid w:val="00B621D1"/>
    <w:rsid w:val="00B63555"/>
    <w:rsid w:val="00B675C7"/>
    <w:rsid w:val="00B76680"/>
    <w:rsid w:val="00B92712"/>
    <w:rsid w:val="00B92A10"/>
    <w:rsid w:val="00BA1A9A"/>
    <w:rsid w:val="00BB7244"/>
    <w:rsid w:val="00BC35E3"/>
    <w:rsid w:val="00BF5203"/>
    <w:rsid w:val="00C00283"/>
    <w:rsid w:val="00C11B82"/>
    <w:rsid w:val="00C373AA"/>
    <w:rsid w:val="00C41AB2"/>
    <w:rsid w:val="00C46612"/>
    <w:rsid w:val="00C51676"/>
    <w:rsid w:val="00C541FF"/>
    <w:rsid w:val="00C61FF5"/>
    <w:rsid w:val="00C63558"/>
    <w:rsid w:val="00C63DA3"/>
    <w:rsid w:val="00C72CB2"/>
    <w:rsid w:val="00C73541"/>
    <w:rsid w:val="00C82DB7"/>
    <w:rsid w:val="00C92901"/>
    <w:rsid w:val="00C937AF"/>
    <w:rsid w:val="00C9549F"/>
    <w:rsid w:val="00CA32BE"/>
    <w:rsid w:val="00CB0630"/>
    <w:rsid w:val="00CB7673"/>
    <w:rsid w:val="00CC2CAC"/>
    <w:rsid w:val="00CD09D2"/>
    <w:rsid w:val="00CD1137"/>
    <w:rsid w:val="00CE42CB"/>
    <w:rsid w:val="00CF03C0"/>
    <w:rsid w:val="00CF62EF"/>
    <w:rsid w:val="00D00BFC"/>
    <w:rsid w:val="00D045C4"/>
    <w:rsid w:val="00D11C8E"/>
    <w:rsid w:val="00D12374"/>
    <w:rsid w:val="00D14952"/>
    <w:rsid w:val="00D22D27"/>
    <w:rsid w:val="00D523C6"/>
    <w:rsid w:val="00D64A8F"/>
    <w:rsid w:val="00D755A1"/>
    <w:rsid w:val="00D84B05"/>
    <w:rsid w:val="00DA3F74"/>
    <w:rsid w:val="00DA68C5"/>
    <w:rsid w:val="00DC09CF"/>
    <w:rsid w:val="00DC32E0"/>
    <w:rsid w:val="00DC7242"/>
    <w:rsid w:val="00DD11F5"/>
    <w:rsid w:val="00DD2964"/>
    <w:rsid w:val="00DD348F"/>
    <w:rsid w:val="00DF1205"/>
    <w:rsid w:val="00DF69DF"/>
    <w:rsid w:val="00E12B36"/>
    <w:rsid w:val="00E21B13"/>
    <w:rsid w:val="00E33D25"/>
    <w:rsid w:val="00E46FAD"/>
    <w:rsid w:val="00E63DA6"/>
    <w:rsid w:val="00E673C1"/>
    <w:rsid w:val="00E7237E"/>
    <w:rsid w:val="00E74A58"/>
    <w:rsid w:val="00E815F7"/>
    <w:rsid w:val="00E82B90"/>
    <w:rsid w:val="00E85E24"/>
    <w:rsid w:val="00E875DA"/>
    <w:rsid w:val="00E929EB"/>
    <w:rsid w:val="00E96DDD"/>
    <w:rsid w:val="00EA0A02"/>
    <w:rsid w:val="00EB0AB2"/>
    <w:rsid w:val="00ED5230"/>
    <w:rsid w:val="00ED7D89"/>
    <w:rsid w:val="00EF05A4"/>
    <w:rsid w:val="00EF189D"/>
    <w:rsid w:val="00F02787"/>
    <w:rsid w:val="00F1025B"/>
    <w:rsid w:val="00F22856"/>
    <w:rsid w:val="00F25110"/>
    <w:rsid w:val="00F279C8"/>
    <w:rsid w:val="00F3477E"/>
    <w:rsid w:val="00F4050F"/>
    <w:rsid w:val="00F42708"/>
    <w:rsid w:val="00F4772D"/>
    <w:rsid w:val="00F47FEF"/>
    <w:rsid w:val="00F8543D"/>
    <w:rsid w:val="00FB4DCC"/>
    <w:rsid w:val="00FC22AA"/>
    <w:rsid w:val="00FC24C5"/>
    <w:rsid w:val="00FD4575"/>
    <w:rsid w:val="00FD64A4"/>
    <w:rsid w:val="00FD6B6E"/>
    <w:rsid w:val="00FE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813D"/>
  <w15:docId w15:val="{D2952AAA-38E2-40ED-9BE3-7C70C2B8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nhideWhenUsed/>
    <w:rsid w:val="008778BE"/>
    <w:pPr>
      <w:spacing w:before="0"/>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
    <w:basedOn w:val="DefaultParagraphFont"/>
    <w:link w:val="FootnoteText"/>
    <w:rsid w:val="008778BE"/>
    <w:rPr>
      <w:sz w:val="20"/>
      <w:szCs w:val="20"/>
    </w:rPr>
  </w:style>
  <w:style w:type="character" w:styleId="FootnoteReference">
    <w:name w:val="footnote reference"/>
    <w:aliases w:val="4_G,Footnotes refss,Footnote Refernece,Appel note de bas de p.,Style 10,Footnote number,callout,Fago Fußnotenzeichen,Footnote Reference Number,Fußnotenzeichen_Raxen,BVI fnr,Footnote Ref,16 Point,Superscript 6 Point,ftref,[0],Ref"/>
    <w:basedOn w:val="DefaultParagraphFont"/>
    <w:unhideWhenUsed/>
    <w:rsid w:val="008778BE"/>
    <w:rPr>
      <w:vertAlign w:val="superscript"/>
    </w:rPr>
  </w:style>
  <w:style w:type="paragraph" w:styleId="Header">
    <w:name w:val="header"/>
    <w:basedOn w:val="Normal"/>
    <w:link w:val="HeaderChar"/>
    <w:uiPriority w:val="99"/>
    <w:unhideWhenUsed/>
    <w:rsid w:val="00F4050F"/>
    <w:pPr>
      <w:tabs>
        <w:tab w:val="center" w:pos="4513"/>
        <w:tab w:val="right" w:pos="9026"/>
      </w:tabs>
      <w:spacing w:before="0"/>
    </w:pPr>
  </w:style>
  <w:style w:type="character" w:customStyle="1" w:styleId="HeaderChar">
    <w:name w:val="Header Char"/>
    <w:basedOn w:val="DefaultParagraphFont"/>
    <w:link w:val="Header"/>
    <w:uiPriority w:val="99"/>
    <w:rsid w:val="00F4050F"/>
  </w:style>
  <w:style w:type="paragraph" w:styleId="Footer">
    <w:name w:val="footer"/>
    <w:basedOn w:val="Normal"/>
    <w:link w:val="FooterChar"/>
    <w:uiPriority w:val="99"/>
    <w:unhideWhenUsed/>
    <w:rsid w:val="00F4050F"/>
    <w:pPr>
      <w:tabs>
        <w:tab w:val="center" w:pos="4513"/>
        <w:tab w:val="right" w:pos="9026"/>
      </w:tabs>
      <w:spacing w:before="0"/>
    </w:pPr>
  </w:style>
  <w:style w:type="character" w:customStyle="1" w:styleId="FooterChar">
    <w:name w:val="Footer Char"/>
    <w:basedOn w:val="DefaultParagraphFont"/>
    <w:link w:val="Footer"/>
    <w:uiPriority w:val="99"/>
    <w:rsid w:val="00F4050F"/>
  </w:style>
  <w:style w:type="paragraph" w:styleId="BalloonText">
    <w:name w:val="Balloon Text"/>
    <w:basedOn w:val="Normal"/>
    <w:link w:val="BalloonTextChar"/>
    <w:uiPriority w:val="99"/>
    <w:semiHidden/>
    <w:unhideWhenUsed/>
    <w:rsid w:val="003A4F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6"/>
    <w:rPr>
      <w:rFonts w:ascii="Tahoma" w:hAnsi="Tahoma" w:cs="Tahoma"/>
      <w:sz w:val="16"/>
      <w:szCs w:val="16"/>
    </w:rPr>
  </w:style>
  <w:style w:type="paragraph" w:customStyle="1" w:styleId="SingleTxtG">
    <w:name w:val="_ Single Txt_G"/>
    <w:basedOn w:val="Normal"/>
    <w:link w:val="SingleTxtGChar"/>
    <w:qFormat/>
    <w:rsid w:val="0081081B"/>
    <w:pPr>
      <w:suppressAutoHyphens/>
      <w:spacing w:before="0"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81081B"/>
    <w:rPr>
      <w:rFonts w:ascii="Times New Roman" w:eastAsia="Times New Roman" w:hAnsi="Times New Roman" w:cs="Times New Roman"/>
      <w:sz w:val="20"/>
      <w:szCs w:val="20"/>
    </w:rPr>
  </w:style>
  <w:style w:type="paragraph" w:styleId="ListParagraph">
    <w:name w:val="List Paragraph"/>
    <w:basedOn w:val="Normal"/>
    <w:uiPriority w:val="34"/>
    <w:qFormat/>
    <w:rsid w:val="00B92A10"/>
    <w:pPr>
      <w:ind w:left="720"/>
      <w:contextualSpacing/>
    </w:pPr>
  </w:style>
  <w:style w:type="character" w:styleId="CommentReference">
    <w:name w:val="annotation reference"/>
    <w:basedOn w:val="DefaultParagraphFont"/>
    <w:uiPriority w:val="99"/>
    <w:semiHidden/>
    <w:unhideWhenUsed/>
    <w:rsid w:val="007F05DD"/>
    <w:rPr>
      <w:sz w:val="16"/>
      <w:szCs w:val="16"/>
    </w:rPr>
  </w:style>
  <w:style w:type="paragraph" w:styleId="CommentText">
    <w:name w:val="annotation text"/>
    <w:basedOn w:val="Normal"/>
    <w:link w:val="CommentTextChar"/>
    <w:uiPriority w:val="99"/>
    <w:semiHidden/>
    <w:unhideWhenUsed/>
    <w:rsid w:val="007F05DD"/>
    <w:rPr>
      <w:sz w:val="20"/>
      <w:szCs w:val="20"/>
    </w:rPr>
  </w:style>
  <w:style w:type="character" w:customStyle="1" w:styleId="CommentTextChar">
    <w:name w:val="Comment Text Char"/>
    <w:basedOn w:val="DefaultParagraphFont"/>
    <w:link w:val="CommentText"/>
    <w:uiPriority w:val="99"/>
    <w:semiHidden/>
    <w:rsid w:val="007F05DD"/>
    <w:rPr>
      <w:sz w:val="20"/>
      <w:szCs w:val="20"/>
    </w:rPr>
  </w:style>
  <w:style w:type="paragraph" w:styleId="CommentSubject">
    <w:name w:val="annotation subject"/>
    <w:basedOn w:val="CommentText"/>
    <w:next w:val="CommentText"/>
    <w:link w:val="CommentSubjectChar"/>
    <w:uiPriority w:val="99"/>
    <w:semiHidden/>
    <w:unhideWhenUsed/>
    <w:rsid w:val="007F05DD"/>
    <w:rPr>
      <w:b/>
      <w:bCs/>
    </w:rPr>
  </w:style>
  <w:style w:type="character" w:customStyle="1" w:styleId="CommentSubjectChar">
    <w:name w:val="Comment Subject Char"/>
    <w:basedOn w:val="CommentTextChar"/>
    <w:link w:val="CommentSubject"/>
    <w:uiPriority w:val="99"/>
    <w:semiHidden/>
    <w:rsid w:val="007F05DD"/>
    <w:rPr>
      <w:b/>
      <w:bCs/>
      <w:sz w:val="20"/>
      <w:szCs w:val="20"/>
    </w:rPr>
  </w:style>
  <w:style w:type="paragraph" w:customStyle="1" w:styleId="Default">
    <w:name w:val="Default"/>
    <w:rsid w:val="00A172C4"/>
    <w:pPr>
      <w:autoSpaceDE w:val="0"/>
      <w:autoSpaceDN w:val="0"/>
      <w:adjustRightInd w:val="0"/>
      <w:spacing w:befor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DEE9-CDBD-4684-959F-CEA5487D4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25712-0C45-42A1-8B1C-E060F15F5B2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9C1116-4D85-4013-99A3-93212EDD8EDC}">
  <ds:schemaRefs>
    <ds:schemaRef ds:uri="http://schemas.microsoft.com/sharepoint/v3/contenttype/forms"/>
  </ds:schemaRefs>
</ds:datastoreItem>
</file>

<file path=customXml/itemProps4.xml><?xml version="1.0" encoding="utf-8"?>
<ds:datastoreItem xmlns:ds="http://schemas.openxmlformats.org/officeDocument/2006/customXml" ds:itemID="{D2370B63-22D6-4F7D-BE44-8B9764E8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1577</Words>
  <Characters>8992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Statement of Mr. .Christopher Sidoti, Chairperson, 22 March 2017</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Mr. Morten, Chairperson, 22 March 2017</dc:title>
  <dc:creator>Lin Lean Lim</dc:creator>
  <cp:lastModifiedBy>FOTCD</cp:lastModifiedBy>
  <cp:revision>2</cp:revision>
  <cp:lastPrinted>2018-03-20T07:48:00Z</cp:lastPrinted>
  <dcterms:created xsi:type="dcterms:W3CDTF">2018-03-21T16:46:00Z</dcterms:created>
  <dcterms:modified xsi:type="dcterms:W3CDTF">2018-03-21T16:46:00Z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