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67CDB" w14:textId="77777777" w:rsidR="006A3756" w:rsidRDefault="006A3756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6390BF57" w14:textId="77777777" w:rsidR="006A3756" w:rsidRDefault="005A7E36">
      <w:pPr>
        <w:spacing w:line="1195" w:lineRule="exact"/>
        <w:ind w:left="60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"/>
          <w:sz w:val="20"/>
          <w:szCs w:val="20"/>
        </w:rPr>
        <w:drawing>
          <wp:inline distT="0" distB="0" distL="0" distR="0" wp14:anchorId="47ACBD0A" wp14:editId="48DD119B">
            <wp:extent cx="1985924" cy="7589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24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4805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1CB25E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3B616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9D4017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05A84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8D6195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E54C9F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95224" w14:textId="77777777" w:rsidR="006A3756" w:rsidRDefault="006A37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912757" w14:textId="77777777" w:rsidR="006A3756" w:rsidRDefault="006A3756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C9EFC8A" w14:textId="65A24283" w:rsidR="006A3756" w:rsidRDefault="005A7E36">
      <w:pPr>
        <w:pStyle w:val="BodyText"/>
        <w:ind w:left="110" w:right="173" w:firstLine="0"/>
        <w:jc w:val="center"/>
      </w:pPr>
      <w:r>
        <w:rPr>
          <w:w w:val="105"/>
        </w:rPr>
        <w:t>UNITED NATIONS COMMITTEE</w:t>
      </w:r>
      <w:r w:rsidR="00910AC3">
        <w:rPr>
          <w:w w:val="105"/>
        </w:rPr>
        <w:t xml:space="preserve"> AGAINST TORTURE</w:t>
      </w:r>
    </w:p>
    <w:p w14:paraId="1A4AFBFF" w14:textId="21F4F035" w:rsidR="006A3756" w:rsidRDefault="00910AC3">
      <w:pPr>
        <w:pStyle w:val="Heading2"/>
        <w:spacing w:before="126"/>
        <w:ind w:left="391" w:right="173"/>
        <w:jc w:val="center"/>
        <w:rPr>
          <w:b w:val="0"/>
          <w:bCs w:val="0"/>
        </w:rPr>
      </w:pPr>
      <w:r>
        <w:rPr>
          <w:w w:val="105"/>
        </w:rPr>
        <w:t>60</w:t>
      </w:r>
      <w:proofErr w:type="spellStart"/>
      <w:r w:rsidR="005A7E36" w:rsidRPr="005264CC">
        <w:rPr>
          <w:w w:val="105"/>
          <w:position w:val="9"/>
          <w:sz w:val="12"/>
          <w:vertAlign w:val="superscript"/>
        </w:rPr>
        <w:t>th</w:t>
      </w:r>
      <w:proofErr w:type="spellEnd"/>
      <w:r w:rsidR="005264CC">
        <w:rPr>
          <w:w w:val="105"/>
          <w:position w:val="9"/>
          <w:sz w:val="12"/>
        </w:rPr>
        <w:t xml:space="preserve">  </w:t>
      </w:r>
      <w:r w:rsidR="005A7E36">
        <w:rPr>
          <w:w w:val="105"/>
        </w:rPr>
        <w:t>Session of the UN Committee</w:t>
      </w:r>
      <w:r>
        <w:rPr>
          <w:w w:val="105"/>
        </w:rPr>
        <w:t xml:space="preserve"> Against Torture</w:t>
      </w:r>
    </w:p>
    <w:p w14:paraId="49B23283" w14:textId="5D4EE09C" w:rsidR="006A3756" w:rsidRDefault="00910AC3">
      <w:pPr>
        <w:pStyle w:val="BodyText"/>
        <w:spacing w:before="40"/>
        <w:ind w:left="391" w:right="173" w:firstLine="0"/>
        <w:jc w:val="center"/>
      </w:pPr>
      <w:r>
        <w:rPr>
          <w:w w:val="105"/>
        </w:rPr>
        <w:t>18</w:t>
      </w:r>
      <w:r w:rsidR="005A7E36">
        <w:rPr>
          <w:w w:val="105"/>
        </w:rPr>
        <w:t xml:space="preserve"> </w:t>
      </w:r>
      <w:r>
        <w:rPr>
          <w:w w:val="105"/>
        </w:rPr>
        <w:t>April</w:t>
      </w:r>
      <w:r w:rsidR="005A7E36">
        <w:rPr>
          <w:w w:val="105"/>
        </w:rPr>
        <w:t xml:space="preserve"> – 2</w:t>
      </w:r>
      <w:r>
        <w:rPr>
          <w:w w:val="105"/>
        </w:rPr>
        <w:t>2</w:t>
      </w:r>
      <w:r w:rsidR="005A7E36">
        <w:rPr>
          <w:w w:val="105"/>
        </w:rPr>
        <w:t xml:space="preserve"> </w:t>
      </w:r>
      <w:r>
        <w:rPr>
          <w:w w:val="105"/>
        </w:rPr>
        <w:t>May</w:t>
      </w:r>
      <w:r w:rsidR="005A7E36">
        <w:rPr>
          <w:w w:val="105"/>
        </w:rPr>
        <w:t xml:space="preserve"> 201</w:t>
      </w:r>
      <w:r>
        <w:rPr>
          <w:w w:val="105"/>
        </w:rPr>
        <w:t>7</w:t>
      </w:r>
    </w:p>
    <w:p w14:paraId="5448B35D" w14:textId="77777777" w:rsidR="006A3756" w:rsidRDefault="006A3756">
      <w:pPr>
        <w:rPr>
          <w:rFonts w:ascii="Verdana" w:eastAsia="Verdana" w:hAnsi="Verdana" w:cs="Verdana"/>
          <w:sz w:val="18"/>
          <w:szCs w:val="18"/>
        </w:rPr>
      </w:pPr>
    </w:p>
    <w:p w14:paraId="0415E695" w14:textId="77777777" w:rsidR="006A3756" w:rsidRDefault="006A3756">
      <w:pPr>
        <w:rPr>
          <w:rFonts w:ascii="Verdana" w:eastAsia="Verdana" w:hAnsi="Verdana" w:cs="Verdana"/>
          <w:sz w:val="18"/>
          <w:szCs w:val="18"/>
        </w:rPr>
      </w:pPr>
    </w:p>
    <w:p w14:paraId="573B95E7" w14:textId="77777777" w:rsidR="006A3756" w:rsidRDefault="006A3756">
      <w:pPr>
        <w:rPr>
          <w:rFonts w:ascii="Verdana" w:eastAsia="Verdana" w:hAnsi="Verdana" w:cs="Verdana"/>
          <w:sz w:val="18"/>
          <w:szCs w:val="18"/>
        </w:rPr>
      </w:pPr>
    </w:p>
    <w:p w14:paraId="23F2AC77" w14:textId="77777777" w:rsidR="006A3756" w:rsidRDefault="006A3756">
      <w:pPr>
        <w:rPr>
          <w:rFonts w:ascii="Verdana" w:eastAsia="Verdana" w:hAnsi="Verdana" w:cs="Verdana"/>
          <w:sz w:val="18"/>
          <w:szCs w:val="18"/>
        </w:rPr>
      </w:pPr>
    </w:p>
    <w:p w14:paraId="2FCF1A23" w14:textId="77777777" w:rsidR="006A3756" w:rsidRDefault="006A3756">
      <w:pPr>
        <w:spacing w:before="1"/>
        <w:rPr>
          <w:rFonts w:ascii="Verdana" w:eastAsia="Verdana" w:hAnsi="Verdana" w:cs="Verdana"/>
          <w:sz w:val="15"/>
          <w:szCs w:val="15"/>
        </w:rPr>
      </w:pPr>
    </w:p>
    <w:p w14:paraId="372A8070" w14:textId="2588954D" w:rsidR="006A3756" w:rsidRDefault="00091CDE">
      <w:pPr>
        <w:pStyle w:val="Heading2"/>
        <w:spacing w:line="280" w:lineRule="auto"/>
        <w:ind w:left="389" w:right="168"/>
        <w:jc w:val="center"/>
        <w:rPr>
          <w:b w:val="0"/>
          <w:bCs w:val="0"/>
        </w:rPr>
      </w:pPr>
      <w:r>
        <w:rPr>
          <w:w w:val="105"/>
        </w:rPr>
        <w:t xml:space="preserve">STATEMENT BY </w:t>
      </w:r>
      <w:r w:rsidR="005A7E36">
        <w:rPr>
          <w:w w:val="105"/>
        </w:rPr>
        <w:t>THE INTE</w:t>
      </w:r>
      <w:r>
        <w:rPr>
          <w:w w:val="105"/>
        </w:rPr>
        <w:t xml:space="preserve">RNATIONAL COMMISSION OF JURISTS AT </w:t>
      </w:r>
      <w:r w:rsidR="005264CC">
        <w:rPr>
          <w:w w:val="105"/>
        </w:rPr>
        <w:t>THE HALF</w:t>
      </w:r>
      <w:r w:rsidR="00910AC3">
        <w:rPr>
          <w:w w:val="105"/>
        </w:rPr>
        <w:t>-</w:t>
      </w:r>
      <w:r w:rsidR="005264CC">
        <w:rPr>
          <w:w w:val="105"/>
        </w:rPr>
        <w:t xml:space="preserve">DAY OF GENERAL DISCUSSION </w:t>
      </w:r>
      <w:r>
        <w:rPr>
          <w:w w:val="105"/>
        </w:rPr>
        <w:t xml:space="preserve">ON </w:t>
      </w:r>
      <w:r w:rsidR="00923E91">
        <w:rPr>
          <w:w w:val="105"/>
        </w:rPr>
        <w:t xml:space="preserve">THE ELABORATION OF </w:t>
      </w:r>
      <w:r w:rsidR="005A7E36">
        <w:rPr>
          <w:w w:val="105"/>
        </w:rPr>
        <w:t xml:space="preserve">A </w:t>
      </w:r>
      <w:r w:rsidR="00910AC3">
        <w:rPr>
          <w:w w:val="105"/>
        </w:rPr>
        <w:t xml:space="preserve">REVISED </w:t>
      </w:r>
      <w:r w:rsidR="005A7E36">
        <w:rPr>
          <w:w w:val="105"/>
        </w:rPr>
        <w:t>GENERAL</w:t>
      </w:r>
      <w:r w:rsidR="005A7E36">
        <w:rPr>
          <w:spacing w:val="15"/>
          <w:w w:val="105"/>
        </w:rPr>
        <w:t xml:space="preserve"> </w:t>
      </w:r>
      <w:r w:rsidR="005A7E36">
        <w:rPr>
          <w:w w:val="105"/>
        </w:rPr>
        <w:t>COMMENT</w:t>
      </w:r>
      <w:r w:rsidR="005A7E36">
        <w:rPr>
          <w:spacing w:val="2"/>
          <w:w w:val="103"/>
        </w:rPr>
        <w:t xml:space="preserve"> </w:t>
      </w:r>
      <w:r w:rsidR="005A7E36">
        <w:rPr>
          <w:w w:val="105"/>
        </w:rPr>
        <w:t xml:space="preserve">ON ARTICLE </w:t>
      </w:r>
      <w:r w:rsidR="00910AC3">
        <w:rPr>
          <w:w w:val="105"/>
        </w:rPr>
        <w:t>3</w:t>
      </w:r>
      <w:r w:rsidR="005A7E36">
        <w:rPr>
          <w:w w:val="105"/>
        </w:rPr>
        <w:t xml:space="preserve">, </w:t>
      </w:r>
      <w:r w:rsidR="00910AC3">
        <w:rPr>
          <w:w w:val="105"/>
        </w:rPr>
        <w:t>THE REFOULEMENT PROHIBITION</w:t>
      </w:r>
      <w:r w:rsidR="005A7E36">
        <w:rPr>
          <w:w w:val="105"/>
        </w:rPr>
        <w:t xml:space="preserve">, OF THE </w:t>
      </w:r>
      <w:r w:rsidR="00910AC3">
        <w:rPr>
          <w:w w:val="105"/>
        </w:rPr>
        <w:t>CONVENTION AGAINST TORTURE AND OTHER CRUEL, INHUMAN OR DEGRADING TREATMENT OR PUNISHMENT</w:t>
      </w:r>
    </w:p>
    <w:p w14:paraId="748E2CB7" w14:textId="77777777" w:rsidR="006A3756" w:rsidRPr="00182955" w:rsidRDefault="006A3756">
      <w:pPr>
        <w:rPr>
          <w:rFonts w:ascii="Verdana" w:eastAsia="Verdana" w:hAnsi="Verdana" w:cs="Verdana"/>
          <w:b/>
          <w:bCs/>
          <w:sz w:val="19"/>
          <w:szCs w:val="19"/>
        </w:rPr>
      </w:pPr>
    </w:p>
    <w:p w14:paraId="0D565521" w14:textId="3547F4BE" w:rsidR="006A3756" w:rsidRPr="00182955" w:rsidRDefault="005264CC" w:rsidP="005264CC">
      <w:pPr>
        <w:jc w:val="center"/>
        <w:rPr>
          <w:rFonts w:ascii="Verdana" w:hAnsi="Verdana"/>
          <w:w w:val="105"/>
          <w:sz w:val="19"/>
          <w:szCs w:val="19"/>
        </w:rPr>
      </w:pPr>
      <w:proofErr w:type="spellStart"/>
      <w:r w:rsidRPr="00182955">
        <w:rPr>
          <w:rFonts w:ascii="Verdana" w:hAnsi="Verdana"/>
          <w:w w:val="105"/>
          <w:sz w:val="19"/>
          <w:szCs w:val="19"/>
        </w:rPr>
        <w:t>Palais</w:t>
      </w:r>
      <w:proofErr w:type="spellEnd"/>
      <w:r w:rsidRPr="00182955">
        <w:rPr>
          <w:rFonts w:ascii="Verdana" w:hAnsi="Verdana"/>
          <w:w w:val="105"/>
          <w:sz w:val="19"/>
          <w:szCs w:val="19"/>
        </w:rPr>
        <w:t xml:space="preserve"> des Nations, Room XIX </w:t>
      </w:r>
    </w:p>
    <w:p w14:paraId="03963A51" w14:textId="77777777" w:rsidR="005264CC" w:rsidRPr="00182955" w:rsidRDefault="005264CC" w:rsidP="005264CC">
      <w:pPr>
        <w:jc w:val="center"/>
        <w:rPr>
          <w:rFonts w:ascii="Verdana" w:eastAsia="Verdana" w:hAnsi="Verdana" w:cs="Verdana"/>
          <w:b/>
          <w:bCs/>
          <w:sz w:val="19"/>
          <w:szCs w:val="19"/>
        </w:rPr>
      </w:pPr>
    </w:p>
    <w:p w14:paraId="440C9526" w14:textId="02FE719F" w:rsidR="006A3756" w:rsidRPr="00182955" w:rsidRDefault="00910AC3">
      <w:pPr>
        <w:pStyle w:val="BodyText"/>
        <w:ind w:left="392" w:right="173" w:firstLine="0"/>
        <w:jc w:val="center"/>
        <w:rPr>
          <w:sz w:val="19"/>
          <w:szCs w:val="19"/>
        </w:rPr>
      </w:pPr>
      <w:r>
        <w:rPr>
          <w:w w:val="105"/>
          <w:sz w:val="19"/>
          <w:szCs w:val="19"/>
        </w:rPr>
        <w:t>28 APRIL</w:t>
      </w:r>
      <w:r w:rsidR="00091CDE" w:rsidRPr="00182955">
        <w:rPr>
          <w:w w:val="105"/>
          <w:sz w:val="19"/>
          <w:szCs w:val="19"/>
        </w:rPr>
        <w:t xml:space="preserve"> </w:t>
      </w:r>
      <w:r w:rsidR="005A7E36" w:rsidRPr="00182955">
        <w:rPr>
          <w:w w:val="105"/>
          <w:sz w:val="19"/>
          <w:szCs w:val="19"/>
        </w:rPr>
        <w:t>201</w:t>
      </w:r>
      <w:r>
        <w:rPr>
          <w:w w:val="105"/>
          <w:sz w:val="19"/>
          <w:szCs w:val="19"/>
        </w:rPr>
        <w:t>7</w:t>
      </w:r>
    </w:p>
    <w:p w14:paraId="31C2BB8E" w14:textId="77777777" w:rsidR="006A3756" w:rsidRPr="00182955" w:rsidRDefault="006A3756">
      <w:pPr>
        <w:rPr>
          <w:rFonts w:ascii="Verdana" w:eastAsia="Verdana" w:hAnsi="Verdana" w:cs="Verdana"/>
          <w:sz w:val="19"/>
          <w:szCs w:val="19"/>
        </w:rPr>
      </w:pPr>
    </w:p>
    <w:p w14:paraId="16A20DE1" w14:textId="77777777" w:rsidR="006A3756" w:rsidRPr="00182955" w:rsidRDefault="006A3756" w:rsidP="00A842AA">
      <w:pPr>
        <w:jc w:val="both"/>
        <w:rPr>
          <w:rFonts w:ascii="Verdana" w:eastAsia="Verdana" w:hAnsi="Verdana" w:cs="Verdana"/>
          <w:sz w:val="19"/>
          <w:szCs w:val="19"/>
        </w:rPr>
      </w:pPr>
    </w:p>
    <w:p w14:paraId="7467DC81" w14:textId="6AFEA0A3" w:rsidR="00B87A85" w:rsidRDefault="00230A3E" w:rsidP="00A842AA">
      <w:pPr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 xml:space="preserve">Distinguished Committee Members, </w:t>
      </w:r>
      <w:r w:rsidR="00B87A85">
        <w:rPr>
          <w:rFonts w:ascii="Verdana" w:eastAsia="Verdana" w:hAnsi="Verdana" w:cs="Verdana"/>
          <w:sz w:val="19"/>
          <w:szCs w:val="19"/>
        </w:rPr>
        <w:t xml:space="preserve">distinguished delegates, </w:t>
      </w:r>
    </w:p>
    <w:p w14:paraId="4F83268A" w14:textId="77777777" w:rsidR="00B87A85" w:rsidRDefault="00B87A85" w:rsidP="00A842AA">
      <w:pPr>
        <w:jc w:val="both"/>
        <w:rPr>
          <w:rFonts w:ascii="Verdana" w:eastAsia="Verdana" w:hAnsi="Verdana" w:cs="Verdana"/>
          <w:sz w:val="19"/>
          <w:szCs w:val="19"/>
        </w:rPr>
      </w:pPr>
    </w:p>
    <w:p w14:paraId="72A0BAFD" w14:textId="6E0A7E64" w:rsidR="00B87A85" w:rsidRPr="00B87A85" w:rsidRDefault="004F2F06" w:rsidP="00B87A85">
      <w:pPr>
        <w:jc w:val="both"/>
        <w:rPr>
          <w:rFonts w:ascii="Verdana" w:eastAsia="Verdana" w:hAnsi="Verdana" w:cs="Verdana"/>
          <w:sz w:val="19"/>
          <w:szCs w:val="19"/>
        </w:rPr>
      </w:pPr>
      <w:r w:rsidRPr="00182955">
        <w:rPr>
          <w:rFonts w:ascii="Verdana" w:eastAsia="Verdana" w:hAnsi="Verdana" w:cs="Verdana"/>
          <w:sz w:val="19"/>
          <w:szCs w:val="19"/>
        </w:rPr>
        <w:t xml:space="preserve">Thank you for the opportunity to address </w:t>
      </w:r>
      <w:r w:rsidR="00B87A85">
        <w:rPr>
          <w:rFonts w:ascii="Verdana" w:eastAsia="Verdana" w:hAnsi="Verdana" w:cs="Verdana"/>
          <w:sz w:val="19"/>
          <w:szCs w:val="19"/>
        </w:rPr>
        <w:t>you</w:t>
      </w:r>
      <w:r w:rsidRPr="00182955">
        <w:rPr>
          <w:rFonts w:ascii="Verdana" w:eastAsia="Verdana" w:hAnsi="Verdana" w:cs="Verdana"/>
          <w:sz w:val="19"/>
          <w:szCs w:val="19"/>
        </w:rPr>
        <w:t xml:space="preserve">. </w:t>
      </w:r>
      <w:r w:rsidR="00B87A85" w:rsidRPr="00B87A85">
        <w:rPr>
          <w:rFonts w:ascii="Verdana" w:eastAsia="Verdana" w:hAnsi="Verdana" w:cs="Verdana"/>
          <w:sz w:val="19"/>
          <w:szCs w:val="19"/>
        </w:rPr>
        <w:t xml:space="preserve">We </w:t>
      </w:r>
      <w:r w:rsidR="00F14589">
        <w:rPr>
          <w:rFonts w:ascii="Verdana" w:eastAsia="Verdana" w:hAnsi="Verdana" w:cs="Verdana"/>
          <w:sz w:val="19"/>
          <w:szCs w:val="19"/>
        </w:rPr>
        <w:t xml:space="preserve">commend </w:t>
      </w:r>
      <w:r w:rsidR="00305BAD">
        <w:rPr>
          <w:rFonts w:ascii="Verdana" w:eastAsia="Verdana" w:hAnsi="Verdana" w:cs="Verdana"/>
          <w:sz w:val="19"/>
          <w:szCs w:val="19"/>
        </w:rPr>
        <w:t>the Committee</w:t>
      </w:r>
      <w:r w:rsidR="00F14589">
        <w:rPr>
          <w:rFonts w:ascii="Verdana" w:eastAsia="Verdana" w:hAnsi="Verdana" w:cs="Verdana"/>
          <w:sz w:val="19"/>
          <w:szCs w:val="19"/>
        </w:rPr>
        <w:t xml:space="preserve"> for its</w:t>
      </w:r>
      <w:r w:rsidR="00B87A85" w:rsidRPr="00B87A85">
        <w:rPr>
          <w:rFonts w:ascii="Verdana" w:eastAsia="Verdana" w:hAnsi="Verdana" w:cs="Verdana"/>
          <w:sz w:val="19"/>
          <w:szCs w:val="19"/>
        </w:rPr>
        <w:t xml:space="preserve"> decision to revise its General Comment </w:t>
      </w:r>
      <w:r w:rsidR="00F14589">
        <w:rPr>
          <w:rFonts w:ascii="Verdana" w:eastAsia="Verdana" w:hAnsi="Verdana" w:cs="Verdana"/>
          <w:sz w:val="19"/>
          <w:szCs w:val="19"/>
        </w:rPr>
        <w:t>and for holding today’s discussion</w:t>
      </w:r>
      <w:r w:rsidR="00B87A85" w:rsidRPr="00B87A85">
        <w:rPr>
          <w:rFonts w:ascii="Verdana" w:eastAsia="Verdana" w:hAnsi="Verdana" w:cs="Verdana"/>
          <w:sz w:val="19"/>
          <w:szCs w:val="19"/>
        </w:rPr>
        <w:t xml:space="preserve">. </w:t>
      </w:r>
    </w:p>
    <w:p w14:paraId="2325D632" w14:textId="77777777" w:rsidR="0049683A" w:rsidRDefault="0049683A" w:rsidP="00A842AA">
      <w:pPr>
        <w:jc w:val="both"/>
        <w:rPr>
          <w:rFonts w:ascii="Verdana" w:eastAsia="Verdana" w:hAnsi="Verdana" w:cs="Verdana"/>
          <w:sz w:val="19"/>
          <w:szCs w:val="19"/>
        </w:rPr>
      </w:pPr>
    </w:p>
    <w:p w14:paraId="04BE38EB" w14:textId="14647C8A" w:rsidR="006321E3" w:rsidRPr="00182955" w:rsidRDefault="00C80667" w:rsidP="00A842AA">
      <w:pPr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Our remarks draw largely on the joint written observations that we submitted with other NGO colleagues. Given</w:t>
      </w:r>
      <w:r w:rsidRPr="00182955">
        <w:rPr>
          <w:rFonts w:ascii="Verdana" w:eastAsia="Verdana" w:hAnsi="Verdana" w:cs="Verdana"/>
          <w:sz w:val="19"/>
          <w:szCs w:val="19"/>
        </w:rPr>
        <w:t xml:space="preserve"> the tim</w:t>
      </w:r>
      <w:r>
        <w:rPr>
          <w:rFonts w:ascii="Verdana" w:eastAsia="Verdana" w:hAnsi="Verdana" w:cs="Verdana"/>
          <w:sz w:val="19"/>
          <w:szCs w:val="19"/>
        </w:rPr>
        <w:t>e constraints</w:t>
      </w:r>
      <w:r w:rsidRPr="00182955">
        <w:rPr>
          <w:rFonts w:ascii="Verdana" w:eastAsia="Verdana" w:hAnsi="Verdana" w:cs="Verdana"/>
          <w:sz w:val="19"/>
          <w:szCs w:val="19"/>
        </w:rPr>
        <w:t xml:space="preserve">, we will confine </w:t>
      </w:r>
      <w:r>
        <w:rPr>
          <w:rFonts w:ascii="Verdana" w:eastAsia="Verdana" w:hAnsi="Verdana" w:cs="Verdana"/>
          <w:sz w:val="19"/>
          <w:szCs w:val="19"/>
        </w:rPr>
        <w:t xml:space="preserve">our </w:t>
      </w:r>
      <w:r w:rsidRPr="00182955">
        <w:rPr>
          <w:rFonts w:ascii="Verdana" w:eastAsia="Verdana" w:hAnsi="Verdana" w:cs="Verdana"/>
          <w:sz w:val="19"/>
          <w:szCs w:val="19"/>
        </w:rPr>
        <w:t xml:space="preserve">comments </w:t>
      </w:r>
      <w:r>
        <w:rPr>
          <w:rFonts w:ascii="Verdana" w:eastAsia="Verdana" w:hAnsi="Verdana" w:cs="Verdana"/>
          <w:sz w:val="19"/>
          <w:szCs w:val="19"/>
        </w:rPr>
        <w:t xml:space="preserve">to </w:t>
      </w:r>
      <w:r w:rsidRPr="00182955">
        <w:rPr>
          <w:rFonts w:ascii="Verdana" w:eastAsia="Verdana" w:hAnsi="Verdana" w:cs="Verdana"/>
          <w:sz w:val="19"/>
          <w:szCs w:val="19"/>
        </w:rPr>
        <w:t xml:space="preserve">a few </w:t>
      </w:r>
      <w:r>
        <w:rPr>
          <w:rFonts w:ascii="Verdana" w:eastAsia="Verdana" w:hAnsi="Verdana" w:cs="Verdana"/>
          <w:sz w:val="19"/>
          <w:szCs w:val="19"/>
        </w:rPr>
        <w:t xml:space="preserve">critical </w:t>
      </w:r>
      <w:r w:rsidRPr="00182955">
        <w:rPr>
          <w:rFonts w:ascii="Verdana" w:eastAsia="Verdana" w:hAnsi="Verdana" w:cs="Verdana"/>
          <w:sz w:val="19"/>
          <w:szCs w:val="19"/>
        </w:rPr>
        <w:t>aspects</w:t>
      </w:r>
      <w:r>
        <w:rPr>
          <w:rFonts w:ascii="Verdana" w:eastAsia="Verdana" w:hAnsi="Verdana" w:cs="Verdana"/>
          <w:sz w:val="19"/>
          <w:szCs w:val="19"/>
        </w:rPr>
        <w:t xml:space="preserve"> of the </w:t>
      </w:r>
      <w:r w:rsidRPr="00C80667">
        <w:rPr>
          <w:rFonts w:ascii="Verdana" w:eastAsia="Verdana" w:hAnsi="Verdana" w:cs="Verdana"/>
          <w:i/>
          <w:sz w:val="19"/>
          <w:szCs w:val="19"/>
        </w:rPr>
        <w:t>non-</w:t>
      </w:r>
      <w:proofErr w:type="spellStart"/>
      <w:r w:rsidRPr="00C80667">
        <w:rPr>
          <w:rFonts w:ascii="Verdana" w:eastAsia="Verdana" w:hAnsi="Verdana" w:cs="Verdana"/>
          <w:i/>
          <w:sz w:val="19"/>
          <w:szCs w:val="19"/>
        </w:rPr>
        <w:t>refoulement</w:t>
      </w:r>
      <w:proofErr w:type="spellEnd"/>
      <w:r>
        <w:rPr>
          <w:rFonts w:ascii="Verdana" w:eastAsia="Verdana" w:hAnsi="Verdana" w:cs="Verdana"/>
          <w:sz w:val="19"/>
          <w:szCs w:val="19"/>
        </w:rPr>
        <w:t xml:space="preserve"> principle</w:t>
      </w:r>
      <w:r w:rsidR="00EB37DD">
        <w:rPr>
          <w:rFonts w:ascii="Verdana" w:eastAsia="Verdana" w:hAnsi="Verdana" w:cs="Verdana"/>
          <w:sz w:val="19"/>
          <w:szCs w:val="19"/>
        </w:rPr>
        <w:t xml:space="preserve">. </w:t>
      </w:r>
      <w:r w:rsidR="00A303D4">
        <w:rPr>
          <w:rFonts w:ascii="Verdana" w:eastAsia="Verdana" w:hAnsi="Verdana" w:cs="Verdana"/>
          <w:sz w:val="19"/>
          <w:szCs w:val="19"/>
        </w:rPr>
        <w:t xml:space="preserve">Our NGO colleagues have already covered </w:t>
      </w:r>
      <w:r w:rsidR="00A303D4" w:rsidRPr="00C80667">
        <w:rPr>
          <w:rFonts w:ascii="Verdana" w:eastAsia="Verdana" w:hAnsi="Verdana" w:cs="Verdana"/>
          <w:sz w:val="19"/>
          <w:szCs w:val="19"/>
        </w:rPr>
        <w:t xml:space="preserve">other </w:t>
      </w:r>
      <w:r w:rsidR="00A303D4">
        <w:rPr>
          <w:rFonts w:ascii="Verdana" w:eastAsia="Verdana" w:hAnsi="Verdana" w:cs="Verdana"/>
          <w:sz w:val="19"/>
          <w:szCs w:val="19"/>
        </w:rPr>
        <w:t>important aspects and we generally concur with them</w:t>
      </w:r>
      <w:r w:rsidR="009C3BAA">
        <w:rPr>
          <w:rFonts w:ascii="Verdana" w:eastAsia="Verdana" w:hAnsi="Verdana" w:cs="Verdana"/>
          <w:sz w:val="19"/>
          <w:szCs w:val="19"/>
        </w:rPr>
        <w:t xml:space="preserve">, </w:t>
      </w:r>
      <w:r w:rsidR="0049683A">
        <w:rPr>
          <w:rFonts w:ascii="Verdana" w:eastAsia="Verdana" w:hAnsi="Verdana" w:cs="Verdana"/>
          <w:sz w:val="19"/>
          <w:szCs w:val="19"/>
        </w:rPr>
        <w:t>including</w:t>
      </w:r>
      <w:r w:rsidR="009C3BAA">
        <w:rPr>
          <w:rFonts w:ascii="Verdana" w:eastAsia="Verdana" w:hAnsi="Verdana" w:cs="Verdana"/>
          <w:sz w:val="19"/>
          <w:szCs w:val="19"/>
        </w:rPr>
        <w:t xml:space="preserve"> on the topic of diplomatic assurances</w:t>
      </w:r>
      <w:r w:rsidR="00A303D4">
        <w:rPr>
          <w:rFonts w:ascii="Verdana" w:eastAsia="Verdana" w:hAnsi="Verdana" w:cs="Verdana"/>
          <w:sz w:val="19"/>
          <w:szCs w:val="19"/>
        </w:rPr>
        <w:t xml:space="preserve">. </w:t>
      </w:r>
      <w:r w:rsidR="00EB37DD"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z w:val="19"/>
          <w:szCs w:val="19"/>
        </w:rPr>
        <w:t xml:space="preserve">hile </w:t>
      </w:r>
      <w:r w:rsidRPr="00C80667">
        <w:rPr>
          <w:rFonts w:ascii="Verdana" w:eastAsia="Verdana" w:hAnsi="Verdana" w:cs="Verdana"/>
          <w:sz w:val="19"/>
          <w:szCs w:val="19"/>
        </w:rPr>
        <w:t>only</w:t>
      </w:r>
      <w:r w:rsidR="00EB37DD">
        <w:rPr>
          <w:rFonts w:ascii="Verdana" w:eastAsia="Verdana" w:hAnsi="Verdana" w:cs="Verdana"/>
          <w:sz w:val="19"/>
          <w:szCs w:val="19"/>
        </w:rPr>
        <w:t xml:space="preserve"> able to address certain issues, </w:t>
      </w:r>
      <w:r w:rsidR="00C77473">
        <w:rPr>
          <w:rFonts w:ascii="Verdana" w:eastAsia="Verdana" w:hAnsi="Verdana" w:cs="Verdana"/>
          <w:sz w:val="19"/>
          <w:szCs w:val="19"/>
        </w:rPr>
        <w:t xml:space="preserve">we </w:t>
      </w:r>
      <w:r w:rsidR="00EB37DD">
        <w:rPr>
          <w:rFonts w:ascii="Verdana" w:eastAsia="Verdana" w:hAnsi="Verdana" w:cs="Verdana"/>
          <w:sz w:val="19"/>
          <w:szCs w:val="19"/>
        </w:rPr>
        <w:t>are profoundly concerned about certain States parties</w:t>
      </w:r>
      <w:r w:rsidR="009C3BAA">
        <w:rPr>
          <w:rFonts w:ascii="Verdana" w:eastAsia="Verdana" w:hAnsi="Verdana" w:cs="Verdana"/>
          <w:sz w:val="19"/>
          <w:szCs w:val="19"/>
        </w:rPr>
        <w:t>’ observations</w:t>
      </w:r>
      <w:r w:rsidR="00EB37DD">
        <w:rPr>
          <w:rFonts w:ascii="Verdana" w:eastAsia="Verdana" w:hAnsi="Verdana" w:cs="Verdana"/>
          <w:sz w:val="19"/>
          <w:szCs w:val="19"/>
        </w:rPr>
        <w:t xml:space="preserve"> in their written submissions and this morning, which we </w:t>
      </w:r>
      <w:r w:rsidR="00A303D4">
        <w:rPr>
          <w:rFonts w:ascii="Verdana" w:eastAsia="Verdana" w:hAnsi="Verdana" w:cs="Verdana"/>
          <w:sz w:val="19"/>
          <w:szCs w:val="19"/>
        </w:rPr>
        <w:t>cannot let go unaddressed</w:t>
      </w:r>
      <w:r w:rsidR="00EB37DD">
        <w:rPr>
          <w:rFonts w:ascii="Verdana" w:eastAsia="Verdana" w:hAnsi="Verdana" w:cs="Verdana"/>
          <w:sz w:val="19"/>
          <w:szCs w:val="19"/>
        </w:rPr>
        <w:t xml:space="preserve">. </w:t>
      </w:r>
    </w:p>
    <w:p w14:paraId="18724B46" w14:textId="77777777" w:rsidR="007D1406" w:rsidRDefault="007D1406" w:rsidP="00A842AA">
      <w:pPr>
        <w:jc w:val="both"/>
        <w:rPr>
          <w:rFonts w:ascii="Verdana" w:eastAsia="Verdana" w:hAnsi="Verdana" w:cs="Verdana"/>
          <w:sz w:val="19"/>
          <w:szCs w:val="19"/>
        </w:rPr>
      </w:pPr>
    </w:p>
    <w:p w14:paraId="7A4F6C38" w14:textId="5A1BC001" w:rsidR="008A67BA" w:rsidRDefault="009C3BAA" w:rsidP="00790E1D">
      <w:pPr>
        <w:jc w:val="both"/>
        <w:rPr>
          <w:rFonts w:ascii="Verdana" w:eastAsia="Verdana" w:hAnsi="Verdana" w:cs="Verdana"/>
          <w:sz w:val="19"/>
          <w:szCs w:val="19"/>
          <w:lang w:val="en-GB"/>
        </w:rPr>
      </w:pPr>
      <w:r>
        <w:rPr>
          <w:rFonts w:ascii="Verdana" w:eastAsia="Verdana" w:hAnsi="Verdana" w:cs="Verdana"/>
          <w:sz w:val="19"/>
          <w:szCs w:val="19"/>
        </w:rPr>
        <w:t>First</w:t>
      </w:r>
      <w:r w:rsidR="00606F78">
        <w:rPr>
          <w:rFonts w:ascii="Verdana" w:eastAsia="Verdana" w:hAnsi="Verdana" w:cs="Verdana"/>
          <w:sz w:val="19"/>
          <w:szCs w:val="19"/>
        </w:rPr>
        <w:t xml:space="preserve">, </w:t>
      </w:r>
      <w:r w:rsidR="00790E1D">
        <w:rPr>
          <w:rFonts w:ascii="Verdana" w:eastAsia="Verdana" w:hAnsi="Verdana" w:cs="Verdana"/>
          <w:sz w:val="19"/>
          <w:szCs w:val="19"/>
        </w:rPr>
        <w:t xml:space="preserve">as this </w:t>
      </w:r>
      <w:r w:rsidR="00790E1D" w:rsidRPr="00790E1D">
        <w:rPr>
          <w:rFonts w:ascii="Verdana" w:eastAsia="Verdana" w:hAnsi="Verdana" w:cs="Verdana"/>
          <w:sz w:val="19"/>
          <w:szCs w:val="19"/>
          <w:lang w:val="en-GB"/>
        </w:rPr>
        <w:t xml:space="preserve">Committee </w:t>
      </w:r>
      <w:r w:rsidR="00790E1D">
        <w:rPr>
          <w:rFonts w:ascii="Verdana" w:eastAsia="Verdana" w:hAnsi="Verdana" w:cs="Verdana"/>
          <w:sz w:val="19"/>
          <w:szCs w:val="19"/>
          <w:lang w:val="en-GB"/>
        </w:rPr>
        <w:t xml:space="preserve">held in </w:t>
      </w:r>
      <w:r w:rsidR="00790E1D" w:rsidRPr="00790E1D">
        <w:rPr>
          <w:rFonts w:ascii="Verdana" w:eastAsia="Verdana" w:hAnsi="Verdana" w:cs="Verdana"/>
          <w:sz w:val="19"/>
          <w:szCs w:val="19"/>
          <w:lang w:val="en-GB"/>
        </w:rPr>
        <w:t>its General Comment No. 2</w:t>
      </w:r>
      <w:r w:rsidR="008A67BA">
        <w:rPr>
          <w:rFonts w:ascii="Verdana" w:eastAsia="Verdana" w:hAnsi="Verdana" w:cs="Verdana"/>
          <w:sz w:val="19"/>
          <w:szCs w:val="19"/>
          <w:lang w:val="en-GB"/>
        </w:rPr>
        <w:t>:</w:t>
      </w:r>
      <w:r w:rsidR="000E1525">
        <w:rPr>
          <w:rStyle w:val="FootnoteReference"/>
          <w:rFonts w:ascii="Verdana" w:eastAsia="Verdana" w:hAnsi="Verdana" w:cs="Verdana"/>
          <w:sz w:val="19"/>
          <w:szCs w:val="19"/>
          <w:lang w:val="en-GB"/>
        </w:rPr>
        <w:footnoteReference w:id="1"/>
      </w:r>
    </w:p>
    <w:p w14:paraId="6FC64D83" w14:textId="1CDDA356" w:rsidR="008A67BA" w:rsidRDefault="00790E1D" w:rsidP="008A67BA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19"/>
          <w:szCs w:val="19"/>
          <w:lang w:val="en-GB"/>
        </w:rPr>
      </w:pPr>
      <w:proofErr w:type="gramStart"/>
      <w:r w:rsidRPr="008A67BA">
        <w:rPr>
          <w:rFonts w:ascii="Verdana" w:eastAsia="Verdana" w:hAnsi="Verdana" w:cs="Verdana"/>
          <w:sz w:val="19"/>
          <w:szCs w:val="19"/>
          <w:lang w:val="en-GB"/>
        </w:rPr>
        <w:t>the</w:t>
      </w:r>
      <w:proofErr w:type="gramEnd"/>
      <w:r w:rsidRPr="008A67BA">
        <w:rPr>
          <w:rFonts w:ascii="Verdana" w:eastAsia="Verdana" w:hAnsi="Verdana" w:cs="Verdana"/>
          <w:sz w:val="19"/>
          <w:szCs w:val="19"/>
          <w:lang w:val="en-GB"/>
        </w:rPr>
        <w:t xml:space="preserve"> prohibition of cruel, inhuman or degrading treatment or punishment under the Convention is, like the prohibition of torture itself, absolute and non-</w:t>
      </w:r>
      <w:proofErr w:type="spellStart"/>
      <w:r w:rsidRPr="008A67BA">
        <w:rPr>
          <w:rFonts w:ascii="Verdana" w:eastAsia="Verdana" w:hAnsi="Verdana" w:cs="Verdana"/>
          <w:sz w:val="19"/>
          <w:szCs w:val="19"/>
          <w:lang w:val="en-GB"/>
        </w:rPr>
        <w:t>derogable</w:t>
      </w:r>
      <w:proofErr w:type="spellEnd"/>
      <w:r w:rsidR="008A67BA">
        <w:rPr>
          <w:rFonts w:ascii="Verdana" w:eastAsia="Verdana" w:hAnsi="Verdana" w:cs="Verdana"/>
          <w:sz w:val="19"/>
          <w:szCs w:val="19"/>
          <w:lang w:val="en-GB"/>
        </w:rPr>
        <w:t>;</w:t>
      </w:r>
    </w:p>
    <w:p w14:paraId="2AB6B3C8" w14:textId="77777777" w:rsidR="000E1525" w:rsidRDefault="00790E1D" w:rsidP="008A67BA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19"/>
          <w:szCs w:val="19"/>
          <w:lang w:val="en-GB"/>
        </w:rPr>
      </w:pPr>
      <w:proofErr w:type="gramStart"/>
      <w:r w:rsidRPr="008A67BA">
        <w:rPr>
          <w:rFonts w:ascii="Verdana" w:eastAsia="Verdana" w:hAnsi="Verdana" w:cs="Verdana"/>
          <w:sz w:val="19"/>
          <w:szCs w:val="19"/>
          <w:lang w:val="en-GB"/>
        </w:rPr>
        <w:t>the</w:t>
      </w:r>
      <w:proofErr w:type="gramEnd"/>
      <w:r w:rsidRPr="008A67BA">
        <w:rPr>
          <w:rFonts w:ascii="Verdana" w:eastAsia="Verdana" w:hAnsi="Verdana" w:cs="Verdana"/>
          <w:sz w:val="19"/>
          <w:szCs w:val="19"/>
          <w:lang w:val="en-GB"/>
        </w:rPr>
        <w:t xml:space="preserve"> obligation to prevent ill-treatment in practice overlaps with and is largely congruent with the obligation to prevent torture; </w:t>
      </w:r>
    </w:p>
    <w:p w14:paraId="454795D7" w14:textId="7DCFD68E" w:rsidR="000E1525" w:rsidRDefault="00790E1D" w:rsidP="008A67BA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19"/>
          <w:szCs w:val="19"/>
          <w:lang w:val="en-GB"/>
        </w:rPr>
      </w:pPr>
      <w:proofErr w:type="gramStart"/>
      <w:r w:rsidRPr="008A67BA">
        <w:rPr>
          <w:rFonts w:ascii="Verdana" w:eastAsia="Verdana" w:hAnsi="Verdana" w:cs="Verdana"/>
          <w:sz w:val="19"/>
          <w:szCs w:val="19"/>
          <w:lang w:val="en-GB"/>
        </w:rPr>
        <w:t>in</w:t>
      </w:r>
      <w:proofErr w:type="gramEnd"/>
      <w:r w:rsidRPr="008A67BA">
        <w:rPr>
          <w:rFonts w:ascii="Verdana" w:eastAsia="Verdana" w:hAnsi="Verdana" w:cs="Verdana"/>
          <w:sz w:val="19"/>
          <w:szCs w:val="19"/>
          <w:lang w:val="en-GB"/>
        </w:rPr>
        <w:t xml:space="preserve"> practice, the threshold between ill-treatment and torture is often difficult to establish; </w:t>
      </w:r>
      <w:r w:rsidR="000E1525">
        <w:rPr>
          <w:rFonts w:ascii="Verdana" w:eastAsia="Verdana" w:hAnsi="Verdana" w:cs="Verdana"/>
          <w:sz w:val="19"/>
          <w:szCs w:val="19"/>
          <w:lang w:val="en-GB"/>
        </w:rPr>
        <w:t>and</w:t>
      </w:r>
    </w:p>
    <w:p w14:paraId="7DE3F564" w14:textId="29670E42" w:rsidR="000E1525" w:rsidRDefault="00790E1D" w:rsidP="008A67BA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19"/>
          <w:szCs w:val="19"/>
          <w:lang w:val="en-GB"/>
        </w:rPr>
      </w:pPr>
      <w:proofErr w:type="gramStart"/>
      <w:r w:rsidRPr="008A67BA">
        <w:rPr>
          <w:rFonts w:ascii="Verdana" w:eastAsia="Verdana" w:hAnsi="Verdana" w:cs="Verdana"/>
          <w:sz w:val="19"/>
          <w:szCs w:val="19"/>
          <w:lang w:val="en-GB"/>
        </w:rPr>
        <w:t>the</w:t>
      </w:r>
      <w:proofErr w:type="gramEnd"/>
      <w:r w:rsidRPr="008A67BA">
        <w:rPr>
          <w:rFonts w:ascii="Verdana" w:eastAsia="Verdana" w:hAnsi="Verdana" w:cs="Verdana"/>
          <w:sz w:val="19"/>
          <w:szCs w:val="19"/>
          <w:lang w:val="en-GB"/>
        </w:rPr>
        <w:t xml:space="preserve"> conditions that give rise to ill-treatment frequently facilitate torture</w:t>
      </w:r>
      <w:r w:rsidR="000E1525">
        <w:rPr>
          <w:rFonts w:ascii="Verdana" w:eastAsia="Verdana" w:hAnsi="Verdana" w:cs="Verdana"/>
          <w:sz w:val="19"/>
          <w:szCs w:val="19"/>
          <w:lang w:val="en-GB"/>
        </w:rPr>
        <w:t>.</w:t>
      </w:r>
    </w:p>
    <w:p w14:paraId="1BC031CD" w14:textId="77777777" w:rsidR="000E1525" w:rsidRDefault="000E1525" w:rsidP="000E1525">
      <w:pPr>
        <w:jc w:val="both"/>
        <w:rPr>
          <w:rFonts w:ascii="Verdana" w:eastAsia="Verdana" w:hAnsi="Verdana" w:cs="Verdana"/>
          <w:sz w:val="19"/>
          <w:szCs w:val="19"/>
          <w:lang w:val="en-GB"/>
        </w:rPr>
      </w:pPr>
    </w:p>
    <w:p w14:paraId="66557246" w14:textId="483B44D8" w:rsidR="000E1525" w:rsidRDefault="000E1525" w:rsidP="000E1525">
      <w:pPr>
        <w:jc w:val="both"/>
        <w:rPr>
          <w:rFonts w:ascii="Verdana" w:eastAsia="Verdana" w:hAnsi="Verdana" w:cs="Verdana"/>
          <w:sz w:val="19"/>
          <w:szCs w:val="19"/>
          <w:lang w:val="en-GB"/>
        </w:rPr>
      </w:pPr>
      <w:r>
        <w:rPr>
          <w:rFonts w:ascii="Verdana" w:eastAsia="Verdana" w:hAnsi="Verdana" w:cs="Verdana"/>
          <w:sz w:val="19"/>
          <w:szCs w:val="19"/>
          <w:lang w:val="en-GB"/>
        </w:rPr>
        <w:t>In light of the foregoing, we recommend that the revised General Comment should emphasize that:</w:t>
      </w:r>
    </w:p>
    <w:p w14:paraId="181F6E85" w14:textId="6A8622C6" w:rsidR="000E1525" w:rsidRDefault="000E1525" w:rsidP="000E1525">
      <w:pPr>
        <w:pStyle w:val="ListParagraph"/>
        <w:numPr>
          <w:ilvl w:val="0"/>
          <w:numId w:val="8"/>
        </w:numPr>
        <w:jc w:val="both"/>
        <w:rPr>
          <w:rFonts w:ascii="Verdana" w:eastAsia="Verdana" w:hAnsi="Verdana" w:cs="Verdana"/>
          <w:sz w:val="19"/>
          <w:szCs w:val="19"/>
          <w:lang w:val="en-GB"/>
        </w:rPr>
      </w:pPr>
      <w:proofErr w:type="gramStart"/>
      <w:r w:rsidRPr="000E1525">
        <w:rPr>
          <w:rFonts w:ascii="Verdana" w:eastAsia="Verdana" w:hAnsi="Verdana" w:cs="Verdana"/>
          <w:sz w:val="19"/>
          <w:szCs w:val="19"/>
          <w:lang w:val="en-GB"/>
        </w:rPr>
        <w:t>the</w:t>
      </w:r>
      <w:proofErr w:type="gramEnd"/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 prohibition of </w:t>
      </w:r>
      <w:proofErr w:type="spellStart"/>
      <w:r w:rsidRPr="000E1525">
        <w:rPr>
          <w:rFonts w:ascii="Verdana" w:eastAsia="Verdana" w:hAnsi="Verdana" w:cs="Verdana"/>
          <w:i/>
          <w:sz w:val="19"/>
          <w:szCs w:val="19"/>
          <w:lang w:val="en-GB"/>
        </w:rPr>
        <w:t>refoulement</w:t>
      </w:r>
      <w:proofErr w:type="spellEnd"/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 with respect to a real risk of other ill-treatment is just as absolute as the</w:t>
      </w:r>
      <w:r>
        <w:rPr>
          <w:rFonts w:ascii="Verdana" w:eastAsia="Verdana" w:hAnsi="Verdana" w:cs="Verdana"/>
          <w:sz w:val="19"/>
          <w:szCs w:val="19"/>
          <w:lang w:val="en-GB"/>
        </w:rPr>
        <w:t xml:space="preserve"> </w:t>
      </w:r>
      <w:proofErr w:type="spellStart"/>
      <w:r w:rsidRPr="000E1525">
        <w:rPr>
          <w:rFonts w:ascii="Verdana" w:eastAsia="Verdana" w:hAnsi="Verdana" w:cs="Verdana"/>
          <w:i/>
          <w:sz w:val="19"/>
          <w:szCs w:val="19"/>
          <w:lang w:val="en-GB"/>
        </w:rPr>
        <w:t>refoulement</w:t>
      </w:r>
      <w:proofErr w:type="spellEnd"/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 </w:t>
      </w:r>
      <w:r w:rsidR="00BF2161">
        <w:rPr>
          <w:rFonts w:ascii="Verdana" w:eastAsia="Verdana" w:hAnsi="Verdana" w:cs="Verdana"/>
          <w:sz w:val="19"/>
          <w:szCs w:val="19"/>
          <w:lang w:val="en-GB"/>
        </w:rPr>
        <w:t xml:space="preserve">prohibition </w:t>
      </w:r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with respect to a real risk of torture; </w:t>
      </w:r>
      <w:r>
        <w:rPr>
          <w:rFonts w:ascii="Verdana" w:eastAsia="Verdana" w:hAnsi="Verdana" w:cs="Verdana"/>
          <w:sz w:val="19"/>
          <w:szCs w:val="19"/>
          <w:lang w:val="en-GB"/>
        </w:rPr>
        <w:lastRenderedPageBreak/>
        <w:t>and</w:t>
      </w:r>
    </w:p>
    <w:p w14:paraId="49A70CC9" w14:textId="55BA81C4" w:rsidR="00790E1D" w:rsidRPr="000E1525" w:rsidRDefault="00790E1D" w:rsidP="000E1525">
      <w:pPr>
        <w:pStyle w:val="ListParagraph"/>
        <w:numPr>
          <w:ilvl w:val="0"/>
          <w:numId w:val="8"/>
        </w:numPr>
        <w:jc w:val="both"/>
        <w:rPr>
          <w:rFonts w:ascii="Verdana" w:eastAsia="Verdana" w:hAnsi="Verdana" w:cs="Verdana"/>
          <w:sz w:val="19"/>
          <w:szCs w:val="19"/>
          <w:lang w:val="en-GB"/>
        </w:rPr>
      </w:pPr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States parties must apply </w:t>
      </w:r>
      <w:r w:rsidR="00BF2161">
        <w:rPr>
          <w:rFonts w:ascii="Verdana" w:eastAsia="Verdana" w:hAnsi="Verdana" w:cs="Verdana"/>
          <w:sz w:val="19"/>
          <w:szCs w:val="19"/>
          <w:lang w:val="en-GB"/>
        </w:rPr>
        <w:t xml:space="preserve">all </w:t>
      </w:r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the measures required to prevent torture, including effective compliance with the prohibition of </w:t>
      </w:r>
      <w:proofErr w:type="spellStart"/>
      <w:r w:rsidRPr="000E1525">
        <w:rPr>
          <w:rFonts w:ascii="Verdana" w:eastAsia="Verdana" w:hAnsi="Verdana" w:cs="Verdana"/>
          <w:i/>
          <w:sz w:val="19"/>
          <w:szCs w:val="19"/>
          <w:lang w:val="en-GB"/>
        </w:rPr>
        <w:t>refoulement</w:t>
      </w:r>
      <w:proofErr w:type="spellEnd"/>
      <w:r w:rsidRPr="000E1525">
        <w:rPr>
          <w:rFonts w:ascii="Verdana" w:eastAsia="Verdana" w:hAnsi="Verdana" w:cs="Verdana"/>
          <w:sz w:val="19"/>
          <w:szCs w:val="19"/>
          <w:lang w:val="en-GB"/>
        </w:rPr>
        <w:t xml:space="preserve">, equally to prevent </w:t>
      </w:r>
      <w:proofErr w:type="gramStart"/>
      <w:r w:rsidRPr="000E1525">
        <w:rPr>
          <w:rFonts w:ascii="Verdana" w:eastAsia="Verdana" w:hAnsi="Verdana" w:cs="Verdana"/>
          <w:sz w:val="19"/>
          <w:szCs w:val="19"/>
          <w:lang w:val="en-GB"/>
        </w:rPr>
        <w:t>ill-treatment</w:t>
      </w:r>
      <w:proofErr w:type="gramEnd"/>
      <w:r w:rsidR="00BF2161">
        <w:rPr>
          <w:rFonts w:ascii="Verdana" w:eastAsia="Verdana" w:hAnsi="Verdana" w:cs="Verdana"/>
          <w:sz w:val="19"/>
          <w:szCs w:val="19"/>
          <w:lang w:val="en-GB"/>
        </w:rPr>
        <w:t>.</w:t>
      </w:r>
    </w:p>
    <w:p w14:paraId="7B599DCF" w14:textId="18A24D03" w:rsidR="00977CC9" w:rsidRDefault="00977CC9" w:rsidP="00834D67">
      <w:pPr>
        <w:jc w:val="both"/>
        <w:rPr>
          <w:rFonts w:ascii="Verdana" w:eastAsia="Verdana" w:hAnsi="Verdana" w:cs="Verdana"/>
          <w:sz w:val="19"/>
          <w:szCs w:val="19"/>
        </w:rPr>
      </w:pPr>
      <w:r w:rsidRPr="00977CC9">
        <w:rPr>
          <w:rFonts w:ascii="Verdana" w:eastAsia="Verdana" w:hAnsi="Verdana" w:cs="Verdana"/>
          <w:bCs/>
          <w:sz w:val="19"/>
          <w:szCs w:val="19"/>
        </w:rPr>
        <w:t xml:space="preserve"> </w:t>
      </w:r>
    </w:p>
    <w:p w14:paraId="0FB64491" w14:textId="39155D70" w:rsidR="00637B09" w:rsidRPr="00637B09" w:rsidRDefault="009C3BAA" w:rsidP="00637B09">
      <w:pPr>
        <w:jc w:val="both"/>
        <w:rPr>
          <w:rFonts w:ascii="Verdana" w:hAnsi="Verdana"/>
          <w:w w:val="105"/>
          <w:sz w:val="19"/>
          <w:szCs w:val="19"/>
          <w:lang w:val="en-GB"/>
        </w:rPr>
      </w:pPr>
      <w:r>
        <w:rPr>
          <w:rFonts w:ascii="Verdana" w:hAnsi="Verdana"/>
          <w:w w:val="105"/>
          <w:sz w:val="19"/>
          <w:szCs w:val="19"/>
        </w:rPr>
        <w:t>Second</w:t>
      </w:r>
      <w:r w:rsidR="007D33BD">
        <w:rPr>
          <w:rFonts w:ascii="Verdana" w:hAnsi="Verdana"/>
          <w:w w:val="105"/>
          <w:sz w:val="19"/>
          <w:szCs w:val="19"/>
        </w:rPr>
        <w:t xml:space="preserve">, </w:t>
      </w:r>
      <w:r w:rsidR="00CA520F">
        <w:rPr>
          <w:rFonts w:ascii="Verdana" w:hAnsi="Verdana"/>
          <w:w w:val="105"/>
          <w:sz w:val="19"/>
          <w:szCs w:val="19"/>
        </w:rPr>
        <w:t xml:space="preserve">we consider that the </w:t>
      </w:r>
      <w:r w:rsidR="007D33BD" w:rsidRPr="007D33BD">
        <w:rPr>
          <w:rFonts w:ascii="Verdana" w:hAnsi="Verdana"/>
          <w:w w:val="105"/>
          <w:sz w:val="19"/>
          <w:szCs w:val="19"/>
          <w:lang w:val="en-GB"/>
        </w:rPr>
        <w:t xml:space="preserve">protection from </w:t>
      </w:r>
      <w:proofErr w:type="spellStart"/>
      <w:r w:rsidR="007D33BD" w:rsidRPr="007D33BD">
        <w:rPr>
          <w:rFonts w:ascii="Verdana" w:hAnsi="Verdana"/>
          <w:i/>
          <w:w w:val="105"/>
          <w:sz w:val="19"/>
          <w:szCs w:val="19"/>
          <w:lang w:val="en-GB"/>
        </w:rPr>
        <w:t>refoulement</w:t>
      </w:r>
      <w:proofErr w:type="spellEnd"/>
      <w:r w:rsidR="007D33BD" w:rsidRPr="007D33BD">
        <w:rPr>
          <w:rFonts w:ascii="Verdana" w:hAnsi="Verdana"/>
          <w:w w:val="105"/>
          <w:sz w:val="19"/>
          <w:szCs w:val="19"/>
          <w:lang w:val="en-GB"/>
        </w:rPr>
        <w:t xml:space="preserve"> must be ensured wherever the </w:t>
      </w:r>
      <w:r w:rsidR="00CA520F">
        <w:rPr>
          <w:rFonts w:ascii="Verdana" w:hAnsi="Verdana"/>
          <w:w w:val="105"/>
          <w:sz w:val="19"/>
          <w:szCs w:val="19"/>
          <w:lang w:val="en-GB"/>
        </w:rPr>
        <w:t>S</w:t>
      </w:r>
      <w:r w:rsidR="007D33BD" w:rsidRPr="007D33BD">
        <w:rPr>
          <w:rFonts w:ascii="Verdana" w:hAnsi="Verdana"/>
          <w:w w:val="105"/>
          <w:sz w:val="19"/>
          <w:szCs w:val="19"/>
          <w:lang w:val="en-GB"/>
        </w:rPr>
        <w:t xml:space="preserve">tate in question exercises jurisdiction over a person, including where acting outside its territory or territorial waters, </w:t>
      </w:r>
      <w:r w:rsidR="00CA520F" w:rsidRPr="007D33BD">
        <w:rPr>
          <w:rFonts w:ascii="Verdana" w:hAnsi="Verdana"/>
          <w:w w:val="105"/>
          <w:sz w:val="19"/>
          <w:szCs w:val="19"/>
          <w:lang w:val="en-GB"/>
        </w:rPr>
        <w:t>in international waters or in the territorial waters or territory of other states</w:t>
      </w:r>
      <w:r w:rsidR="00CA520F">
        <w:rPr>
          <w:rFonts w:ascii="Verdana" w:hAnsi="Verdana"/>
          <w:w w:val="105"/>
          <w:sz w:val="19"/>
          <w:szCs w:val="19"/>
          <w:lang w:val="en-GB"/>
        </w:rPr>
        <w:t xml:space="preserve">, </w:t>
      </w:r>
      <w:r w:rsidR="007D33BD" w:rsidRPr="007D33BD">
        <w:rPr>
          <w:rFonts w:ascii="Verdana" w:hAnsi="Verdana"/>
          <w:w w:val="105"/>
          <w:sz w:val="19"/>
          <w:szCs w:val="19"/>
          <w:lang w:val="en-GB"/>
        </w:rPr>
        <w:t>for example, in the context of maritime search-and-rescue o</w:t>
      </w:r>
      <w:r w:rsidR="00CA520F">
        <w:rPr>
          <w:rFonts w:ascii="Verdana" w:hAnsi="Verdana"/>
          <w:w w:val="105"/>
          <w:sz w:val="19"/>
          <w:szCs w:val="19"/>
          <w:lang w:val="en-GB"/>
        </w:rPr>
        <w:t>perations. W</w:t>
      </w:r>
      <w:r w:rsidR="007D33BD">
        <w:rPr>
          <w:rFonts w:ascii="Verdana" w:hAnsi="Verdana"/>
          <w:w w:val="105"/>
          <w:sz w:val="19"/>
          <w:szCs w:val="19"/>
        </w:rPr>
        <w:t xml:space="preserve">e </w:t>
      </w:r>
      <w:r w:rsidR="00CA520F">
        <w:rPr>
          <w:rFonts w:ascii="Verdana" w:hAnsi="Verdana"/>
          <w:w w:val="105"/>
          <w:sz w:val="19"/>
          <w:szCs w:val="19"/>
        </w:rPr>
        <w:t xml:space="preserve">therefore </w:t>
      </w:r>
      <w:r w:rsidR="007D33BD">
        <w:rPr>
          <w:rFonts w:ascii="Verdana" w:hAnsi="Verdana"/>
          <w:w w:val="105"/>
          <w:sz w:val="19"/>
          <w:szCs w:val="19"/>
        </w:rPr>
        <w:t xml:space="preserve">recommend that the revised General Comment affirm that </w:t>
      </w:r>
      <w:r w:rsidR="00182955" w:rsidRPr="00182955">
        <w:rPr>
          <w:rFonts w:ascii="Verdana" w:hAnsi="Verdana"/>
          <w:w w:val="105"/>
          <w:sz w:val="19"/>
          <w:szCs w:val="19"/>
        </w:rPr>
        <w:t xml:space="preserve">the extraterritorial reach of </w:t>
      </w:r>
      <w:r w:rsidR="007D33BD">
        <w:rPr>
          <w:rFonts w:ascii="Verdana" w:hAnsi="Verdana"/>
          <w:w w:val="105"/>
          <w:sz w:val="19"/>
          <w:szCs w:val="19"/>
        </w:rPr>
        <w:t xml:space="preserve">the </w:t>
      </w:r>
      <w:proofErr w:type="spellStart"/>
      <w:r w:rsidR="007D33BD" w:rsidRPr="00CA520F">
        <w:rPr>
          <w:rFonts w:ascii="Verdana" w:hAnsi="Verdana"/>
          <w:i/>
          <w:w w:val="105"/>
          <w:sz w:val="19"/>
          <w:szCs w:val="19"/>
        </w:rPr>
        <w:t>refoulement</w:t>
      </w:r>
      <w:proofErr w:type="spellEnd"/>
      <w:r w:rsidR="007D33BD">
        <w:rPr>
          <w:rFonts w:ascii="Verdana" w:hAnsi="Verdana"/>
          <w:w w:val="105"/>
          <w:sz w:val="19"/>
          <w:szCs w:val="19"/>
        </w:rPr>
        <w:t xml:space="preserve"> prohibition </w:t>
      </w:r>
      <w:r w:rsidR="007D33BD" w:rsidRPr="007D33BD">
        <w:rPr>
          <w:rFonts w:ascii="Verdana" w:hAnsi="Verdana"/>
          <w:w w:val="105"/>
          <w:sz w:val="19"/>
          <w:szCs w:val="19"/>
        </w:rPr>
        <w:t xml:space="preserve">protects </w:t>
      </w:r>
      <w:r w:rsidR="00182955" w:rsidRPr="007D33BD">
        <w:rPr>
          <w:rFonts w:ascii="Verdana" w:hAnsi="Verdana"/>
          <w:w w:val="105"/>
          <w:sz w:val="19"/>
          <w:szCs w:val="19"/>
        </w:rPr>
        <w:t xml:space="preserve">anyone within the power or effective control of that State </w:t>
      </w:r>
      <w:r w:rsidR="007D33BD" w:rsidRPr="007D33BD">
        <w:rPr>
          <w:rFonts w:ascii="Verdana" w:hAnsi="Verdana"/>
          <w:w w:val="105"/>
          <w:sz w:val="19"/>
          <w:szCs w:val="19"/>
        </w:rPr>
        <w:t>p</w:t>
      </w:r>
      <w:r w:rsidR="00182955" w:rsidRPr="007D33BD">
        <w:rPr>
          <w:rFonts w:ascii="Verdana" w:hAnsi="Verdana"/>
          <w:w w:val="105"/>
          <w:sz w:val="19"/>
          <w:szCs w:val="19"/>
        </w:rPr>
        <w:t>arty, even if not situated within t</w:t>
      </w:r>
      <w:r w:rsidR="00637B09">
        <w:rPr>
          <w:rFonts w:ascii="Verdana" w:hAnsi="Verdana"/>
          <w:w w:val="105"/>
          <w:sz w:val="19"/>
          <w:szCs w:val="19"/>
        </w:rPr>
        <w:t xml:space="preserve">he territory of the State Party </w:t>
      </w:r>
      <w:r w:rsidR="00637B09" w:rsidRPr="00637B09">
        <w:rPr>
          <w:rFonts w:ascii="Verdana" w:hAnsi="Verdana"/>
          <w:w w:val="105"/>
          <w:sz w:val="19"/>
          <w:szCs w:val="19"/>
        </w:rPr>
        <w:t xml:space="preserve">and </w:t>
      </w:r>
      <w:r w:rsidR="00637B09" w:rsidRPr="00637B09">
        <w:rPr>
          <w:rFonts w:ascii="Verdana" w:hAnsi="Verdana"/>
          <w:w w:val="105"/>
          <w:sz w:val="19"/>
          <w:szCs w:val="19"/>
          <w:lang w:val="en-GB"/>
        </w:rPr>
        <w:t xml:space="preserve">against involuntary transfer across international borders, as well as within a State’s borders. </w:t>
      </w:r>
    </w:p>
    <w:p w14:paraId="68034D9D" w14:textId="2FD3DD32" w:rsidR="00182955" w:rsidRDefault="00CA520F" w:rsidP="00182955">
      <w:pPr>
        <w:jc w:val="both"/>
        <w:rPr>
          <w:rFonts w:ascii="Verdana" w:hAnsi="Verdana"/>
          <w:w w:val="105"/>
          <w:sz w:val="19"/>
          <w:szCs w:val="19"/>
        </w:rPr>
      </w:pPr>
      <w:r>
        <w:rPr>
          <w:rFonts w:ascii="Verdana" w:hAnsi="Verdana"/>
          <w:w w:val="105"/>
          <w:sz w:val="19"/>
          <w:szCs w:val="19"/>
        </w:rPr>
        <w:t xml:space="preserve"> </w:t>
      </w:r>
    </w:p>
    <w:p w14:paraId="14DE2BFF" w14:textId="5A366BEA" w:rsidR="009C3BAA" w:rsidRDefault="009C3BAA" w:rsidP="00182955">
      <w:pPr>
        <w:jc w:val="both"/>
        <w:rPr>
          <w:rFonts w:ascii="Verdana" w:hAnsi="Verdana"/>
          <w:w w:val="105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Third</w:t>
      </w:r>
      <w:r w:rsidRPr="00182955">
        <w:rPr>
          <w:rFonts w:ascii="Verdana" w:eastAsia="Verdana" w:hAnsi="Verdana" w:cs="Verdana"/>
          <w:sz w:val="19"/>
          <w:szCs w:val="19"/>
        </w:rPr>
        <w:t xml:space="preserve">, </w:t>
      </w:r>
      <w:r>
        <w:rPr>
          <w:rFonts w:ascii="Verdana" w:eastAsia="Verdana" w:hAnsi="Verdana" w:cs="Verdana"/>
          <w:sz w:val="19"/>
          <w:szCs w:val="19"/>
        </w:rPr>
        <w:t>w</w:t>
      </w:r>
      <w:r w:rsidRPr="00B87A85">
        <w:rPr>
          <w:rFonts w:ascii="Verdana" w:eastAsia="Verdana" w:hAnsi="Verdana" w:cs="Verdana"/>
          <w:sz w:val="19"/>
          <w:szCs w:val="19"/>
        </w:rPr>
        <w:t xml:space="preserve">e consider that </w:t>
      </w:r>
      <w:r>
        <w:rPr>
          <w:rFonts w:ascii="Verdana" w:eastAsia="Verdana" w:hAnsi="Verdana" w:cs="Verdana"/>
          <w:sz w:val="19"/>
          <w:szCs w:val="19"/>
        </w:rPr>
        <w:t xml:space="preserve">it would be a lost opportunity to confine the </w:t>
      </w:r>
      <w:r w:rsidRPr="00B87A85">
        <w:rPr>
          <w:rFonts w:ascii="Verdana" w:eastAsia="Verdana" w:hAnsi="Verdana" w:cs="Verdana"/>
          <w:sz w:val="19"/>
          <w:szCs w:val="19"/>
        </w:rPr>
        <w:t xml:space="preserve">revised General Comment </w:t>
      </w:r>
      <w:r>
        <w:rPr>
          <w:rFonts w:ascii="Verdana" w:eastAsia="Verdana" w:hAnsi="Verdana" w:cs="Verdana"/>
          <w:sz w:val="19"/>
          <w:szCs w:val="19"/>
        </w:rPr>
        <w:t>to addressing exclusively Article 3 obligations in the context of Article 22, parti</w:t>
      </w:r>
      <w:bookmarkStart w:id="0" w:name="_GoBack"/>
      <w:bookmarkEnd w:id="0"/>
      <w:r>
        <w:rPr>
          <w:rFonts w:ascii="Verdana" w:eastAsia="Verdana" w:hAnsi="Verdana" w:cs="Verdana"/>
          <w:sz w:val="19"/>
          <w:szCs w:val="19"/>
        </w:rPr>
        <w:t>cularly since most of the obligations already identified in the draft revised General Comment are</w:t>
      </w:r>
      <w:r w:rsidRPr="0039649E">
        <w:rPr>
          <w:rFonts w:ascii="Verdana" w:eastAsia="Verdana" w:hAnsi="Verdana" w:cs="Verdana"/>
          <w:sz w:val="19"/>
          <w:szCs w:val="19"/>
        </w:rPr>
        <w:t xml:space="preserve"> measures required for the effective implementation of </w:t>
      </w:r>
      <w:proofErr w:type="spellStart"/>
      <w:r w:rsidRPr="0039649E">
        <w:rPr>
          <w:rFonts w:ascii="Verdana" w:eastAsia="Verdana" w:hAnsi="Verdana" w:cs="Verdana"/>
          <w:i/>
          <w:iCs/>
          <w:sz w:val="19"/>
          <w:szCs w:val="19"/>
        </w:rPr>
        <w:t>refoulement</w:t>
      </w:r>
      <w:proofErr w:type="spellEnd"/>
      <w:r w:rsidRPr="0039649E">
        <w:rPr>
          <w:rFonts w:ascii="Verdana" w:eastAsia="Verdana" w:hAnsi="Verdana" w:cs="Verdana"/>
          <w:i/>
          <w:iCs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obligations under the Convention by all States parties. T</w:t>
      </w:r>
      <w:r w:rsidRPr="0039649E">
        <w:rPr>
          <w:rFonts w:ascii="Verdana" w:eastAsia="Verdana" w:hAnsi="Verdana" w:cs="Verdana"/>
          <w:sz w:val="19"/>
          <w:szCs w:val="19"/>
        </w:rPr>
        <w:t xml:space="preserve">he prohibition of </w:t>
      </w:r>
      <w:proofErr w:type="spellStart"/>
      <w:r w:rsidRPr="0039649E">
        <w:rPr>
          <w:rFonts w:ascii="Verdana" w:eastAsia="Verdana" w:hAnsi="Verdana" w:cs="Verdana"/>
          <w:i/>
          <w:iCs/>
          <w:sz w:val="19"/>
          <w:szCs w:val="19"/>
        </w:rPr>
        <w:t>refoulement</w:t>
      </w:r>
      <w:proofErr w:type="spellEnd"/>
      <w:r w:rsidRPr="0039649E">
        <w:rPr>
          <w:rFonts w:ascii="Verdana" w:eastAsia="Verdana" w:hAnsi="Verdana" w:cs="Verdana"/>
          <w:i/>
          <w:iCs/>
          <w:sz w:val="19"/>
          <w:szCs w:val="19"/>
        </w:rPr>
        <w:t xml:space="preserve"> </w:t>
      </w:r>
      <w:r w:rsidRPr="0039649E">
        <w:rPr>
          <w:rFonts w:ascii="Verdana" w:eastAsia="Verdana" w:hAnsi="Verdana" w:cs="Verdana"/>
          <w:sz w:val="19"/>
          <w:szCs w:val="19"/>
        </w:rPr>
        <w:t>binds all States parties – whether or not they have made a declaration under Article 22</w:t>
      </w:r>
      <w:r>
        <w:rPr>
          <w:rFonts w:ascii="Verdana" w:eastAsia="Verdana" w:hAnsi="Verdana" w:cs="Verdana"/>
          <w:sz w:val="19"/>
          <w:szCs w:val="19"/>
        </w:rPr>
        <w:t xml:space="preserve">. Therefore, </w:t>
      </w:r>
      <w:r w:rsidRPr="0039649E">
        <w:rPr>
          <w:rFonts w:ascii="Verdana" w:eastAsia="Verdana" w:hAnsi="Verdana" w:cs="Verdana"/>
          <w:sz w:val="19"/>
          <w:szCs w:val="19"/>
        </w:rPr>
        <w:t xml:space="preserve">we </w:t>
      </w:r>
      <w:r>
        <w:rPr>
          <w:rFonts w:ascii="Verdana" w:eastAsia="Verdana" w:hAnsi="Verdana" w:cs="Verdana"/>
          <w:sz w:val="19"/>
          <w:szCs w:val="19"/>
        </w:rPr>
        <w:t xml:space="preserve">recommend that the revised General Comment should address States parties’ </w:t>
      </w:r>
      <w:r w:rsidRPr="000E3965">
        <w:rPr>
          <w:rFonts w:ascii="Verdana" w:eastAsia="Verdana" w:hAnsi="Verdana" w:cs="Verdana"/>
          <w:i/>
          <w:sz w:val="19"/>
          <w:szCs w:val="19"/>
        </w:rPr>
        <w:t>non-</w:t>
      </w:r>
      <w:proofErr w:type="spellStart"/>
      <w:r w:rsidRPr="0039649E">
        <w:rPr>
          <w:rFonts w:ascii="Verdana" w:eastAsia="Verdana" w:hAnsi="Verdana" w:cs="Verdana"/>
          <w:i/>
          <w:sz w:val="19"/>
          <w:szCs w:val="19"/>
        </w:rPr>
        <w:t>refoulement</w:t>
      </w:r>
      <w:proofErr w:type="spellEnd"/>
      <w:r>
        <w:rPr>
          <w:rFonts w:ascii="Verdana" w:eastAsia="Verdana" w:hAnsi="Verdana" w:cs="Verdana"/>
          <w:sz w:val="19"/>
          <w:szCs w:val="19"/>
        </w:rPr>
        <w:t xml:space="preserve"> under the Convention, as a whole, not exclusively in the context of </w:t>
      </w:r>
      <w:r w:rsidRPr="0039649E">
        <w:rPr>
          <w:rFonts w:ascii="Verdana" w:eastAsia="Verdana" w:hAnsi="Verdana" w:cs="Verdana"/>
          <w:sz w:val="19"/>
          <w:szCs w:val="19"/>
        </w:rPr>
        <w:t>Article 22</w:t>
      </w:r>
      <w:r>
        <w:rPr>
          <w:rFonts w:ascii="Verdana" w:eastAsia="Verdana" w:hAnsi="Verdana" w:cs="Verdana"/>
          <w:sz w:val="19"/>
          <w:szCs w:val="19"/>
        </w:rPr>
        <w:t xml:space="preserve"> communications. </w:t>
      </w:r>
    </w:p>
    <w:p w14:paraId="2A4A9AA6" w14:textId="77777777" w:rsidR="009C3BAA" w:rsidRDefault="009C3BAA" w:rsidP="00182955">
      <w:pPr>
        <w:jc w:val="both"/>
        <w:rPr>
          <w:rFonts w:ascii="Verdana" w:hAnsi="Verdana"/>
          <w:w w:val="105"/>
          <w:sz w:val="19"/>
          <w:szCs w:val="19"/>
        </w:rPr>
      </w:pPr>
    </w:p>
    <w:p w14:paraId="5901F10C" w14:textId="388C62D9" w:rsidR="006A3756" w:rsidRPr="00182955" w:rsidRDefault="00E91C6F">
      <w:pPr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Thank you</w:t>
      </w:r>
    </w:p>
    <w:p w14:paraId="69B574DB" w14:textId="77777777" w:rsidR="006A3756" w:rsidRPr="00182955" w:rsidRDefault="006A3756">
      <w:pPr>
        <w:spacing w:before="9"/>
        <w:rPr>
          <w:rFonts w:ascii="Verdana" w:eastAsia="Verdana" w:hAnsi="Verdana" w:cs="Verdana"/>
          <w:sz w:val="19"/>
          <w:szCs w:val="19"/>
        </w:rPr>
      </w:pPr>
    </w:p>
    <w:p w14:paraId="7E4C2BED" w14:textId="77777777" w:rsidR="006A3756" w:rsidRPr="00182955" w:rsidRDefault="006A3756">
      <w:pPr>
        <w:rPr>
          <w:rFonts w:ascii="Verdana" w:eastAsia="Verdana" w:hAnsi="Verdana" w:cs="Verdana"/>
          <w:sz w:val="19"/>
          <w:szCs w:val="19"/>
        </w:rPr>
      </w:pPr>
    </w:p>
    <w:p w14:paraId="3E1264A3" w14:textId="77777777" w:rsidR="006A3756" w:rsidRPr="00182955" w:rsidRDefault="006A3756">
      <w:pPr>
        <w:spacing w:before="3"/>
        <w:rPr>
          <w:rFonts w:ascii="Verdana" w:eastAsia="Verdana" w:hAnsi="Verdana" w:cs="Verdana"/>
          <w:sz w:val="19"/>
          <w:szCs w:val="19"/>
        </w:rPr>
      </w:pPr>
    </w:p>
    <w:p w14:paraId="06D38A71" w14:textId="77777777" w:rsidR="006A3756" w:rsidRPr="00182955" w:rsidRDefault="006A3756">
      <w:pPr>
        <w:rPr>
          <w:rFonts w:ascii="Verdana" w:eastAsia="Verdana" w:hAnsi="Verdana" w:cs="Verdana"/>
          <w:sz w:val="19"/>
          <w:szCs w:val="19"/>
        </w:rPr>
      </w:pPr>
    </w:p>
    <w:p w14:paraId="2CEE2922" w14:textId="0710972F" w:rsidR="006A3756" w:rsidRPr="00182955" w:rsidRDefault="006A3756" w:rsidP="00B13CD5">
      <w:pPr>
        <w:spacing w:line="20" w:lineRule="exact"/>
        <w:rPr>
          <w:rFonts w:ascii="Verdana" w:eastAsia="Verdana" w:hAnsi="Verdana" w:cs="Verdana"/>
          <w:sz w:val="19"/>
          <w:szCs w:val="19"/>
        </w:rPr>
      </w:pPr>
    </w:p>
    <w:sectPr w:rsidR="006A3756" w:rsidRPr="00182955">
      <w:footerReference w:type="default" r:id="rId9"/>
      <w:pgSz w:w="11900" w:h="16840"/>
      <w:pgMar w:top="1280" w:right="1680" w:bottom="940" w:left="1400" w:header="733" w:footer="75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1862" w14:textId="77777777" w:rsidR="00A303D4" w:rsidRDefault="00A303D4">
      <w:r>
        <w:separator/>
      </w:r>
    </w:p>
  </w:endnote>
  <w:endnote w:type="continuationSeparator" w:id="0">
    <w:p w14:paraId="74B35FE7" w14:textId="77777777" w:rsidR="00A303D4" w:rsidRDefault="00A3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6284" w14:textId="77777777" w:rsidR="00A303D4" w:rsidRDefault="00A303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432" behindDoc="1" locked="0" layoutInCell="1" allowOverlap="1" wp14:anchorId="2A01244F" wp14:editId="08DAA54C">
              <wp:simplePos x="0" y="0"/>
              <wp:positionH relativeFrom="page">
                <wp:posOffset>3668395</wp:posOffset>
              </wp:positionH>
              <wp:positionV relativeFrom="page">
                <wp:posOffset>10071100</wp:posOffset>
              </wp:positionV>
              <wp:extent cx="21971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82D6C" w14:textId="77777777" w:rsidR="00A303D4" w:rsidRDefault="00A303D4">
                          <w:pPr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294">
                            <w:rPr>
                              <w:rFonts w:ascii="Cambria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288.85pt;margin-top:793pt;width:17.3pt;height:14pt;z-index:-1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" filled="f" stroked="f">
              <v:textbox inset="0,0,0,0">
                <w:txbxContent>
                  <w:p w14:paraId="1DF82D6C" w14:textId="77777777" w:rsidR="00BB1C6F" w:rsidRDefault="00BB1C6F">
                    <w:pPr>
                      <w:spacing w:line="268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1C6F">
                      <w:rPr>
                        <w:rFonts w:ascii="Cambria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AA36" w14:textId="77777777" w:rsidR="00A303D4" w:rsidRDefault="00A303D4">
      <w:r>
        <w:separator/>
      </w:r>
    </w:p>
  </w:footnote>
  <w:footnote w:type="continuationSeparator" w:id="0">
    <w:p w14:paraId="0FC391CE" w14:textId="77777777" w:rsidR="00A303D4" w:rsidRDefault="00A303D4">
      <w:r>
        <w:continuationSeparator/>
      </w:r>
    </w:p>
  </w:footnote>
  <w:footnote w:id="1">
    <w:p w14:paraId="0BDAE78F" w14:textId="77777777" w:rsidR="00A303D4" w:rsidRPr="00790E1D" w:rsidRDefault="00A303D4" w:rsidP="000E1525">
      <w:pPr>
        <w:pStyle w:val="FootnoteText"/>
        <w:rPr>
          <w:rFonts w:ascii="Verdana" w:hAnsi="Verdana"/>
          <w:sz w:val="17"/>
          <w:szCs w:val="17"/>
          <w:lang w:val="fr-FR"/>
        </w:rPr>
      </w:pPr>
      <w:r w:rsidRPr="00790E1D">
        <w:rPr>
          <w:rStyle w:val="FootnoteReference"/>
          <w:rFonts w:ascii="Verdana" w:hAnsi="Verdana"/>
          <w:sz w:val="17"/>
          <w:szCs w:val="17"/>
        </w:rPr>
        <w:footnoteRef/>
      </w:r>
      <w:r w:rsidRPr="00790E1D">
        <w:rPr>
          <w:rFonts w:ascii="Verdana" w:hAnsi="Verdana"/>
          <w:sz w:val="17"/>
          <w:szCs w:val="17"/>
        </w:rPr>
        <w:t xml:space="preserve"> </w:t>
      </w:r>
      <w:r w:rsidRPr="00790E1D">
        <w:rPr>
          <w:rFonts w:ascii="Verdana" w:hAnsi="Verdana"/>
          <w:sz w:val="17"/>
          <w:szCs w:val="17"/>
          <w:lang w:val="en-GB"/>
        </w:rPr>
        <w:t>CAT, General Comment No. 2: Implementation of Article 2 by States Parties, 24 January 2008, UN Doc. CAT/C/GC/2, paragraphs 3, 6, 19 and 25.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3725"/>
    <w:multiLevelType w:val="hybridMultilevel"/>
    <w:tmpl w:val="8340A044"/>
    <w:lvl w:ilvl="0" w:tplc="BE9E28BA">
      <w:start w:val="1"/>
      <w:numFmt w:val="upperRoman"/>
      <w:lvlText w:val="%1."/>
      <w:lvlJc w:val="left"/>
      <w:pPr>
        <w:ind w:left="826" w:hanging="426"/>
        <w:jc w:val="left"/>
      </w:pPr>
      <w:rPr>
        <w:rFonts w:ascii="Verdana" w:eastAsia="Verdana" w:hAnsi="Verdana" w:hint="default"/>
        <w:b/>
        <w:bCs/>
        <w:spacing w:val="1"/>
        <w:w w:val="104"/>
        <w:sz w:val="18"/>
        <w:szCs w:val="18"/>
      </w:rPr>
    </w:lvl>
    <w:lvl w:ilvl="1" w:tplc="E5021F76">
      <w:start w:val="1"/>
      <w:numFmt w:val="bullet"/>
      <w:lvlText w:val="•"/>
      <w:lvlJc w:val="left"/>
      <w:pPr>
        <w:ind w:left="1620" w:hanging="426"/>
      </w:pPr>
      <w:rPr>
        <w:rFonts w:hint="default"/>
      </w:rPr>
    </w:lvl>
    <w:lvl w:ilvl="2" w:tplc="31D079CE">
      <w:start w:val="1"/>
      <w:numFmt w:val="bullet"/>
      <w:lvlText w:val="•"/>
      <w:lvlJc w:val="left"/>
      <w:pPr>
        <w:ind w:left="2420" w:hanging="426"/>
      </w:pPr>
      <w:rPr>
        <w:rFonts w:hint="default"/>
      </w:rPr>
    </w:lvl>
    <w:lvl w:ilvl="3" w:tplc="3D36C078">
      <w:start w:val="1"/>
      <w:numFmt w:val="bullet"/>
      <w:lvlText w:val="•"/>
      <w:lvlJc w:val="left"/>
      <w:pPr>
        <w:ind w:left="3220" w:hanging="426"/>
      </w:pPr>
      <w:rPr>
        <w:rFonts w:hint="default"/>
      </w:rPr>
    </w:lvl>
    <w:lvl w:ilvl="4" w:tplc="6480DFAE">
      <w:start w:val="1"/>
      <w:numFmt w:val="bullet"/>
      <w:lvlText w:val="•"/>
      <w:lvlJc w:val="left"/>
      <w:pPr>
        <w:ind w:left="4020" w:hanging="426"/>
      </w:pPr>
      <w:rPr>
        <w:rFonts w:hint="default"/>
      </w:rPr>
    </w:lvl>
    <w:lvl w:ilvl="5" w:tplc="AADE7116">
      <w:start w:val="1"/>
      <w:numFmt w:val="bullet"/>
      <w:lvlText w:val="•"/>
      <w:lvlJc w:val="left"/>
      <w:pPr>
        <w:ind w:left="4820" w:hanging="426"/>
      </w:pPr>
      <w:rPr>
        <w:rFonts w:hint="default"/>
      </w:rPr>
    </w:lvl>
    <w:lvl w:ilvl="6" w:tplc="B2B8EF20">
      <w:start w:val="1"/>
      <w:numFmt w:val="bullet"/>
      <w:lvlText w:val="•"/>
      <w:lvlJc w:val="left"/>
      <w:pPr>
        <w:ind w:left="5620" w:hanging="426"/>
      </w:pPr>
      <w:rPr>
        <w:rFonts w:hint="default"/>
      </w:rPr>
    </w:lvl>
    <w:lvl w:ilvl="7" w:tplc="2D628580">
      <w:start w:val="1"/>
      <w:numFmt w:val="bullet"/>
      <w:lvlText w:val="•"/>
      <w:lvlJc w:val="left"/>
      <w:pPr>
        <w:ind w:left="6420" w:hanging="426"/>
      </w:pPr>
      <w:rPr>
        <w:rFonts w:hint="default"/>
      </w:rPr>
    </w:lvl>
    <w:lvl w:ilvl="8" w:tplc="063A2E74">
      <w:start w:val="1"/>
      <w:numFmt w:val="bullet"/>
      <w:lvlText w:val="•"/>
      <w:lvlJc w:val="left"/>
      <w:pPr>
        <w:ind w:left="7220" w:hanging="426"/>
      </w:pPr>
      <w:rPr>
        <w:rFonts w:hint="default"/>
      </w:rPr>
    </w:lvl>
  </w:abstractNum>
  <w:abstractNum w:abstractNumId="1">
    <w:nsid w:val="374228C1"/>
    <w:multiLevelType w:val="hybridMultilevel"/>
    <w:tmpl w:val="41A8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144DE"/>
    <w:multiLevelType w:val="hybridMultilevel"/>
    <w:tmpl w:val="94FC25C4"/>
    <w:lvl w:ilvl="0" w:tplc="483A5EFA">
      <w:start w:val="1"/>
      <w:numFmt w:val="lowerLetter"/>
      <w:lvlText w:val="%1)"/>
      <w:lvlJc w:val="left"/>
      <w:pPr>
        <w:ind w:left="826" w:hanging="360"/>
        <w:jc w:val="left"/>
      </w:pPr>
      <w:rPr>
        <w:rFonts w:ascii="Verdana" w:eastAsia="Verdana" w:hAnsi="Verdana" w:hint="default"/>
        <w:spacing w:val="1"/>
        <w:w w:val="103"/>
        <w:sz w:val="18"/>
        <w:szCs w:val="18"/>
      </w:rPr>
    </w:lvl>
    <w:lvl w:ilvl="1" w:tplc="0C02F4CC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FDA42CD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D0C48784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4E1880B2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96943796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C9044432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C8641BD2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A366F3AE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3">
    <w:nsid w:val="498B1AA6"/>
    <w:multiLevelType w:val="hybridMultilevel"/>
    <w:tmpl w:val="F8D6BC0A"/>
    <w:lvl w:ilvl="0" w:tplc="43022A48">
      <w:start w:val="1"/>
      <w:numFmt w:val="decimal"/>
      <w:lvlText w:val="%1."/>
      <w:lvlJc w:val="left"/>
      <w:pPr>
        <w:ind w:left="466" w:hanging="360"/>
        <w:jc w:val="left"/>
      </w:pPr>
      <w:rPr>
        <w:rFonts w:ascii="Verdana" w:eastAsia="Verdana" w:hAnsi="Verdana" w:hint="default"/>
        <w:spacing w:val="1"/>
        <w:w w:val="103"/>
        <w:sz w:val="18"/>
        <w:szCs w:val="18"/>
      </w:rPr>
    </w:lvl>
    <w:lvl w:ilvl="1" w:tplc="7136C4B8">
      <w:start w:val="1"/>
      <w:numFmt w:val="upperRoman"/>
      <w:lvlText w:val="%2."/>
      <w:lvlJc w:val="left"/>
      <w:pPr>
        <w:ind w:left="826" w:hanging="265"/>
        <w:jc w:val="left"/>
      </w:pPr>
      <w:rPr>
        <w:rFonts w:ascii="Verdana" w:eastAsia="Verdana" w:hAnsi="Verdana" w:hint="default"/>
        <w:spacing w:val="1"/>
        <w:w w:val="103"/>
        <w:sz w:val="18"/>
        <w:szCs w:val="18"/>
      </w:rPr>
    </w:lvl>
    <w:lvl w:ilvl="2" w:tplc="5C90859C">
      <w:start w:val="1"/>
      <w:numFmt w:val="bullet"/>
      <w:lvlText w:val="•"/>
      <w:lvlJc w:val="left"/>
      <w:pPr>
        <w:ind w:left="1708" w:hanging="265"/>
      </w:pPr>
      <w:rPr>
        <w:rFonts w:hint="default"/>
      </w:rPr>
    </w:lvl>
    <w:lvl w:ilvl="3" w:tplc="513A76C6">
      <w:start w:val="1"/>
      <w:numFmt w:val="bullet"/>
      <w:lvlText w:val="•"/>
      <w:lvlJc w:val="left"/>
      <w:pPr>
        <w:ind w:left="2597" w:hanging="265"/>
      </w:pPr>
      <w:rPr>
        <w:rFonts w:hint="default"/>
      </w:rPr>
    </w:lvl>
    <w:lvl w:ilvl="4" w:tplc="1464A8D2">
      <w:start w:val="1"/>
      <w:numFmt w:val="bullet"/>
      <w:lvlText w:val="•"/>
      <w:lvlJc w:val="left"/>
      <w:pPr>
        <w:ind w:left="3486" w:hanging="265"/>
      </w:pPr>
      <w:rPr>
        <w:rFonts w:hint="default"/>
      </w:rPr>
    </w:lvl>
    <w:lvl w:ilvl="5" w:tplc="EAB02926">
      <w:start w:val="1"/>
      <w:numFmt w:val="bullet"/>
      <w:lvlText w:val="•"/>
      <w:lvlJc w:val="left"/>
      <w:pPr>
        <w:ind w:left="4375" w:hanging="265"/>
      </w:pPr>
      <w:rPr>
        <w:rFonts w:hint="default"/>
      </w:rPr>
    </w:lvl>
    <w:lvl w:ilvl="6" w:tplc="09321F36">
      <w:start w:val="1"/>
      <w:numFmt w:val="bullet"/>
      <w:lvlText w:val="•"/>
      <w:lvlJc w:val="left"/>
      <w:pPr>
        <w:ind w:left="5264" w:hanging="265"/>
      </w:pPr>
      <w:rPr>
        <w:rFonts w:hint="default"/>
      </w:rPr>
    </w:lvl>
    <w:lvl w:ilvl="7" w:tplc="A428F9D4">
      <w:start w:val="1"/>
      <w:numFmt w:val="bullet"/>
      <w:lvlText w:val="•"/>
      <w:lvlJc w:val="left"/>
      <w:pPr>
        <w:ind w:left="6153" w:hanging="265"/>
      </w:pPr>
      <w:rPr>
        <w:rFonts w:hint="default"/>
      </w:rPr>
    </w:lvl>
    <w:lvl w:ilvl="8" w:tplc="BB46254C">
      <w:start w:val="1"/>
      <w:numFmt w:val="bullet"/>
      <w:lvlText w:val="•"/>
      <w:lvlJc w:val="left"/>
      <w:pPr>
        <w:ind w:left="7042" w:hanging="265"/>
      </w:pPr>
      <w:rPr>
        <w:rFonts w:hint="default"/>
      </w:rPr>
    </w:lvl>
  </w:abstractNum>
  <w:abstractNum w:abstractNumId="4">
    <w:nsid w:val="5BD66C49"/>
    <w:multiLevelType w:val="hybridMultilevel"/>
    <w:tmpl w:val="EC14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A7DFD"/>
    <w:multiLevelType w:val="hybridMultilevel"/>
    <w:tmpl w:val="487C343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>
    <w:nsid w:val="6EF56F86"/>
    <w:multiLevelType w:val="hybridMultilevel"/>
    <w:tmpl w:val="542A22F8"/>
    <w:lvl w:ilvl="0" w:tplc="F5463BAA">
      <w:start w:val="1"/>
      <w:numFmt w:val="lowerLetter"/>
      <w:lvlText w:val="%1."/>
      <w:lvlJc w:val="left"/>
      <w:pPr>
        <w:ind w:left="1186" w:hanging="360"/>
        <w:jc w:val="left"/>
      </w:pPr>
      <w:rPr>
        <w:rFonts w:ascii="Verdana" w:eastAsia="Verdana" w:hAnsi="Verdana" w:hint="default"/>
        <w:spacing w:val="1"/>
        <w:w w:val="103"/>
        <w:sz w:val="18"/>
        <w:szCs w:val="18"/>
      </w:rPr>
    </w:lvl>
    <w:lvl w:ilvl="1" w:tplc="7C8EC07E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12CEB65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CAC6E06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403224BC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9118CD50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02CBB4E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47B41CA0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6A9C556E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7">
    <w:nsid w:val="77361623"/>
    <w:multiLevelType w:val="hybridMultilevel"/>
    <w:tmpl w:val="C2EC9354"/>
    <w:lvl w:ilvl="0" w:tplc="6882C36E">
      <w:start w:val="1"/>
      <w:numFmt w:val="lowerLetter"/>
      <w:lvlText w:val="%1."/>
      <w:lvlJc w:val="left"/>
      <w:pPr>
        <w:ind w:left="1186" w:hanging="360"/>
        <w:jc w:val="left"/>
      </w:pPr>
      <w:rPr>
        <w:rFonts w:ascii="Verdana" w:eastAsia="Verdana" w:hAnsi="Verdana" w:hint="default"/>
        <w:spacing w:val="1"/>
        <w:w w:val="103"/>
        <w:sz w:val="18"/>
        <w:szCs w:val="18"/>
      </w:rPr>
    </w:lvl>
    <w:lvl w:ilvl="1" w:tplc="0C0EF604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AD5C3AB0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FC3AD9CC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051074C6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41EA03E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2CDEC8B8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F4B097B8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10FE2992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56"/>
    <w:rsid w:val="00020A33"/>
    <w:rsid w:val="00091CDE"/>
    <w:rsid w:val="000A399B"/>
    <w:rsid w:val="000C190C"/>
    <w:rsid w:val="000E1525"/>
    <w:rsid w:val="000E3965"/>
    <w:rsid w:val="00140A5E"/>
    <w:rsid w:val="001641FB"/>
    <w:rsid w:val="00170CCD"/>
    <w:rsid w:val="00175F59"/>
    <w:rsid w:val="00182955"/>
    <w:rsid w:val="001E0AA7"/>
    <w:rsid w:val="001F515F"/>
    <w:rsid w:val="00230A3E"/>
    <w:rsid w:val="00255F93"/>
    <w:rsid w:val="0026712B"/>
    <w:rsid w:val="002977F9"/>
    <w:rsid w:val="002B7EB4"/>
    <w:rsid w:val="00302409"/>
    <w:rsid w:val="00305BAD"/>
    <w:rsid w:val="00314909"/>
    <w:rsid w:val="003211AA"/>
    <w:rsid w:val="003221AE"/>
    <w:rsid w:val="003253AF"/>
    <w:rsid w:val="00350225"/>
    <w:rsid w:val="00361F13"/>
    <w:rsid w:val="00371FFD"/>
    <w:rsid w:val="00376F59"/>
    <w:rsid w:val="00386CCF"/>
    <w:rsid w:val="0039649E"/>
    <w:rsid w:val="003C6E53"/>
    <w:rsid w:val="003E77C8"/>
    <w:rsid w:val="004129B3"/>
    <w:rsid w:val="0049683A"/>
    <w:rsid w:val="004B69B3"/>
    <w:rsid w:val="004F2F06"/>
    <w:rsid w:val="00503F92"/>
    <w:rsid w:val="00513A1E"/>
    <w:rsid w:val="005264CC"/>
    <w:rsid w:val="005551E6"/>
    <w:rsid w:val="00572C8F"/>
    <w:rsid w:val="005851E7"/>
    <w:rsid w:val="00586723"/>
    <w:rsid w:val="005A78DE"/>
    <w:rsid w:val="005A7E36"/>
    <w:rsid w:val="005B2B77"/>
    <w:rsid w:val="005C3F85"/>
    <w:rsid w:val="005F782D"/>
    <w:rsid w:val="0060663F"/>
    <w:rsid w:val="00606F78"/>
    <w:rsid w:val="00616CB5"/>
    <w:rsid w:val="00622317"/>
    <w:rsid w:val="006321E3"/>
    <w:rsid w:val="00633D82"/>
    <w:rsid w:val="0063417D"/>
    <w:rsid w:val="00637B09"/>
    <w:rsid w:val="00661840"/>
    <w:rsid w:val="006627C0"/>
    <w:rsid w:val="0068125D"/>
    <w:rsid w:val="00681A10"/>
    <w:rsid w:val="0068599A"/>
    <w:rsid w:val="006A3756"/>
    <w:rsid w:val="006B0F97"/>
    <w:rsid w:val="006C35CD"/>
    <w:rsid w:val="006C44D4"/>
    <w:rsid w:val="00714629"/>
    <w:rsid w:val="00733A73"/>
    <w:rsid w:val="00747B94"/>
    <w:rsid w:val="00757546"/>
    <w:rsid w:val="00783653"/>
    <w:rsid w:val="007872E5"/>
    <w:rsid w:val="00790E1D"/>
    <w:rsid w:val="007D1406"/>
    <w:rsid w:val="007D3148"/>
    <w:rsid w:val="007D33BD"/>
    <w:rsid w:val="007E4294"/>
    <w:rsid w:val="007F2993"/>
    <w:rsid w:val="00834D67"/>
    <w:rsid w:val="00842AD7"/>
    <w:rsid w:val="00845170"/>
    <w:rsid w:val="00856379"/>
    <w:rsid w:val="0085768E"/>
    <w:rsid w:val="00872DF1"/>
    <w:rsid w:val="00891980"/>
    <w:rsid w:val="008A27E3"/>
    <w:rsid w:val="008A67BA"/>
    <w:rsid w:val="00910AC3"/>
    <w:rsid w:val="00914D1D"/>
    <w:rsid w:val="00923E91"/>
    <w:rsid w:val="0093598D"/>
    <w:rsid w:val="00977CC9"/>
    <w:rsid w:val="00986A7C"/>
    <w:rsid w:val="009921BA"/>
    <w:rsid w:val="009B1195"/>
    <w:rsid w:val="009C1B73"/>
    <w:rsid w:val="009C3BAA"/>
    <w:rsid w:val="009C7ACD"/>
    <w:rsid w:val="009D10B9"/>
    <w:rsid w:val="00A03AA3"/>
    <w:rsid w:val="00A303D4"/>
    <w:rsid w:val="00A45B95"/>
    <w:rsid w:val="00A607D1"/>
    <w:rsid w:val="00A702D9"/>
    <w:rsid w:val="00A81CE5"/>
    <w:rsid w:val="00A82330"/>
    <w:rsid w:val="00A842AA"/>
    <w:rsid w:val="00AA4856"/>
    <w:rsid w:val="00AD6842"/>
    <w:rsid w:val="00AE5FB2"/>
    <w:rsid w:val="00AE680B"/>
    <w:rsid w:val="00B00A1B"/>
    <w:rsid w:val="00B13CD5"/>
    <w:rsid w:val="00B30BA8"/>
    <w:rsid w:val="00B81722"/>
    <w:rsid w:val="00B87A85"/>
    <w:rsid w:val="00BB1C6F"/>
    <w:rsid w:val="00BB2FCA"/>
    <w:rsid w:val="00BF2161"/>
    <w:rsid w:val="00BF3769"/>
    <w:rsid w:val="00C33770"/>
    <w:rsid w:val="00C57859"/>
    <w:rsid w:val="00C63697"/>
    <w:rsid w:val="00C66ED3"/>
    <w:rsid w:val="00C77473"/>
    <w:rsid w:val="00C80667"/>
    <w:rsid w:val="00CA2910"/>
    <w:rsid w:val="00CA520F"/>
    <w:rsid w:val="00CC0C35"/>
    <w:rsid w:val="00CC5A36"/>
    <w:rsid w:val="00CE2E05"/>
    <w:rsid w:val="00D0511E"/>
    <w:rsid w:val="00D42D7D"/>
    <w:rsid w:val="00D44282"/>
    <w:rsid w:val="00D50ACA"/>
    <w:rsid w:val="00D53EE4"/>
    <w:rsid w:val="00D6403E"/>
    <w:rsid w:val="00D922E8"/>
    <w:rsid w:val="00D93B97"/>
    <w:rsid w:val="00DA71FC"/>
    <w:rsid w:val="00DE618B"/>
    <w:rsid w:val="00E35779"/>
    <w:rsid w:val="00E40170"/>
    <w:rsid w:val="00E65369"/>
    <w:rsid w:val="00E91C6F"/>
    <w:rsid w:val="00EA0053"/>
    <w:rsid w:val="00EB37DD"/>
    <w:rsid w:val="00EC087E"/>
    <w:rsid w:val="00F14589"/>
    <w:rsid w:val="00F40298"/>
    <w:rsid w:val="00F52D20"/>
    <w:rsid w:val="00F64E98"/>
    <w:rsid w:val="00F756A9"/>
    <w:rsid w:val="00F75D13"/>
    <w:rsid w:val="00F76226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8273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Cambria" w:eastAsia="Cambria" w:hAnsi="Cambria"/>
      <w:sz w:val="24"/>
      <w:szCs w:val="24"/>
    </w:rPr>
  </w:style>
  <w:style w:type="paragraph" w:styleId="Heading2">
    <w:name w:val="heading 2"/>
    <w:basedOn w:val="Normal"/>
    <w:uiPriority w:val="1"/>
    <w:qFormat/>
    <w:pPr>
      <w:ind w:left="826"/>
      <w:outlineLvl w:val="1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6" w:hanging="36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75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4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3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D82"/>
  </w:style>
  <w:style w:type="character" w:styleId="PageNumber">
    <w:name w:val="page number"/>
    <w:basedOn w:val="DefaultParagraphFont"/>
    <w:uiPriority w:val="99"/>
    <w:semiHidden/>
    <w:unhideWhenUsed/>
    <w:rsid w:val="00633D82"/>
  </w:style>
  <w:style w:type="paragraph" w:styleId="Header">
    <w:name w:val="header"/>
    <w:basedOn w:val="Normal"/>
    <w:link w:val="HeaderChar"/>
    <w:uiPriority w:val="99"/>
    <w:unhideWhenUsed/>
    <w:rsid w:val="00633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D82"/>
  </w:style>
  <w:style w:type="character" w:styleId="CommentReference">
    <w:name w:val="annotation reference"/>
    <w:basedOn w:val="DefaultParagraphFont"/>
    <w:uiPriority w:val="99"/>
    <w:semiHidden/>
    <w:unhideWhenUsed/>
    <w:rsid w:val="00B87A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A8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A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8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90E1D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0E1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90E1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37B0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Cambria" w:eastAsia="Cambria" w:hAnsi="Cambria"/>
      <w:sz w:val="24"/>
      <w:szCs w:val="24"/>
    </w:rPr>
  </w:style>
  <w:style w:type="paragraph" w:styleId="Heading2">
    <w:name w:val="heading 2"/>
    <w:basedOn w:val="Normal"/>
    <w:uiPriority w:val="1"/>
    <w:qFormat/>
    <w:pPr>
      <w:ind w:left="826"/>
      <w:outlineLvl w:val="1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6" w:hanging="36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75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46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3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D82"/>
  </w:style>
  <w:style w:type="character" w:styleId="PageNumber">
    <w:name w:val="page number"/>
    <w:basedOn w:val="DefaultParagraphFont"/>
    <w:uiPriority w:val="99"/>
    <w:semiHidden/>
    <w:unhideWhenUsed/>
    <w:rsid w:val="00633D82"/>
  </w:style>
  <w:style w:type="paragraph" w:styleId="Header">
    <w:name w:val="header"/>
    <w:basedOn w:val="Normal"/>
    <w:link w:val="HeaderChar"/>
    <w:uiPriority w:val="99"/>
    <w:unhideWhenUsed/>
    <w:rsid w:val="00633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D82"/>
  </w:style>
  <w:style w:type="character" w:styleId="CommentReference">
    <w:name w:val="annotation reference"/>
    <w:basedOn w:val="DefaultParagraphFont"/>
    <w:uiPriority w:val="99"/>
    <w:semiHidden/>
    <w:unhideWhenUsed/>
    <w:rsid w:val="00B87A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A8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A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8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90E1D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0E1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90E1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37B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29A8C-6406-4443-AF47-146C6F642193}"/>
</file>

<file path=customXml/itemProps2.xml><?xml version="1.0" encoding="utf-8"?>
<ds:datastoreItem xmlns:ds="http://schemas.openxmlformats.org/officeDocument/2006/customXml" ds:itemID="{E744E8FA-AC1B-4EC2-A669-1A163E435B42}"/>
</file>

<file path=customXml/itemProps3.xml><?xml version="1.0" encoding="utf-8"?>
<ds:datastoreItem xmlns:ds="http://schemas.openxmlformats.org/officeDocument/2006/customXml" ds:itemID="{9073C6EB-C89A-48CC-80BE-09FDA3D22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550</Words>
  <Characters>3135</Characters>
  <Application>Microsoft Macintosh Word</Application>
  <DocSecurity>0</DocSecurity>
  <Lines>26</Lines>
  <Paragraphs>7</Paragraphs>
  <ScaleCrop>false</ScaleCrop>
  <Company>ICJ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Livio</cp:lastModifiedBy>
  <cp:revision>22</cp:revision>
  <dcterms:created xsi:type="dcterms:W3CDTF">2017-04-28T08:17:00Z</dcterms:created>
  <dcterms:modified xsi:type="dcterms:W3CDTF">2017-04-28T09:30:00Z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