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F082E1" w14:textId="77777777" w:rsidR="00CA250D" w:rsidRDefault="00CA250D" w:rsidP="00CA250D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E30AB18" w14:textId="3D4ABAAC" w:rsidR="005C4CAC" w:rsidRDefault="005C4CAC" w:rsidP="00CA250D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April 14, 2017</w:t>
      </w:r>
    </w:p>
    <w:p w14:paraId="1574CF8B" w14:textId="453887D1" w:rsidR="005C4CAC" w:rsidRDefault="005C4CAC" w:rsidP="00CA250D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Jonathan Horowitz</w:t>
      </w:r>
    </w:p>
    <w:p w14:paraId="76E834A5" w14:textId="24BF29BB" w:rsidR="005C4CAC" w:rsidRDefault="005C4CAC" w:rsidP="00CA250D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Senior Legal Officer</w:t>
      </w:r>
    </w:p>
    <w:p w14:paraId="4C207D54" w14:textId="77777777" w:rsidR="005C4CAC" w:rsidRDefault="005C4CAC" w:rsidP="00CA250D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</w:p>
    <w:p w14:paraId="1AB80683" w14:textId="08BA671C" w:rsidR="005C4CAC" w:rsidRDefault="005C4CAC" w:rsidP="00D44969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Oral Statement on JI’s written submission to UNCAT: Scope, E</w:t>
      </w:r>
      <w:r w:rsidRPr="00CA250D">
        <w:rPr>
          <w:rFonts w:ascii="Times New Roman" w:hAnsi="Times New Roman" w:cs="Times New Roman"/>
          <w:sz w:val="26"/>
          <w:szCs w:val="26"/>
        </w:rPr>
        <w:t>ffe</w:t>
      </w:r>
      <w:r>
        <w:rPr>
          <w:rFonts w:ascii="Times New Roman" w:hAnsi="Times New Roman" w:cs="Times New Roman"/>
          <w:sz w:val="26"/>
          <w:szCs w:val="26"/>
        </w:rPr>
        <w:t>ctive Remedy, and Implementation</w:t>
      </w:r>
    </w:p>
    <w:p w14:paraId="28A67E83" w14:textId="77777777" w:rsidR="005C4CAC" w:rsidRDefault="005C4CAC" w:rsidP="00CA250D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</w:p>
    <w:p w14:paraId="20DE9EDE" w14:textId="77777777" w:rsidR="005C4CAC" w:rsidRDefault="005C4CAC" w:rsidP="00CA250D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</w:p>
    <w:p w14:paraId="2A9E45E7" w14:textId="77777777" w:rsidR="00CA250D" w:rsidRPr="00DC5097" w:rsidRDefault="00CA250D" w:rsidP="00CA250D">
      <w:pPr>
        <w:pStyle w:val="Default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6E2131">
        <w:rPr>
          <w:rFonts w:ascii="Times New Roman" w:hAnsi="Times New Roman" w:cs="Times New Roman"/>
          <w:sz w:val="26"/>
          <w:szCs w:val="26"/>
        </w:rPr>
        <w:t xml:space="preserve">Mr. </w:t>
      </w:r>
      <w:r>
        <w:rPr>
          <w:rFonts w:ascii="Times New Roman" w:hAnsi="Times New Roman" w:cs="Times New Roman"/>
          <w:sz w:val="26"/>
          <w:szCs w:val="26"/>
        </w:rPr>
        <w:t>Chairperson</w:t>
      </w:r>
      <w:r w:rsidRPr="006E2131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distinguished members, and delegates: I thank you on behalf of</w:t>
      </w:r>
      <w:r w:rsidRPr="006E2131">
        <w:rPr>
          <w:rFonts w:ascii="Times New Roman" w:hAnsi="Times New Roman" w:cs="Times New Roman"/>
          <w:sz w:val="26"/>
          <w:szCs w:val="26"/>
        </w:rPr>
        <w:t xml:space="preserve"> the Open Society Justice Initiative </w:t>
      </w:r>
      <w:r>
        <w:rPr>
          <w:rFonts w:ascii="Times New Roman" w:hAnsi="Times New Roman" w:cs="Times New Roman"/>
          <w:sz w:val="26"/>
          <w:szCs w:val="26"/>
        </w:rPr>
        <w:t xml:space="preserve">for </w:t>
      </w:r>
      <w:r w:rsidRPr="006E2131">
        <w:rPr>
          <w:rFonts w:ascii="Times New Roman" w:hAnsi="Times New Roman" w:cs="Times New Roman"/>
          <w:sz w:val="26"/>
          <w:szCs w:val="26"/>
        </w:rPr>
        <w:t>the opportunity to provide its views on the</w:t>
      </w:r>
      <w:r w:rsidRPr="00DC5097">
        <w:rPr>
          <w:rFonts w:ascii="Times New Roman" w:hAnsi="Times New Roman" w:cs="Times New Roman"/>
          <w:sz w:val="26"/>
          <w:szCs w:val="26"/>
        </w:rPr>
        <w:t xml:space="preserve"> revised draft General Comment on Article 3 in the context of Article 22. </w:t>
      </w:r>
      <w:r>
        <w:rPr>
          <w:rFonts w:ascii="Times New Roman" w:hAnsi="Times New Roman" w:cs="Times New Roman"/>
          <w:sz w:val="26"/>
          <w:szCs w:val="26"/>
        </w:rPr>
        <w:t>While we welcome the draft General Comment, we</w:t>
      </w:r>
      <w:r w:rsidRPr="00DC5097">
        <w:rPr>
          <w:rFonts w:ascii="Times New Roman" w:hAnsi="Times New Roman" w:cs="Times New Roman"/>
          <w:sz w:val="26"/>
          <w:szCs w:val="26"/>
        </w:rPr>
        <w:t xml:space="preserve"> have significant reservations with </w:t>
      </w:r>
      <w:r>
        <w:rPr>
          <w:rFonts w:ascii="Times New Roman" w:hAnsi="Times New Roman" w:cs="Times New Roman"/>
          <w:sz w:val="26"/>
          <w:szCs w:val="26"/>
        </w:rPr>
        <w:t xml:space="preserve">respect to </w:t>
      </w:r>
      <w:r w:rsidRPr="00DC5097">
        <w:rPr>
          <w:rFonts w:ascii="Times New Roman" w:hAnsi="Times New Roman" w:cs="Times New Roman"/>
          <w:sz w:val="26"/>
          <w:szCs w:val="26"/>
        </w:rPr>
        <w:t xml:space="preserve">the current </w:t>
      </w:r>
      <w:r>
        <w:rPr>
          <w:rFonts w:ascii="Times New Roman" w:hAnsi="Times New Roman" w:cs="Times New Roman"/>
          <w:sz w:val="26"/>
          <w:szCs w:val="26"/>
        </w:rPr>
        <w:t>version which</w:t>
      </w:r>
      <w:r w:rsidRPr="00DC5097">
        <w:rPr>
          <w:rFonts w:ascii="Times New Roman" w:hAnsi="Times New Roman" w:cs="Times New Roman"/>
          <w:sz w:val="26"/>
          <w:szCs w:val="26"/>
        </w:rPr>
        <w:t>, if not addressed, could seriously undermine the Convention</w:t>
      </w:r>
      <w:r>
        <w:rPr>
          <w:rFonts w:ascii="Times New Roman" w:hAnsi="Times New Roman" w:cs="Times New Roman"/>
          <w:sz w:val="26"/>
          <w:szCs w:val="26"/>
        </w:rPr>
        <w:t>’s non-</w:t>
      </w:r>
      <w:proofErr w:type="spellStart"/>
      <w:r>
        <w:rPr>
          <w:rFonts w:ascii="Times New Roman" w:hAnsi="Times New Roman" w:cs="Times New Roman"/>
          <w:sz w:val="26"/>
          <w:szCs w:val="26"/>
        </w:rPr>
        <w:t>refoulement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protections</w:t>
      </w:r>
      <w:r w:rsidRPr="00DC5097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4EC7940" w14:textId="77777777" w:rsidR="00CA250D" w:rsidRDefault="00CA250D" w:rsidP="00CA250D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</w:p>
    <w:p w14:paraId="4EF446EB" w14:textId="77777777" w:rsidR="00CA250D" w:rsidRDefault="00CA250D" w:rsidP="00CA250D">
      <w:pPr>
        <w:pStyle w:val="Default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6E2131">
        <w:rPr>
          <w:rFonts w:ascii="Times New Roman" w:hAnsi="Times New Roman" w:cs="Times New Roman"/>
          <w:sz w:val="26"/>
          <w:szCs w:val="26"/>
        </w:rPr>
        <w:t xml:space="preserve">Our </w:t>
      </w:r>
      <w:r>
        <w:rPr>
          <w:rFonts w:ascii="Times New Roman" w:hAnsi="Times New Roman" w:cs="Times New Roman"/>
          <w:sz w:val="26"/>
          <w:szCs w:val="26"/>
        </w:rPr>
        <w:t>concerns focus on Article 3’s scope of protection, the right to an effective remedy, and obligations on implementation and compliance under Article 22. Our recommendations are</w:t>
      </w:r>
      <w:r w:rsidRPr="006E2131">
        <w:rPr>
          <w:rFonts w:ascii="Times New Roman" w:hAnsi="Times New Roman" w:cs="Times New Roman"/>
          <w:sz w:val="26"/>
          <w:szCs w:val="26"/>
        </w:rPr>
        <w:t xml:space="preserve"> aimed at ensuring </w:t>
      </w:r>
      <w:r>
        <w:rPr>
          <w:rFonts w:ascii="Times New Roman" w:hAnsi="Times New Roman" w:cs="Times New Roman"/>
          <w:sz w:val="26"/>
          <w:szCs w:val="26"/>
        </w:rPr>
        <w:t xml:space="preserve">that </w:t>
      </w:r>
      <w:r w:rsidRPr="006E2131">
        <w:rPr>
          <w:rFonts w:ascii="Times New Roman" w:hAnsi="Times New Roman" w:cs="Times New Roman"/>
          <w:sz w:val="26"/>
          <w:szCs w:val="26"/>
        </w:rPr>
        <w:t>the final Comment provides States with clear interpretations of their Convention</w:t>
      </w:r>
      <w:r>
        <w:rPr>
          <w:rFonts w:ascii="Times New Roman" w:hAnsi="Times New Roman" w:cs="Times New Roman"/>
          <w:sz w:val="26"/>
          <w:szCs w:val="26"/>
        </w:rPr>
        <w:t xml:space="preserve"> obligations. </w:t>
      </w:r>
    </w:p>
    <w:p w14:paraId="0C5187D5" w14:textId="77777777" w:rsidR="00CA250D" w:rsidRPr="00537C41" w:rsidRDefault="00CA250D" w:rsidP="00CA250D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</w:p>
    <w:p w14:paraId="2ED49D6B" w14:textId="77777777" w:rsidR="00CA250D" w:rsidRPr="00CA1414" w:rsidRDefault="00CA250D" w:rsidP="00CA250D">
      <w:pPr>
        <w:pStyle w:val="Default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With respect to the scope of protection: the</w:t>
      </w:r>
      <w:r w:rsidRPr="00537C41">
        <w:rPr>
          <w:rFonts w:ascii="Times New Roman" w:hAnsi="Times New Roman" w:cs="Times New Roman"/>
          <w:sz w:val="26"/>
          <w:szCs w:val="26"/>
        </w:rPr>
        <w:t xml:space="preserve"> terms “expel, return (‘</w:t>
      </w:r>
      <w:proofErr w:type="spellStart"/>
      <w:r w:rsidRPr="00537C41">
        <w:rPr>
          <w:rFonts w:ascii="Times New Roman" w:hAnsi="Times New Roman" w:cs="Times New Roman"/>
          <w:sz w:val="26"/>
          <w:szCs w:val="26"/>
        </w:rPr>
        <w:t>refouler</w:t>
      </w:r>
      <w:proofErr w:type="spellEnd"/>
      <w:r w:rsidRPr="00537C41">
        <w:rPr>
          <w:rFonts w:ascii="Times New Roman" w:hAnsi="Times New Roman" w:cs="Times New Roman"/>
          <w:sz w:val="26"/>
          <w:szCs w:val="26"/>
        </w:rPr>
        <w:t xml:space="preserve">’), and extradite” in Article 3 </w:t>
      </w:r>
      <w:r>
        <w:rPr>
          <w:rFonts w:ascii="Times New Roman" w:hAnsi="Times New Roman" w:cs="Times New Roman"/>
          <w:sz w:val="26"/>
          <w:szCs w:val="26"/>
        </w:rPr>
        <w:t>should be</w:t>
      </w:r>
      <w:r w:rsidRPr="00537C41">
        <w:rPr>
          <w:rFonts w:ascii="Times New Roman" w:hAnsi="Times New Roman" w:cs="Times New Roman"/>
          <w:sz w:val="26"/>
          <w:szCs w:val="26"/>
        </w:rPr>
        <w:t xml:space="preserve"> interpreted broadly to include </w:t>
      </w:r>
      <w:r w:rsidRPr="00F92EA8">
        <w:rPr>
          <w:rFonts w:ascii="Times New Roman" w:hAnsi="Times New Roman" w:cs="Times New Roman"/>
          <w:sz w:val="26"/>
          <w:szCs w:val="26"/>
          <w:u w:val="single"/>
        </w:rPr>
        <w:t>all types of obligatory transfers</w:t>
      </w:r>
      <w:r w:rsidRPr="00F92EA8">
        <w:rPr>
          <w:rFonts w:ascii="Times New Roman" w:hAnsi="Times New Roman" w:cs="Times New Roman"/>
          <w:sz w:val="26"/>
          <w:szCs w:val="26"/>
        </w:rPr>
        <w:t>, including, for example, the practice of extraordinary rendition.</w:t>
      </w:r>
      <w:r w:rsidRPr="00537C41">
        <w:rPr>
          <w:rFonts w:ascii="Times New Roman" w:hAnsi="Times New Roman" w:cs="Times New Roman"/>
          <w:sz w:val="26"/>
          <w:szCs w:val="26"/>
        </w:rPr>
        <w:t xml:space="preserve"> We recommend that this be done in the General Principles section of the Comment. </w:t>
      </w:r>
      <w:r>
        <w:rPr>
          <w:rFonts w:ascii="Times New Roman" w:hAnsi="Times New Roman" w:cs="Times New Roman"/>
          <w:sz w:val="26"/>
          <w:szCs w:val="26"/>
        </w:rPr>
        <w:t xml:space="preserve">If omitted, </w:t>
      </w:r>
      <w:r w:rsidRPr="00537C41">
        <w:rPr>
          <w:rFonts w:ascii="Times New Roman" w:hAnsi="Times New Roman" w:cs="Times New Roman"/>
          <w:sz w:val="26"/>
          <w:szCs w:val="26"/>
        </w:rPr>
        <w:t xml:space="preserve">States </w:t>
      </w:r>
      <w:r>
        <w:rPr>
          <w:rFonts w:ascii="Times New Roman" w:hAnsi="Times New Roman" w:cs="Times New Roman"/>
          <w:sz w:val="26"/>
          <w:szCs w:val="26"/>
        </w:rPr>
        <w:t>might wrongly assume they can evade</w:t>
      </w:r>
      <w:r w:rsidRPr="00537C41">
        <w:rPr>
          <w:rFonts w:ascii="Times New Roman" w:hAnsi="Times New Roman" w:cs="Times New Roman"/>
          <w:sz w:val="26"/>
          <w:szCs w:val="26"/>
        </w:rPr>
        <w:t xml:space="preserve"> Article 3 </w:t>
      </w:r>
      <w:r>
        <w:rPr>
          <w:rFonts w:ascii="Times New Roman" w:hAnsi="Times New Roman" w:cs="Times New Roman"/>
          <w:sz w:val="26"/>
          <w:szCs w:val="26"/>
        </w:rPr>
        <w:t>due to the</w:t>
      </w:r>
      <w:r w:rsidRPr="00537C41">
        <w:rPr>
          <w:rFonts w:ascii="Times New Roman" w:hAnsi="Times New Roman" w:cs="Times New Roman"/>
          <w:sz w:val="26"/>
          <w:szCs w:val="26"/>
        </w:rPr>
        <w:t xml:space="preserve"> </w:t>
      </w:r>
      <w:r w:rsidRPr="00DC5097">
        <w:rPr>
          <w:rFonts w:ascii="Times New Roman" w:hAnsi="Times New Roman" w:cs="Times New Roman"/>
          <w:sz w:val="26"/>
          <w:szCs w:val="26"/>
          <w:u w:val="single"/>
        </w:rPr>
        <w:t>way</w:t>
      </w:r>
      <w:r w:rsidRPr="00537C41">
        <w:rPr>
          <w:rFonts w:ascii="Times New Roman" w:hAnsi="Times New Roman" w:cs="Times New Roman"/>
          <w:sz w:val="26"/>
          <w:szCs w:val="26"/>
        </w:rPr>
        <w:t xml:space="preserve"> they transfer someone to another State </w:t>
      </w:r>
      <w:r>
        <w:rPr>
          <w:rFonts w:ascii="Times New Roman" w:hAnsi="Times New Roman" w:cs="Times New Roman"/>
          <w:sz w:val="26"/>
          <w:szCs w:val="26"/>
        </w:rPr>
        <w:t>even when a</w:t>
      </w:r>
      <w:r w:rsidRPr="00537C41">
        <w:rPr>
          <w:rFonts w:ascii="Times New Roman" w:hAnsi="Times New Roman" w:cs="Times New Roman"/>
          <w:sz w:val="26"/>
          <w:szCs w:val="26"/>
        </w:rPr>
        <w:t xml:space="preserve"> real risk of torture is present.</w:t>
      </w:r>
      <w:r w:rsidRPr="00CA141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DA7DDB3" w14:textId="77777777" w:rsidR="00CA250D" w:rsidRPr="00FF10D1" w:rsidRDefault="00CA250D" w:rsidP="00CA250D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</w:p>
    <w:p w14:paraId="1BF0EEFA" w14:textId="77777777" w:rsidR="00CA250D" w:rsidRPr="00095556" w:rsidRDefault="00CA250D" w:rsidP="00CA250D">
      <w:pPr>
        <w:pStyle w:val="Default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095556">
        <w:rPr>
          <w:rFonts w:ascii="Times New Roman" w:hAnsi="Times New Roman" w:cs="Times New Roman"/>
          <w:sz w:val="26"/>
          <w:szCs w:val="26"/>
        </w:rPr>
        <w:t>Further, the Comment should make clear that an individual being forcibly transferred from one State to another need not cross an international border for non-</w:t>
      </w:r>
      <w:proofErr w:type="spellStart"/>
      <w:r w:rsidRPr="00095556">
        <w:rPr>
          <w:rFonts w:ascii="Times New Roman" w:hAnsi="Times New Roman" w:cs="Times New Roman"/>
          <w:sz w:val="26"/>
          <w:szCs w:val="26"/>
        </w:rPr>
        <w:t>refoulement</w:t>
      </w:r>
      <w:proofErr w:type="spellEnd"/>
      <w:r w:rsidRPr="00095556">
        <w:rPr>
          <w:rFonts w:ascii="Times New Roman" w:hAnsi="Times New Roman" w:cs="Times New Roman"/>
          <w:sz w:val="26"/>
          <w:szCs w:val="26"/>
        </w:rPr>
        <w:t xml:space="preserve"> protections to apply. This can occur, for example, when foreign security forces detain and then hand people over to a host nation. </w:t>
      </w:r>
    </w:p>
    <w:p w14:paraId="050CA339" w14:textId="77777777" w:rsidR="00CA250D" w:rsidRDefault="00CA250D" w:rsidP="00CA250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50DE703D" w14:textId="77777777" w:rsidR="00CA250D" w:rsidRPr="00095556" w:rsidRDefault="00CA250D" w:rsidP="00CA250D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</w:pPr>
      <w:r>
        <w:rPr>
          <w:rFonts w:ascii="Times New Roman" w:hAnsi="Times New Roman" w:cs="Times New Roman"/>
          <w:sz w:val="26"/>
          <w:szCs w:val="26"/>
        </w:rPr>
        <w:t>With respect to the right to an effective remedy, Section III lists measures that are, in fact, part of the right to an effective remedy for preventing non-</w:t>
      </w:r>
      <w:proofErr w:type="spellStart"/>
      <w:r>
        <w:rPr>
          <w:rFonts w:ascii="Times New Roman" w:hAnsi="Times New Roman" w:cs="Times New Roman"/>
          <w:sz w:val="26"/>
          <w:szCs w:val="26"/>
        </w:rPr>
        <w:t>refoulement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by means of </w:t>
      </w:r>
      <w:r w:rsidRPr="00DC5097">
        <w:rPr>
          <w:rFonts w:ascii="Times New Roman" w:hAnsi="Times New Roman" w:cs="Times New Roman"/>
          <w:sz w:val="26"/>
          <w:szCs w:val="26"/>
        </w:rPr>
        <w:t>an individualized risk assessment</w:t>
      </w:r>
      <w:r>
        <w:rPr>
          <w:rFonts w:ascii="Times New Roman" w:hAnsi="Times New Roman" w:cs="Times New Roman"/>
          <w:sz w:val="26"/>
          <w:szCs w:val="26"/>
        </w:rPr>
        <w:t>. We would therefore urge the</w:t>
      </w:r>
      <w:r w:rsidRPr="00537C41">
        <w:rPr>
          <w:rFonts w:ascii="Times New Roman" w:hAnsi="Times New Roman" w:cs="Times New Roman"/>
          <w:sz w:val="26"/>
          <w:szCs w:val="26"/>
        </w:rPr>
        <w:t xml:space="preserve"> Committee to </w:t>
      </w:r>
      <w:r>
        <w:rPr>
          <w:rFonts w:ascii="Times New Roman" w:hAnsi="Times New Roman" w:cs="Times New Roman"/>
          <w:sz w:val="26"/>
          <w:szCs w:val="26"/>
        </w:rPr>
        <w:t xml:space="preserve">retitle Section III to reflect this fact </w:t>
      </w:r>
      <w:r w:rsidRPr="00DC5097">
        <w:rPr>
          <w:rFonts w:ascii="Times New Roman" w:hAnsi="Times New Roman" w:cs="Times New Roman"/>
          <w:sz w:val="26"/>
          <w:szCs w:val="26"/>
          <w:u w:val="single"/>
        </w:rPr>
        <w:t>and</w:t>
      </w:r>
      <w:r>
        <w:rPr>
          <w:rFonts w:ascii="Times New Roman" w:hAnsi="Times New Roman" w:cs="Times New Roman"/>
          <w:sz w:val="26"/>
          <w:szCs w:val="26"/>
        </w:rPr>
        <w:t xml:space="preserve"> to reclassify these</w:t>
      </w:r>
      <w:r w:rsidRPr="00537C41">
        <w:rPr>
          <w:rFonts w:ascii="Times New Roman" w:hAnsi="Times New Roman" w:cs="Times New Roman"/>
          <w:sz w:val="26"/>
          <w:szCs w:val="26"/>
        </w:rPr>
        <w:t xml:space="preserve"> measures as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37C41">
        <w:rPr>
          <w:rFonts w:ascii="Times New Roman" w:hAnsi="Times New Roman" w:cs="Times New Roman"/>
          <w:sz w:val="26"/>
          <w:szCs w:val="26"/>
        </w:rPr>
        <w:t xml:space="preserve">“legal obligations” </w:t>
      </w:r>
      <w:r>
        <w:rPr>
          <w:rFonts w:ascii="Times New Roman" w:hAnsi="Times New Roman" w:cs="Times New Roman"/>
          <w:sz w:val="26"/>
          <w:szCs w:val="26"/>
        </w:rPr>
        <w:t>rather than “recommended best practices.</w:t>
      </w:r>
      <w:r w:rsidRPr="00537C41">
        <w:rPr>
          <w:rFonts w:ascii="Times New Roman" w:hAnsi="Times New Roman" w:cs="Times New Roman"/>
          <w:sz w:val="26"/>
          <w:szCs w:val="26"/>
        </w:rPr>
        <w:t xml:space="preserve">”  </w:t>
      </w:r>
      <w:r>
        <w:rPr>
          <w:rFonts w:ascii="Times New Roman" w:hAnsi="Times New Roman" w:cs="Times New Roman"/>
          <w:sz w:val="26"/>
          <w:szCs w:val="26"/>
        </w:rPr>
        <w:t>Furthermore,</w:t>
      </w:r>
      <w:r w:rsidRPr="00DC5097">
        <w:rPr>
          <w:rFonts w:ascii="Times New Roman" w:hAnsi="Times New Roman" w:cs="Times New Roman"/>
          <w:sz w:val="26"/>
          <w:szCs w:val="26"/>
        </w:rPr>
        <w:t xml:space="preserve"> Section III’s list</w:t>
      </w:r>
      <w:r>
        <w:rPr>
          <w:rFonts w:ascii="Times New Roman" w:hAnsi="Times New Roman" w:cs="Times New Roman"/>
          <w:sz w:val="26"/>
          <w:szCs w:val="26"/>
        </w:rPr>
        <w:t xml:space="preserve"> of measures as currently drafted</w:t>
      </w:r>
      <w:r w:rsidRPr="00DC5097">
        <w:rPr>
          <w:rFonts w:ascii="Times New Roman" w:hAnsi="Times New Roman" w:cs="Times New Roman"/>
          <w:sz w:val="26"/>
          <w:szCs w:val="26"/>
        </w:rPr>
        <w:t xml:space="preserve"> o</w:t>
      </w:r>
      <w:r>
        <w:rPr>
          <w:rFonts w:ascii="Times New Roman" w:hAnsi="Times New Roman" w:cs="Times New Roman"/>
          <w:sz w:val="26"/>
          <w:szCs w:val="26"/>
        </w:rPr>
        <w:t xml:space="preserve">mits several requirements of an Article 3 </w:t>
      </w:r>
      <w:r w:rsidRPr="00DC5097">
        <w:rPr>
          <w:rFonts w:ascii="Times New Roman" w:hAnsi="Times New Roman" w:cs="Times New Roman"/>
          <w:sz w:val="26"/>
          <w:szCs w:val="26"/>
        </w:rPr>
        <w:t>effective remedy</w:t>
      </w:r>
      <w:r>
        <w:rPr>
          <w:rFonts w:ascii="Times New Roman" w:hAnsi="Times New Roman" w:cs="Times New Roman"/>
          <w:sz w:val="26"/>
          <w:szCs w:val="26"/>
        </w:rPr>
        <w:t>, such as ensuring that a non-</w:t>
      </w:r>
      <w:proofErr w:type="spellStart"/>
      <w:r>
        <w:rPr>
          <w:rFonts w:ascii="Times New Roman" w:hAnsi="Times New Roman" w:cs="Times New Roman"/>
          <w:sz w:val="26"/>
          <w:szCs w:val="26"/>
        </w:rPr>
        <w:t>refoulement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application has </w:t>
      </w:r>
      <w:r w:rsidRPr="00095556">
        <w:rPr>
          <w:rFonts w:ascii="Times New Roman" w:hAnsi="Times New Roman" w:cs="Times New Roman"/>
          <w:sz w:val="26"/>
          <w:szCs w:val="26"/>
        </w:rPr>
        <w:t>an immediate and automatic suspensive effect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095556">
        <w:rPr>
          <w:rFonts w:ascii="Times New Roman" w:hAnsi="Times New Roman" w:cs="Times New Roman"/>
          <w:sz w:val="26"/>
          <w:szCs w:val="26"/>
        </w:rPr>
        <w:t xml:space="preserve"> and promptly inform</w:t>
      </w:r>
      <w:r>
        <w:rPr>
          <w:rFonts w:ascii="Times New Roman" w:hAnsi="Times New Roman" w:cs="Times New Roman"/>
          <w:sz w:val="26"/>
          <w:szCs w:val="26"/>
        </w:rPr>
        <w:t>ing</w:t>
      </w:r>
      <w:r w:rsidRPr="00095556">
        <w:rPr>
          <w:rFonts w:ascii="Times New Roman" w:hAnsi="Times New Roman" w:cs="Times New Roman"/>
          <w:sz w:val="26"/>
          <w:szCs w:val="26"/>
        </w:rPr>
        <w:t xml:space="preserve"> persons of their right to challenge a transfer decision.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95556">
        <w:rPr>
          <w:rFonts w:ascii="Times New Roman" w:hAnsi="Times New Roman" w:cs="Times New Roman"/>
          <w:sz w:val="26"/>
          <w:szCs w:val="26"/>
        </w:rPr>
        <w:t xml:space="preserve">We urge the Committee to </w:t>
      </w:r>
      <w:r w:rsidRPr="00095556">
        <w:rPr>
          <w:rFonts w:ascii="Times New Roman" w:hAnsi="Times New Roman" w:cs="Times New Roman"/>
          <w:sz w:val="26"/>
          <w:szCs w:val="26"/>
        </w:rPr>
        <w:lastRenderedPageBreak/>
        <w:t>include these requirements, some of which are recognized elsewhere in the draft Comment</w:t>
      </w:r>
      <w:r>
        <w:rPr>
          <w:rFonts w:ascii="Times New Roman" w:hAnsi="Times New Roman" w:cs="Times New Roman"/>
          <w:sz w:val="26"/>
          <w:szCs w:val="26"/>
        </w:rPr>
        <w:t xml:space="preserve">, as well as further </w:t>
      </w:r>
      <w:r w:rsidRPr="00095556">
        <w:rPr>
          <w:rFonts w:ascii="Times New Roman" w:hAnsi="Times New Roman" w:cs="Times New Roman"/>
          <w:sz w:val="26"/>
          <w:szCs w:val="26"/>
        </w:rPr>
        <w:t xml:space="preserve">additions </w:t>
      </w:r>
      <w:r>
        <w:rPr>
          <w:rFonts w:ascii="Times New Roman" w:hAnsi="Times New Roman" w:cs="Times New Roman"/>
          <w:sz w:val="26"/>
          <w:szCs w:val="26"/>
        </w:rPr>
        <w:t>proposed</w:t>
      </w:r>
      <w:r w:rsidRPr="00095556">
        <w:rPr>
          <w:rFonts w:ascii="Times New Roman" w:hAnsi="Times New Roman" w:cs="Times New Roman"/>
          <w:sz w:val="26"/>
          <w:szCs w:val="26"/>
        </w:rPr>
        <w:t xml:space="preserve"> in our written submission. </w:t>
      </w:r>
    </w:p>
    <w:p w14:paraId="0084A649" w14:textId="77777777" w:rsidR="00CA250D" w:rsidRPr="00095556" w:rsidRDefault="00CA250D" w:rsidP="00CA250D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14:paraId="7BEBF4FD" w14:textId="77777777" w:rsidR="00CA250D" w:rsidRPr="00095556" w:rsidRDefault="00CA250D" w:rsidP="00CA250D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</w:t>
      </w:r>
      <w:r w:rsidRPr="00095556">
        <w:rPr>
          <w:rFonts w:ascii="Times New Roman" w:hAnsi="Times New Roman" w:cs="Times New Roman"/>
          <w:sz w:val="26"/>
          <w:szCs w:val="26"/>
        </w:rPr>
        <w:t xml:space="preserve">he Comment should include, as an additional General Principle, </w:t>
      </w:r>
      <w:r>
        <w:rPr>
          <w:rFonts w:ascii="Times New Roman" w:hAnsi="Times New Roman" w:cs="Times New Roman"/>
          <w:sz w:val="26"/>
          <w:szCs w:val="26"/>
        </w:rPr>
        <w:t xml:space="preserve">the obligation of </w:t>
      </w:r>
      <w:r w:rsidRPr="00095556">
        <w:rPr>
          <w:rFonts w:ascii="Times New Roman" w:hAnsi="Times New Roman" w:cs="Times New Roman"/>
          <w:sz w:val="26"/>
          <w:szCs w:val="26"/>
        </w:rPr>
        <w:t xml:space="preserve">States </w:t>
      </w:r>
      <w:r w:rsidRPr="0047688F">
        <w:rPr>
          <w:rFonts w:ascii="Times New Roman" w:hAnsi="Times New Roman" w:cs="Times New Roman"/>
          <w:sz w:val="26"/>
          <w:szCs w:val="26"/>
        </w:rPr>
        <w:t>to</w:t>
      </w:r>
      <w:r w:rsidRPr="00095556">
        <w:rPr>
          <w:rFonts w:ascii="Times New Roman" w:hAnsi="Times New Roman" w:cs="Times New Roman"/>
          <w:sz w:val="26"/>
          <w:szCs w:val="26"/>
        </w:rPr>
        <w:t xml:space="preserve"> comply with the Committee’s</w:t>
      </w:r>
      <w:r w:rsidRPr="00095556">
        <w:rPr>
          <w:rFonts w:ascii="Times" w:hAnsi="Times" w:cs="Times"/>
          <w:sz w:val="26"/>
          <w:szCs w:val="26"/>
        </w:rPr>
        <w:t xml:space="preserve"> requests for interim measures and with decisions on the merits</w:t>
      </w:r>
      <w:r w:rsidRPr="00095556">
        <w:rPr>
          <w:rFonts w:ascii="Times New Roman" w:hAnsi="Times New Roman" w:cs="Times New Roman"/>
          <w:sz w:val="26"/>
          <w:szCs w:val="26"/>
        </w:rPr>
        <w:t xml:space="preserve"> in good faith. To that end, we also urge the Committee to replace the word “should” with the word “must” in paragraph 38. The word “should” </w:t>
      </w:r>
      <w:r>
        <w:rPr>
          <w:rFonts w:ascii="Times New Roman" w:hAnsi="Times New Roman" w:cs="Times New Roman"/>
          <w:sz w:val="26"/>
          <w:szCs w:val="26"/>
        </w:rPr>
        <w:t>suggests that</w:t>
      </w:r>
      <w:r w:rsidRPr="00095556">
        <w:rPr>
          <w:rFonts w:ascii="Times New Roman" w:hAnsi="Times New Roman" w:cs="Times New Roman"/>
          <w:sz w:val="26"/>
          <w:szCs w:val="26"/>
        </w:rPr>
        <w:t xml:space="preserve"> a State</w:t>
      </w:r>
      <w:r>
        <w:rPr>
          <w:rFonts w:ascii="Times New Roman" w:hAnsi="Times New Roman" w:cs="Times New Roman"/>
          <w:sz w:val="26"/>
          <w:szCs w:val="26"/>
        </w:rPr>
        <w:t xml:space="preserve"> has discretion as to whether it complies, and we think it crucial for the language to precisely reflect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the </w:t>
      </w:r>
      <w:r w:rsidRPr="00095556">
        <w:rPr>
          <w:rFonts w:ascii="Times New Roman" w:hAnsi="Times New Roman" w:cs="Times New Roman"/>
          <w:sz w:val="26"/>
          <w:szCs w:val="26"/>
        </w:rPr>
        <w:t xml:space="preserve"> legal</w:t>
      </w:r>
      <w:proofErr w:type="gramEnd"/>
      <w:r w:rsidRPr="00095556">
        <w:rPr>
          <w:rFonts w:ascii="Times New Roman" w:hAnsi="Times New Roman" w:cs="Times New Roman"/>
          <w:sz w:val="26"/>
          <w:szCs w:val="26"/>
        </w:rPr>
        <w:t xml:space="preserve"> </w:t>
      </w:r>
      <w:r w:rsidRPr="0047688F">
        <w:rPr>
          <w:rFonts w:ascii="Times New Roman" w:hAnsi="Times New Roman" w:cs="Times New Roman"/>
          <w:sz w:val="26"/>
          <w:szCs w:val="26"/>
          <w:u w:val="single"/>
        </w:rPr>
        <w:t>obligation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47688F">
        <w:rPr>
          <w:rFonts w:ascii="Times New Roman" w:hAnsi="Times New Roman" w:cs="Times New Roman"/>
          <w:sz w:val="26"/>
          <w:szCs w:val="26"/>
        </w:rPr>
        <w:t>of the State to comply</w:t>
      </w:r>
      <w:r w:rsidRPr="00095556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6229023" w14:textId="77777777" w:rsidR="00CA250D" w:rsidRDefault="00CA250D" w:rsidP="00CA250D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en-GB"/>
        </w:rPr>
      </w:pPr>
    </w:p>
    <w:p w14:paraId="17006842" w14:textId="77777777" w:rsidR="00CA250D" w:rsidRDefault="00CA250D" w:rsidP="00CA250D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>
        <w:rPr>
          <w:rFonts w:ascii="Times New Roman" w:hAnsi="Times New Roman" w:cs="Times New Roman"/>
          <w:sz w:val="26"/>
          <w:szCs w:val="26"/>
          <w:lang w:val="en-GB"/>
        </w:rPr>
        <w:t>Finally, to further strengthen compliance, t</w:t>
      </w:r>
      <w:r w:rsidRPr="00537C41">
        <w:rPr>
          <w:rFonts w:ascii="Times New Roman" w:hAnsi="Times New Roman" w:cs="Times New Roman"/>
          <w:sz w:val="26"/>
          <w:szCs w:val="26"/>
          <w:lang w:val="en-GB"/>
        </w:rPr>
        <w:t xml:space="preserve">he Committee </w:t>
      </w:r>
      <w:r>
        <w:rPr>
          <w:rFonts w:ascii="Times New Roman" w:hAnsi="Times New Roman" w:cs="Times New Roman"/>
          <w:sz w:val="26"/>
          <w:szCs w:val="26"/>
          <w:lang w:val="en-GB"/>
        </w:rPr>
        <w:t xml:space="preserve">should </w:t>
      </w:r>
      <w:r w:rsidRPr="00537C41">
        <w:rPr>
          <w:rFonts w:ascii="Times New Roman" w:hAnsi="Times New Roman" w:cs="Times New Roman"/>
          <w:sz w:val="26"/>
          <w:szCs w:val="26"/>
          <w:lang w:val="en-GB"/>
        </w:rPr>
        <w:t xml:space="preserve">reaffirm that </w:t>
      </w:r>
      <w:r>
        <w:rPr>
          <w:rFonts w:ascii="Times New Roman" w:hAnsi="Times New Roman" w:cs="Times New Roman"/>
          <w:sz w:val="26"/>
          <w:szCs w:val="26"/>
          <w:lang w:val="en-GB"/>
        </w:rPr>
        <w:t>under A</w:t>
      </w:r>
      <w:r w:rsidRPr="00537C41">
        <w:rPr>
          <w:rFonts w:ascii="Times New Roman" w:hAnsi="Times New Roman" w:cs="Times New Roman"/>
          <w:sz w:val="26"/>
          <w:szCs w:val="26"/>
          <w:lang w:val="en-GB"/>
        </w:rPr>
        <w:t>rticle 22</w:t>
      </w:r>
      <w:r>
        <w:rPr>
          <w:rFonts w:ascii="Times New Roman" w:hAnsi="Times New Roman" w:cs="Times New Roman"/>
          <w:sz w:val="26"/>
          <w:szCs w:val="26"/>
          <w:lang w:val="en-GB"/>
        </w:rPr>
        <w:t>,</w:t>
      </w:r>
      <w:r w:rsidRPr="00537C41">
        <w:rPr>
          <w:rFonts w:ascii="Times New Roman" w:hAnsi="Times New Roman" w:cs="Times New Roman"/>
          <w:sz w:val="26"/>
          <w:szCs w:val="26"/>
          <w:lang w:val="en-GB"/>
        </w:rPr>
        <w:t xml:space="preserve"> State</w:t>
      </w:r>
      <w:r>
        <w:rPr>
          <w:rFonts w:ascii="Times New Roman" w:hAnsi="Times New Roman" w:cs="Times New Roman"/>
          <w:sz w:val="26"/>
          <w:szCs w:val="26"/>
          <w:lang w:val="en-GB"/>
        </w:rPr>
        <w:t xml:space="preserve">s must </w:t>
      </w:r>
      <w:r w:rsidRPr="00537C41">
        <w:rPr>
          <w:rFonts w:ascii="Times New Roman" w:hAnsi="Times New Roman" w:cs="Times New Roman"/>
          <w:sz w:val="26"/>
          <w:szCs w:val="26"/>
          <w:lang w:val="en-GB"/>
        </w:rPr>
        <w:t>abstain from acts of intimidation or reprisal against complainants, their families, and/or authorized representatives</w:t>
      </w:r>
      <w:r>
        <w:rPr>
          <w:rFonts w:ascii="Times New Roman" w:hAnsi="Times New Roman" w:cs="Times New Roman"/>
          <w:sz w:val="26"/>
          <w:szCs w:val="26"/>
          <w:lang w:val="en-GB"/>
        </w:rPr>
        <w:t>, and that Article 13 and 22 violations may arise when communications are withdrawn under these circumstances</w:t>
      </w:r>
      <w:r w:rsidRPr="00537C41">
        <w:rPr>
          <w:rFonts w:ascii="Times New Roman" w:hAnsi="Times New Roman" w:cs="Times New Roman"/>
          <w:sz w:val="26"/>
          <w:szCs w:val="26"/>
          <w:lang w:val="en-GB"/>
        </w:rPr>
        <w:t>.</w:t>
      </w:r>
      <w:r w:rsidDel="006B482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</w:p>
    <w:p w14:paraId="05AC61C7" w14:textId="77777777" w:rsidR="00CA250D" w:rsidRDefault="00CA250D" w:rsidP="00CA250D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en-GB"/>
        </w:rPr>
      </w:pPr>
    </w:p>
    <w:p w14:paraId="412FD2CE" w14:textId="77777777" w:rsidR="00CA250D" w:rsidRPr="00537C41" w:rsidRDefault="00CA250D" w:rsidP="00CA250D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>
        <w:rPr>
          <w:rFonts w:ascii="Times New Roman" w:hAnsi="Times New Roman" w:cs="Times New Roman"/>
          <w:sz w:val="26"/>
          <w:szCs w:val="26"/>
          <w:lang w:val="en-GB"/>
        </w:rPr>
        <w:t xml:space="preserve">Thank you. </w:t>
      </w:r>
    </w:p>
    <w:p w14:paraId="62B6F590" w14:textId="77777777" w:rsidR="00CA250D" w:rsidRDefault="00CA250D" w:rsidP="00CA250D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FF76F27" w14:textId="77777777" w:rsidR="00CA250D" w:rsidRDefault="00CA250D" w:rsidP="00CA250D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26FFCD6" w14:textId="77777777" w:rsidR="00CA250D" w:rsidRDefault="00CA250D" w:rsidP="00CA250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Contact: </w:t>
      </w:r>
    </w:p>
    <w:p w14:paraId="4D439D7F" w14:textId="77777777" w:rsidR="00CA250D" w:rsidRDefault="00CA250D" w:rsidP="00CA250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Jonathan Horowitz </w:t>
      </w:r>
    </w:p>
    <w:p w14:paraId="35FDDF70" w14:textId="109B9784" w:rsidR="00CA250D" w:rsidRPr="000F177C" w:rsidRDefault="00CA250D" w:rsidP="00CA250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Senior Legal Officer, </w:t>
      </w:r>
      <w:hyperlink r:id="rId8" w:history="1">
        <w:r w:rsidRPr="00871E31">
          <w:rPr>
            <w:rStyle w:val="Hyperlink"/>
            <w:rFonts w:ascii="Times New Roman" w:hAnsi="Times New Roman" w:cs="Times New Roman"/>
            <w:sz w:val="26"/>
            <w:szCs w:val="26"/>
          </w:rPr>
          <w:t>jonathan.horowitz@opensocietyfoundations.org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659C1B8" w14:textId="77777777" w:rsidR="00D4527D" w:rsidRDefault="00D4527D" w:rsidP="00CA250D"/>
    <w:p w14:paraId="0C695A7B" w14:textId="77777777" w:rsidR="00D4527D" w:rsidRDefault="00D4527D" w:rsidP="00CA250D"/>
    <w:p w14:paraId="57A33BA5" w14:textId="77777777" w:rsidR="00D4527D" w:rsidRDefault="00D4527D" w:rsidP="00CA250D">
      <w:pPr>
        <w:sectPr w:rsidR="00D4527D" w:rsidSect="002623AB">
          <w:headerReference w:type="default" r:id="rId9"/>
          <w:headerReference w:type="first" r:id="rId10"/>
          <w:pgSz w:w="12240" w:h="15840"/>
          <w:pgMar w:top="1440" w:right="1800" w:bottom="1440" w:left="1800" w:header="0" w:footer="720" w:gutter="0"/>
          <w:cols w:space="720"/>
          <w:titlePg/>
          <w:docGrid w:linePitch="326"/>
        </w:sectPr>
      </w:pPr>
    </w:p>
    <w:p w14:paraId="2C340D0C" w14:textId="77777777" w:rsidR="00407267" w:rsidRPr="00D4527D" w:rsidRDefault="00407267" w:rsidP="00D44969">
      <w:bookmarkStart w:id="0" w:name="_GoBack"/>
      <w:bookmarkEnd w:id="0"/>
    </w:p>
    <w:sectPr w:rsidR="00407267" w:rsidRPr="00D4527D" w:rsidSect="009F6643">
      <w:headerReference w:type="default" r:id="rId11"/>
      <w:pgSz w:w="12240" w:h="15840"/>
      <w:pgMar w:top="1440" w:right="1800" w:bottom="1440" w:left="180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230F77" w14:textId="77777777" w:rsidR="0039391A" w:rsidRDefault="0039391A" w:rsidP="009F6643">
      <w:r>
        <w:separator/>
      </w:r>
    </w:p>
  </w:endnote>
  <w:endnote w:type="continuationSeparator" w:id="0">
    <w:p w14:paraId="06A8E89E" w14:textId="77777777" w:rsidR="0039391A" w:rsidRDefault="0039391A" w:rsidP="009F6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C1B392" w14:textId="77777777" w:rsidR="0039391A" w:rsidRDefault="0039391A" w:rsidP="009F6643">
      <w:r>
        <w:separator/>
      </w:r>
    </w:p>
  </w:footnote>
  <w:footnote w:type="continuationSeparator" w:id="0">
    <w:p w14:paraId="008D506E" w14:textId="77777777" w:rsidR="0039391A" w:rsidRDefault="0039391A" w:rsidP="009F66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C9205E" w14:textId="15854298" w:rsidR="009F6643" w:rsidRDefault="009F6643" w:rsidP="009F6643">
    <w:pPr>
      <w:pStyle w:val="Header"/>
      <w:tabs>
        <w:tab w:val="clear" w:pos="8640"/>
        <w:tab w:val="right" w:pos="10530"/>
      </w:tabs>
      <w:ind w:left="-1800" w:right="-18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F6B4C8" w14:textId="0F28CAB1" w:rsidR="00C82299" w:rsidRDefault="009D4E41">
    <w:pPr>
      <w:pStyle w:val="Header"/>
    </w:pPr>
    <w:r>
      <w:rPr>
        <w:rFonts w:hint="eastAsia"/>
        <w:noProof/>
      </w:rPr>
      <w:drawing>
        <wp:anchor distT="0" distB="0" distL="114300" distR="114300" simplePos="0" relativeHeight="251660288" behindDoc="1" locked="0" layoutInCell="1" allowOverlap="1" wp14:anchorId="2AF49CC1" wp14:editId="433C22E9">
          <wp:simplePos x="0" y="0"/>
          <wp:positionH relativeFrom="column">
            <wp:posOffset>-1123950</wp:posOffset>
          </wp:positionH>
          <wp:positionV relativeFrom="paragraph">
            <wp:posOffset>-6120</wp:posOffset>
          </wp:positionV>
          <wp:extent cx="7772400" cy="100584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billhahn:Desktop:DSF:Open Society Foundations:XMPie_Files:OSFN:OSF-LH-eVERSIONs:OSF-LH-OSFG-USDC1e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BA03A6" w14:textId="63E448BC" w:rsidR="00D4527D" w:rsidRDefault="00D4527D" w:rsidP="009F6643">
    <w:pPr>
      <w:pStyle w:val="Header"/>
      <w:tabs>
        <w:tab w:val="clear" w:pos="8640"/>
        <w:tab w:val="right" w:pos="10530"/>
      </w:tabs>
      <w:ind w:left="-1800" w:right="-18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95CE5"/>
    <w:multiLevelType w:val="hybridMultilevel"/>
    <w:tmpl w:val="0A248568"/>
    <w:lvl w:ilvl="0" w:tplc="73420E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643"/>
    <w:rsid w:val="002623AB"/>
    <w:rsid w:val="00321AC6"/>
    <w:rsid w:val="00341F81"/>
    <w:rsid w:val="00345E09"/>
    <w:rsid w:val="0039391A"/>
    <w:rsid w:val="003A42C2"/>
    <w:rsid w:val="003D5BB7"/>
    <w:rsid w:val="00407267"/>
    <w:rsid w:val="00407784"/>
    <w:rsid w:val="004D3897"/>
    <w:rsid w:val="005C4CAC"/>
    <w:rsid w:val="006A0503"/>
    <w:rsid w:val="00851A71"/>
    <w:rsid w:val="00906C30"/>
    <w:rsid w:val="0097393D"/>
    <w:rsid w:val="009C1F08"/>
    <w:rsid w:val="009D4E41"/>
    <w:rsid w:val="009D6FE4"/>
    <w:rsid w:val="009F6643"/>
    <w:rsid w:val="00B550BA"/>
    <w:rsid w:val="00BE67BF"/>
    <w:rsid w:val="00C82299"/>
    <w:rsid w:val="00CA250D"/>
    <w:rsid w:val="00D44969"/>
    <w:rsid w:val="00D4527D"/>
    <w:rsid w:val="00E20B6C"/>
    <w:rsid w:val="00E367A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6B3CC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664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6643"/>
  </w:style>
  <w:style w:type="paragraph" w:styleId="Footer">
    <w:name w:val="footer"/>
    <w:basedOn w:val="Normal"/>
    <w:link w:val="FooterChar"/>
    <w:uiPriority w:val="99"/>
    <w:unhideWhenUsed/>
    <w:rsid w:val="009F664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6643"/>
  </w:style>
  <w:style w:type="paragraph" w:styleId="BalloonText">
    <w:name w:val="Balloon Text"/>
    <w:basedOn w:val="Normal"/>
    <w:link w:val="BalloonTextChar"/>
    <w:uiPriority w:val="99"/>
    <w:semiHidden/>
    <w:unhideWhenUsed/>
    <w:rsid w:val="009F664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643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CA250D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Default">
    <w:name w:val="Default"/>
    <w:rsid w:val="00CA250D"/>
    <w:pPr>
      <w:autoSpaceDE w:val="0"/>
      <w:autoSpaceDN w:val="0"/>
      <w:adjustRightInd w:val="0"/>
    </w:pPr>
    <w:rPr>
      <w:rFonts w:ascii="Calibri" w:eastAsiaTheme="minorHAns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CA25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664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6643"/>
  </w:style>
  <w:style w:type="paragraph" w:styleId="Footer">
    <w:name w:val="footer"/>
    <w:basedOn w:val="Normal"/>
    <w:link w:val="FooterChar"/>
    <w:uiPriority w:val="99"/>
    <w:unhideWhenUsed/>
    <w:rsid w:val="009F664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6643"/>
  </w:style>
  <w:style w:type="paragraph" w:styleId="BalloonText">
    <w:name w:val="Balloon Text"/>
    <w:basedOn w:val="Normal"/>
    <w:link w:val="BalloonTextChar"/>
    <w:uiPriority w:val="99"/>
    <w:semiHidden/>
    <w:unhideWhenUsed/>
    <w:rsid w:val="009F664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643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CA250D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Default">
    <w:name w:val="Default"/>
    <w:rsid w:val="00CA250D"/>
    <w:pPr>
      <w:autoSpaceDE w:val="0"/>
      <w:autoSpaceDN w:val="0"/>
      <w:adjustRightInd w:val="0"/>
    </w:pPr>
    <w:rPr>
      <w:rFonts w:ascii="Calibri" w:eastAsiaTheme="minorHAns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CA25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2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nathan.horowitz@opensocietyfoundations.or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3AC11DF-97E5-41DD-9FE8-4AF27171961A}"/>
</file>

<file path=customXml/itemProps2.xml><?xml version="1.0" encoding="utf-8"?>
<ds:datastoreItem xmlns:ds="http://schemas.openxmlformats.org/officeDocument/2006/customXml" ds:itemID="{194F0B1E-29FC-4BA2-A9DC-5773A8E6155B}"/>
</file>

<file path=customXml/itemProps3.xml><?xml version="1.0" encoding="utf-8"?>
<ds:datastoreItem xmlns:ds="http://schemas.openxmlformats.org/officeDocument/2006/customXml" ds:itemID="{CC5B5A1D-AC5D-4AFA-9F33-06FE54D2FD8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GHP</Company>
  <LinksUpToDate>false</LinksUpToDate>
  <CharactersWithSpaces>3597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Hahn</dc:creator>
  <cp:lastModifiedBy>Jonathan Horowitz</cp:lastModifiedBy>
  <cp:revision>2</cp:revision>
  <cp:lastPrinted>2017-04-12T16:50:00Z</cp:lastPrinted>
  <dcterms:created xsi:type="dcterms:W3CDTF">2017-04-12T16:53:00Z</dcterms:created>
  <dcterms:modified xsi:type="dcterms:W3CDTF">2017-04-12T16:53:00Z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