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54313" w14:textId="77777777" w:rsidR="0059435C" w:rsidRDefault="0059435C" w:rsidP="0059435C">
      <w:pPr>
        <w:spacing w:after="0" w:line="240" w:lineRule="auto"/>
      </w:pPr>
      <w:r>
        <w:rPr>
          <w:noProof/>
          <w:lang w:eastAsia="en-GB"/>
        </w:rPr>
        <w:drawing>
          <wp:anchor distT="0" distB="0" distL="114300" distR="114300" simplePos="0" relativeHeight="251658240" behindDoc="0" locked="0" layoutInCell="1" allowOverlap="1" wp14:anchorId="223F2E47" wp14:editId="4CCF6567">
            <wp:simplePos x="0" y="0"/>
            <wp:positionH relativeFrom="column">
              <wp:posOffset>-228600</wp:posOffset>
            </wp:positionH>
            <wp:positionV relativeFrom="paragraph">
              <wp:posOffset>-800100</wp:posOffset>
            </wp:positionV>
            <wp:extent cx="3858768" cy="1085088"/>
            <wp:effectExtent l="0" t="0" r="254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8768" cy="1085088"/>
                    </a:xfrm>
                    <a:prstGeom prst="rect">
                      <a:avLst/>
                    </a:prstGeom>
                  </pic:spPr>
                </pic:pic>
              </a:graphicData>
            </a:graphic>
          </wp:anchor>
        </w:drawing>
      </w:r>
    </w:p>
    <w:p w14:paraId="6CEB08D7" w14:textId="77777777" w:rsidR="0059435C" w:rsidRPr="0059435C" w:rsidRDefault="0059435C" w:rsidP="0059435C">
      <w:pPr>
        <w:spacing w:after="0" w:line="240" w:lineRule="auto"/>
        <w:rPr>
          <w:rFonts w:ascii="Arial" w:hAnsi="Arial" w:cs="Arial"/>
        </w:rPr>
      </w:pPr>
    </w:p>
    <w:p w14:paraId="0FBF1140" w14:textId="145B22FC" w:rsidR="0059435C" w:rsidRPr="00F17054" w:rsidRDefault="0059435C" w:rsidP="009E3FC2">
      <w:pPr>
        <w:spacing w:after="0" w:line="240" w:lineRule="auto"/>
        <w:jc w:val="center"/>
        <w:rPr>
          <w:rFonts w:ascii="Arial" w:hAnsi="Arial" w:cs="Arial"/>
          <w:b/>
          <w:sz w:val="20"/>
          <w:szCs w:val="20"/>
        </w:rPr>
      </w:pPr>
      <w:r w:rsidRPr="00F17054">
        <w:rPr>
          <w:rFonts w:ascii="Arial" w:hAnsi="Arial" w:cs="Arial"/>
          <w:b/>
          <w:sz w:val="20"/>
          <w:szCs w:val="20"/>
        </w:rPr>
        <w:t xml:space="preserve">UNHCR Observations on the </w:t>
      </w:r>
      <w:r w:rsidR="00485D1D" w:rsidRPr="00F17054">
        <w:rPr>
          <w:rFonts w:ascii="Arial" w:hAnsi="Arial" w:cs="Arial"/>
          <w:b/>
          <w:sz w:val="20"/>
          <w:szCs w:val="20"/>
        </w:rPr>
        <w:t xml:space="preserve">draft </w:t>
      </w:r>
      <w:r w:rsidRPr="00F17054">
        <w:rPr>
          <w:rFonts w:ascii="Arial" w:hAnsi="Arial" w:cs="Arial"/>
          <w:b/>
          <w:sz w:val="20"/>
          <w:szCs w:val="20"/>
        </w:rPr>
        <w:t xml:space="preserve">revision of the General Comment No. 1 on the Implementation of </w:t>
      </w:r>
      <w:r w:rsidR="001665FA" w:rsidRPr="00F17054">
        <w:rPr>
          <w:rFonts w:ascii="Arial" w:hAnsi="Arial" w:cs="Arial"/>
          <w:b/>
          <w:sz w:val="20"/>
          <w:szCs w:val="20"/>
        </w:rPr>
        <w:t>A</w:t>
      </w:r>
      <w:r w:rsidRPr="00F17054">
        <w:rPr>
          <w:rFonts w:ascii="Arial" w:hAnsi="Arial" w:cs="Arial"/>
          <w:b/>
          <w:sz w:val="20"/>
          <w:szCs w:val="20"/>
        </w:rPr>
        <w:t>rticle 3 of the Convention against Torture and Other Cruel, I</w:t>
      </w:r>
      <w:r w:rsidR="001665FA" w:rsidRPr="00F17054">
        <w:rPr>
          <w:rFonts w:ascii="Arial" w:hAnsi="Arial" w:cs="Arial"/>
          <w:b/>
          <w:sz w:val="20"/>
          <w:szCs w:val="20"/>
        </w:rPr>
        <w:t>nhuman or Degrading Treatment or</w:t>
      </w:r>
      <w:r w:rsidRPr="00F17054">
        <w:rPr>
          <w:rFonts w:ascii="Arial" w:hAnsi="Arial" w:cs="Arial"/>
          <w:b/>
          <w:sz w:val="20"/>
          <w:szCs w:val="20"/>
        </w:rPr>
        <w:t xml:space="preserve"> Punishment</w:t>
      </w:r>
      <w:r w:rsidR="001C44BA" w:rsidRPr="00F17054">
        <w:rPr>
          <w:rFonts w:ascii="Arial" w:hAnsi="Arial" w:cs="Arial"/>
          <w:b/>
          <w:sz w:val="20"/>
          <w:szCs w:val="20"/>
        </w:rPr>
        <w:t xml:space="preserve"> in the context of Article 22</w:t>
      </w:r>
    </w:p>
    <w:p w14:paraId="30058284" w14:textId="77777777" w:rsidR="001665FA" w:rsidRPr="00F17054" w:rsidRDefault="001665FA" w:rsidP="0059435C">
      <w:pPr>
        <w:spacing w:after="0" w:line="240" w:lineRule="auto"/>
        <w:rPr>
          <w:rFonts w:ascii="Arial" w:hAnsi="Arial" w:cs="Arial"/>
          <w:sz w:val="20"/>
          <w:szCs w:val="20"/>
        </w:rPr>
      </w:pPr>
    </w:p>
    <w:p w14:paraId="5E6CD99E" w14:textId="77777777" w:rsidR="001665FA" w:rsidRPr="00F17054" w:rsidRDefault="001665FA" w:rsidP="0089295E">
      <w:pPr>
        <w:spacing w:after="120" w:line="240" w:lineRule="auto"/>
        <w:jc w:val="both"/>
        <w:rPr>
          <w:rFonts w:ascii="Arial" w:hAnsi="Arial" w:cs="Arial"/>
          <w:sz w:val="20"/>
          <w:szCs w:val="20"/>
        </w:rPr>
      </w:pPr>
      <w:r w:rsidRPr="00F17054">
        <w:rPr>
          <w:rFonts w:ascii="Arial" w:hAnsi="Arial" w:cs="Arial"/>
          <w:b/>
          <w:sz w:val="20"/>
          <w:szCs w:val="20"/>
        </w:rPr>
        <w:t>Introduction</w:t>
      </w:r>
    </w:p>
    <w:p w14:paraId="10E5702C" w14:textId="341FCA37" w:rsidR="001665FA" w:rsidRPr="00F17054" w:rsidRDefault="001665FA" w:rsidP="009E3FC2">
      <w:pPr>
        <w:pStyle w:val="ListParagraph"/>
        <w:numPr>
          <w:ilvl w:val="0"/>
          <w:numId w:val="4"/>
        </w:numPr>
        <w:spacing w:after="0" w:line="240" w:lineRule="auto"/>
        <w:jc w:val="both"/>
        <w:rPr>
          <w:rFonts w:ascii="Arial" w:hAnsi="Arial" w:cs="Arial"/>
          <w:sz w:val="20"/>
          <w:szCs w:val="20"/>
          <w:lang w:val="en-US"/>
        </w:rPr>
      </w:pPr>
      <w:r w:rsidRPr="00F17054">
        <w:rPr>
          <w:rFonts w:ascii="Arial" w:hAnsi="Arial" w:cs="Arial"/>
          <w:sz w:val="20"/>
          <w:szCs w:val="20"/>
          <w:lang w:val="en-US"/>
        </w:rPr>
        <w:t>UNHCR welcomes the opportunity to provide its observations on the revision of the General Comment No. 1 on the implementation of Article 3 of the Convention against Torture and Other Cruel, Inhuman or Degrading Treatment or Punishment</w:t>
      </w:r>
      <w:r w:rsidR="00F558B4" w:rsidRPr="00F17054">
        <w:rPr>
          <w:rFonts w:ascii="Arial" w:hAnsi="Arial" w:cs="Arial"/>
          <w:sz w:val="20"/>
          <w:szCs w:val="20"/>
          <w:lang w:val="en-US"/>
        </w:rPr>
        <w:t xml:space="preserve"> (Convention against Torture</w:t>
      </w:r>
      <w:r w:rsidR="00716DC2" w:rsidRPr="00F17054">
        <w:rPr>
          <w:rFonts w:ascii="Arial" w:hAnsi="Arial" w:cs="Arial"/>
          <w:sz w:val="20"/>
          <w:szCs w:val="20"/>
          <w:lang w:val="en-US"/>
        </w:rPr>
        <w:t xml:space="preserve">) </w:t>
      </w:r>
      <w:r w:rsidR="001C44BA" w:rsidRPr="00F17054">
        <w:rPr>
          <w:rFonts w:ascii="Arial" w:hAnsi="Arial" w:cs="Arial"/>
          <w:sz w:val="20"/>
          <w:szCs w:val="20"/>
          <w:lang w:val="en-US"/>
        </w:rPr>
        <w:t>in the context of individual communications under Article 22</w:t>
      </w:r>
      <w:r w:rsidR="00716DC2" w:rsidRPr="00F17054">
        <w:rPr>
          <w:rFonts w:ascii="Arial" w:hAnsi="Arial" w:cs="Arial"/>
          <w:sz w:val="20"/>
          <w:szCs w:val="20"/>
          <w:lang w:val="en-US"/>
        </w:rPr>
        <w:t>.</w:t>
      </w:r>
    </w:p>
    <w:p w14:paraId="4D0CFF6E" w14:textId="77777777" w:rsidR="001665FA" w:rsidRPr="00F17054" w:rsidRDefault="001665FA" w:rsidP="00E05ECE">
      <w:pPr>
        <w:spacing w:after="0" w:line="240" w:lineRule="auto"/>
        <w:jc w:val="both"/>
        <w:rPr>
          <w:rFonts w:ascii="Arial" w:hAnsi="Arial" w:cs="Arial"/>
          <w:sz w:val="20"/>
          <w:szCs w:val="20"/>
          <w:lang w:val="en-US"/>
        </w:rPr>
      </w:pPr>
    </w:p>
    <w:p w14:paraId="06B008B0" w14:textId="047D6454" w:rsidR="001665FA" w:rsidRPr="00F17054" w:rsidRDefault="002E4DE3" w:rsidP="009E3FC2">
      <w:pPr>
        <w:pStyle w:val="ListParagraph"/>
        <w:numPr>
          <w:ilvl w:val="0"/>
          <w:numId w:val="4"/>
        </w:numPr>
        <w:spacing w:after="0" w:line="240" w:lineRule="auto"/>
        <w:jc w:val="both"/>
        <w:rPr>
          <w:rFonts w:ascii="Arial" w:hAnsi="Arial" w:cs="Arial"/>
          <w:sz w:val="20"/>
          <w:szCs w:val="20"/>
        </w:rPr>
      </w:pPr>
      <w:r w:rsidRPr="00F17054">
        <w:rPr>
          <w:rFonts w:ascii="Arial" w:hAnsi="Arial" w:cs="Arial"/>
          <w:sz w:val="20"/>
          <w:szCs w:val="20"/>
        </w:rPr>
        <w:t xml:space="preserve">As a subsidiary organ of the United Nations, </w:t>
      </w:r>
      <w:r w:rsidR="001665FA" w:rsidRPr="00F17054">
        <w:rPr>
          <w:rFonts w:ascii="Arial" w:hAnsi="Arial" w:cs="Arial"/>
          <w:sz w:val="20"/>
          <w:szCs w:val="20"/>
          <w:lang w:val="en-US"/>
        </w:rPr>
        <w:t>UNHCR has been entrusted by the United Nations Gener</w:t>
      </w:r>
      <w:r w:rsidRPr="00F17054">
        <w:rPr>
          <w:rFonts w:ascii="Arial" w:hAnsi="Arial" w:cs="Arial"/>
          <w:sz w:val="20"/>
          <w:szCs w:val="20"/>
          <w:lang w:val="en-US"/>
        </w:rPr>
        <w:t>al Assembly with the mandate of providing</w:t>
      </w:r>
      <w:r w:rsidR="001665FA" w:rsidRPr="00F17054">
        <w:rPr>
          <w:rFonts w:ascii="Arial" w:hAnsi="Arial" w:cs="Arial"/>
          <w:sz w:val="20"/>
          <w:szCs w:val="20"/>
          <w:lang w:val="en-US"/>
        </w:rPr>
        <w:t xml:space="preserve"> international protection to refugees and, together with Governments, </w:t>
      </w:r>
      <w:r w:rsidRPr="00F17054">
        <w:rPr>
          <w:rFonts w:ascii="Arial" w:hAnsi="Arial" w:cs="Arial"/>
          <w:sz w:val="20"/>
          <w:szCs w:val="20"/>
          <w:lang w:val="en-US"/>
        </w:rPr>
        <w:t>of</w:t>
      </w:r>
      <w:r w:rsidR="001665FA" w:rsidRPr="00F17054">
        <w:rPr>
          <w:rFonts w:ascii="Arial" w:hAnsi="Arial" w:cs="Arial"/>
          <w:sz w:val="20"/>
          <w:szCs w:val="20"/>
          <w:lang w:val="en-US"/>
        </w:rPr>
        <w:t xml:space="preserve"> seek</w:t>
      </w:r>
      <w:r w:rsidRPr="00F17054">
        <w:rPr>
          <w:rFonts w:ascii="Arial" w:hAnsi="Arial" w:cs="Arial"/>
          <w:sz w:val="20"/>
          <w:szCs w:val="20"/>
          <w:lang w:val="en-US"/>
        </w:rPr>
        <w:t>ing permanent</w:t>
      </w:r>
      <w:r w:rsidR="001665FA" w:rsidRPr="00F17054">
        <w:rPr>
          <w:rFonts w:ascii="Arial" w:hAnsi="Arial" w:cs="Arial"/>
          <w:sz w:val="20"/>
          <w:szCs w:val="20"/>
          <w:lang w:val="en-US"/>
        </w:rPr>
        <w:t xml:space="preserve"> solutions for the problem of refugees.</w:t>
      </w:r>
      <w:r w:rsidR="001665FA" w:rsidRPr="00F17054">
        <w:rPr>
          <w:rFonts w:ascii="Arial" w:hAnsi="Arial" w:cs="Arial"/>
          <w:sz w:val="20"/>
          <w:szCs w:val="20"/>
          <w:vertAlign w:val="superscript"/>
          <w:lang w:val="en-US"/>
        </w:rPr>
        <w:footnoteReference w:id="1"/>
      </w:r>
      <w:r w:rsidR="001665FA" w:rsidRPr="00F17054">
        <w:rPr>
          <w:rFonts w:ascii="Arial" w:hAnsi="Arial" w:cs="Arial"/>
          <w:sz w:val="20"/>
          <w:szCs w:val="20"/>
          <w:lang w:val="en-US"/>
        </w:rPr>
        <w:t xml:space="preserve"> </w:t>
      </w:r>
      <w:r w:rsidRPr="00F17054">
        <w:rPr>
          <w:rFonts w:ascii="Arial" w:hAnsi="Arial" w:cs="Arial"/>
          <w:sz w:val="20"/>
          <w:szCs w:val="20"/>
          <w:lang w:val="en-US"/>
        </w:rPr>
        <w:t xml:space="preserve">Under paragraph 8(a) of its Statute, UNHCR </w:t>
      </w:r>
      <w:r w:rsidR="00947F37" w:rsidRPr="00F17054">
        <w:rPr>
          <w:rFonts w:ascii="Arial" w:hAnsi="Arial" w:cs="Arial"/>
          <w:sz w:val="20"/>
          <w:szCs w:val="20"/>
          <w:lang w:val="en-US"/>
        </w:rPr>
        <w:t xml:space="preserve">shall </w:t>
      </w:r>
      <w:r w:rsidR="001665FA" w:rsidRPr="00F17054">
        <w:rPr>
          <w:rFonts w:ascii="Arial" w:hAnsi="Arial" w:cs="Arial"/>
          <w:sz w:val="20"/>
          <w:szCs w:val="20"/>
          <w:lang w:val="en-US"/>
        </w:rPr>
        <w:t>promote ‘the conclusion and ratification of international conventions for the protection of refugees</w:t>
      </w:r>
      <w:r w:rsidRPr="00F17054">
        <w:rPr>
          <w:rFonts w:ascii="Arial" w:hAnsi="Arial" w:cs="Arial"/>
          <w:sz w:val="20"/>
          <w:szCs w:val="20"/>
          <w:lang w:val="en-US"/>
        </w:rPr>
        <w:t xml:space="preserve"> [and] supervising their application</w:t>
      </w:r>
      <w:r w:rsidR="001665FA" w:rsidRPr="00F17054">
        <w:rPr>
          <w:rFonts w:ascii="Arial" w:hAnsi="Arial" w:cs="Arial"/>
          <w:sz w:val="20"/>
          <w:szCs w:val="20"/>
          <w:lang w:val="en-US"/>
        </w:rPr>
        <w:t>’.</w:t>
      </w:r>
      <w:r w:rsidR="001665FA" w:rsidRPr="00F17054">
        <w:rPr>
          <w:rFonts w:ascii="Arial" w:hAnsi="Arial" w:cs="Arial"/>
          <w:sz w:val="20"/>
          <w:szCs w:val="20"/>
          <w:vertAlign w:val="superscript"/>
          <w:lang w:val="en-US"/>
        </w:rPr>
        <w:footnoteReference w:id="2"/>
      </w:r>
      <w:r w:rsidRPr="00F17054">
        <w:rPr>
          <w:rFonts w:ascii="Arial" w:hAnsi="Arial" w:cs="Arial"/>
          <w:sz w:val="20"/>
          <w:szCs w:val="20"/>
          <w:lang w:val="en-US"/>
        </w:rPr>
        <w:t xml:space="preserve"> This includes supervising the application of the 1951 Convention </w:t>
      </w:r>
      <w:r w:rsidRPr="00F17054">
        <w:rPr>
          <w:rFonts w:ascii="Arial" w:hAnsi="Arial" w:cs="Arial"/>
          <w:sz w:val="20"/>
          <w:szCs w:val="20"/>
        </w:rPr>
        <w:t>relating to the Status of Refugees</w:t>
      </w:r>
      <w:r w:rsidR="00D6551D" w:rsidRPr="00F17054">
        <w:rPr>
          <w:rFonts w:ascii="Arial" w:hAnsi="Arial" w:cs="Arial"/>
          <w:sz w:val="20"/>
          <w:szCs w:val="20"/>
        </w:rPr>
        <w:t>,</w:t>
      </w:r>
      <w:r w:rsidR="00D6551D" w:rsidRPr="00F17054">
        <w:rPr>
          <w:rFonts w:ascii="Arial" w:hAnsi="Arial" w:cs="Arial"/>
          <w:sz w:val="20"/>
          <w:szCs w:val="20"/>
          <w:vertAlign w:val="superscript"/>
        </w:rPr>
        <w:footnoteReference w:id="3"/>
      </w:r>
      <w:r w:rsidR="00D6551D" w:rsidRPr="00F17054">
        <w:rPr>
          <w:rFonts w:ascii="Arial" w:hAnsi="Arial" w:cs="Arial"/>
          <w:sz w:val="20"/>
          <w:szCs w:val="20"/>
        </w:rPr>
        <w:t xml:space="preserve"> </w:t>
      </w:r>
      <w:r w:rsidRPr="00F17054">
        <w:rPr>
          <w:rFonts w:ascii="Arial" w:hAnsi="Arial" w:cs="Arial"/>
          <w:sz w:val="20"/>
          <w:szCs w:val="20"/>
        </w:rPr>
        <w:t>its 1967 Protocol</w:t>
      </w:r>
      <w:r w:rsidR="00D6551D" w:rsidRPr="00F17054">
        <w:rPr>
          <w:rFonts w:ascii="Arial" w:hAnsi="Arial" w:cs="Arial"/>
          <w:sz w:val="20"/>
          <w:szCs w:val="20"/>
          <w:vertAlign w:val="superscript"/>
        </w:rPr>
        <w:footnoteReference w:id="4"/>
      </w:r>
      <w:r w:rsidR="00D6551D" w:rsidRPr="00F17054">
        <w:rPr>
          <w:rFonts w:ascii="Arial" w:hAnsi="Arial" w:cs="Arial"/>
          <w:sz w:val="20"/>
          <w:szCs w:val="20"/>
        </w:rPr>
        <w:t xml:space="preserve"> </w:t>
      </w:r>
      <w:r w:rsidR="000C33FD" w:rsidRPr="00F17054">
        <w:rPr>
          <w:rFonts w:ascii="Arial" w:hAnsi="Arial" w:cs="Arial"/>
          <w:sz w:val="20"/>
          <w:szCs w:val="20"/>
        </w:rPr>
        <w:t xml:space="preserve">(hereinafter jointly referred to as the 1951 Convention) </w:t>
      </w:r>
      <w:r w:rsidRPr="00F17054">
        <w:rPr>
          <w:rFonts w:ascii="Arial" w:hAnsi="Arial" w:cs="Arial"/>
          <w:sz w:val="20"/>
          <w:szCs w:val="20"/>
        </w:rPr>
        <w:t>and the 1969 OAU Convention Governing the Specific Aspects of Refugee Problems in Africa (</w:t>
      </w:r>
      <w:r w:rsidR="000C33FD" w:rsidRPr="00F17054">
        <w:rPr>
          <w:rFonts w:ascii="Arial" w:hAnsi="Arial" w:cs="Arial"/>
          <w:sz w:val="20"/>
          <w:szCs w:val="20"/>
        </w:rPr>
        <w:t xml:space="preserve">hereinafter referred to as the </w:t>
      </w:r>
      <w:r w:rsidRPr="00F17054">
        <w:rPr>
          <w:rFonts w:ascii="Arial" w:hAnsi="Arial" w:cs="Arial"/>
          <w:sz w:val="20"/>
          <w:szCs w:val="20"/>
        </w:rPr>
        <w:t>1969 OAU Convention).</w:t>
      </w:r>
      <w:r w:rsidR="00D6551D" w:rsidRPr="00F17054">
        <w:rPr>
          <w:rStyle w:val="FootnoteReference"/>
          <w:rFonts w:ascii="Arial" w:hAnsi="Arial" w:cs="Arial"/>
          <w:sz w:val="20"/>
          <w:szCs w:val="20"/>
        </w:rPr>
        <w:footnoteReference w:id="5"/>
      </w:r>
    </w:p>
    <w:p w14:paraId="2A4A06BB" w14:textId="77777777" w:rsidR="00D6551D" w:rsidRPr="00F17054" w:rsidRDefault="00D6551D" w:rsidP="00E05ECE">
      <w:pPr>
        <w:spacing w:after="0" w:line="240" w:lineRule="auto"/>
        <w:jc w:val="both"/>
        <w:rPr>
          <w:rFonts w:ascii="Arial" w:hAnsi="Arial" w:cs="Arial"/>
          <w:sz w:val="20"/>
          <w:szCs w:val="20"/>
        </w:rPr>
      </w:pPr>
    </w:p>
    <w:p w14:paraId="45B89EEE" w14:textId="749B23B3" w:rsidR="005635A8" w:rsidRPr="00F17054" w:rsidRDefault="00D6551D" w:rsidP="009E3FC2">
      <w:pPr>
        <w:pStyle w:val="ListParagraph"/>
        <w:numPr>
          <w:ilvl w:val="0"/>
          <w:numId w:val="4"/>
        </w:numPr>
        <w:spacing w:after="0" w:line="240" w:lineRule="auto"/>
        <w:jc w:val="both"/>
        <w:rPr>
          <w:rFonts w:ascii="Arial" w:hAnsi="Arial" w:cs="Arial"/>
          <w:sz w:val="20"/>
          <w:szCs w:val="20"/>
        </w:rPr>
      </w:pPr>
      <w:r w:rsidRPr="00F17054">
        <w:rPr>
          <w:rFonts w:ascii="Arial" w:hAnsi="Arial" w:cs="Arial"/>
          <w:sz w:val="20"/>
          <w:szCs w:val="20"/>
          <w:lang w:val="en-CA"/>
        </w:rPr>
        <w:t>The views UNHCR would like to present to this Committee are informed by more than 60 years of experience supervising international refugee law instruments</w:t>
      </w:r>
      <w:r w:rsidR="00B02A99" w:rsidRPr="00F17054">
        <w:rPr>
          <w:rFonts w:ascii="Arial" w:hAnsi="Arial" w:cs="Arial"/>
          <w:sz w:val="20"/>
          <w:szCs w:val="20"/>
          <w:lang w:val="en-CA"/>
        </w:rPr>
        <w:t xml:space="preserve"> and</w:t>
      </w:r>
      <w:r w:rsidR="00B02A99" w:rsidRPr="00F17054">
        <w:rPr>
          <w:rFonts w:ascii="Arial" w:hAnsi="Arial" w:cs="Arial"/>
          <w:sz w:val="20"/>
          <w:szCs w:val="20"/>
        </w:rPr>
        <w:t xml:space="preserve"> providing in</w:t>
      </w:r>
      <w:r w:rsidRPr="00F17054">
        <w:rPr>
          <w:rFonts w:ascii="Arial" w:hAnsi="Arial" w:cs="Arial"/>
          <w:sz w:val="20"/>
          <w:szCs w:val="20"/>
        </w:rPr>
        <w:t xml:space="preserve">ternational protection and direct assistance to refugees throughout the world. </w:t>
      </w:r>
      <w:r w:rsidR="00651668" w:rsidRPr="00F17054">
        <w:rPr>
          <w:rFonts w:ascii="Arial" w:hAnsi="Arial" w:cs="Arial"/>
          <w:sz w:val="20"/>
          <w:szCs w:val="20"/>
        </w:rPr>
        <w:t>UNHCR’s interest in presenting its observations</w:t>
      </w:r>
      <w:r w:rsidR="00716DC2" w:rsidRPr="00F17054">
        <w:rPr>
          <w:rFonts w:ascii="Arial" w:hAnsi="Arial" w:cs="Arial"/>
          <w:sz w:val="20"/>
          <w:szCs w:val="20"/>
        </w:rPr>
        <w:t xml:space="preserve"> is based on the organis</w:t>
      </w:r>
      <w:r w:rsidR="00651668" w:rsidRPr="00F17054">
        <w:rPr>
          <w:rFonts w:ascii="Arial" w:hAnsi="Arial" w:cs="Arial"/>
          <w:sz w:val="20"/>
          <w:szCs w:val="20"/>
        </w:rPr>
        <w:t xml:space="preserve">ation’s duty to fulfil its mandate of ensuring the consistent and coherent interpretation of international refugee law. </w:t>
      </w:r>
      <w:r w:rsidR="005635A8" w:rsidRPr="00F17054">
        <w:rPr>
          <w:rFonts w:ascii="Arial" w:hAnsi="Arial" w:cs="Arial"/>
          <w:sz w:val="20"/>
          <w:szCs w:val="20"/>
        </w:rPr>
        <w:t xml:space="preserve">These observations make reference to </w:t>
      </w:r>
      <w:r w:rsidR="00975F1D" w:rsidRPr="00F17054">
        <w:rPr>
          <w:rFonts w:ascii="Arial" w:hAnsi="Arial" w:cs="Arial"/>
          <w:sz w:val="20"/>
          <w:szCs w:val="20"/>
        </w:rPr>
        <w:t xml:space="preserve">international law, </w:t>
      </w:r>
      <w:r w:rsidR="005635A8" w:rsidRPr="00F17054">
        <w:rPr>
          <w:rFonts w:ascii="Arial" w:hAnsi="Arial" w:cs="Arial"/>
          <w:sz w:val="20"/>
          <w:szCs w:val="20"/>
        </w:rPr>
        <w:t>relevant UNHCR documents as well as Conclusions on International Protection adopted by the Executive Committee of the High Commissioner’s Programme (EXCOM) and serve to further inform the Committee.</w:t>
      </w:r>
    </w:p>
    <w:p w14:paraId="1B6063DB" w14:textId="77777777" w:rsidR="005635A8" w:rsidRPr="00F17054" w:rsidRDefault="005635A8" w:rsidP="00BD57AC">
      <w:pPr>
        <w:spacing w:after="0" w:line="240" w:lineRule="auto"/>
        <w:jc w:val="both"/>
        <w:rPr>
          <w:rFonts w:ascii="Arial" w:hAnsi="Arial" w:cs="Arial"/>
          <w:sz w:val="20"/>
          <w:szCs w:val="20"/>
        </w:rPr>
      </w:pPr>
    </w:p>
    <w:p w14:paraId="41EB436D" w14:textId="252FE08D" w:rsidR="001102B9" w:rsidRPr="00F17054" w:rsidRDefault="00651668" w:rsidP="00BD57AC">
      <w:pPr>
        <w:spacing w:after="120" w:line="240" w:lineRule="auto"/>
        <w:jc w:val="both"/>
        <w:rPr>
          <w:rFonts w:ascii="Arial" w:hAnsi="Arial" w:cs="Arial"/>
          <w:b/>
          <w:sz w:val="20"/>
          <w:szCs w:val="20"/>
        </w:rPr>
      </w:pPr>
      <w:r w:rsidRPr="00F17054">
        <w:rPr>
          <w:rFonts w:ascii="Arial" w:hAnsi="Arial" w:cs="Arial"/>
          <w:b/>
          <w:sz w:val="20"/>
          <w:szCs w:val="20"/>
        </w:rPr>
        <w:t xml:space="preserve">The principle of </w:t>
      </w:r>
      <w:r w:rsidRPr="00F17054">
        <w:rPr>
          <w:rFonts w:ascii="Arial" w:hAnsi="Arial" w:cs="Arial"/>
          <w:b/>
          <w:i/>
          <w:sz w:val="20"/>
          <w:szCs w:val="20"/>
        </w:rPr>
        <w:t>n</w:t>
      </w:r>
      <w:r w:rsidR="001102B9" w:rsidRPr="00F17054">
        <w:rPr>
          <w:rFonts w:ascii="Arial" w:hAnsi="Arial" w:cs="Arial"/>
          <w:b/>
          <w:i/>
          <w:sz w:val="20"/>
          <w:szCs w:val="20"/>
        </w:rPr>
        <w:t>on-</w:t>
      </w:r>
      <w:proofErr w:type="spellStart"/>
      <w:r w:rsidR="001102B9" w:rsidRPr="00F17054">
        <w:rPr>
          <w:rFonts w:ascii="Arial" w:hAnsi="Arial" w:cs="Arial"/>
          <w:b/>
          <w:i/>
          <w:sz w:val="20"/>
          <w:szCs w:val="20"/>
        </w:rPr>
        <w:t>refoulement</w:t>
      </w:r>
      <w:proofErr w:type="spellEnd"/>
      <w:r w:rsidR="001102B9" w:rsidRPr="00F17054">
        <w:rPr>
          <w:rFonts w:ascii="Arial" w:hAnsi="Arial" w:cs="Arial"/>
          <w:b/>
          <w:sz w:val="20"/>
          <w:szCs w:val="20"/>
        </w:rPr>
        <w:t xml:space="preserve"> in international law</w:t>
      </w:r>
    </w:p>
    <w:p w14:paraId="682026B7" w14:textId="2B41EB6F" w:rsidR="00651668" w:rsidRPr="00F17054" w:rsidRDefault="009E51B6" w:rsidP="009E3FC2">
      <w:pPr>
        <w:pStyle w:val="ListParagraph"/>
        <w:numPr>
          <w:ilvl w:val="0"/>
          <w:numId w:val="4"/>
        </w:numPr>
        <w:spacing w:after="0" w:line="240" w:lineRule="auto"/>
        <w:jc w:val="both"/>
        <w:rPr>
          <w:rFonts w:ascii="Arial" w:hAnsi="Arial" w:cs="Arial"/>
          <w:sz w:val="20"/>
          <w:szCs w:val="20"/>
        </w:rPr>
      </w:pPr>
      <w:r w:rsidRPr="00F17054">
        <w:rPr>
          <w:rFonts w:ascii="Arial" w:hAnsi="Arial" w:cs="Arial"/>
          <w:sz w:val="20"/>
          <w:szCs w:val="20"/>
        </w:rPr>
        <w:t xml:space="preserve">Article 3 of the Convention against Torture contains an explicit </w:t>
      </w:r>
      <w:r w:rsidRPr="00F17054">
        <w:rPr>
          <w:rFonts w:ascii="Arial" w:hAnsi="Arial" w:cs="Arial"/>
          <w:i/>
          <w:sz w:val="20"/>
          <w:szCs w:val="20"/>
        </w:rPr>
        <w:t>non-</w:t>
      </w:r>
      <w:proofErr w:type="spellStart"/>
      <w:r w:rsidRPr="00F17054">
        <w:rPr>
          <w:rFonts w:ascii="Arial" w:hAnsi="Arial" w:cs="Arial"/>
          <w:i/>
          <w:sz w:val="20"/>
          <w:szCs w:val="20"/>
        </w:rPr>
        <w:t>refoulement</w:t>
      </w:r>
      <w:proofErr w:type="spellEnd"/>
      <w:r w:rsidRPr="00F17054">
        <w:rPr>
          <w:rFonts w:ascii="Arial" w:hAnsi="Arial" w:cs="Arial"/>
          <w:sz w:val="20"/>
          <w:szCs w:val="20"/>
        </w:rPr>
        <w:t xml:space="preserve"> provision. </w:t>
      </w:r>
      <w:r w:rsidR="00651668" w:rsidRPr="00F17054">
        <w:rPr>
          <w:rFonts w:ascii="Arial" w:hAnsi="Arial" w:cs="Arial"/>
          <w:sz w:val="20"/>
          <w:szCs w:val="20"/>
        </w:rPr>
        <w:t xml:space="preserve">The principle of </w:t>
      </w:r>
      <w:r w:rsidR="00651668" w:rsidRPr="00F17054">
        <w:rPr>
          <w:rFonts w:ascii="Arial" w:hAnsi="Arial" w:cs="Arial"/>
          <w:i/>
          <w:sz w:val="20"/>
          <w:szCs w:val="20"/>
        </w:rPr>
        <w:t>non-</w:t>
      </w:r>
      <w:proofErr w:type="spellStart"/>
      <w:r w:rsidR="00651668" w:rsidRPr="00F17054">
        <w:rPr>
          <w:rFonts w:ascii="Arial" w:hAnsi="Arial" w:cs="Arial"/>
          <w:i/>
          <w:sz w:val="20"/>
          <w:szCs w:val="20"/>
        </w:rPr>
        <w:t>refoulement</w:t>
      </w:r>
      <w:proofErr w:type="spellEnd"/>
      <w:r w:rsidR="00651668" w:rsidRPr="00F17054">
        <w:rPr>
          <w:rFonts w:ascii="Arial" w:hAnsi="Arial" w:cs="Arial"/>
          <w:sz w:val="20"/>
          <w:szCs w:val="20"/>
        </w:rPr>
        <w:t xml:space="preserve"> is central to the right to asylum and the cornerstone of international refugee protection.</w:t>
      </w:r>
      <w:r w:rsidR="00651668" w:rsidRPr="00F17054">
        <w:rPr>
          <w:rStyle w:val="FootnoteReference"/>
          <w:rFonts w:ascii="Arial" w:hAnsi="Arial" w:cs="Arial"/>
          <w:sz w:val="20"/>
          <w:szCs w:val="20"/>
        </w:rPr>
        <w:footnoteReference w:id="6"/>
      </w:r>
      <w:r w:rsidR="00651668" w:rsidRPr="00F17054">
        <w:rPr>
          <w:rFonts w:ascii="Arial" w:hAnsi="Arial" w:cs="Arial"/>
          <w:sz w:val="20"/>
          <w:szCs w:val="20"/>
        </w:rPr>
        <w:t xml:space="preserve"> The principle of </w:t>
      </w:r>
      <w:r w:rsidR="00651668" w:rsidRPr="00F17054">
        <w:rPr>
          <w:rFonts w:ascii="Arial" w:hAnsi="Arial" w:cs="Arial"/>
          <w:i/>
          <w:sz w:val="20"/>
          <w:szCs w:val="20"/>
        </w:rPr>
        <w:t>non-</w:t>
      </w:r>
      <w:proofErr w:type="spellStart"/>
      <w:r w:rsidR="00651668" w:rsidRPr="00F17054">
        <w:rPr>
          <w:rFonts w:ascii="Arial" w:hAnsi="Arial" w:cs="Arial"/>
          <w:i/>
          <w:sz w:val="20"/>
          <w:szCs w:val="20"/>
        </w:rPr>
        <w:t>refoulement</w:t>
      </w:r>
      <w:proofErr w:type="spellEnd"/>
      <w:r w:rsidR="00651668" w:rsidRPr="00F17054">
        <w:rPr>
          <w:rFonts w:ascii="Arial" w:hAnsi="Arial" w:cs="Arial"/>
          <w:sz w:val="20"/>
          <w:szCs w:val="20"/>
        </w:rPr>
        <w:t xml:space="preserve"> of refugees is encapsulated in Article 33 of the 1951 Convention and overlaps with other related protections in international law, including the protection from </w:t>
      </w:r>
      <w:proofErr w:type="spellStart"/>
      <w:r w:rsidR="00651668" w:rsidRPr="00F17054">
        <w:rPr>
          <w:rFonts w:ascii="Arial" w:hAnsi="Arial" w:cs="Arial"/>
          <w:i/>
          <w:sz w:val="20"/>
          <w:szCs w:val="20"/>
        </w:rPr>
        <w:t>refoulement</w:t>
      </w:r>
      <w:proofErr w:type="spellEnd"/>
      <w:r w:rsidR="00651668" w:rsidRPr="00F17054">
        <w:rPr>
          <w:rFonts w:ascii="Arial" w:hAnsi="Arial" w:cs="Arial"/>
          <w:sz w:val="20"/>
          <w:szCs w:val="20"/>
        </w:rPr>
        <w:t xml:space="preserve"> to a risk of torture under Article 3 of the Convention against Torture.</w:t>
      </w:r>
      <w:r w:rsidR="00651668" w:rsidRPr="00F17054">
        <w:rPr>
          <w:rStyle w:val="FootnoteReference"/>
          <w:rFonts w:ascii="Arial" w:hAnsi="Arial" w:cs="Arial"/>
          <w:sz w:val="20"/>
          <w:szCs w:val="20"/>
        </w:rPr>
        <w:footnoteReference w:id="7"/>
      </w:r>
      <w:r w:rsidR="00651668" w:rsidRPr="00F17054">
        <w:rPr>
          <w:rFonts w:ascii="Arial" w:hAnsi="Arial" w:cs="Arial"/>
          <w:sz w:val="20"/>
          <w:szCs w:val="20"/>
        </w:rPr>
        <w:t xml:space="preserve"> International human rights law and refugee law are complementary and mutually reinforcing.</w:t>
      </w:r>
      <w:r w:rsidR="00651668" w:rsidRPr="00F17054">
        <w:rPr>
          <w:rStyle w:val="FootnoteReference"/>
          <w:rFonts w:ascii="Arial" w:hAnsi="Arial" w:cs="Arial"/>
          <w:sz w:val="20"/>
          <w:szCs w:val="20"/>
        </w:rPr>
        <w:footnoteReference w:id="8"/>
      </w:r>
      <w:r w:rsidR="00651668" w:rsidRPr="00F17054">
        <w:rPr>
          <w:rFonts w:ascii="Arial" w:hAnsi="Arial" w:cs="Arial"/>
          <w:sz w:val="20"/>
          <w:szCs w:val="20"/>
        </w:rPr>
        <w:t xml:space="preserve"> The principle of </w:t>
      </w:r>
      <w:r w:rsidR="00651668" w:rsidRPr="00F17054">
        <w:rPr>
          <w:rFonts w:ascii="Arial" w:hAnsi="Arial" w:cs="Arial"/>
          <w:i/>
          <w:sz w:val="20"/>
          <w:szCs w:val="20"/>
        </w:rPr>
        <w:t>non-</w:t>
      </w:r>
      <w:proofErr w:type="spellStart"/>
      <w:r w:rsidR="00651668" w:rsidRPr="00F17054">
        <w:rPr>
          <w:rFonts w:ascii="Arial" w:hAnsi="Arial" w:cs="Arial"/>
          <w:i/>
          <w:sz w:val="20"/>
          <w:szCs w:val="20"/>
        </w:rPr>
        <w:t>refoulement</w:t>
      </w:r>
      <w:proofErr w:type="spellEnd"/>
      <w:r w:rsidR="00651668" w:rsidRPr="00F17054">
        <w:rPr>
          <w:rFonts w:ascii="Arial" w:hAnsi="Arial" w:cs="Arial"/>
          <w:sz w:val="20"/>
          <w:szCs w:val="20"/>
        </w:rPr>
        <w:t xml:space="preserve"> developed under international refugee and human rights law stems from a single unified value: states must not exercise their sovereign power to regulate the entry, stay and removal of foreigners by forcing them to go to a country where they face threat</w:t>
      </w:r>
      <w:r w:rsidR="00975F1D" w:rsidRPr="00F17054">
        <w:rPr>
          <w:rFonts w:ascii="Arial" w:hAnsi="Arial" w:cs="Arial"/>
          <w:sz w:val="20"/>
          <w:szCs w:val="20"/>
        </w:rPr>
        <w:t>s</w:t>
      </w:r>
      <w:r w:rsidR="00651668" w:rsidRPr="00F17054">
        <w:rPr>
          <w:rFonts w:ascii="Arial" w:hAnsi="Arial" w:cs="Arial"/>
          <w:sz w:val="20"/>
          <w:szCs w:val="20"/>
        </w:rPr>
        <w:t xml:space="preserve"> to their lives or freedoms.</w:t>
      </w:r>
      <w:r w:rsidR="00651668" w:rsidRPr="00F17054">
        <w:rPr>
          <w:rStyle w:val="FootnoteReference"/>
          <w:rFonts w:ascii="Arial" w:hAnsi="Arial" w:cs="Arial"/>
          <w:sz w:val="20"/>
          <w:szCs w:val="20"/>
        </w:rPr>
        <w:footnoteReference w:id="9"/>
      </w:r>
      <w:r w:rsidR="00372199" w:rsidRPr="00F17054">
        <w:rPr>
          <w:rFonts w:ascii="Arial" w:hAnsi="Arial" w:cs="Arial"/>
          <w:sz w:val="20"/>
          <w:szCs w:val="20"/>
        </w:rPr>
        <w:t xml:space="preserve"> In this regard, UNHCR welcomes the reference</w:t>
      </w:r>
      <w:r w:rsidR="00414053" w:rsidRPr="00F17054">
        <w:rPr>
          <w:rFonts w:ascii="Arial" w:hAnsi="Arial" w:cs="Arial"/>
          <w:sz w:val="20"/>
          <w:szCs w:val="20"/>
        </w:rPr>
        <w:t>, in paragraph 27,</w:t>
      </w:r>
      <w:r w:rsidR="00372199" w:rsidRPr="00F17054">
        <w:rPr>
          <w:rFonts w:ascii="Arial" w:hAnsi="Arial" w:cs="Arial"/>
          <w:sz w:val="20"/>
          <w:szCs w:val="20"/>
        </w:rPr>
        <w:t xml:space="preserve"> to other </w:t>
      </w:r>
      <w:r w:rsidR="00372199" w:rsidRPr="00F17054">
        <w:rPr>
          <w:rFonts w:ascii="Arial" w:hAnsi="Arial" w:cs="Arial"/>
          <w:sz w:val="20"/>
          <w:szCs w:val="20"/>
        </w:rPr>
        <w:lastRenderedPageBreak/>
        <w:t xml:space="preserve">prohibitions </w:t>
      </w:r>
      <w:r w:rsidR="00414053" w:rsidRPr="00F17054">
        <w:rPr>
          <w:rFonts w:ascii="Arial" w:hAnsi="Arial" w:cs="Arial"/>
          <w:sz w:val="20"/>
          <w:szCs w:val="20"/>
        </w:rPr>
        <w:t xml:space="preserve">of </w:t>
      </w:r>
      <w:proofErr w:type="spellStart"/>
      <w:r w:rsidR="00414053" w:rsidRPr="00F17054">
        <w:rPr>
          <w:rFonts w:ascii="Arial" w:hAnsi="Arial" w:cs="Arial"/>
          <w:i/>
          <w:sz w:val="20"/>
          <w:szCs w:val="20"/>
        </w:rPr>
        <w:t>refoulement</w:t>
      </w:r>
      <w:proofErr w:type="spellEnd"/>
      <w:r w:rsidR="00D03560">
        <w:rPr>
          <w:rFonts w:ascii="Arial" w:hAnsi="Arial" w:cs="Arial"/>
          <w:i/>
          <w:sz w:val="20"/>
          <w:szCs w:val="20"/>
        </w:rPr>
        <w:t xml:space="preserve"> </w:t>
      </w:r>
      <w:r w:rsidR="008327E2" w:rsidRPr="00F17054">
        <w:rPr>
          <w:rFonts w:ascii="Arial" w:hAnsi="Arial" w:cs="Arial"/>
          <w:sz w:val="20"/>
          <w:szCs w:val="20"/>
        </w:rPr>
        <w:t>including</w:t>
      </w:r>
      <w:r w:rsidR="00414053" w:rsidRPr="00F17054">
        <w:rPr>
          <w:rFonts w:ascii="Arial" w:hAnsi="Arial" w:cs="Arial"/>
          <w:sz w:val="20"/>
          <w:szCs w:val="20"/>
        </w:rPr>
        <w:t xml:space="preserve"> those mentioned in international refugee law instruments. It should be mentioned </w:t>
      </w:r>
      <w:r w:rsidR="00975F1D" w:rsidRPr="00F17054">
        <w:rPr>
          <w:rFonts w:ascii="Arial" w:hAnsi="Arial" w:cs="Arial"/>
          <w:sz w:val="20"/>
          <w:szCs w:val="20"/>
        </w:rPr>
        <w:t xml:space="preserve">however </w:t>
      </w:r>
      <w:r w:rsidR="00414053" w:rsidRPr="00F17054">
        <w:rPr>
          <w:rFonts w:ascii="Arial" w:hAnsi="Arial" w:cs="Arial"/>
          <w:sz w:val="20"/>
          <w:szCs w:val="20"/>
        </w:rPr>
        <w:t xml:space="preserve">that the principle of </w:t>
      </w:r>
      <w:r w:rsidR="00414053" w:rsidRPr="00F17054">
        <w:rPr>
          <w:rFonts w:ascii="Arial" w:hAnsi="Arial" w:cs="Arial"/>
          <w:i/>
          <w:sz w:val="20"/>
          <w:szCs w:val="20"/>
        </w:rPr>
        <w:t>non-</w:t>
      </w:r>
      <w:proofErr w:type="spellStart"/>
      <w:r w:rsidR="00414053" w:rsidRPr="00F17054">
        <w:rPr>
          <w:rFonts w:ascii="Arial" w:hAnsi="Arial" w:cs="Arial"/>
          <w:i/>
          <w:sz w:val="20"/>
          <w:szCs w:val="20"/>
        </w:rPr>
        <w:t>refoulement</w:t>
      </w:r>
      <w:proofErr w:type="spellEnd"/>
      <w:r w:rsidR="00414053" w:rsidRPr="00F17054">
        <w:rPr>
          <w:rFonts w:ascii="Arial" w:hAnsi="Arial" w:cs="Arial"/>
          <w:sz w:val="20"/>
          <w:szCs w:val="20"/>
        </w:rPr>
        <w:t xml:space="preserve"> included in the 1969 OAU Convention is laid down in Article </w:t>
      </w:r>
      <w:proofErr w:type="gramStart"/>
      <w:r w:rsidR="00414053" w:rsidRPr="00F17054">
        <w:rPr>
          <w:rFonts w:ascii="Arial" w:hAnsi="Arial" w:cs="Arial"/>
          <w:sz w:val="20"/>
          <w:szCs w:val="20"/>
        </w:rPr>
        <w:t>II(</w:t>
      </w:r>
      <w:proofErr w:type="gramEnd"/>
      <w:r w:rsidR="00414053" w:rsidRPr="00F17054">
        <w:rPr>
          <w:rFonts w:ascii="Arial" w:hAnsi="Arial" w:cs="Arial"/>
          <w:sz w:val="20"/>
          <w:szCs w:val="20"/>
        </w:rPr>
        <w:t>3)</w:t>
      </w:r>
      <w:r w:rsidR="00975F1D" w:rsidRPr="00F17054">
        <w:rPr>
          <w:rFonts w:ascii="Arial" w:hAnsi="Arial" w:cs="Arial"/>
          <w:sz w:val="20"/>
          <w:szCs w:val="20"/>
        </w:rPr>
        <w:t>,</w:t>
      </w:r>
      <w:r w:rsidRPr="00F17054">
        <w:rPr>
          <w:rFonts w:ascii="Arial" w:hAnsi="Arial" w:cs="Arial"/>
          <w:sz w:val="20"/>
          <w:szCs w:val="20"/>
        </w:rPr>
        <w:t xml:space="preserve"> and not Article 5(1)</w:t>
      </w:r>
      <w:r w:rsidR="00414053" w:rsidRPr="00F17054">
        <w:rPr>
          <w:rFonts w:ascii="Arial" w:hAnsi="Arial" w:cs="Arial"/>
          <w:sz w:val="20"/>
          <w:szCs w:val="20"/>
        </w:rPr>
        <w:t>.</w:t>
      </w:r>
      <w:r w:rsidR="00414053" w:rsidRPr="00F17054">
        <w:rPr>
          <w:rStyle w:val="FootnoteReference"/>
          <w:rFonts w:ascii="Arial" w:hAnsi="Arial" w:cs="Arial"/>
          <w:sz w:val="20"/>
          <w:szCs w:val="20"/>
        </w:rPr>
        <w:footnoteReference w:id="10"/>
      </w:r>
      <w:r w:rsidR="00414053" w:rsidRPr="00F17054">
        <w:rPr>
          <w:rFonts w:ascii="Arial" w:hAnsi="Arial" w:cs="Arial"/>
          <w:sz w:val="20"/>
          <w:szCs w:val="20"/>
        </w:rPr>
        <w:t xml:space="preserve"> Contrary to Article 33(1) of the 1951 Convention, Article </w:t>
      </w:r>
      <w:proofErr w:type="gramStart"/>
      <w:r w:rsidR="00414053" w:rsidRPr="00F17054">
        <w:rPr>
          <w:rFonts w:ascii="Arial" w:hAnsi="Arial" w:cs="Arial"/>
          <w:sz w:val="20"/>
          <w:szCs w:val="20"/>
        </w:rPr>
        <w:t>II(</w:t>
      </w:r>
      <w:proofErr w:type="gramEnd"/>
      <w:r w:rsidR="00414053" w:rsidRPr="00F17054">
        <w:rPr>
          <w:rFonts w:ascii="Arial" w:hAnsi="Arial" w:cs="Arial"/>
          <w:sz w:val="20"/>
          <w:szCs w:val="20"/>
        </w:rPr>
        <w:t xml:space="preserve">3) of the 1969 OAU Convention includes an explicit prohibition of state </w:t>
      </w:r>
      <w:r w:rsidRPr="00F17054">
        <w:rPr>
          <w:rFonts w:ascii="Arial" w:hAnsi="Arial" w:cs="Arial"/>
          <w:sz w:val="20"/>
          <w:szCs w:val="20"/>
        </w:rPr>
        <w:t>measures</w:t>
      </w:r>
      <w:r w:rsidR="00414053" w:rsidRPr="00F17054">
        <w:rPr>
          <w:rFonts w:ascii="Arial" w:hAnsi="Arial" w:cs="Arial"/>
          <w:sz w:val="20"/>
          <w:szCs w:val="20"/>
        </w:rPr>
        <w:t xml:space="preserve"> compelling a person to remain in a territory where her or his life, physical integrity or liberty is at risk.</w:t>
      </w:r>
    </w:p>
    <w:p w14:paraId="347A1AD7" w14:textId="77777777" w:rsidR="00651668" w:rsidRPr="00F17054" w:rsidRDefault="00651668" w:rsidP="00BD57AC">
      <w:pPr>
        <w:spacing w:after="0" w:line="240" w:lineRule="auto"/>
        <w:jc w:val="both"/>
        <w:rPr>
          <w:rFonts w:ascii="Arial" w:hAnsi="Arial" w:cs="Arial"/>
          <w:sz w:val="20"/>
          <w:szCs w:val="20"/>
        </w:rPr>
      </w:pPr>
    </w:p>
    <w:p w14:paraId="72F4F2D7" w14:textId="6C03CDF9" w:rsidR="00651668" w:rsidRPr="00F17054" w:rsidRDefault="00651668" w:rsidP="00E277B6">
      <w:pPr>
        <w:pStyle w:val="ListParagraph"/>
        <w:numPr>
          <w:ilvl w:val="0"/>
          <w:numId w:val="4"/>
        </w:numPr>
        <w:spacing w:after="0" w:line="240" w:lineRule="auto"/>
        <w:jc w:val="both"/>
        <w:rPr>
          <w:rFonts w:ascii="Arial" w:hAnsi="Arial" w:cs="Arial"/>
          <w:sz w:val="20"/>
          <w:szCs w:val="20"/>
          <w:lang w:val="en-US"/>
        </w:rPr>
      </w:pPr>
      <w:r w:rsidRPr="00F17054">
        <w:rPr>
          <w:rFonts w:ascii="Arial" w:hAnsi="Arial" w:cs="Arial"/>
          <w:sz w:val="20"/>
          <w:szCs w:val="20"/>
        </w:rPr>
        <w:t xml:space="preserve">The principle of </w:t>
      </w:r>
      <w:r w:rsidRPr="00F17054">
        <w:rPr>
          <w:rFonts w:ascii="Arial" w:hAnsi="Arial" w:cs="Arial"/>
          <w:i/>
          <w:sz w:val="20"/>
          <w:szCs w:val="20"/>
        </w:rPr>
        <w:t>non-</w:t>
      </w:r>
      <w:proofErr w:type="spellStart"/>
      <w:r w:rsidRPr="00F17054">
        <w:rPr>
          <w:rFonts w:ascii="Arial" w:hAnsi="Arial" w:cs="Arial"/>
          <w:i/>
          <w:sz w:val="20"/>
          <w:szCs w:val="20"/>
        </w:rPr>
        <w:t>refoulement</w:t>
      </w:r>
      <w:proofErr w:type="spellEnd"/>
      <w:r w:rsidRPr="00F17054">
        <w:rPr>
          <w:rFonts w:ascii="Arial" w:hAnsi="Arial" w:cs="Arial"/>
          <w:sz w:val="20"/>
          <w:szCs w:val="20"/>
        </w:rPr>
        <w:t xml:space="preserve"> is a norm of customary international law.</w:t>
      </w:r>
      <w:r w:rsidRPr="00F17054">
        <w:rPr>
          <w:rStyle w:val="FootnoteReference"/>
          <w:rFonts w:ascii="Arial" w:hAnsi="Arial" w:cs="Arial"/>
          <w:sz w:val="20"/>
          <w:szCs w:val="20"/>
        </w:rPr>
        <w:footnoteReference w:id="11"/>
      </w:r>
      <w:r w:rsidRPr="00F17054">
        <w:rPr>
          <w:rFonts w:ascii="Arial" w:hAnsi="Arial" w:cs="Arial"/>
          <w:sz w:val="20"/>
          <w:szCs w:val="20"/>
        </w:rPr>
        <w:t xml:space="preserve"> Further, in UNHCR’s view, protection from </w:t>
      </w:r>
      <w:proofErr w:type="spellStart"/>
      <w:r w:rsidRPr="00F17054">
        <w:rPr>
          <w:rFonts w:ascii="Arial" w:hAnsi="Arial" w:cs="Arial"/>
          <w:i/>
          <w:sz w:val="20"/>
          <w:szCs w:val="20"/>
        </w:rPr>
        <w:t>refoulement</w:t>
      </w:r>
      <w:proofErr w:type="spellEnd"/>
      <w:r w:rsidRPr="00F17054">
        <w:rPr>
          <w:rFonts w:ascii="Arial" w:hAnsi="Arial" w:cs="Arial"/>
          <w:sz w:val="20"/>
          <w:szCs w:val="20"/>
        </w:rPr>
        <w:t xml:space="preserve"> to a risk of torture has</w:t>
      </w:r>
      <w:r w:rsidRPr="00F17054">
        <w:rPr>
          <w:rFonts w:ascii="Arial" w:hAnsi="Arial" w:cs="Arial"/>
          <w:sz w:val="20"/>
          <w:szCs w:val="20"/>
          <w:lang w:val="en-US"/>
        </w:rPr>
        <w:t xml:space="preserve"> also attained the character of a peremptory norm of international law (</w:t>
      </w:r>
      <w:r w:rsidRPr="00F17054">
        <w:rPr>
          <w:rFonts w:ascii="Arial" w:hAnsi="Arial" w:cs="Arial"/>
          <w:i/>
          <w:sz w:val="20"/>
          <w:szCs w:val="20"/>
          <w:lang w:val="en-US"/>
        </w:rPr>
        <w:t xml:space="preserve">jus </w:t>
      </w:r>
      <w:proofErr w:type="spellStart"/>
      <w:r w:rsidRPr="00F17054">
        <w:rPr>
          <w:rFonts w:ascii="Arial" w:hAnsi="Arial" w:cs="Arial"/>
          <w:i/>
          <w:sz w:val="20"/>
          <w:szCs w:val="20"/>
          <w:lang w:val="en-US"/>
        </w:rPr>
        <w:t>cogens</w:t>
      </w:r>
      <w:proofErr w:type="spellEnd"/>
      <w:r w:rsidRPr="00F17054">
        <w:rPr>
          <w:rFonts w:ascii="Arial" w:hAnsi="Arial" w:cs="Arial"/>
          <w:i/>
          <w:sz w:val="20"/>
          <w:szCs w:val="20"/>
          <w:lang w:val="en-US"/>
        </w:rPr>
        <w:t>).</w:t>
      </w:r>
      <w:r w:rsidRPr="00F17054">
        <w:rPr>
          <w:rStyle w:val="FootnoteReference"/>
          <w:rFonts w:ascii="Arial" w:hAnsi="Arial" w:cs="Arial"/>
          <w:sz w:val="20"/>
          <w:szCs w:val="20"/>
          <w:lang w:val="en-US"/>
        </w:rPr>
        <w:footnoteReference w:id="12"/>
      </w:r>
    </w:p>
    <w:p w14:paraId="5A26AA97" w14:textId="77777777" w:rsidR="00D6551D" w:rsidRPr="00F17054" w:rsidRDefault="00D6551D" w:rsidP="00BD57AC">
      <w:pPr>
        <w:spacing w:after="0" w:line="240" w:lineRule="auto"/>
        <w:jc w:val="both"/>
        <w:rPr>
          <w:rFonts w:ascii="Arial" w:hAnsi="Arial" w:cs="Arial"/>
          <w:sz w:val="20"/>
          <w:szCs w:val="20"/>
          <w:lang w:val="en-US"/>
        </w:rPr>
      </w:pPr>
    </w:p>
    <w:p w14:paraId="3D4681EC" w14:textId="54F310D3" w:rsidR="00651668" w:rsidRPr="00F17054" w:rsidRDefault="001665FA" w:rsidP="00BD57AC">
      <w:pPr>
        <w:spacing w:after="120" w:line="240" w:lineRule="auto"/>
        <w:jc w:val="both"/>
        <w:rPr>
          <w:rFonts w:ascii="Arial" w:hAnsi="Arial" w:cs="Arial"/>
          <w:b/>
          <w:sz w:val="20"/>
          <w:szCs w:val="20"/>
        </w:rPr>
      </w:pPr>
      <w:r w:rsidRPr="00F17054">
        <w:rPr>
          <w:rFonts w:ascii="Arial" w:hAnsi="Arial" w:cs="Arial"/>
          <w:b/>
          <w:sz w:val="20"/>
          <w:szCs w:val="20"/>
        </w:rPr>
        <w:t>General observations</w:t>
      </w:r>
    </w:p>
    <w:p w14:paraId="263CDAFC" w14:textId="32DF3210" w:rsidR="00651668" w:rsidRPr="00F17054" w:rsidRDefault="00651668" w:rsidP="009E3FC2">
      <w:pPr>
        <w:pStyle w:val="ListParagraph"/>
        <w:numPr>
          <w:ilvl w:val="0"/>
          <w:numId w:val="4"/>
        </w:numPr>
        <w:spacing w:after="0" w:line="240" w:lineRule="auto"/>
        <w:jc w:val="both"/>
        <w:rPr>
          <w:rFonts w:ascii="Arial" w:hAnsi="Arial" w:cs="Arial"/>
          <w:sz w:val="20"/>
          <w:szCs w:val="20"/>
        </w:rPr>
      </w:pPr>
      <w:r w:rsidRPr="00F17054">
        <w:rPr>
          <w:rFonts w:ascii="Arial" w:hAnsi="Arial" w:cs="Arial"/>
          <w:sz w:val="20"/>
          <w:szCs w:val="20"/>
        </w:rPr>
        <w:t xml:space="preserve">UNHCR welcomes the draft text of the Committee’s revised General Comment No. 1 and is of the opinion that this revision will have important </w:t>
      </w:r>
      <w:r w:rsidR="008327E2" w:rsidRPr="00F17054">
        <w:rPr>
          <w:rFonts w:ascii="Arial" w:hAnsi="Arial" w:cs="Arial"/>
          <w:sz w:val="20"/>
          <w:szCs w:val="20"/>
        </w:rPr>
        <w:t xml:space="preserve">positive </w:t>
      </w:r>
      <w:r w:rsidRPr="00F17054">
        <w:rPr>
          <w:rFonts w:ascii="Arial" w:hAnsi="Arial" w:cs="Arial"/>
          <w:sz w:val="20"/>
          <w:szCs w:val="20"/>
        </w:rPr>
        <w:t xml:space="preserve">implications for the protection of refugees and asylum-seekers. </w:t>
      </w:r>
    </w:p>
    <w:p w14:paraId="151EED54" w14:textId="77777777" w:rsidR="00651668" w:rsidRPr="00F17054" w:rsidRDefault="00651668" w:rsidP="00BD57AC">
      <w:pPr>
        <w:spacing w:after="0" w:line="240" w:lineRule="auto"/>
        <w:jc w:val="both"/>
        <w:rPr>
          <w:rFonts w:ascii="Arial" w:hAnsi="Arial" w:cs="Arial"/>
          <w:sz w:val="20"/>
          <w:szCs w:val="20"/>
        </w:rPr>
      </w:pPr>
    </w:p>
    <w:p w14:paraId="549EA2FF" w14:textId="142920F0" w:rsidR="005178CC" w:rsidRPr="00F17054" w:rsidRDefault="00651668" w:rsidP="009E3FC2">
      <w:pPr>
        <w:pStyle w:val="ListParagraph"/>
        <w:numPr>
          <w:ilvl w:val="0"/>
          <w:numId w:val="4"/>
        </w:numPr>
        <w:spacing w:after="0" w:line="240" w:lineRule="auto"/>
        <w:jc w:val="both"/>
        <w:rPr>
          <w:rFonts w:ascii="Arial" w:hAnsi="Arial" w:cs="Arial"/>
          <w:sz w:val="20"/>
          <w:szCs w:val="20"/>
        </w:rPr>
      </w:pPr>
      <w:r w:rsidRPr="00F17054">
        <w:rPr>
          <w:rFonts w:ascii="Arial" w:hAnsi="Arial" w:cs="Arial"/>
          <w:sz w:val="20"/>
          <w:szCs w:val="20"/>
        </w:rPr>
        <w:t xml:space="preserve">UNHCR particularly welcomes the Committee’s confirmation </w:t>
      </w:r>
      <w:r w:rsidR="00485D1D" w:rsidRPr="00F17054">
        <w:rPr>
          <w:rFonts w:ascii="Arial" w:hAnsi="Arial" w:cs="Arial"/>
          <w:sz w:val="20"/>
          <w:szCs w:val="20"/>
        </w:rPr>
        <w:t xml:space="preserve">of the absolute character of the protection from </w:t>
      </w:r>
      <w:proofErr w:type="spellStart"/>
      <w:r w:rsidR="00485D1D" w:rsidRPr="00F17054">
        <w:rPr>
          <w:rFonts w:ascii="Arial" w:hAnsi="Arial" w:cs="Arial"/>
          <w:i/>
          <w:sz w:val="20"/>
          <w:szCs w:val="20"/>
        </w:rPr>
        <w:t>refoulement</w:t>
      </w:r>
      <w:proofErr w:type="spellEnd"/>
      <w:r w:rsidR="00485D1D" w:rsidRPr="00F17054">
        <w:rPr>
          <w:rFonts w:ascii="Arial" w:hAnsi="Arial" w:cs="Arial"/>
          <w:sz w:val="20"/>
          <w:szCs w:val="20"/>
        </w:rPr>
        <w:t xml:space="preserve"> under Article 3 of the Convention against Torture</w:t>
      </w:r>
      <w:r w:rsidR="006B1D61" w:rsidRPr="00F17054">
        <w:rPr>
          <w:rFonts w:ascii="Arial" w:hAnsi="Arial" w:cs="Arial"/>
          <w:sz w:val="20"/>
          <w:szCs w:val="20"/>
        </w:rPr>
        <w:t xml:space="preserve"> (paragraph 8)</w:t>
      </w:r>
      <w:r w:rsidR="00485D1D" w:rsidRPr="00F17054">
        <w:rPr>
          <w:rFonts w:ascii="Arial" w:hAnsi="Arial" w:cs="Arial"/>
          <w:sz w:val="20"/>
          <w:szCs w:val="20"/>
        </w:rPr>
        <w:t>.</w:t>
      </w:r>
      <w:r w:rsidR="007A6AA1" w:rsidRPr="00F17054">
        <w:rPr>
          <w:rFonts w:ascii="Arial" w:hAnsi="Arial" w:cs="Arial"/>
          <w:sz w:val="20"/>
          <w:szCs w:val="20"/>
        </w:rPr>
        <w:t xml:space="preserve"> While the principle of </w:t>
      </w:r>
      <w:r w:rsidR="007A6AA1" w:rsidRPr="00F17054">
        <w:rPr>
          <w:rFonts w:ascii="Arial" w:hAnsi="Arial" w:cs="Arial"/>
          <w:i/>
          <w:sz w:val="20"/>
          <w:szCs w:val="20"/>
        </w:rPr>
        <w:t>non-</w:t>
      </w:r>
      <w:proofErr w:type="spellStart"/>
      <w:r w:rsidR="007A6AA1" w:rsidRPr="00F17054">
        <w:rPr>
          <w:rFonts w:ascii="Arial" w:hAnsi="Arial" w:cs="Arial"/>
          <w:i/>
          <w:sz w:val="20"/>
          <w:szCs w:val="20"/>
        </w:rPr>
        <w:t>refoulement</w:t>
      </w:r>
      <w:proofErr w:type="spellEnd"/>
      <w:r w:rsidR="007A6AA1" w:rsidRPr="00F17054">
        <w:rPr>
          <w:rFonts w:ascii="Arial" w:hAnsi="Arial" w:cs="Arial"/>
          <w:sz w:val="20"/>
          <w:szCs w:val="20"/>
        </w:rPr>
        <w:t xml:space="preserve"> under Article 33 of the 1951 Convention allows exceptions in accordance with its second paragraph, the protection under Article 3 of the Convention against Torture does not allow for exceptions</w:t>
      </w:r>
      <w:r w:rsidR="006B1D61" w:rsidRPr="00F17054">
        <w:rPr>
          <w:rFonts w:ascii="Arial" w:hAnsi="Arial" w:cs="Arial"/>
          <w:sz w:val="20"/>
          <w:szCs w:val="20"/>
        </w:rPr>
        <w:t xml:space="preserve"> of any sort</w:t>
      </w:r>
      <w:r w:rsidR="007A6AA1" w:rsidRPr="00F17054">
        <w:rPr>
          <w:rFonts w:ascii="Arial" w:hAnsi="Arial" w:cs="Arial"/>
          <w:sz w:val="20"/>
          <w:szCs w:val="20"/>
        </w:rPr>
        <w:t>.</w:t>
      </w:r>
      <w:r w:rsidR="006B1D61" w:rsidRPr="00F17054">
        <w:rPr>
          <w:rStyle w:val="FootnoteReference"/>
          <w:rFonts w:ascii="Arial" w:hAnsi="Arial" w:cs="Arial"/>
          <w:sz w:val="20"/>
          <w:szCs w:val="20"/>
        </w:rPr>
        <w:footnoteReference w:id="13"/>
      </w:r>
    </w:p>
    <w:p w14:paraId="08E14E7D" w14:textId="77777777" w:rsidR="00651668" w:rsidRPr="00F17054" w:rsidRDefault="00651668" w:rsidP="00BD57AC">
      <w:pPr>
        <w:spacing w:after="0" w:line="240" w:lineRule="auto"/>
        <w:jc w:val="both"/>
        <w:rPr>
          <w:rFonts w:ascii="Arial" w:hAnsi="Arial" w:cs="Arial"/>
          <w:sz w:val="20"/>
          <w:szCs w:val="20"/>
        </w:rPr>
      </w:pPr>
    </w:p>
    <w:p w14:paraId="06DE9256" w14:textId="174D7121" w:rsidR="00BD57AC" w:rsidRPr="00F17054" w:rsidRDefault="00651668" w:rsidP="009E3FC2">
      <w:pPr>
        <w:pStyle w:val="ListParagraph"/>
        <w:numPr>
          <w:ilvl w:val="0"/>
          <w:numId w:val="4"/>
        </w:numPr>
        <w:spacing w:after="0" w:line="240" w:lineRule="auto"/>
        <w:jc w:val="both"/>
        <w:rPr>
          <w:rFonts w:ascii="Arial" w:hAnsi="Arial" w:cs="Arial"/>
          <w:sz w:val="20"/>
          <w:szCs w:val="20"/>
        </w:rPr>
      </w:pPr>
      <w:r w:rsidRPr="00F17054">
        <w:rPr>
          <w:rFonts w:ascii="Arial" w:hAnsi="Arial" w:cs="Arial"/>
          <w:sz w:val="20"/>
          <w:szCs w:val="20"/>
        </w:rPr>
        <w:t xml:space="preserve">UNHCR further welcomes </w:t>
      </w:r>
      <w:r w:rsidR="00570BB5" w:rsidRPr="00F17054">
        <w:rPr>
          <w:rFonts w:ascii="Arial" w:hAnsi="Arial" w:cs="Arial"/>
          <w:sz w:val="20"/>
          <w:szCs w:val="20"/>
        </w:rPr>
        <w:t xml:space="preserve">reference to </w:t>
      </w:r>
      <w:r w:rsidRPr="00F17054">
        <w:rPr>
          <w:rFonts w:ascii="Arial" w:hAnsi="Arial" w:cs="Arial"/>
          <w:sz w:val="20"/>
          <w:szCs w:val="20"/>
        </w:rPr>
        <w:t xml:space="preserve">the prohibition of indirect or chain </w:t>
      </w:r>
      <w:proofErr w:type="spellStart"/>
      <w:r w:rsidRPr="00F17054">
        <w:rPr>
          <w:rFonts w:ascii="Arial" w:hAnsi="Arial" w:cs="Arial"/>
          <w:i/>
          <w:sz w:val="20"/>
          <w:szCs w:val="20"/>
        </w:rPr>
        <w:t>refoulement</w:t>
      </w:r>
      <w:proofErr w:type="spellEnd"/>
      <w:r w:rsidRPr="00F17054">
        <w:rPr>
          <w:rFonts w:ascii="Arial" w:hAnsi="Arial" w:cs="Arial"/>
          <w:sz w:val="20"/>
          <w:szCs w:val="20"/>
        </w:rPr>
        <w:t xml:space="preserve"> (paragraph 12) and of coll</w:t>
      </w:r>
      <w:r w:rsidR="00570BB5" w:rsidRPr="00F17054">
        <w:rPr>
          <w:rFonts w:ascii="Arial" w:hAnsi="Arial" w:cs="Arial"/>
          <w:sz w:val="20"/>
          <w:szCs w:val="20"/>
        </w:rPr>
        <w:t>ective expulsion (paragraph 13).</w:t>
      </w:r>
      <w:r w:rsidR="004F6804" w:rsidRPr="00F17054">
        <w:rPr>
          <w:rFonts w:ascii="Arial" w:hAnsi="Arial" w:cs="Arial"/>
          <w:sz w:val="20"/>
          <w:szCs w:val="20"/>
        </w:rPr>
        <w:t xml:space="preserve"> UNHCR also welcomes the Committee’s </w:t>
      </w:r>
      <w:r w:rsidR="008327E2" w:rsidRPr="00F17054">
        <w:rPr>
          <w:rFonts w:ascii="Arial" w:hAnsi="Arial" w:cs="Arial"/>
          <w:sz w:val="20"/>
          <w:szCs w:val="20"/>
        </w:rPr>
        <w:t xml:space="preserve">statement </w:t>
      </w:r>
      <w:r w:rsidR="004F6804" w:rsidRPr="00F17054">
        <w:rPr>
          <w:rFonts w:ascii="Arial" w:hAnsi="Arial" w:cs="Arial"/>
          <w:sz w:val="20"/>
          <w:szCs w:val="20"/>
        </w:rPr>
        <w:t xml:space="preserve">that states should not take measures or policies, which would compel asylum-seekers to return to their country of origin despite a risk of torture or other forms of ill treatment (paragraph 14). Hereby the Committee refers, </w:t>
      </w:r>
      <w:r w:rsidR="004F6804" w:rsidRPr="00F17054">
        <w:rPr>
          <w:rFonts w:ascii="Arial" w:hAnsi="Arial" w:cs="Arial"/>
          <w:i/>
          <w:sz w:val="20"/>
          <w:szCs w:val="20"/>
        </w:rPr>
        <w:t>inter alia</w:t>
      </w:r>
      <w:r w:rsidR="004F6804" w:rsidRPr="00F17054">
        <w:rPr>
          <w:rFonts w:ascii="Arial" w:hAnsi="Arial" w:cs="Arial"/>
          <w:sz w:val="20"/>
          <w:szCs w:val="20"/>
        </w:rPr>
        <w:t xml:space="preserve">, to poor detention conditions as well as refusal to process asylum claims or </w:t>
      </w:r>
      <w:r w:rsidR="008327E2" w:rsidRPr="00F17054">
        <w:rPr>
          <w:rFonts w:ascii="Arial" w:hAnsi="Arial" w:cs="Arial"/>
          <w:sz w:val="20"/>
          <w:szCs w:val="20"/>
        </w:rPr>
        <w:t xml:space="preserve">their </w:t>
      </w:r>
      <w:r w:rsidR="004F6804" w:rsidRPr="00F17054">
        <w:rPr>
          <w:rFonts w:ascii="Arial" w:hAnsi="Arial" w:cs="Arial"/>
          <w:sz w:val="20"/>
          <w:szCs w:val="20"/>
        </w:rPr>
        <w:t>undu</w:t>
      </w:r>
      <w:r w:rsidR="008327E2" w:rsidRPr="00F17054">
        <w:rPr>
          <w:rFonts w:ascii="Arial" w:hAnsi="Arial" w:cs="Arial"/>
          <w:sz w:val="20"/>
          <w:szCs w:val="20"/>
        </w:rPr>
        <w:t>e</w:t>
      </w:r>
      <w:r w:rsidR="004F6804" w:rsidRPr="00F17054">
        <w:rPr>
          <w:rFonts w:ascii="Arial" w:hAnsi="Arial" w:cs="Arial"/>
          <w:sz w:val="20"/>
          <w:szCs w:val="20"/>
        </w:rPr>
        <w:t xml:space="preserve"> </w:t>
      </w:r>
      <w:proofErr w:type="spellStart"/>
      <w:r w:rsidR="004F6804" w:rsidRPr="00F17054">
        <w:rPr>
          <w:rFonts w:ascii="Arial" w:hAnsi="Arial" w:cs="Arial"/>
          <w:sz w:val="20"/>
          <w:szCs w:val="20"/>
        </w:rPr>
        <w:t>prolong</w:t>
      </w:r>
      <w:r w:rsidR="008327E2" w:rsidRPr="00F17054">
        <w:rPr>
          <w:rFonts w:ascii="Arial" w:hAnsi="Arial" w:cs="Arial"/>
          <w:sz w:val="20"/>
          <w:szCs w:val="20"/>
        </w:rPr>
        <w:t>atioon</w:t>
      </w:r>
      <w:proofErr w:type="spellEnd"/>
      <w:r w:rsidR="004F6804" w:rsidRPr="00F17054">
        <w:rPr>
          <w:rFonts w:ascii="Arial" w:hAnsi="Arial" w:cs="Arial"/>
          <w:sz w:val="20"/>
          <w:szCs w:val="20"/>
        </w:rPr>
        <w:t xml:space="preserve"> (paragraph 14).</w:t>
      </w:r>
    </w:p>
    <w:p w14:paraId="1279517D" w14:textId="77777777" w:rsidR="00BD57AC" w:rsidRPr="00F17054" w:rsidRDefault="00BD57AC" w:rsidP="00BD57AC">
      <w:pPr>
        <w:pStyle w:val="NormalWeb"/>
        <w:spacing w:before="0" w:beforeAutospacing="0" w:after="0" w:afterAutospacing="0"/>
        <w:jc w:val="both"/>
        <w:rPr>
          <w:rFonts w:ascii="Arial" w:hAnsi="Arial" w:cs="Arial"/>
        </w:rPr>
      </w:pPr>
    </w:p>
    <w:p w14:paraId="7C44A34C" w14:textId="2EB28F9F" w:rsidR="00BD57AC" w:rsidRPr="00F17054" w:rsidRDefault="00D56AC3" w:rsidP="009E3FC2">
      <w:pPr>
        <w:pStyle w:val="NormalWeb"/>
        <w:numPr>
          <w:ilvl w:val="0"/>
          <w:numId w:val="4"/>
        </w:numPr>
        <w:spacing w:before="0" w:beforeAutospacing="0" w:after="0" w:afterAutospacing="0"/>
        <w:jc w:val="both"/>
        <w:rPr>
          <w:rFonts w:ascii="Arial" w:hAnsi="Arial" w:cs="Arial"/>
        </w:rPr>
      </w:pPr>
      <w:r w:rsidRPr="00F17054">
        <w:rPr>
          <w:rFonts w:ascii="Arial" w:hAnsi="Arial" w:cs="Arial"/>
        </w:rPr>
        <w:t>Finally, UNHCR welcomes</w:t>
      </w:r>
      <w:r w:rsidR="00EF529E" w:rsidRPr="00F17054">
        <w:rPr>
          <w:rFonts w:ascii="Arial" w:hAnsi="Arial" w:cs="Arial"/>
        </w:rPr>
        <w:t xml:space="preserve"> the confirmation that</w:t>
      </w:r>
      <w:r w:rsidR="008327E2" w:rsidRPr="00F17054">
        <w:rPr>
          <w:rFonts w:ascii="Arial" w:hAnsi="Arial" w:cs="Arial"/>
        </w:rPr>
        <w:t xml:space="preserve"> return to</w:t>
      </w:r>
      <w:r w:rsidR="00EF529E" w:rsidRPr="00F17054">
        <w:rPr>
          <w:rFonts w:ascii="Arial" w:hAnsi="Arial" w:cs="Arial"/>
        </w:rPr>
        <w:t xml:space="preserve"> fac</w:t>
      </w:r>
      <w:r w:rsidR="008327E2" w:rsidRPr="00F17054">
        <w:rPr>
          <w:rFonts w:ascii="Arial" w:hAnsi="Arial" w:cs="Arial"/>
        </w:rPr>
        <w:t>e</w:t>
      </w:r>
      <w:r w:rsidR="00EF529E" w:rsidRPr="00F17054">
        <w:rPr>
          <w:rFonts w:ascii="Arial" w:hAnsi="Arial" w:cs="Arial"/>
        </w:rPr>
        <w:t xml:space="preserve"> </w:t>
      </w:r>
      <w:r w:rsidR="0022731B" w:rsidRPr="00F17054">
        <w:rPr>
          <w:rFonts w:ascii="Arial" w:hAnsi="Arial" w:cs="Arial"/>
        </w:rPr>
        <w:t>a</w:t>
      </w:r>
      <w:r w:rsidR="00EF529E" w:rsidRPr="00F17054">
        <w:rPr>
          <w:rFonts w:ascii="Arial" w:hAnsi="Arial" w:cs="Arial"/>
        </w:rPr>
        <w:t xml:space="preserve"> risk of torture and other forms of ill treatment at the hands of non-state actors is also </w:t>
      </w:r>
      <w:r w:rsidR="008327E2" w:rsidRPr="00F17054">
        <w:rPr>
          <w:rFonts w:ascii="Arial" w:hAnsi="Arial" w:cs="Arial"/>
        </w:rPr>
        <w:t xml:space="preserve">prohibited </w:t>
      </w:r>
      <w:r w:rsidR="00EF529E" w:rsidRPr="00F17054">
        <w:rPr>
          <w:rFonts w:ascii="Arial" w:hAnsi="Arial" w:cs="Arial"/>
        </w:rPr>
        <w:t xml:space="preserve">under the principle of </w:t>
      </w:r>
      <w:r w:rsidR="00EF529E" w:rsidRPr="00F17054">
        <w:rPr>
          <w:rFonts w:ascii="Arial" w:hAnsi="Arial" w:cs="Arial"/>
          <w:i/>
        </w:rPr>
        <w:t>non-</w:t>
      </w:r>
      <w:proofErr w:type="spellStart"/>
      <w:r w:rsidR="00EF529E" w:rsidRPr="00F17054">
        <w:rPr>
          <w:rFonts w:ascii="Arial" w:hAnsi="Arial" w:cs="Arial"/>
          <w:i/>
        </w:rPr>
        <w:t>refoulement</w:t>
      </w:r>
      <w:proofErr w:type="spellEnd"/>
      <w:r w:rsidR="00C33B16" w:rsidRPr="00F17054">
        <w:rPr>
          <w:rFonts w:ascii="Arial" w:hAnsi="Arial" w:cs="Arial"/>
        </w:rPr>
        <w:t>.</w:t>
      </w:r>
      <w:r w:rsidR="00BD57AC" w:rsidRPr="00F17054">
        <w:rPr>
          <w:rFonts w:ascii="Arial" w:hAnsi="Arial" w:cs="Arial"/>
        </w:rPr>
        <w:t xml:space="preserve"> </w:t>
      </w:r>
    </w:p>
    <w:p w14:paraId="4C2D7497" w14:textId="77777777" w:rsidR="00BD57AC" w:rsidRPr="00F17054" w:rsidRDefault="00BD57AC" w:rsidP="00BD57AC">
      <w:pPr>
        <w:pStyle w:val="NormalWeb"/>
        <w:spacing w:before="0" w:beforeAutospacing="0" w:after="0" w:afterAutospacing="0"/>
        <w:jc w:val="both"/>
        <w:rPr>
          <w:rFonts w:ascii="Arial" w:hAnsi="Arial" w:cs="Arial"/>
        </w:rPr>
      </w:pPr>
    </w:p>
    <w:p w14:paraId="348D73F3" w14:textId="47A9AABB" w:rsidR="00414053" w:rsidRPr="00F17054" w:rsidRDefault="00414053" w:rsidP="00BD57AC">
      <w:pPr>
        <w:pStyle w:val="NormalWeb"/>
        <w:spacing w:before="0" w:beforeAutospacing="0" w:after="0" w:afterAutospacing="0"/>
        <w:jc w:val="both"/>
        <w:rPr>
          <w:rFonts w:ascii="Arial" w:hAnsi="Arial" w:cs="Arial"/>
          <w:b/>
        </w:rPr>
      </w:pPr>
      <w:r w:rsidRPr="00F17054">
        <w:rPr>
          <w:rFonts w:ascii="Arial" w:hAnsi="Arial" w:cs="Arial"/>
          <w:b/>
        </w:rPr>
        <w:t>Specific observations</w:t>
      </w:r>
    </w:p>
    <w:p w14:paraId="31A5FB62" w14:textId="77777777" w:rsidR="00414053" w:rsidRPr="00F17054" w:rsidRDefault="00414053" w:rsidP="00BD57AC">
      <w:pPr>
        <w:pStyle w:val="NormalWeb"/>
        <w:spacing w:before="0" w:beforeAutospacing="0" w:after="0" w:afterAutospacing="0"/>
        <w:jc w:val="both"/>
        <w:rPr>
          <w:rFonts w:ascii="Arial" w:hAnsi="Arial" w:cs="Arial"/>
        </w:rPr>
      </w:pPr>
    </w:p>
    <w:p w14:paraId="7E528F0E" w14:textId="2D102DE4" w:rsidR="005178CC" w:rsidRPr="00F17054" w:rsidRDefault="006B1D61" w:rsidP="00BE1E57">
      <w:pPr>
        <w:pStyle w:val="ListParagraph"/>
        <w:spacing w:after="120" w:line="360" w:lineRule="auto"/>
        <w:ind w:left="357"/>
        <w:jc w:val="both"/>
        <w:rPr>
          <w:rFonts w:ascii="Arial" w:hAnsi="Arial" w:cs="Arial"/>
          <w:i/>
          <w:sz w:val="20"/>
          <w:szCs w:val="20"/>
        </w:rPr>
      </w:pPr>
      <w:r w:rsidRPr="00F17054">
        <w:rPr>
          <w:rFonts w:ascii="Arial" w:hAnsi="Arial" w:cs="Arial"/>
          <w:i/>
          <w:sz w:val="20"/>
          <w:szCs w:val="20"/>
        </w:rPr>
        <w:t>T</w:t>
      </w:r>
      <w:r w:rsidR="005178CC" w:rsidRPr="00F17054">
        <w:rPr>
          <w:rFonts w:ascii="Arial" w:hAnsi="Arial" w:cs="Arial"/>
          <w:i/>
          <w:sz w:val="20"/>
          <w:szCs w:val="20"/>
        </w:rPr>
        <w:t>erritorial and extra-territorial application</w:t>
      </w:r>
    </w:p>
    <w:p w14:paraId="48A826E4" w14:textId="4139F0DC" w:rsidR="00CC681F" w:rsidRPr="00F17054" w:rsidRDefault="007A6AA1" w:rsidP="00BE1E57">
      <w:pPr>
        <w:pStyle w:val="ListParagraph"/>
        <w:numPr>
          <w:ilvl w:val="0"/>
          <w:numId w:val="4"/>
        </w:numPr>
        <w:spacing w:after="0" w:line="240" w:lineRule="auto"/>
        <w:jc w:val="both"/>
        <w:rPr>
          <w:rFonts w:ascii="Arial" w:hAnsi="Arial" w:cs="Arial"/>
          <w:sz w:val="20"/>
          <w:szCs w:val="20"/>
        </w:rPr>
      </w:pPr>
      <w:r w:rsidRPr="00F17054">
        <w:rPr>
          <w:rFonts w:ascii="Arial" w:hAnsi="Arial" w:cs="Arial"/>
          <w:sz w:val="20"/>
          <w:szCs w:val="20"/>
        </w:rPr>
        <w:t xml:space="preserve">UNHCR welcomes the Committee’s view that protection from </w:t>
      </w:r>
      <w:proofErr w:type="spellStart"/>
      <w:r w:rsidRPr="00F17054">
        <w:rPr>
          <w:rFonts w:ascii="Arial" w:hAnsi="Arial" w:cs="Arial"/>
          <w:i/>
          <w:sz w:val="20"/>
          <w:szCs w:val="20"/>
        </w:rPr>
        <w:t>refoulement</w:t>
      </w:r>
      <w:proofErr w:type="spellEnd"/>
      <w:r w:rsidRPr="00F17054">
        <w:rPr>
          <w:rFonts w:ascii="Arial" w:hAnsi="Arial" w:cs="Arial"/>
          <w:sz w:val="20"/>
          <w:szCs w:val="20"/>
        </w:rPr>
        <w:t xml:space="preserve"> applies wherever the state exercises jurisdiction,</w:t>
      </w:r>
      <w:r w:rsidR="001E07C9" w:rsidRPr="00F17054">
        <w:rPr>
          <w:rStyle w:val="FootnoteReference"/>
          <w:rFonts w:ascii="Arial" w:hAnsi="Arial" w:cs="Arial"/>
          <w:sz w:val="20"/>
          <w:szCs w:val="20"/>
        </w:rPr>
        <w:footnoteReference w:id="14"/>
      </w:r>
      <w:r w:rsidRPr="00F17054">
        <w:rPr>
          <w:rFonts w:ascii="Arial" w:hAnsi="Arial" w:cs="Arial"/>
          <w:sz w:val="20"/>
          <w:szCs w:val="20"/>
        </w:rPr>
        <w:t xml:space="preserve"> including on board a ship or aircraft registered in the state party</w:t>
      </w:r>
      <w:r w:rsidR="006B1D61" w:rsidRPr="00F17054">
        <w:rPr>
          <w:rFonts w:ascii="Arial" w:hAnsi="Arial" w:cs="Arial"/>
          <w:sz w:val="20"/>
          <w:szCs w:val="20"/>
        </w:rPr>
        <w:t xml:space="preserve"> </w:t>
      </w:r>
      <w:r w:rsidR="006B1D61" w:rsidRPr="00F17054">
        <w:rPr>
          <w:rFonts w:ascii="Arial" w:hAnsi="Arial" w:cs="Arial"/>
          <w:sz w:val="20"/>
          <w:szCs w:val="20"/>
        </w:rPr>
        <w:lastRenderedPageBreak/>
        <w:t>(paragraph 9)</w:t>
      </w:r>
      <w:r w:rsidRPr="00F17054">
        <w:rPr>
          <w:rFonts w:ascii="Arial" w:hAnsi="Arial" w:cs="Arial"/>
          <w:sz w:val="20"/>
          <w:szCs w:val="20"/>
        </w:rPr>
        <w:t xml:space="preserve">. </w:t>
      </w:r>
      <w:r w:rsidR="001E07C9" w:rsidRPr="00F17054">
        <w:rPr>
          <w:rFonts w:ascii="Arial" w:hAnsi="Arial" w:cs="Arial"/>
          <w:sz w:val="20"/>
          <w:szCs w:val="20"/>
        </w:rPr>
        <w:t>In UNHCR’s view</w:t>
      </w:r>
      <w:r w:rsidR="00CC681F" w:rsidRPr="00F17054">
        <w:rPr>
          <w:rFonts w:ascii="Arial" w:hAnsi="Arial" w:cs="Arial"/>
          <w:sz w:val="20"/>
          <w:szCs w:val="20"/>
        </w:rPr>
        <w:t>,</w:t>
      </w:r>
      <w:r w:rsidR="001E07C9" w:rsidRPr="00F17054">
        <w:rPr>
          <w:rFonts w:ascii="Arial" w:hAnsi="Arial" w:cs="Arial"/>
          <w:sz w:val="20"/>
          <w:szCs w:val="20"/>
        </w:rPr>
        <w:t xml:space="preserve"> it is important to affirm that protection from </w:t>
      </w:r>
      <w:proofErr w:type="spellStart"/>
      <w:r w:rsidR="001E07C9" w:rsidRPr="00F17054">
        <w:rPr>
          <w:rFonts w:ascii="Arial" w:hAnsi="Arial" w:cs="Arial"/>
          <w:i/>
          <w:sz w:val="20"/>
          <w:szCs w:val="20"/>
        </w:rPr>
        <w:t>refoulement</w:t>
      </w:r>
      <w:proofErr w:type="spellEnd"/>
      <w:r w:rsidR="001E07C9" w:rsidRPr="00F17054">
        <w:rPr>
          <w:rFonts w:ascii="Arial" w:hAnsi="Arial" w:cs="Arial"/>
          <w:sz w:val="20"/>
          <w:szCs w:val="20"/>
        </w:rPr>
        <w:t xml:space="preserve"> must be ensured wherever the state in question exercises jurisdiction over a person requesting or in need of international protection, including where acting outside its territory or territorial waters, for example, in the context of maritime search-and-rescue or other forms of interception at sea</w:t>
      </w:r>
      <w:r w:rsidR="007F0CA0" w:rsidRPr="00F17054">
        <w:rPr>
          <w:rFonts w:ascii="Arial" w:hAnsi="Arial" w:cs="Arial"/>
          <w:sz w:val="20"/>
          <w:szCs w:val="20"/>
        </w:rPr>
        <w:t>, including in international waters or in the territorial waters or territory of other states</w:t>
      </w:r>
      <w:r w:rsidR="001E07C9" w:rsidRPr="00F17054">
        <w:rPr>
          <w:rFonts w:ascii="Arial" w:hAnsi="Arial" w:cs="Arial"/>
          <w:sz w:val="20"/>
          <w:szCs w:val="20"/>
        </w:rPr>
        <w:t>.</w:t>
      </w:r>
      <w:r w:rsidR="001E07C9" w:rsidRPr="00F17054">
        <w:rPr>
          <w:rStyle w:val="FootnoteReference"/>
          <w:rFonts w:ascii="Arial" w:hAnsi="Arial" w:cs="Arial"/>
          <w:sz w:val="20"/>
          <w:szCs w:val="20"/>
        </w:rPr>
        <w:footnoteReference w:id="15"/>
      </w:r>
      <w:r w:rsidR="001E07C9" w:rsidRPr="00F17054">
        <w:rPr>
          <w:rFonts w:ascii="Arial" w:hAnsi="Arial" w:cs="Arial"/>
          <w:sz w:val="20"/>
          <w:szCs w:val="20"/>
        </w:rPr>
        <w:t xml:space="preserve"> </w:t>
      </w:r>
    </w:p>
    <w:p w14:paraId="7ED887F2" w14:textId="77777777" w:rsidR="00CC681F" w:rsidRPr="00F17054" w:rsidRDefault="00CC681F" w:rsidP="00E05ECE">
      <w:pPr>
        <w:spacing w:after="0" w:line="240" w:lineRule="auto"/>
        <w:jc w:val="both"/>
        <w:rPr>
          <w:rFonts w:ascii="Arial" w:hAnsi="Arial" w:cs="Arial"/>
          <w:sz w:val="20"/>
          <w:szCs w:val="20"/>
        </w:rPr>
      </w:pPr>
    </w:p>
    <w:p w14:paraId="53E4526A" w14:textId="1CE39C25" w:rsidR="00CC681F" w:rsidRPr="00F17054" w:rsidRDefault="00B463A1" w:rsidP="00BE1E57">
      <w:pPr>
        <w:pStyle w:val="ListParagraph"/>
        <w:numPr>
          <w:ilvl w:val="0"/>
          <w:numId w:val="4"/>
        </w:numPr>
        <w:spacing w:after="0" w:line="240" w:lineRule="auto"/>
        <w:jc w:val="both"/>
        <w:rPr>
          <w:rFonts w:ascii="Arial" w:hAnsi="Arial" w:cs="Arial"/>
          <w:sz w:val="20"/>
          <w:szCs w:val="20"/>
        </w:rPr>
      </w:pPr>
      <w:r w:rsidRPr="00F17054">
        <w:rPr>
          <w:rFonts w:ascii="Arial" w:hAnsi="Arial" w:cs="Arial"/>
          <w:sz w:val="20"/>
          <w:szCs w:val="20"/>
        </w:rPr>
        <w:t>UNHCR would further</w:t>
      </w:r>
      <w:r w:rsidR="007A6AA1" w:rsidRPr="00F17054">
        <w:rPr>
          <w:rFonts w:ascii="Arial" w:hAnsi="Arial" w:cs="Arial"/>
          <w:sz w:val="20"/>
          <w:szCs w:val="20"/>
        </w:rPr>
        <w:t xml:space="preserve"> like to suggest</w:t>
      </w:r>
      <w:r w:rsidR="00013BE6" w:rsidRPr="00F17054">
        <w:rPr>
          <w:rFonts w:ascii="Arial" w:hAnsi="Arial" w:cs="Arial"/>
          <w:sz w:val="20"/>
          <w:szCs w:val="20"/>
        </w:rPr>
        <w:t xml:space="preserve"> to</w:t>
      </w:r>
      <w:r w:rsidR="007A6AA1" w:rsidRPr="00F17054">
        <w:rPr>
          <w:rFonts w:ascii="Arial" w:hAnsi="Arial" w:cs="Arial"/>
          <w:sz w:val="20"/>
          <w:szCs w:val="20"/>
        </w:rPr>
        <w:t xml:space="preserve"> the Committee to include reference to </w:t>
      </w:r>
      <w:r w:rsidR="00E777DA" w:rsidRPr="00F17054">
        <w:rPr>
          <w:rFonts w:ascii="Arial" w:hAnsi="Arial" w:cs="Arial"/>
          <w:sz w:val="20"/>
          <w:szCs w:val="20"/>
        </w:rPr>
        <w:t xml:space="preserve">protection from </w:t>
      </w:r>
      <w:proofErr w:type="spellStart"/>
      <w:r w:rsidR="00E777DA" w:rsidRPr="00F17054">
        <w:rPr>
          <w:rFonts w:ascii="Arial" w:hAnsi="Arial" w:cs="Arial"/>
          <w:i/>
          <w:sz w:val="20"/>
          <w:szCs w:val="20"/>
        </w:rPr>
        <w:t>refoulement</w:t>
      </w:r>
      <w:proofErr w:type="spellEnd"/>
      <w:r w:rsidR="00E777DA" w:rsidRPr="00F17054">
        <w:rPr>
          <w:rFonts w:ascii="Arial" w:hAnsi="Arial" w:cs="Arial"/>
          <w:sz w:val="20"/>
          <w:szCs w:val="20"/>
        </w:rPr>
        <w:t xml:space="preserve"> applying at the border</w:t>
      </w:r>
      <w:r w:rsidR="006B1D61" w:rsidRPr="00F17054">
        <w:rPr>
          <w:rFonts w:ascii="Arial" w:hAnsi="Arial" w:cs="Arial"/>
          <w:sz w:val="20"/>
          <w:szCs w:val="20"/>
        </w:rPr>
        <w:t>.</w:t>
      </w:r>
      <w:r w:rsidR="00E777DA" w:rsidRPr="00F17054">
        <w:rPr>
          <w:rStyle w:val="FootnoteReference"/>
          <w:rFonts w:ascii="Arial" w:hAnsi="Arial" w:cs="Arial"/>
          <w:sz w:val="20"/>
          <w:szCs w:val="20"/>
        </w:rPr>
        <w:footnoteReference w:id="16"/>
      </w:r>
      <w:r w:rsidR="006B1D61" w:rsidRPr="00F17054">
        <w:rPr>
          <w:rFonts w:ascii="Arial" w:hAnsi="Arial" w:cs="Arial"/>
          <w:sz w:val="20"/>
          <w:szCs w:val="20"/>
        </w:rPr>
        <w:t xml:space="preserve"> In UNHCR’s view, the principle of </w:t>
      </w:r>
      <w:r w:rsidR="006B1D61" w:rsidRPr="00F17054">
        <w:rPr>
          <w:rFonts w:ascii="Arial" w:hAnsi="Arial" w:cs="Arial"/>
          <w:i/>
          <w:sz w:val="20"/>
          <w:szCs w:val="20"/>
        </w:rPr>
        <w:t>non-</w:t>
      </w:r>
      <w:proofErr w:type="spellStart"/>
      <w:r w:rsidR="006B1D61" w:rsidRPr="00F17054">
        <w:rPr>
          <w:rFonts w:ascii="Arial" w:hAnsi="Arial" w:cs="Arial"/>
          <w:i/>
          <w:sz w:val="20"/>
          <w:szCs w:val="20"/>
        </w:rPr>
        <w:t>refoulement</w:t>
      </w:r>
      <w:proofErr w:type="spellEnd"/>
      <w:r w:rsidR="006B1D61" w:rsidRPr="00F17054">
        <w:rPr>
          <w:rFonts w:ascii="Arial" w:hAnsi="Arial" w:cs="Arial"/>
          <w:sz w:val="20"/>
          <w:szCs w:val="20"/>
        </w:rPr>
        <w:t xml:space="preserve"> prohibits – without discrimination</w:t>
      </w:r>
      <w:r w:rsidR="006B1D61" w:rsidRPr="00F17054">
        <w:rPr>
          <w:rStyle w:val="FootnoteReference"/>
          <w:rFonts w:ascii="Arial" w:hAnsi="Arial" w:cs="Arial"/>
          <w:sz w:val="20"/>
          <w:szCs w:val="20"/>
        </w:rPr>
        <w:footnoteReference w:id="17"/>
      </w:r>
      <w:r w:rsidR="006B1D61" w:rsidRPr="00F17054">
        <w:rPr>
          <w:rFonts w:ascii="Arial" w:hAnsi="Arial" w:cs="Arial"/>
          <w:sz w:val="20"/>
          <w:szCs w:val="20"/>
        </w:rPr>
        <w:t xml:space="preserve"> – any state conduct leading to the return in any manner whatsoever, including rejection at the frontier or non-admission</w:t>
      </w:r>
      <w:r w:rsidR="00B6666B" w:rsidRPr="00F17054">
        <w:rPr>
          <w:rFonts w:ascii="Arial" w:hAnsi="Arial" w:cs="Arial"/>
          <w:sz w:val="20"/>
          <w:szCs w:val="20"/>
        </w:rPr>
        <w:t xml:space="preserve"> at international zones at airports</w:t>
      </w:r>
      <w:r w:rsidR="006B1D61" w:rsidRPr="00F17054">
        <w:rPr>
          <w:rFonts w:ascii="Arial" w:hAnsi="Arial" w:cs="Arial"/>
          <w:sz w:val="20"/>
          <w:szCs w:val="20"/>
        </w:rPr>
        <w:t>.</w:t>
      </w:r>
      <w:r w:rsidR="006B1D61" w:rsidRPr="00F17054">
        <w:rPr>
          <w:rStyle w:val="FootnoteReference"/>
          <w:rFonts w:ascii="Arial" w:hAnsi="Arial" w:cs="Arial"/>
          <w:sz w:val="20"/>
          <w:szCs w:val="20"/>
        </w:rPr>
        <w:footnoteReference w:id="18"/>
      </w:r>
      <w:r w:rsidRPr="00F17054">
        <w:rPr>
          <w:rFonts w:ascii="Arial" w:hAnsi="Arial" w:cs="Arial"/>
          <w:sz w:val="20"/>
          <w:szCs w:val="20"/>
        </w:rPr>
        <w:t xml:space="preserve"> </w:t>
      </w:r>
    </w:p>
    <w:p w14:paraId="53FEE47D" w14:textId="77777777" w:rsidR="00CC681F" w:rsidRPr="00F17054" w:rsidRDefault="00CC681F" w:rsidP="00E05ECE">
      <w:pPr>
        <w:spacing w:after="0" w:line="240" w:lineRule="auto"/>
        <w:jc w:val="both"/>
        <w:rPr>
          <w:rFonts w:ascii="Arial" w:hAnsi="Arial" w:cs="Arial"/>
          <w:sz w:val="20"/>
          <w:szCs w:val="20"/>
        </w:rPr>
      </w:pPr>
    </w:p>
    <w:p w14:paraId="404715BB" w14:textId="5A5BC25B" w:rsidR="007A6AA1" w:rsidRPr="00F17054" w:rsidRDefault="00B463A1" w:rsidP="00BE1E57">
      <w:pPr>
        <w:pStyle w:val="ListParagraph"/>
        <w:numPr>
          <w:ilvl w:val="0"/>
          <w:numId w:val="4"/>
        </w:numPr>
        <w:spacing w:after="0" w:line="240" w:lineRule="auto"/>
        <w:jc w:val="both"/>
        <w:rPr>
          <w:rFonts w:ascii="Arial" w:hAnsi="Arial" w:cs="Arial"/>
          <w:sz w:val="20"/>
          <w:szCs w:val="20"/>
        </w:rPr>
      </w:pPr>
      <w:r w:rsidRPr="00F17054">
        <w:rPr>
          <w:rFonts w:ascii="Arial" w:hAnsi="Arial" w:cs="Arial"/>
          <w:sz w:val="20"/>
          <w:szCs w:val="20"/>
        </w:rPr>
        <w:t>UNHCR would also like to note that a large-scale</w:t>
      </w:r>
      <w:r w:rsidR="00A76C00" w:rsidRPr="00F17054">
        <w:rPr>
          <w:rFonts w:ascii="Arial" w:hAnsi="Arial" w:cs="Arial"/>
          <w:sz w:val="20"/>
          <w:szCs w:val="20"/>
        </w:rPr>
        <w:t xml:space="preserve"> arrival at borders or</w:t>
      </w:r>
      <w:r w:rsidRPr="00F17054">
        <w:rPr>
          <w:rFonts w:ascii="Arial" w:hAnsi="Arial" w:cs="Arial"/>
          <w:sz w:val="20"/>
          <w:szCs w:val="20"/>
        </w:rPr>
        <w:t xml:space="preserve"> influx of people is no justification for the closure of borders to those seeking or in need of international protection, or imposing limits or barriers to access the state’s territory. The principle of </w:t>
      </w:r>
      <w:r w:rsidRPr="00F17054">
        <w:rPr>
          <w:rFonts w:ascii="Arial" w:hAnsi="Arial" w:cs="Arial"/>
          <w:i/>
          <w:sz w:val="20"/>
          <w:szCs w:val="20"/>
        </w:rPr>
        <w:t>non-</w:t>
      </w:r>
      <w:proofErr w:type="spellStart"/>
      <w:r w:rsidRPr="00F17054">
        <w:rPr>
          <w:rFonts w:ascii="Arial" w:hAnsi="Arial" w:cs="Arial"/>
          <w:i/>
          <w:sz w:val="20"/>
          <w:szCs w:val="20"/>
        </w:rPr>
        <w:t>refoulement</w:t>
      </w:r>
      <w:proofErr w:type="spellEnd"/>
      <w:r w:rsidRPr="00F17054">
        <w:rPr>
          <w:rFonts w:ascii="Arial" w:hAnsi="Arial" w:cs="Arial"/>
          <w:sz w:val="20"/>
          <w:szCs w:val="20"/>
        </w:rPr>
        <w:t xml:space="preserve"> should be scrupulously observed, including in all situations of large-scale </w:t>
      </w:r>
      <w:r w:rsidR="00A76C00" w:rsidRPr="00F17054">
        <w:rPr>
          <w:rFonts w:ascii="Arial" w:hAnsi="Arial" w:cs="Arial"/>
          <w:sz w:val="20"/>
          <w:szCs w:val="20"/>
        </w:rPr>
        <w:t xml:space="preserve">arrival or </w:t>
      </w:r>
      <w:r w:rsidRPr="00F17054">
        <w:rPr>
          <w:rFonts w:ascii="Arial" w:hAnsi="Arial" w:cs="Arial"/>
          <w:sz w:val="20"/>
          <w:szCs w:val="20"/>
        </w:rPr>
        <w:t>influx.</w:t>
      </w:r>
      <w:r w:rsidRPr="00F17054">
        <w:rPr>
          <w:rStyle w:val="FootnoteReference"/>
          <w:rFonts w:ascii="Arial" w:hAnsi="Arial" w:cs="Arial"/>
          <w:sz w:val="20"/>
          <w:szCs w:val="20"/>
        </w:rPr>
        <w:footnoteReference w:id="19"/>
      </w:r>
    </w:p>
    <w:p w14:paraId="02197457" w14:textId="77777777" w:rsidR="00E777DA" w:rsidRPr="00F17054" w:rsidRDefault="00E777DA" w:rsidP="00E05ECE">
      <w:pPr>
        <w:spacing w:after="0" w:line="240" w:lineRule="auto"/>
        <w:jc w:val="both"/>
        <w:rPr>
          <w:rFonts w:ascii="Arial" w:hAnsi="Arial" w:cs="Arial"/>
          <w:sz w:val="20"/>
          <w:szCs w:val="20"/>
        </w:rPr>
      </w:pPr>
    </w:p>
    <w:p w14:paraId="4B17EBD4" w14:textId="68B57C5F" w:rsidR="00B463A1" w:rsidRPr="00F17054" w:rsidRDefault="005635A8" w:rsidP="00BE1E57">
      <w:pPr>
        <w:pStyle w:val="ListParagraph"/>
        <w:spacing w:after="120" w:line="360" w:lineRule="auto"/>
        <w:ind w:left="357"/>
        <w:jc w:val="both"/>
        <w:rPr>
          <w:rFonts w:ascii="Arial" w:hAnsi="Arial" w:cs="Arial"/>
          <w:i/>
          <w:sz w:val="20"/>
          <w:szCs w:val="20"/>
        </w:rPr>
      </w:pPr>
      <w:r w:rsidRPr="00F17054">
        <w:rPr>
          <w:rFonts w:ascii="Arial" w:hAnsi="Arial" w:cs="Arial"/>
          <w:i/>
          <w:sz w:val="20"/>
          <w:szCs w:val="20"/>
        </w:rPr>
        <w:t>The element of</w:t>
      </w:r>
      <w:r w:rsidR="00F75692" w:rsidRPr="00F17054">
        <w:rPr>
          <w:rFonts w:ascii="Arial" w:hAnsi="Arial" w:cs="Arial"/>
          <w:i/>
          <w:sz w:val="20"/>
          <w:szCs w:val="20"/>
        </w:rPr>
        <w:t xml:space="preserve"> risk</w:t>
      </w:r>
    </w:p>
    <w:p w14:paraId="6EA4DD4D" w14:textId="1F9C476C" w:rsidR="007F07B9" w:rsidRPr="00F17054" w:rsidRDefault="00414053" w:rsidP="00BE1E57">
      <w:pPr>
        <w:pStyle w:val="ListParagraph"/>
        <w:numPr>
          <w:ilvl w:val="0"/>
          <w:numId w:val="4"/>
        </w:numPr>
        <w:spacing w:after="0" w:line="240" w:lineRule="auto"/>
        <w:jc w:val="both"/>
        <w:rPr>
          <w:rFonts w:ascii="Arial" w:hAnsi="Arial" w:cs="Arial"/>
          <w:sz w:val="20"/>
          <w:szCs w:val="20"/>
        </w:rPr>
      </w:pPr>
      <w:r w:rsidRPr="00F17054">
        <w:rPr>
          <w:rFonts w:ascii="Arial" w:hAnsi="Arial" w:cs="Arial"/>
          <w:sz w:val="20"/>
          <w:szCs w:val="20"/>
        </w:rPr>
        <w:t>As mentioned in paragraph 11, f</w:t>
      </w:r>
      <w:r w:rsidR="002A4E28" w:rsidRPr="00F17054">
        <w:rPr>
          <w:rFonts w:ascii="Arial" w:hAnsi="Arial" w:cs="Arial"/>
          <w:sz w:val="20"/>
          <w:szCs w:val="20"/>
        </w:rPr>
        <w:t>or a person to be protected under Article 3 of the Convention against Torture there need</w:t>
      </w:r>
      <w:r w:rsidR="007F0CA0" w:rsidRPr="00F17054">
        <w:rPr>
          <w:rFonts w:ascii="Arial" w:hAnsi="Arial" w:cs="Arial"/>
          <w:sz w:val="20"/>
          <w:szCs w:val="20"/>
        </w:rPr>
        <w:t>s</w:t>
      </w:r>
      <w:r w:rsidR="002A4E28" w:rsidRPr="00F17054">
        <w:rPr>
          <w:rFonts w:ascii="Arial" w:hAnsi="Arial" w:cs="Arial"/>
          <w:sz w:val="20"/>
          <w:szCs w:val="20"/>
        </w:rPr>
        <w:t xml:space="preserve"> to be ‘substantial’ grounds for believing that the person concerned would be in danger of being subjected to torture. </w:t>
      </w:r>
      <w:r w:rsidRPr="00F17054">
        <w:rPr>
          <w:rFonts w:ascii="Arial" w:hAnsi="Arial" w:cs="Arial"/>
          <w:sz w:val="20"/>
          <w:szCs w:val="20"/>
        </w:rPr>
        <w:t>Further</w:t>
      </w:r>
      <w:r w:rsidR="002459F6" w:rsidRPr="00F17054">
        <w:rPr>
          <w:rFonts w:ascii="Arial" w:hAnsi="Arial" w:cs="Arial"/>
          <w:sz w:val="20"/>
          <w:szCs w:val="20"/>
        </w:rPr>
        <w:t>more</w:t>
      </w:r>
      <w:r w:rsidRPr="00F17054">
        <w:rPr>
          <w:rFonts w:ascii="Arial" w:hAnsi="Arial" w:cs="Arial"/>
          <w:sz w:val="20"/>
          <w:szCs w:val="20"/>
        </w:rPr>
        <w:t>, according to the Committee, substantial grounds exist</w:t>
      </w:r>
      <w:r w:rsidR="002A4E28" w:rsidRPr="00F17054">
        <w:rPr>
          <w:rFonts w:ascii="Arial" w:hAnsi="Arial" w:cs="Arial"/>
          <w:sz w:val="20"/>
          <w:szCs w:val="20"/>
        </w:rPr>
        <w:t xml:space="preserve"> when the risk of torture is ‘personal, present, foreseeable and real</w:t>
      </w:r>
      <w:r w:rsidR="001F20F0" w:rsidRPr="00F17054">
        <w:rPr>
          <w:rFonts w:ascii="Arial" w:hAnsi="Arial" w:cs="Arial"/>
          <w:sz w:val="20"/>
          <w:szCs w:val="20"/>
        </w:rPr>
        <w:t xml:space="preserve"> … go[</w:t>
      </w:r>
      <w:proofErr w:type="spellStart"/>
      <w:r w:rsidR="001F20F0" w:rsidRPr="00F17054">
        <w:rPr>
          <w:rFonts w:ascii="Arial" w:hAnsi="Arial" w:cs="Arial"/>
          <w:sz w:val="20"/>
          <w:szCs w:val="20"/>
        </w:rPr>
        <w:t>ing</w:t>
      </w:r>
      <w:proofErr w:type="spellEnd"/>
      <w:r w:rsidR="001F20F0" w:rsidRPr="00F17054">
        <w:rPr>
          <w:rFonts w:ascii="Arial" w:hAnsi="Arial" w:cs="Arial"/>
          <w:sz w:val="20"/>
          <w:szCs w:val="20"/>
        </w:rPr>
        <w:t>] beyond suspicion’</w:t>
      </w:r>
      <w:r w:rsidR="002A4E28" w:rsidRPr="00F17054">
        <w:rPr>
          <w:rFonts w:ascii="Arial" w:hAnsi="Arial" w:cs="Arial"/>
          <w:sz w:val="20"/>
          <w:szCs w:val="20"/>
        </w:rPr>
        <w:t xml:space="preserve">. UNHCR welcomes this </w:t>
      </w:r>
      <w:r w:rsidR="001F20F0" w:rsidRPr="00F17054">
        <w:rPr>
          <w:rFonts w:ascii="Arial" w:hAnsi="Arial" w:cs="Arial"/>
          <w:sz w:val="20"/>
          <w:szCs w:val="20"/>
        </w:rPr>
        <w:t>elaboration</w:t>
      </w:r>
      <w:r w:rsidR="002A4E28" w:rsidRPr="00F17054">
        <w:rPr>
          <w:rFonts w:ascii="Arial" w:hAnsi="Arial" w:cs="Arial"/>
          <w:sz w:val="20"/>
          <w:szCs w:val="20"/>
        </w:rPr>
        <w:t xml:space="preserve"> of the risk criterion, but would like to note that the ‘personal’ element should not lead to a restrictive interpretation. A person may be at risk of being singled out </w:t>
      </w:r>
      <w:r w:rsidRPr="00F17054">
        <w:rPr>
          <w:rFonts w:ascii="Arial" w:hAnsi="Arial" w:cs="Arial"/>
          <w:sz w:val="20"/>
          <w:szCs w:val="20"/>
        </w:rPr>
        <w:t>to be</w:t>
      </w:r>
      <w:r w:rsidR="002A4E28" w:rsidRPr="00F17054">
        <w:rPr>
          <w:rFonts w:ascii="Arial" w:hAnsi="Arial" w:cs="Arial"/>
          <w:sz w:val="20"/>
          <w:szCs w:val="20"/>
        </w:rPr>
        <w:t xml:space="preserve"> torture</w:t>
      </w:r>
      <w:r w:rsidRPr="00F17054">
        <w:rPr>
          <w:rFonts w:ascii="Arial" w:hAnsi="Arial" w:cs="Arial"/>
          <w:sz w:val="20"/>
          <w:szCs w:val="20"/>
        </w:rPr>
        <w:t>d</w:t>
      </w:r>
      <w:r w:rsidR="002A4E28" w:rsidRPr="00F17054">
        <w:rPr>
          <w:rFonts w:ascii="Arial" w:hAnsi="Arial" w:cs="Arial"/>
          <w:sz w:val="20"/>
          <w:szCs w:val="20"/>
        </w:rPr>
        <w:t>. However, there may be situations in which entire groups may be at risk of being tortured, leaving each member of the group at risk</w:t>
      </w:r>
      <w:r w:rsidR="001F20F0" w:rsidRPr="00F17054">
        <w:rPr>
          <w:rFonts w:ascii="Arial" w:hAnsi="Arial" w:cs="Arial"/>
          <w:sz w:val="20"/>
          <w:szCs w:val="20"/>
        </w:rPr>
        <w:t>. The fact that many or all members of a particular group are at risk does not undermine the validity of any particular individual’s claim.</w:t>
      </w:r>
      <w:r w:rsidR="001F20F0" w:rsidRPr="00F17054">
        <w:rPr>
          <w:rStyle w:val="FootnoteReference"/>
          <w:rFonts w:ascii="Arial" w:hAnsi="Arial" w:cs="Arial"/>
          <w:sz w:val="20"/>
          <w:szCs w:val="20"/>
        </w:rPr>
        <w:footnoteReference w:id="20"/>
      </w:r>
      <w:r w:rsidR="001F20F0" w:rsidRPr="00F17054">
        <w:rPr>
          <w:rFonts w:ascii="Arial" w:hAnsi="Arial" w:cs="Arial"/>
          <w:sz w:val="20"/>
          <w:szCs w:val="20"/>
        </w:rPr>
        <w:t xml:space="preserve"> </w:t>
      </w:r>
    </w:p>
    <w:p w14:paraId="0F370C91" w14:textId="77777777" w:rsidR="007F07B9" w:rsidRPr="00F17054" w:rsidRDefault="007F07B9" w:rsidP="00E05ECE">
      <w:pPr>
        <w:spacing w:after="0" w:line="240" w:lineRule="auto"/>
        <w:jc w:val="both"/>
        <w:rPr>
          <w:rFonts w:ascii="Arial" w:hAnsi="Arial" w:cs="Arial"/>
          <w:sz w:val="20"/>
          <w:szCs w:val="20"/>
        </w:rPr>
      </w:pPr>
    </w:p>
    <w:p w14:paraId="15714831" w14:textId="7C5E5993" w:rsidR="005635A8" w:rsidRPr="00F17054" w:rsidRDefault="002459F6" w:rsidP="00BE1E57">
      <w:pPr>
        <w:pStyle w:val="ListParagraph"/>
        <w:numPr>
          <w:ilvl w:val="0"/>
          <w:numId w:val="4"/>
        </w:numPr>
        <w:spacing w:after="0" w:line="240" w:lineRule="auto"/>
        <w:jc w:val="both"/>
        <w:rPr>
          <w:rFonts w:ascii="Arial" w:hAnsi="Arial" w:cs="Arial"/>
          <w:sz w:val="20"/>
          <w:szCs w:val="20"/>
        </w:rPr>
      </w:pPr>
      <w:r w:rsidRPr="00F17054">
        <w:rPr>
          <w:rFonts w:ascii="Arial" w:hAnsi="Arial" w:cs="Arial"/>
          <w:sz w:val="20"/>
          <w:szCs w:val="20"/>
        </w:rPr>
        <w:t>Moreover</w:t>
      </w:r>
      <w:r w:rsidR="007F07B9" w:rsidRPr="00F17054">
        <w:rPr>
          <w:rFonts w:ascii="Arial" w:hAnsi="Arial" w:cs="Arial"/>
          <w:sz w:val="20"/>
          <w:szCs w:val="20"/>
        </w:rPr>
        <w:t xml:space="preserve">, UNHCR welcomes that </w:t>
      </w:r>
      <w:r w:rsidR="006C064E" w:rsidRPr="00F17054">
        <w:rPr>
          <w:rFonts w:ascii="Arial" w:hAnsi="Arial" w:cs="Arial"/>
          <w:sz w:val="20"/>
          <w:szCs w:val="20"/>
        </w:rPr>
        <w:t>‘</w:t>
      </w:r>
      <w:r w:rsidR="007F07B9" w:rsidRPr="00F17054">
        <w:rPr>
          <w:rFonts w:ascii="Arial" w:hAnsi="Arial" w:cs="Arial"/>
          <w:sz w:val="20"/>
          <w:szCs w:val="20"/>
        </w:rPr>
        <w:t xml:space="preserve">the risk </w:t>
      </w:r>
      <w:r w:rsidR="006C064E" w:rsidRPr="00F17054">
        <w:rPr>
          <w:rFonts w:ascii="Arial" w:hAnsi="Arial" w:cs="Arial"/>
          <w:sz w:val="20"/>
          <w:szCs w:val="20"/>
        </w:rPr>
        <w:t xml:space="preserve">of torture </w:t>
      </w:r>
      <w:r w:rsidR="007F07B9" w:rsidRPr="00F17054">
        <w:rPr>
          <w:rFonts w:ascii="Arial" w:hAnsi="Arial" w:cs="Arial"/>
          <w:sz w:val="20"/>
          <w:szCs w:val="20"/>
        </w:rPr>
        <w:t>must be assessed on grounds that go beyond suspicion</w:t>
      </w:r>
      <w:r w:rsidR="006C064E" w:rsidRPr="00F17054">
        <w:rPr>
          <w:rFonts w:ascii="Arial" w:hAnsi="Arial" w:cs="Arial"/>
          <w:sz w:val="20"/>
          <w:szCs w:val="20"/>
        </w:rPr>
        <w:t>’</w:t>
      </w:r>
      <w:r w:rsidR="007F07B9" w:rsidRPr="00F17054">
        <w:rPr>
          <w:rFonts w:ascii="Arial" w:hAnsi="Arial" w:cs="Arial"/>
          <w:sz w:val="20"/>
          <w:szCs w:val="20"/>
        </w:rPr>
        <w:t xml:space="preserve">. In UNHCR’s view, this does not require a probability calculus, but requires an analysis of both quantitative and qualitative information </w:t>
      </w:r>
      <w:r w:rsidR="00BD03BE" w:rsidRPr="00F17054">
        <w:rPr>
          <w:rFonts w:ascii="Arial" w:hAnsi="Arial" w:cs="Arial"/>
          <w:sz w:val="20"/>
          <w:szCs w:val="20"/>
        </w:rPr>
        <w:t xml:space="preserve">on the situation in the person’s country of origin, </w:t>
      </w:r>
      <w:r w:rsidR="007F07B9" w:rsidRPr="00F17054">
        <w:rPr>
          <w:rFonts w:ascii="Arial" w:hAnsi="Arial" w:cs="Arial"/>
          <w:sz w:val="20"/>
          <w:szCs w:val="20"/>
        </w:rPr>
        <w:t>assessed against the person’s circumstances.</w:t>
      </w:r>
      <w:r w:rsidR="007F07B9" w:rsidRPr="00F17054">
        <w:rPr>
          <w:rStyle w:val="FootnoteReference"/>
          <w:rFonts w:ascii="Arial" w:hAnsi="Arial" w:cs="Arial"/>
          <w:sz w:val="20"/>
          <w:szCs w:val="20"/>
        </w:rPr>
        <w:footnoteReference w:id="21"/>
      </w:r>
      <w:r w:rsidR="007F07B9" w:rsidRPr="00F17054">
        <w:rPr>
          <w:rFonts w:ascii="Arial" w:hAnsi="Arial" w:cs="Arial"/>
          <w:sz w:val="20"/>
          <w:szCs w:val="20"/>
        </w:rPr>
        <w:t xml:space="preserve"> </w:t>
      </w:r>
      <w:r w:rsidRPr="00F17054">
        <w:rPr>
          <w:rFonts w:ascii="Arial" w:hAnsi="Arial" w:cs="Arial"/>
          <w:sz w:val="20"/>
          <w:szCs w:val="20"/>
        </w:rPr>
        <w:t xml:space="preserve">Additionally, </w:t>
      </w:r>
      <w:r w:rsidR="007F07B9" w:rsidRPr="00F17054">
        <w:rPr>
          <w:rFonts w:ascii="Arial" w:hAnsi="Arial" w:cs="Arial"/>
          <w:sz w:val="20"/>
          <w:szCs w:val="20"/>
        </w:rPr>
        <w:t>UNHCR would like to note that a</w:t>
      </w:r>
      <w:r w:rsidR="002A4E28" w:rsidRPr="00F17054">
        <w:rPr>
          <w:rFonts w:ascii="Arial" w:hAnsi="Arial" w:cs="Arial"/>
          <w:sz w:val="20"/>
          <w:szCs w:val="20"/>
        </w:rPr>
        <w:t xml:space="preserve"> person may have a risk that is </w:t>
      </w:r>
      <w:r w:rsidR="00E65A27" w:rsidRPr="00F17054">
        <w:rPr>
          <w:rFonts w:ascii="Arial" w:hAnsi="Arial" w:cs="Arial"/>
          <w:sz w:val="20"/>
          <w:szCs w:val="20"/>
        </w:rPr>
        <w:t xml:space="preserve">also faced </w:t>
      </w:r>
      <w:r w:rsidR="002A4E28" w:rsidRPr="00F17054">
        <w:rPr>
          <w:rFonts w:ascii="Arial" w:hAnsi="Arial" w:cs="Arial"/>
          <w:sz w:val="20"/>
          <w:szCs w:val="20"/>
        </w:rPr>
        <w:t>by many others, and of a similar or same degree. In UNHCR’s view, no higher level of risk is required to be in need of protection.</w:t>
      </w:r>
      <w:r w:rsidR="007F07B9" w:rsidRPr="00F17054">
        <w:rPr>
          <w:rStyle w:val="FootnoteReference"/>
          <w:rFonts w:ascii="Arial" w:hAnsi="Arial" w:cs="Arial"/>
          <w:sz w:val="20"/>
          <w:szCs w:val="20"/>
        </w:rPr>
        <w:footnoteReference w:id="22"/>
      </w:r>
    </w:p>
    <w:p w14:paraId="2590D312" w14:textId="77777777" w:rsidR="005178CC" w:rsidRPr="00F17054" w:rsidRDefault="005178CC" w:rsidP="00E05ECE">
      <w:pPr>
        <w:spacing w:after="0" w:line="240" w:lineRule="auto"/>
        <w:jc w:val="both"/>
        <w:rPr>
          <w:rFonts w:ascii="Arial" w:hAnsi="Arial" w:cs="Arial"/>
          <w:sz w:val="20"/>
          <w:szCs w:val="20"/>
        </w:rPr>
      </w:pPr>
    </w:p>
    <w:p w14:paraId="748C43D2" w14:textId="22F40732" w:rsidR="004F6804" w:rsidRPr="00F17054" w:rsidRDefault="004F6804" w:rsidP="00BE1E57">
      <w:pPr>
        <w:pStyle w:val="ListParagraph"/>
        <w:spacing w:after="120" w:line="360" w:lineRule="auto"/>
        <w:ind w:left="357"/>
        <w:jc w:val="both"/>
        <w:rPr>
          <w:rFonts w:ascii="Arial" w:hAnsi="Arial" w:cs="Arial"/>
          <w:i/>
          <w:sz w:val="20"/>
          <w:szCs w:val="20"/>
        </w:rPr>
      </w:pPr>
      <w:r w:rsidRPr="00F17054">
        <w:rPr>
          <w:rFonts w:ascii="Arial" w:hAnsi="Arial" w:cs="Arial"/>
          <w:i/>
          <w:sz w:val="20"/>
          <w:szCs w:val="20"/>
        </w:rPr>
        <w:t>Access to fair and efficient procedures</w:t>
      </w:r>
    </w:p>
    <w:p w14:paraId="00B0F908" w14:textId="197E3080" w:rsidR="001D53E2" w:rsidRPr="00F17054" w:rsidRDefault="00776443" w:rsidP="00BE1E57">
      <w:pPr>
        <w:pStyle w:val="ListParagraph"/>
        <w:numPr>
          <w:ilvl w:val="0"/>
          <w:numId w:val="4"/>
        </w:numPr>
        <w:spacing w:after="0" w:line="240" w:lineRule="auto"/>
        <w:jc w:val="both"/>
        <w:rPr>
          <w:rFonts w:ascii="Arial" w:hAnsi="Arial" w:cs="Arial"/>
          <w:sz w:val="20"/>
          <w:szCs w:val="20"/>
        </w:rPr>
      </w:pPr>
      <w:r w:rsidRPr="00F17054">
        <w:rPr>
          <w:rFonts w:ascii="Arial" w:hAnsi="Arial" w:cs="Arial"/>
          <w:sz w:val="20"/>
          <w:szCs w:val="20"/>
        </w:rPr>
        <w:t xml:space="preserve">As mentioned above, UNHCR welcomes the Committee’s view </w:t>
      </w:r>
      <w:r w:rsidR="00C736D9" w:rsidRPr="00F17054">
        <w:rPr>
          <w:rFonts w:ascii="Arial" w:hAnsi="Arial" w:cs="Arial"/>
          <w:sz w:val="20"/>
          <w:szCs w:val="20"/>
        </w:rPr>
        <w:t>–</w:t>
      </w:r>
      <w:r w:rsidR="006C064E" w:rsidRPr="00F17054">
        <w:rPr>
          <w:rFonts w:ascii="Arial" w:hAnsi="Arial" w:cs="Arial"/>
          <w:sz w:val="20"/>
          <w:szCs w:val="20"/>
        </w:rPr>
        <w:t xml:space="preserve"> expressed in paragraph</w:t>
      </w:r>
      <w:r w:rsidR="00C736D9" w:rsidRPr="00F17054">
        <w:rPr>
          <w:rFonts w:ascii="Arial" w:hAnsi="Arial" w:cs="Arial"/>
          <w:sz w:val="20"/>
          <w:szCs w:val="20"/>
        </w:rPr>
        <w:t xml:space="preserve"> 14 – </w:t>
      </w:r>
      <w:r w:rsidRPr="00F17054">
        <w:rPr>
          <w:rFonts w:ascii="Arial" w:hAnsi="Arial" w:cs="Arial"/>
          <w:sz w:val="20"/>
          <w:szCs w:val="20"/>
        </w:rPr>
        <w:t xml:space="preserve">that states should not take measures or policies which would compel asylum-seekers to return to their country of origin despite a risk of torture or other forms of ill treatment, including refusal to process asylum claims or unduly prolonging them. </w:t>
      </w:r>
    </w:p>
    <w:p w14:paraId="75CA562A" w14:textId="77777777" w:rsidR="001D53E2" w:rsidRPr="00F17054" w:rsidRDefault="001D53E2" w:rsidP="00E05ECE">
      <w:pPr>
        <w:spacing w:after="0" w:line="240" w:lineRule="auto"/>
        <w:jc w:val="both"/>
        <w:rPr>
          <w:rFonts w:ascii="Arial" w:hAnsi="Arial" w:cs="Arial"/>
          <w:sz w:val="20"/>
          <w:szCs w:val="20"/>
        </w:rPr>
      </w:pPr>
    </w:p>
    <w:p w14:paraId="35F03E24" w14:textId="69BE31BF" w:rsidR="001D53E2" w:rsidRPr="00F17054" w:rsidRDefault="00776443" w:rsidP="00BE1E57">
      <w:pPr>
        <w:pStyle w:val="ListParagraph"/>
        <w:numPr>
          <w:ilvl w:val="0"/>
          <w:numId w:val="4"/>
        </w:numPr>
        <w:spacing w:after="0" w:line="240" w:lineRule="auto"/>
        <w:jc w:val="both"/>
        <w:rPr>
          <w:rFonts w:ascii="Arial" w:hAnsi="Arial" w:cs="Arial"/>
          <w:sz w:val="20"/>
          <w:szCs w:val="20"/>
        </w:rPr>
      </w:pPr>
      <w:r w:rsidRPr="00F17054">
        <w:rPr>
          <w:rFonts w:ascii="Arial" w:hAnsi="Arial" w:cs="Arial"/>
          <w:sz w:val="20"/>
          <w:szCs w:val="20"/>
        </w:rPr>
        <w:t>In this regard, UNHCR welcomes the saf</w:t>
      </w:r>
      <w:r w:rsidR="004D194A" w:rsidRPr="00F17054">
        <w:rPr>
          <w:rFonts w:ascii="Arial" w:hAnsi="Arial" w:cs="Arial"/>
          <w:sz w:val="20"/>
          <w:szCs w:val="20"/>
        </w:rPr>
        <w:t xml:space="preserve">eguards included in paragraph 18 of the draft </w:t>
      </w:r>
      <w:r w:rsidR="0004246B" w:rsidRPr="00F17054">
        <w:rPr>
          <w:rFonts w:ascii="Arial" w:hAnsi="Arial" w:cs="Arial"/>
          <w:sz w:val="20"/>
          <w:szCs w:val="20"/>
        </w:rPr>
        <w:t>text</w:t>
      </w:r>
      <w:r w:rsidR="004D194A" w:rsidRPr="00F17054">
        <w:rPr>
          <w:rFonts w:ascii="Arial" w:hAnsi="Arial" w:cs="Arial"/>
          <w:sz w:val="20"/>
          <w:szCs w:val="20"/>
        </w:rPr>
        <w:t xml:space="preserve">. UNHCR </w:t>
      </w:r>
      <w:r w:rsidR="001D53E2" w:rsidRPr="00F17054">
        <w:rPr>
          <w:rFonts w:ascii="Arial" w:hAnsi="Arial" w:cs="Arial"/>
          <w:sz w:val="20"/>
          <w:szCs w:val="20"/>
        </w:rPr>
        <w:t>would like to reiterate that states, in order to give effect to their international legal obligations in good faith,</w:t>
      </w:r>
      <w:r w:rsidR="001D53E2" w:rsidRPr="00F17054">
        <w:rPr>
          <w:rStyle w:val="FootnoteReference"/>
          <w:rFonts w:ascii="Arial" w:hAnsi="Arial" w:cs="Arial"/>
          <w:sz w:val="20"/>
          <w:szCs w:val="20"/>
        </w:rPr>
        <w:footnoteReference w:id="23"/>
      </w:r>
      <w:r w:rsidR="001D53E2" w:rsidRPr="00F17054">
        <w:rPr>
          <w:rFonts w:ascii="Arial" w:hAnsi="Arial" w:cs="Arial"/>
          <w:sz w:val="20"/>
          <w:szCs w:val="20"/>
        </w:rPr>
        <w:t xml:space="preserve"> including the prohibition against </w:t>
      </w:r>
      <w:proofErr w:type="spellStart"/>
      <w:r w:rsidR="001D53E2" w:rsidRPr="00F17054">
        <w:rPr>
          <w:rFonts w:ascii="Arial" w:hAnsi="Arial" w:cs="Arial"/>
          <w:i/>
          <w:sz w:val="20"/>
          <w:szCs w:val="20"/>
        </w:rPr>
        <w:t>refoulement</w:t>
      </w:r>
      <w:proofErr w:type="spellEnd"/>
      <w:r w:rsidR="001D53E2" w:rsidRPr="00F17054">
        <w:rPr>
          <w:rFonts w:ascii="Arial" w:hAnsi="Arial" w:cs="Arial"/>
          <w:sz w:val="20"/>
          <w:szCs w:val="20"/>
        </w:rPr>
        <w:t xml:space="preserve"> and before taking action to remove or reject entry to the territory, are required to make independent inquiries</w:t>
      </w:r>
      <w:r w:rsidR="001D53E2" w:rsidRPr="00F17054">
        <w:rPr>
          <w:rStyle w:val="FootnoteReference"/>
          <w:rFonts w:ascii="Arial" w:hAnsi="Arial" w:cs="Arial"/>
          <w:sz w:val="20"/>
          <w:szCs w:val="20"/>
        </w:rPr>
        <w:footnoteReference w:id="24"/>
      </w:r>
      <w:r w:rsidR="001D53E2" w:rsidRPr="00F17054">
        <w:rPr>
          <w:rFonts w:ascii="Arial" w:hAnsi="Arial" w:cs="Arial"/>
          <w:sz w:val="20"/>
          <w:szCs w:val="20"/>
        </w:rPr>
        <w:t xml:space="preserve"> as to the need for international protection of persons seeking asylum and provide such persons access to fair and efficient procedures for determining their protection needs and status.</w:t>
      </w:r>
      <w:r w:rsidR="001D53E2" w:rsidRPr="00F17054">
        <w:rPr>
          <w:rStyle w:val="FootnoteReference"/>
          <w:rFonts w:ascii="Arial" w:hAnsi="Arial" w:cs="Arial"/>
          <w:sz w:val="20"/>
          <w:szCs w:val="20"/>
        </w:rPr>
        <w:footnoteReference w:id="25"/>
      </w:r>
    </w:p>
    <w:p w14:paraId="622B553D" w14:textId="77777777" w:rsidR="001102B9" w:rsidRPr="00F17054" w:rsidRDefault="001102B9" w:rsidP="00710440">
      <w:pPr>
        <w:spacing w:after="0" w:line="240" w:lineRule="auto"/>
        <w:jc w:val="both"/>
        <w:rPr>
          <w:rFonts w:ascii="Arial" w:hAnsi="Arial" w:cs="Arial"/>
          <w:sz w:val="20"/>
          <w:szCs w:val="20"/>
        </w:rPr>
      </w:pPr>
    </w:p>
    <w:p w14:paraId="340CD13F" w14:textId="508A444B" w:rsidR="00710440" w:rsidRPr="00F17054" w:rsidRDefault="00710440" w:rsidP="00BE1E57">
      <w:pPr>
        <w:pStyle w:val="ListParagraph"/>
        <w:numPr>
          <w:ilvl w:val="0"/>
          <w:numId w:val="4"/>
        </w:numPr>
        <w:spacing w:after="0" w:line="240" w:lineRule="auto"/>
        <w:jc w:val="both"/>
        <w:rPr>
          <w:rFonts w:ascii="Arial" w:hAnsi="Arial" w:cs="Arial"/>
          <w:sz w:val="20"/>
          <w:szCs w:val="20"/>
        </w:rPr>
      </w:pPr>
      <w:r w:rsidRPr="00F17054">
        <w:rPr>
          <w:rFonts w:ascii="Arial" w:hAnsi="Arial" w:cs="Arial"/>
          <w:sz w:val="20"/>
          <w:szCs w:val="20"/>
        </w:rPr>
        <w:t>UNHCR</w:t>
      </w:r>
      <w:r w:rsidR="00E65A27" w:rsidRPr="00F17054">
        <w:rPr>
          <w:rFonts w:ascii="Arial" w:hAnsi="Arial" w:cs="Arial"/>
          <w:sz w:val="20"/>
          <w:szCs w:val="20"/>
        </w:rPr>
        <w:t xml:space="preserve"> highlights that</w:t>
      </w:r>
      <w:r w:rsidRPr="00F17054">
        <w:rPr>
          <w:rFonts w:ascii="Arial" w:hAnsi="Arial" w:cs="Arial"/>
          <w:sz w:val="20"/>
          <w:szCs w:val="20"/>
        </w:rPr>
        <w:t xml:space="preserve"> an asylum-seeker is normally in a particularly vulnerable situation. An application for international protection should therefore be examined within the framework of specially established procedures, carried out by qualified personnel possessing the necessary knowledge and experience, and an understanding of an applicant’s particular difficulties and needs.</w:t>
      </w:r>
      <w:r w:rsidRPr="00F17054">
        <w:rPr>
          <w:rStyle w:val="FootnoteReference"/>
          <w:rFonts w:ascii="Arial" w:hAnsi="Arial" w:cs="Arial"/>
          <w:sz w:val="20"/>
          <w:szCs w:val="20"/>
        </w:rPr>
        <w:footnoteReference w:id="26"/>
      </w:r>
    </w:p>
    <w:p w14:paraId="7CEECEC5" w14:textId="77777777" w:rsidR="00710440" w:rsidRPr="00F17054" w:rsidRDefault="00710440" w:rsidP="00710440">
      <w:pPr>
        <w:spacing w:after="0" w:line="240" w:lineRule="auto"/>
        <w:jc w:val="both"/>
        <w:rPr>
          <w:rFonts w:ascii="Arial" w:hAnsi="Arial" w:cs="Arial"/>
          <w:sz w:val="20"/>
          <w:szCs w:val="20"/>
        </w:rPr>
      </w:pPr>
    </w:p>
    <w:p w14:paraId="3806BDBD" w14:textId="3105636C" w:rsidR="00C736D9" w:rsidRPr="00F17054" w:rsidRDefault="00C736D9" w:rsidP="00BE1E57">
      <w:pPr>
        <w:pStyle w:val="ListParagraph"/>
        <w:numPr>
          <w:ilvl w:val="0"/>
          <w:numId w:val="4"/>
        </w:numPr>
        <w:spacing w:after="0" w:line="240" w:lineRule="auto"/>
        <w:jc w:val="both"/>
        <w:rPr>
          <w:rFonts w:ascii="Arial" w:hAnsi="Arial" w:cs="Arial"/>
          <w:sz w:val="20"/>
          <w:szCs w:val="20"/>
        </w:rPr>
      </w:pPr>
      <w:r w:rsidRPr="00F17054">
        <w:rPr>
          <w:rFonts w:ascii="Arial" w:hAnsi="Arial" w:cs="Arial"/>
          <w:sz w:val="20"/>
          <w:szCs w:val="20"/>
        </w:rPr>
        <w:t>UNHCR would like to suggest the measures listed in paragraph 18 be strengthened by including reference to</w:t>
      </w:r>
      <w:r w:rsidR="00E65A27" w:rsidRPr="00F17054">
        <w:rPr>
          <w:rFonts w:ascii="Arial" w:hAnsi="Arial" w:cs="Arial"/>
          <w:sz w:val="20"/>
          <w:szCs w:val="20"/>
        </w:rPr>
        <w:t xml:space="preserve"> (1)</w:t>
      </w:r>
      <w:r w:rsidRPr="00F17054">
        <w:rPr>
          <w:rFonts w:ascii="Arial" w:hAnsi="Arial" w:cs="Arial"/>
          <w:sz w:val="20"/>
          <w:szCs w:val="20"/>
        </w:rPr>
        <w:t xml:space="preserve"> </w:t>
      </w:r>
      <w:r w:rsidR="0004246B" w:rsidRPr="00F17054">
        <w:rPr>
          <w:rFonts w:ascii="Arial" w:hAnsi="Arial" w:cs="Arial"/>
          <w:sz w:val="20"/>
          <w:szCs w:val="20"/>
        </w:rPr>
        <w:t>the</w:t>
      </w:r>
      <w:r w:rsidRPr="00F17054">
        <w:rPr>
          <w:rFonts w:ascii="Arial" w:hAnsi="Arial" w:cs="Arial"/>
          <w:sz w:val="20"/>
          <w:szCs w:val="20"/>
        </w:rPr>
        <w:t xml:space="preserve"> right to </w:t>
      </w:r>
      <w:r w:rsidR="0004246B" w:rsidRPr="00F17054">
        <w:rPr>
          <w:rFonts w:ascii="Arial" w:hAnsi="Arial" w:cs="Arial"/>
          <w:sz w:val="20"/>
          <w:szCs w:val="20"/>
        </w:rPr>
        <w:t>be heard</w:t>
      </w:r>
      <w:r w:rsidRPr="00F17054">
        <w:rPr>
          <w:rFonts w:ascii="Arial" w:hAnsi="Arial" w:cs="Arial"/>
          <w:sz w:val="20"/>
          <w:szCs w:val="20"/>
        </w:rPr>
        <w:t xml:space="preserve">, </w:t>
      </w:r>
      <w:r w:rsidR="00E65A27" w:rsidRPr="00F17054">
        <w:rPr>
          <w:rFonts w:ascii="Arial" w:hAnsi="Arial" w:cs="Arial"/>
          <w:sz w:val="20"/>
          <w:szCs w:val="20"/>
        </w:rPr>
        <w:t xml:space="preserve">(2) </w:t>
      </w:r>
      <w:r w:rsidRPr="00F17054">
        <w:rPr>
          <w:rFonts w:ascii="Arial" w:hAnsi="Arial" w:cs="Arial"/>
          <w:sz w:val="20"/>
          <w:szCs w:val="20"/>
        </w:rPr>
        <w:t xml:space="preserve">the right for asylum-seekers to contact a representative of UNHCR, and </w:t>
      </w:r>
      <w:r w:rsidR="00E65A27" w:rsidRPr="00F17054">
        <w:rPr>
          <w:rFonts w:ascii="Arial" w:hAnsi="Arial" w:cs="Arial"/>
          <w:sz w:val="20"/>
          <w:szCs w:val="20"/>
        </w:rPr>
        <w:t xml:space="preserve">(3) for clear instructions, training and guidance to be provided to </w:t>
      </w:r>
      <w:r w:rsidR="00710440" w:rsidRPr="00F17054">
        <w:rPr>
          <w:rFonts w:ascii="Arial" w:hAnsi="Arial" w:cs="Arial"/>
          <w:sz w:val="20"/>
          <w:szCs w:val="20"/>
        </w:rPr>
        <w:t>the competent official to whom the applicant present</w:t>
      </w:r>
      <w:r w:rsidR="00E65A27" w:rsidRPr="00F17054">
        <w:rPr>
          <w:rFonts w:ascii="Arial" w:hAnsi="Arial" w:cs="Arial"/>
          <w:sz w:val="20"/>
          <w:szCs w:val="20"/>
        </w:rPr>
        <w:t>s</w:t>
      </w:r>
      <w:r w:rsidR="00710440" w:rsidRPr="00F17054">
        <w:rPr>
          <w:rFonts w:ascii="Arial" w:hAnsi="Arial" w:cs="Arial"/>
          <w:sz w:val="20"/>
          <w:szCs w:val="20"/>
        </w:rPr>
        <w:t xml:space="preserve"> her- or himself for dealing with asylum cases or more broadly cases involving protection from </w:t>
      </w:r>
      <w:proofErr w:type="spellStart"/>
      <w:r w:rsidR="00710440" w:rsidRPr="00F17054">
        <w:rPr>
          <w:rFonts w:ascii="Arial" w:hAnsi="Arial" w:cs="Arial"/>
          <w:i/>
          <w:sz w:val="20"/>
          <w:szCs w:val="20"/>
        </w:rPr>
        <w:t>refoulement</w:t>
      </w:r>
      <w:proofErr w:type="spellEnd"/>
      <w:r w:rsidR="00710440" w:rsidRPr="00F17054">
        <w:rPr>
          <w:rFonts w:ascii="Arial" w:hAnsi="Arial" w:cs="Arial"/>
          <w:sz w:val="20"/>
          <w:szCs w:val="20"/>
        </w:rPr>
        <w:t>.</w:t>
      </w:r>
      <w:r w:rsidR="00710440" w:rsidRPr="00F17054">
        <w:rPr>
          <w:rStyle w:val="FootnoteReference"/>
          <w:rFonts w:ascii="Arial" w:hAnsi="Arial" w:cs="Arial"/>
          <w:sz w:val="20"/>
          <w:szCs w:val="20"/>
        </w:rPr>
        <w:footnoteReference w:id="27"/>
      </w:r>
    </w:p>
    <w:p w14:paraId="133C8BEC" w14:textId="77777777" w:rsidR="00BE1E57" w:rsidRPr="00F17054" w:rsidRDefault="00BE1E57" w:rsidP="009E3FC2">
      <w:pPr>
        <w:spacing w:after="0" w:line="240" w:lineRule="auto"/>
        <w:ind w:left="360"/>
        <w:jc w:val="both"/>
        <w:rPr>
          <w:rFonts w:ascii="Arial" w:hAnsi="Arial" w:cs="Arial"/>
          <w:sz w:val="20"/>
          <w:szCs w:val="20"/>
        </w:rPr>
      </w:pPr>
    </w:p>
    <w:p w14:paraId="66D99965" w14:textId="58DB482E" w:rsidR="00BE1E57" w:rsidRPr="00F17054" w:rsidRDefault="00BE1E57" w:rsidP="00BE1E57">
      <w:pPr>
        <w:spacing w:after="120" w:line="360" w:lineRule="auto"/>
        <w:ind w:firstLine="360"/>
        <w:jc w:val="both"/>
        <w:rPr>
          <w:rFonts w:ascii="Arial" w:hAnsi="Arial" w:cs="Arial"/>
          <w:i/>
          <w:sz w:val="20"/>
          <w:szCs w:val="20"/>
        </w:rPr>
      </w:pPr>
      <w:r w:rsidRPr="00F17054">
        <w:rPr>
          <w:rFonts w:ascii="Arial" w:hAnsi="Arial" w:cs="Arial"/>
          <w:i/>
          <w:sz w:val="20"/>
          <w:szCs w:val="20"/>
        </w:rPr>
        <w:t>Diplomatic assurances</w:t>
      </w:r>
    </w:p>
    <w:p w14:paraId="0B0895A0" w14:textId="41126EA6" w:rsidR="00600CD7" w:rsidRPr="00F17054" w:rsidRDefault="00BE1E57" w:rsidP="00121BDE">
      <w:pPr>
        <w:pStyle w:val="ListParagraph"/>
        <w:numPr>
          <w:ilvl w:val="0"/>
          <w:numId w:val="4"/>
        </w:numPr>
        <w:spacing w:after="0" w:line="240" w:lineRule="auto"/>
        <w:jc w:val="both"/>
        <w:rPr>
          <w:rFonts w:ascii="Arial" w:hAnsi="Arial" w:cs="Arial"/>
          <w:sz w:val="20"/>
          <w:szCs w:val="20"/>
        </w:rPr>
      </w:pPr>
      <w:r w:rsidRPr="00F17054">
        <w:rPr>
          <w:rFonts w:ascii="Arial" w:hAnsi="Arial" w:cs="Arial"/>
          <w:sz w:val="20"/>
          <w:szCs w:val="20"/>
        </w:rPr>
        <w:t xml:space="preserve">UNHCR </w:t>
      </w:r>
      <w:r w:rsidR="00731E5B" w:rsidRPr="00F17054">
        <w:rPr>
          <w:rFonts w:ascii="Arial" w:hAnsi="Arial" w:cs="Arial"/>
          <w:sz w:val="20"/>
          <w:szCs w:val="20"/>
        </w:rPr>
        <w:t>welcomes</w:t>
      </w:r>
      <w:r w:rsidRPr="00F17054">
        <w:rPr>
          <w:rFonts w:ascii="Arial" w:hAnsi="Arial" w:cs="Arial"/>
          <w:sz w:val="20"/>
          <w:szCs w:val="20"/>
        </w:rPr>
        <w:t xml:space="preserve"> the inclusion of </w:t>
      </w:r>
      <w:r w:rsidR="00731E5B" w:rsidRPr="00F17054">
        <w:rPr>
          <w:rFonts w:ascii="Arial" w:hAnsi="Arial" w:cs="Arial"/>
          <w:sz w:val="20"/>
          <w:szCs w:val="20"/>
        </w:rPr>
        <w:t>an</w:t>
      </w:r>
      <w:r w:rsidRPr="00F17054">
        <w:rPr>
          <w:rFonts w:ascii="Arial" w:hAnsi="Arial" w:cs="Arial"/>
          <w:sz w:val="20"/>
          <w:szCs w:val="20"/>
        </w:rPr>
        <w:t xml:space="preserve"> explicit section on ‘diplomatic assurances’</w:t>
      </w:r>
      <w:r w:rsidR="00392745" w:rsidRPr="00F17054">
        <w:rPr>
          <w:rFonts w:ascii="Arial" w:hAnsi="Arial" w:cs="Arial"/>
          <w:sz w:val="20"/>
          <w:szCs w:val="20"/>
        </w:rPr>
        <w:t xml:space="preserve"> and</w:t>
      </w:r>
      <w:r w:rsidR="00731E5B" w:rsidRPr="00F17054">
        <w:rPr>
          <w:rFonts w:ascii="Arial" w:hAnsi="Arial" w:cs="Arial"/>
          <w:sz w:val="20"/>
          <w:szCs w:val="20"/>
        </w:rPr>
        <w:t xml:space="preserve"> supports</w:t>
      </w:r>
      <w:r w:rsidRPr="00F17054">
        <w:rPr>
          <w:rFonts w:ascii="Arial" w:hAnsi="Arial" w:cs="Arial"/>
          <w:sz w:val="20"/>
          <w:szCs w:val="20"/>
        </w:rPr>
        <w:t xml:space="preserve"> the Committee’s view that </w:t>
      </w:r>
      <w:r w:rsidR="00D03560">
        <w:rPr>
          <w:rFonts w:ascii="Arial" w:hAnsi="Arial" w:cs="Arial"/>
          <w:sz w:val="20"/>
          <w:szCs w:val="20"/>
        </w:rPr>
        <w:t xml:space="preserve">they </w:t>
      </w:r>
      <w:r w:rsidRPr="00F17054">
        <w:rPr>
          <w:rFonts w:ascii="Arial" w:hAnsi="Arial" w:cs="Arial"/>
          <w:sz w:val="20"/>
          <w:szCs w:val="20"/>
        </w:rPr>
        <w:t>should not be used as a loophole to undermine th</w:t>
      </w:r>
      <w:r w:rsidR="00D03560">
        <w:rPr>
          <w:rFonts w:ascii="Arial" w:hAnsi="Arial" w:cs="Arial"/>
          <w:sz w:val="20"/>
          <w:szCs w:val="20"/>
        </w:rPr>
        <w:t xml:space="preserve">e </w:t>
      </w:r>
      <w:r w:rsidRPr="00F17054">
        <w:rPr>
          <w:rFonts w:ascii="Arial" w:hAnsi="Arial" w:cs="Arial"/>
          <w:sz w:val="20"/>
          <w:szCs w:val="20"/>
        </w:rPr>
        <w:t>principle</w:t>
      </w:r>
      <w:r w:rsidR="00D03560">
        <w:rPr>
          <w:rFonts w:ascii="Arial" w:hAnsi="Arial" w:cs="Arial"/>
          <w:sz w:val="20"/>
          <w:szCs w:val="20"/>
        </w:rPr>
        <w:t xml:space="preserve"> of </w:t>
      </w:r>
      <w:bookmarkStart w:id="0" w:name="_GoBack"/>
      <w:r w:rsidR="00D03560" w:rsidRPr="00C012CC">
        <w:rPr>
          <w:rFonts w:ascii="Arial" w:hAnsi="Arial" w:cs="Arial"/>
          <w:i/>
          <w:sz w:val="20"/>
          <w:szCs w:val="20"/>
        </w:rPr>
        <w:t>non</w:t>
      </w:r>
      <w:bookmarkEnd w:id="0"/>
      <w:r w:rsidR="00D03560">
        <w:rPr>
          <w:rFonts w:ascii="Arial" w:hAnsi="Arial" w:cs="Arial"/>
          <w:sz w:val="20"/>
          <w:szCs w:val="20"/>
        </w:rPr>
        <w:t>-</w:t>
      </w:r>
      <w:proofErr w:type="spellStart"/>
      <w:r w:rsidR="00D03560" w:rsidRPr="00D03560">
        <w:rPr>
          <w:rFonts w:ascii="Arial" w:hAnsi="Arial" w:cs="Arial"/>
          <w:i/>
          <w:sz w:val="20"/>
          <w:szCs w:val="20"/>
        </w:rPr>
        <w:t>refoul</w:t>
      </w:r>
      <w:r w:rsidR="00D03560">
        <w:rPr>
          <w:rFonts w:ascii="Arial" w:hAnsi="Arial" w:cs="Arial"/>
          <w:i/>
          <w:sz w:val="20"/>
          <w:szCs w:val="20"/>
        </w:rPr>
        <w:t>e</w:t>
      </w:r>
      <w:r w:rsidR="00D03560" w:rsidRPr="00D03560">
        <w:rPr>
          <w:rFonts w:ascii="Arial" w:hAnsi="Arial" w:cs="Arial"/>
          <w:i/>
          <w:sz w:val="20"/>
          <w:szCs w:val="20"/>
        </w:rPr>
        <w:t>ment</w:t>
      </w:r>
      <w:proofErr w:type="spellEnd"/>
      <w:r w:rsidRPr="00F17054">
        <w:rPr>
          <w:rFonts w:ascii="Arial" w:hAnsi="Arial" w:cs="Arial"/>
          <w:sz w:val="20"/>
          <w:szCs w:val="20"/>
        </w:rPr>
        <w:t xml:space="preserve"> (paragraph 20).</w:t>
      </w:r>
      <w:r w:rsidR="00D046F3" w:rsidRPr="00F17054">
        <w:rPr>
          <w:rFonts w:ascii="Arial" w:hAnsi="Arial" w:cs="Arial"/>
          <w:sz w:val="20"/>
          <w:szCs w:val="20"/>
        </w:rPr>
        <w:t xml:space="preserve"> </w:t>
      </w:r>
      <w:r w:rsidR="00731E5B" w:rsidRPr="00F17054">
        <w:rPr>
          <w:rFonts w:ascii="Arial" w:hAnsi="Arial" w:cs="Arial"/>
          <w:sz w:val="20"/>
          <w:szCs w:val="20"/>
        </w:rPr>
        <w:t xml:space="preserve">UNHCR would like to suggest specific safeguards are included in the General Comment in case diplomatic assurances are </w:t>
      </w:r>
      <w:r w:rsidR="00731E5B" w:rsidRPr="000A07C3">
        <w:rPr>
          <w:rFonts w:ascii="Arial" w:hAnsi="Arial" w:cs="Arial"/>
          <w:sz w:val="20"/>
          <w:szCs w:val="20"/>
        </w:rPr>
        <w:t xml:space="preserve">requested and relied upon. </w:t>
      </w:r>
      <w:r w:rsidR="0016728B" w:rsidRPr="000A07C3">
        <w:rPr>
          <w:rFonts w:ascii="Arial" w:hAnsi="Arial" w:cs="Arial"/>
          <w:sz w:val="20"/>
          <w:szCs w:val="20"/>
        </w:rPr>
        <w:t xml:space="preserve">In UNHCR’s view, </w:t>
      </w:r>
      <w:r w:rsidR="00D046F3" w:rsidRPr="000A07C3">
        <w:rPr>
          <w:rFonts w:ascii="Arial" w:hAnsi="Arial" w:cs="Arial"/>
          <w:sz w:val="20"/>
          <w:szCs w:val="20"/>
        </w:rPr>
        <w:t>it is essential that assurances contain an unequivocal guarantee that the person concerned will be safe</w:t>
      </w:r>
      <w:r w:rsidR="00600CD7" w:rsidRPr="000A07C3">
        <w:rPr>
          <w:rStyle w:val="FootnoteReference"/>
          <w:rFonts w:ascii="Arial" w:hAnsi="Arial" w:cs="Arial"/>
          <w:sz w:val="20"/>
          <w:szCs w:val="20"/>
        </w:rPr>
        <w:footnoteReference w:id="28"/>
      </w:r>
      <w:r w:rsidR="00D046F3" w:rsidRPr="000A07C3">
        <w:rPr>
          <w:rFonts w:ascii="Arial" w:hAnsi="Arial" w:cs="Arial"/>
          <w:sz w:val="20"/>
          <w:szCs w:val="20"/>
        </w:rPr>
        <w:t xml:space="preserve"> and that </w:t>
      </w:r>
      <w:r w:rsidR="0016728B" w:rsidRPr="000A07C3">
        <w:rPr>
          <w:rFonts w:ascii="Arial" w:hAnsi="Arial" w:cs="Arial"/>
          <w:sz w:val="20"/>
          <w:szCs w:val="20"/>
        </w:rPr>
        <w:t xml:space="preserve">clear procedures </w:t>
      </w:r>
      <w:r w:rsidR="00D046F3" w:rsidRPr="000A07C3">
        <w:rPr>
          <w:rFonts w:ascii="Arial" w:hAnsi="Arial" w:cs="Arial"/>
          <w:sz w:val="20"/>
          <w:szCs w:val="20"/>
        </w:rPr>
        <w:t>are</w:t>
      </w:r>
      <w:r w:rsidR="0016728B" w:rsidRPr="000A07C3">
        <w:rPr>
          <w:rFonts w:ascii="Arial" w:hAnsi="Arial" w:cs="Arial"/>
          <w:sz w:val="20"/>
          <w:szCs w:val="20"/>
        </w:rPr>
        <w:t xml:space="preserve"> established and implemented for obtaining and relying on diplomatic assurances</w:t>
      </w:r>
      <w:r w:rsidR="008E3270" w:rsidRPr="000A07C3">
        <w:rPr>
          <w:rFonts w:ascii="Arial" w:hAnsi="Arial" w:cs="Arial"/>
          <w:sz w:val="20"/>
          <w:szCs w:val="20"/>
        </w:rPr>
        <w:t>, including measures of effective post-return monitoring and access to an effective remedy in case of non-compliance</w:t>
      </w:r>
      <w:r w:rsidR="0016728B" w:rsidRPr="000A07C3">
        <w:rPr>
          <w:rFonts w:ascii="Arial" w:hAnsi="Arial" w:cs="Arial"/>
          <w:sz w:val="20"/>
          <w:szCs w:val="20"/>
        </w:rPr>
        <w:t xml:space="preserve">. </w:t>
      </w:r>
      <w:r w:rsidR="00600CD7" w:rsidRPr="000A07C3">
        <w:rPr>
          <w:rFonts w:ascii="Arial" w:hAnsi="Arial" w:cs="Arial"/>
          <w:sz w:val="20"/>
          <w:szCs w:val="20"/>
        </w:rPr>
        <w:t>In particular where there is a risk of torture or other forms of ill treatment, post-return monitoring mechanisms are not very effective.</w:t>
      </w:r>
      <w:r w:rsidR="00600CD7" w:rsidRPr="000A07C3">
        <w:rPr>
          <w:rStyle w:val="FootnoteReference"/>
          <w:rFonts w:ascii="Arial" w:hAnsi="Arial" w:cs="Arial"/>
          <w:sz w:val="20"/>
          <w:szCs w:val="20"/>
        </w:rPr>
        <w:footnoteReference w:id="29"/>
      </w:r>
      <w:r w:rsidR="00600CD7" w:rsidRPr="000A07C3">
        <w:rPr>
          <w:rFonts w:ascii="Arial" w:hAnsi="Arial" w:cs="Arial"/>
          <w:sz w:val="20"/>
          <w:szCs w:val="20"/>
        </w:rPr>
        <w:t xml:space="preserve"> </w:t>
      </w:r>
      <w:r w:rsidR="008E3270" w:rsidRPr="000A07C3">
        <w:rPr>
          <w:rFonts w:ascii="Arial" w:hAnsi="Arial" w:cs="Arial"/>
          <w:sz w:val="20"/>
          <w:szCs w:val="20"/>
        </w:rPr>
        <w:t>D</w:t>
      </w:r>
      <w:r w:rsidR="00731E5B" w:rsidRPr="000A07C3">
        <w:rPr>
          <w:rFonts w:ascii="Arial" w:hAnsi="Arial" w:cs="Arial"/>
          <w:sz w:val="20"/>
          <w:szCs w:val="20"/>
        </w:rPr>
        <w:t xml:space="preserve">iplomatic assurances </w:t>
      </w:r>
      <w:r w:rsidR="008E3270" w:rsidRPr="000A07C3">
        <w:rPr>
          <w:rFonts w:ascii="Arial" w:hAnsi="Arial" w:cs="Arial"/>
          <w:sz w:val="20"/>
          <w:szCs w:val="20"/>
        </w:rPr>
        <w:t>may</w:t>
      </w:r>
      <w:r w:rsidR="00F17054" w:rsidRPr="000A07C3">
        <w:rPr>
          <w:rFonts w:ascii="Arial" w:hAnsi="Arial" w:cs="Arial"/>
          <w:sz w:val="20"/>
          <w:szCs w:val="20"/>
        </w:rPr>
        <w:t>, in exceptional cases,</w:t>
      </w:r>
      <w:r w:rsidR="008E3270" w:rsidRPr="000A07C3">
        <w:rPr>
          <w:rFonts w:ascii="Arial" w:hAnsi="Arial" w:cs="Arial"/>
          <w:sz w:val="20"/>
          <w:szCs w:val="20"/>
        </w:rPr>
        <w:t xml:space="preserve"> be relied upon only when</w:t>
      </w:r>
      <w:r w:rsidR="00731E5B" w:rsidRPr="000A07C3">
        <w:rPr>
          <w:rFonts w:ascii="Arial" w:hAnsi="Arial" w:cs="Arial"/>
          <w:sz w:val="20"/>
          <w:szCs w:val="20"/>
        </w:rPr>
        <w:t xml:space="preserve"> (1) the assurances are </w:t>
      </w:r>
      <w:r w:rsidR="008E3270" w:rsidRPr="000A07C3">
        <w:rPr>
          <w:rFonts w:ascii="Arial" w:hAnsi="Arial" w:cs="Arial"/>
          <w:sz w:val="20"/>
          <w:szCs w:val="20"/>
        </w:rPr>
        <w:t>a suitable</w:t>
      </w:r>
      <w:r w:rsidR="0013559C" w:rsidRPr="000A07C3">
        <w:rPr>
          <w:rFonts w:ascii="Arial" w:hAnsi="Arial" w:cs="Arial"/>
          <w:sz w:val="20"/>
          <w:szCs w:val="20"/>
        </w:rPr>
        <w:t xml:space="preserve"> </w:t>
      </w:r>
      <w:r w:rsidR="00C736E5" w:rsidRPr="000A07C3">
        <w:rPr>
          <w:rFonts w:ascii="Arial" w:hAnsi="Arial" w:cs="Arial"/>
          <w:sz w:val="20"/>
          <w:szCs w:val="20"/>
        </w:rPr>
        <w:t xml:space="preserve">and effective </w:t>
      </w:r>
      <w:r w:rsidR="008E3270" w:rsidRPr="000A07C3">
        <w:rPr>
          <w:rFonts w:ascii="Arial" w:hAnsi="Arial" w:cs="Arial"/>
          <w:sz w:val="20"/>
          <w:szCs w:val="20"/>
        </w:rPr>
        <w:t>means to eliminate the danger to the individual</w:t>
      </w:r>
      <w:r w:rsidR="008E3270" w:rsidRPr="00F17054">
        <w:rPr>
          <w:rFonts w:ascii="Arial" w:hAnsi="Arial" w:cs="Arial"/>
          <w:sz w:val="20"/>
          <w:szCs w:val="20"/>
        </w:rPr>
        <w:t xml:space="preserve"> concerned</w:t>
      </w:r>
      <w:r w:rsidR="00731E5B" w:rsidRPr="00F17054">
        <w:rPr>
          <w:rFonts w:ascii="Arial" w:hAnsi="Arial" w:cs="Arial"/>
          <w:sz w:val="20"/>
          <w:szCs w:val="20"/>
        </w:rPr>
        <w:t xml:space="preserve">; </w:t>
      </w:r>
      <w:r w:rsidR="008E3270" w:rsidRPr="00F17054">
        <w:rPr>
          <w:rFonts w:ascii="Arial" w:hAnsi="Arial" w:cs="Arial"/>
          <w:sz w:val="20"/>
          <w:szCs w:val="20"/>
        </w:rPr>
        <w:t xml:space="preserve">and </w:t>
      </w:r>
      <w:r w:rsidR="00731E5B" w:rsidRPr="00F17054">
        <w:rPr>
          <w:rFonts w:ascii="Arial" w:hAnsi="Arial" w:cs="Arial"/>
          <w:sz w:val="20"/>
          <w:szCs w:val="20"/>
        </w:rPr>
        <w:t xml:space="preserve">(2) </w:t>
      </w:r>
      <w:r w:rsidR="008E3270" w:rsidRPr="00F17054">
        <w:rPr>
          <w:rFonts w:ascii="Arial" w:hAnsi="Arial" w:cs="Arial"/>
          <w:sz w:val="20"/>
          <w:szCs w:val="20"/>
        </w:rPr>
        <w:t>the sending state may, in good faith, consider the assurances reliable.</w:t>
      </w:r>
      <w:r w:rsidR="008E3270" w:rsidRPr="00F17054">
        <w:rPr>
          <w:rStyle w:val="FootnoteReference"/>
          <w:rFonts w:ascii="Arial" w:hAnsi="Arial" w:cs="Arial"/>
          <w:sz w:val="20"/>
          <w:szCs w:val="20"/>
        </w:rPr>
        <w:footnoteReference w:id="30"/>
      </w:r>
      <w:r w:rsidR="008E3270" w:rsidRPr="00F17054">
        <w:rPr>
          <w:rFonts w:ascii="Arial" w:hAnsi="Arial" w:cs="Arial"/>
          <w:sz w:val="20"/>
          <w:szCs w:val="20"/>
        </w:rPr>
        <w:t xml:space="preserve"> </w:t>
      </w:r>
      <w:r w:rsidR="00392745" w:rsidRPr="00F17054">
        <w:rPr>
          <w:rFonts w:ascii="Arial" w:hAnsi="Arial" w:cs="Arial"/>
          <w:sz w:val="20"/>
          <w:szCs w:val="20"/>
        </w:rPr>
        <w:t xml:space="preserve">Further, diplomatic assurances should only be requested and </w:t>
      </w:r>
      <w:r w:rsidR="0016728B" w:rsidRPr="00F17054">
        <w:rPr>
          <w:rFonts w:ascii="Arial" w:hAnsi="Arial" w:cs="Arial"/>
          <w:sz w:val="20"/>
          <w:szCs w:val="20"/>
        </w:rPr>
        <w:t xml:space="preserve">relied upon based on an assessment of the individual </w:t>
      </w:r>
      <w:r w:rsidR="00392745" w:rsidRPr="00F17054">
        <w:rPr>
          <w:rFonts w:ascii="Arial" w:hAnsi="Arial" w:cs="Arial"/>
          <w:sz w:val="20"/>
          <w:szCs w:val="20"/>
        </w:rPr>
        <w:t>case</w:t>
      </w:r>
      <w:r w:rsidR="008E3270" w:rsidRPr="00F17054">
        <w:rPr>
          <w:rFonts w:ascii="Arial" w:hAnsi="Arial" w:cs="Arial"/>
          <w:sz w:val="20"/>
          <w:szCs w:val="20"/>
        </w:rPr>
        <w:t>, in light of all relevant information</w:t>
      </w:r>
      <w:r w:rsidR="00D046F3" w:rsidRPr="00F17054">
        <w:rPr>
          <w:rStyle w:val="FootnoteReference"/>
          <w:rFonts w:ascii="Arial" w:hAnsi="Arial" w:cs="Arial"/>
          <w:sz w:val="20"/>
          <w:szCs w:val="20"/>
        </w:rPr>
        <w:footnoteReference w:id="31"/>
      </w:r>
      <w:r w:rsidR="008E3270" w:rsidRPr="00F17054">
        <w:rPr>
          <w:rFonts w:ascii="Arial" w:hAnsi="Arial" w:cs="Arial"/>
          <w:sz w:val="20"/>
          <w:szCs w:val="20"/>
        </w:rPr>
        <w:t xml:space="preserve"> and</w:t>
      </w:r>
      <w:r w:rsidR="0016728B" w:rsidRPr="00F17054">
        <w:rPr>
          <w:rFonts w:ascii="Arial" w:hAnsi="Arial" w:cs="Arial"/>
          <w:sz w:val="20"/>
          <w:szCs w:val="20"/>
        </w:rPr>
        <w:t xml:space="preserve"> subject to procedural safeguards prior to transfer</w:t>
      </w:r>
      <w:r w:rsidR="00392745" w:rsidRPr="00F17054">
        <w:rPr>
          <w:rFonts w:ascii="Arial" w:hAnsi="Arial" w:cs="Arial"/>
          <w:sz w:val="20"/>
          <w:szCs w:val="20"/>
        </w:rPr>
        <w:t>.</w:t>
      </w:r>
      <w:r w:rsidR="0016728B" w:rsidRPr="00F17054">
        <w:rPr>
          <w:rStyle w:val="FootnoteReference"/>
          <w:rFonts w:ascii="Arial" w:hAnsi="Arial" w:cs="Arial"/>
          <w:sz w:val="20"/>
          <w:szCs w:val="20"/>
        </w:rPr>
        <w:footnoteReference w:id="32"/>
      </w:r>
      <w:r w:rsidR="00F17054" w:rsidRPr="00F17054">
        <w:rPr>
          <w:rFonts w:ascii="Arial" w:hAnsi="Arial" w:cs="Arial"/>
          <w:sz w:val="20"/>
          <w:szCs w:val="20"/>
        </w:rPr>
        <w:t xml:space="preserve"> Finally, the use of diplomatic </w:t>
      </w:r>
      <w:r w:rsidR="00F17054" w:rsidRPr="00F17054">
        <w:rPr>
          <w:rFonts w:ascii="Arial" w:hAnsi="Arial" w:cs="Arial"/>
          <w:sz w:val="20"/>
          <w:szCs w:val="20"/>
        </w:rPr>
        <w:lastRenderedPageBreak/>
        <w:t>assurances in relation to refugees and asylum-seekers needs to be in compliance with international refugee law, in particular the 1951 Convention. UNHCR would like to suggest this is explicitly mentioned in the General Comment.</w:t>
      </w:r>
      <w:r w:rsidR="00600CD7" w:rsidRPr="00F17054">
        <w:rPr>
          <w:rStyle w:val="FootnoteReference"/>
          <w:rFonts w:ascii="Arial" w:hAnsi="Arial" w:cs="Arial"/>
          <w:sz w:val="20"/>
          <w:szCs w:val="20"/>
        </w:rPr>
        <w:footnoteReference w:id="33"/>
      </w:r>
    </w:p>
    <w:p w14:paraId="60A6D2AF" w14:textId="77777777" w:rsidR="00C33B16" w:rsidRPr="00F17054" w:rsidRDefault="00C33B16" w:rsidP="00710440">
      <w:pPr>
        <w:spacing w:after="0" w:line="240" w:lineRule="auto"/>
        <w:jc w:val="both"/>
        <w:rPr>
          <w:rFonts w:ascii="Arial" w:hAnsi="Arial" w:cs="Arial"/>
          <w:sz w:val="20"/>
          <w:szCs w:val="20"/>
        </w:rPr>
      </w:pPr>
    </w:p>
    <w:p w14:paraId="1343D1FD" w14:textId="232A492E" w:rsidR="00BD03BE" w:rsidRPr="00F17054" w:rsidRDefault="00BD03BE" w:rsidP="00BE1E57">
      <w:pPr>
        <w:pStyle w:val="ListParagraph"/>
        <w:spacing w:after="120" w:line="360" w:lineRule="auto"/>
        <w:ind w:left="357"/>
        <w:jc w:val="both"/>
        <w:rPr>
          <w:rFonts w:ascii="Arial" w:hAnsi="Arial" w:cs="Arial"/>
          <w:i/>
          <w:sz w:val="20"/>
          <w:szCs w:val="20"/>
        </w:rPr>
      </w:pPr>
      <w:r w:rsidRPr="00F17054">
        <w:rPr>
          <w:rFonts w:ascii="Arial" w:hAnsi="Arial" w:cs="Arial"/>
          <w:i/>
          <w:sz w:val="20"/>
          <w:szCs w:val="20"/>
        </w:rPr>
        <w:t>Burden of proof</w:t>
      </w:r>
    </w:p>
    <w:p w14:paraId="2BDB9D32" w14:textId="4C251A35" w:rsidR="00BD03BE" w:rsidRPr="00F17054" w:rsidRDefault="006C064E" w:rsidP="00BE1E57">
      <w:pPr>
        <w:pStyle w:val="ListParagraph"/>
        <w:numPr>
          <w:ilvl w:val="0"/>
          <w:numId w:val="4"/>
        </w:numPr>
        <w:spacing w:after="0" w:line="240" w:lineRule="auto"/>
        <w:jc w:val="both"/>
        <w:rPr>
          <w:rFonts w:ascii="Arial" w:hAnsi="Arial" w:cs="Arial"/>
          <w:sz w:val="20"/>
          <w:szCs w:val="20"/>
        </w:rPr>
      </w:pPr>
      <w:r w:rsidRPr="00F17054">
        <w:rPr>
          <w:rFonts w:ascii="Arial" w:hAnsi="Arial" w:cs="Arial"/>
          <w:sz w:val="20"/>
          <w:szCs w:val="20"/>
        </w:rPr>
        <w:t>UNHCR welcomes the list</w:t>
      </w:r>
      <w:r w:rsidR="00BD03BE" w:rsidRPr="00F17054">
        <w:rPr>
          <w:rFonts w:ascii="Arial" w:hAnsi="Arial" w:cs="Arial"/>
          <w:sz w:val="20"/>
          <w:szCs w:val="20"/>
        </w:rPr>
        <w:t xml:space="preserve"> of non-exhaustive ‘indicators’ relevant for states to consider when assessing the risk of torture</w:t>
      </w:r>
      <w:r w:rsidRPr="00F17054">
        <w:rPr>
          <w:rFonts w:ascii="Arial" w:hAnsi="Arial" w:cs="Arial"/>
          <w:sz w:val="20"/>
          <w:szCs w:val="20"/>
        </w:rPr>
        <w:t xml:space="preserve"> (paragraph 30)</w:t>
      </w:r>
      <w:r w:rsidR="00BD03BE" w:rsidRPr="00F17054">
        <w:rPr>
          <w:rFonts w:ascii="Arial" w:hAnsi="Arial" w:cs="Arial"/>
          <w:sz w:val="20"/>
          <w:szCs w:val="20"/>
        </w:rPr>
        <w:t xml:space="preserve">. In this regard, UNHCR would like to point out that for many of these ‘indicators’ it cannot be expected for the individual concerned to provide ‘proof’. </w:t>
      </w:r>
      <w:r w:rsidR="00795154" w:rsidRPr="00F17054">
        <w:rPr>
          <w:rFonts w:ascii="Arial" w:hAnsi="Arial" w:cs="Arial"/>
          <w:sz w:val="20"/>
          <w:szCs w:val="20"/>
        </w:rPr>
        <w:t>UNHCR therefore welcomes the view expressed by the Committee in paragraph 44</w:t>
      </w:r>
      <w:r w:rsidRPr="00F17054">
        <w:rPr>
          <w:rFonts w:ascii="Arial" w:hAnsi="Arial" w:cs="Arial"/>
          <w:sz w:val="20"/>
          <w:szCs w:val="20"/>
        </w:rPr>
        <w:t>,</w:t>
      </w:r>
      <w:r w:rsidR="00795154" w:rsidRPr="00F17054">
        <w:rPr>
          <w:rFonts w:ascii="Arial" w:hAnsi="Arial" w:cs="Arial"/>
          <w:sz w:val="20"/>
          <w:szCs w:val="20"/>
        </w:rPr>
        <w:t xml:space="preserve"> in the context of the submission of individual communications under Article 22 of the Convention against Torture, that ‘as regards potential factual contradictions and inconsistencies in the author’s allegations, the States parties should not require complete accuracy, as it can seldom</w:t>
      </w:r>
      <w:r w:rsidR="001C44BA" w:rsidRPr="00F17054">
        <w:rPr>
          <w:rFonts w:ascii="Arial" w:hAnsi="Arial" w:cs="Arial"/>
          <w:sz w:val="20"/>
          <w:szCs w:val="20"/>
        </w:rPr>
        <w:t xml:space="preserve"> be expected from victims of torture, unless such inconsistencies give rise to doubts about the general veracity of the author’s claims’. </w:t>
      </w:r>
      <w:r w:rsidR="00BD03BE" w:rsidRPr="00F17054">
        <w:rPr>
          <w:rFonts w:ascii="Arial" w:hAnsi="Arial" w:cs="Arial"/>
          <w:sz w:val="20"/>
          <w:szCs w:val="20"/>
        </w:rPr>
        <w:t>UNHCR</w:t>
      </w:r>
      <w:r w:rsidR="00E65A27" w:rsidRPr="00F17054">
        <w:rPr>
          <w:rFonts w:ascii="Arial" w:hAnsi="Arial" w:cs="Arial"/>
          <w:sz w:val="20"/>
          <w:szCs w:val="20"/>
        </w:rPr>
        <w:t xml:space="preserve"> recalls that</w:t>
      </w:r>
      <w:r w:rsidR="00BD03BE" w:rsidRPr="00F17054">
        <w:rPr>
          <w:rFonts w:ascii="Arial" w:hAnsi="Arial" w:cs="Arial"/>
          <w:sz w:val="20"/>
          <w:szCs w:val="20"/>
        </w:rPr>
        <w:t xml:space="preserve"> while in </w:t>
      </w:r>
      <w:r w:rsidR="00EF529E" w:rsidRPr="00F17054">
        <w:rPr>
          <w:rFonts w:ascii="Arial" w:hAnsi="Arial" w:cs="Arial"/>
          <w:sz w:val="20"/>
          <w:szCs w:val="20"/>
        </w:rPr>
        <w:t>general the burden of proof lies with the person submitting a claim for protection, the obligation to gather and analyse all relevant facts and supporting evidence is shared between the applicant and the decision-maker.</w:t>
      </w:r>
      <w:r w:rsidR="00EF529E" w:rsidRPr="00F17054">
        <w:rPr>
          <w:rStyle w:val="FootnoteReference"/>
          <w:rFonts w:ascii="Arial" w:hAnsi="Arial" w:cs="Arial"/>
          <w:sz w:val="20"/>
          <w:szCs w:val="20"/>
        </w:rPr>
        <w:footnoteReference w:id="34"/>
      </w:r>
      <w:r w:rsidR="00EF529E" w:rsidRPr="00F17054">
        <w:rPr>
          <w:rFonts w:ascii="Arial" w:hAnsi="Arial" w:cs="Arial"/>
          <w:sz w:val="20"/>
          <w:szCs w:val="20"/>
        </w:rPr>
        <w:t xml:space="preserve"> </w:t>
      </w:r>
    </w:p>
    <w:p w14:paraId="6B3E750C" w14:textId="77777777" w:rsidR="001C44BA" w:rsidRPr="00F17054" w:rsidRDefault="001C44BA" w:rsidP="00710440">
      <w:pPr>
        <w:spacing w:after="0" w:line="240" w:lineRule="auto"/>
        <w:jc w:val="both"/>
        <w:rPr>
          <w:rFonts w:ascii="Arial" w:hAnsi="Arial" w:cs="Arial"/>
          <w:sz w:val="20"/>
          <w:szCs w:val="20"/>
        </w:rPr>
      </w:pPr>
    </w:p>
    <w:p w14:paraId="561D3788" w14:textId="1EAF06F4" w:rsidR="001C44BA" w:rsidRPr="00F17054" w:rsidRDefault="001C44BA" w:rsidP="00BE1E57">
      <w:pPr>
        <w:pStyle w:val="ListParagraph"/>
        <w:spacing w:after="120" w:line="360" w:lineRule="auto"/>
        <w:ind w:left="357"/>
        <w:jc w:val="both"/>
        <w:rPr>
          <w:rFonts w:ascii="Arial" w:hAnsi="Arial" w:cs="Arial"/>
          <w:i/>
          <w:sz w:val="20"/>
          <w:szCs w:val="20"/>
        </w:rPr>
      </w:pPr>
      <w:r w:rsidRPr="00F17054">
        <w:rPr>
          <w:rFonts w:ascii="Arial" w:hAnsi="Arial" w:cs="Arial"/>
          <w:i/>
          <w:sz w:val="20"/>
          <w:szCs w:val="20"/>
        </w:rPr>
        <w:t>Internal flight alternative</w:t>
      </w:r>
    </w:p>
    <w:p w14:paraId="39E84515" w14:textId="42F61B9B" w:rsidR="001C44BA" w:rsidRPr="00F17054" w:rsidRDefault="001C44BA" w:rsidP="00BE1E57">
      <w:pPr>
        <w:pStyle w:val="ListParagraph"/>
        <w:numPr>
          <w:ilvl w:val="0"/>
          <w:numId w:val="4"/>
        </w:numPr>
        <w:spacing w:after="0" w:line="240" w:lineRule="auto"/>
        <w:jc w:val="both"/>
        <w:rPr>
          <w:rFonts w:ascii="Arial" w:hAnsi="Arial" w:cs="Arial"/>
          <w:sz w:val="20"/>
          <w:szCs w:val="20"/>
        </w:rPr>
      </w:pPr>
      <w:r w:rsidRPr="00F17054">
        <w:rPr>
          <w:rFonts w:ascii="Arial" w:hAnsi="Arial" w:cs="Arial"/>
          <w:sz w:val="20"/>
          <w:szCs w:val="20"/>
        </w:rPr>
        <w:t xml:space="preserve">UNHCR notes the Committee’s view that an internal flight alternative is not </w:t>
      </w:r>
      <w:r w:rsidR="00302B9E" w:rsidRPr="00F17054">
        <w:rPr>
          <w:rFonts w:ascii="Arial" w:hAnsi="Arial" w:cs="Arial"/>
          <w:sz w:val="20"/>
          <w:szCs w:val="20"/>
        </w:rPr>
        <w:t>applicable</w:t>
      </w:r>
      <w:r w:rsidRPr="00F17054">
        <w:rPr>
          <w:rFonts w:ascii="Arial" w:hAnsi="Arial" w:cs="Arial"/>
          <w:sz w:val="20"/>
          <w:szCs w:val="20"/>
        </w:rPr>
        <w:t xml:space="preserve">, unless ‘the State of deportation has taken effective measures able to guarantee full and sustainable protection of the rights of the person concerned’ (paragraph 51). Similar to the application of an internal flight alternative in the context of the 1951 Convention, UNHCR would like to suggest the Committee adopt </w:t>
      </w:r>
      <w:r w:rsidR="00C15041" w:rsidRPr="00F17054">
        <w:rPr>
          <w:rFonts w:ascii="Arial" w:hAnsi="Arial" w:cs="Arial"/>
          <w:sz w:val="20"/>
          <w:szCs w:val="20"/>
        </w:rPr>
        <w:t xml:space="preserve">two main sets of analyses, i.e. a relevance analysis and a reasonableness analysis. Under the former it is important to assess whether the alternative </w:t>
      </w:r>
      <w:r w:rsidR="00302B9E" w:rsidRPr="00F17054">
        <w:rPr>
          <w:rFonts w:ascii="Arial" w:hAnsi="Arial" w:cs="Arial"/>
          <w:sz w:val="20"/>
          <w:szCs w:val="20"/>
        </w:rPr>
        <w:t xml:space="preserve">place </w:t>
      </w:r>
      <w:r w:rsidR="00C15041" w:rsidRPr="00F17054">
        <w:rPr>
          <w:rFonts w:ascii="Arial" w:hAnsi="Arial" w:cs="Arial"/>
          <w:sz w:val="20"/>
          <w:szCs w:val="20"/>
        </w:rPr>
        <w:t>of relocation is practically, safely and legally accessible to the individual</w:t>
      </w:r>
      <w:r w:rsidR="00302B9E" w:rsidRPr="00F17054">
        <w:rPr>
          <w:rFonts w:ascii="Arial" w:hAnsi="Arial" w:cs="Arial"/>
          <w:sz w:val="20"/>
          <w:szCs w:val="20"/>
        </w:rPr>
        <w:t>;</w:t>
      </w:r>
      <w:r w:rsidR="00C15041" w:rsidRPr="00F17054">
        <w:rPr>
          <w:rFonts w:ascii="Arial" w:hAnsi="Arial" w:cs="Arial"/>
          <w:sz w:val="20"/>
          <w:szCs w:val="20"/>
        </w:rPr>
        <w:t xml:space="preserve"> and whether the individual </w:t>
      </w:r>
      <w:r w:rsidR="00716DC2" w:rsidRPr="00F17054">
        <w:rPr>
          <w:rFonts w:ascii="Arial" w:hAnsi="Arial" w:cs="Arial"/>
          <w:sz w:val="20"/>
          <w:szCs w:val="20"/>
        </w:rPr>
        <w:t>is</w:t>
      </w:r>
      <w:r w:rsidR="00C15041" w:rsidRPr="00F17054">
        <w:rPr>
          <w:rFonts w:ascii="Arial" w:hAnsi="Arial" w:cs="Arial"/>
          <w:sz w:val="20"/>
          <w:szCs w:val="20"/>
        </w:rPr>
        <w:t xml:space="preserve"> free from torture as well as other serious harm. Under the reasonableness analysis it is important to assess whether the individual can, in the context of the country concerned, lead a relatively normal life without facing undue hardship.</w:t>
      </w:r>
      <w:r w:rsidR="00716DC2" w:rsidRPr="00F17054">
        <w:rPr>
          <w:rStyle w:val="FootnoteReference"/>
          <w:rFonts w:ascii="Arial" w:hAnsi="Arial" w:cs="Arial"/>
          <w:sz w:val="20"/>
          <w:szCs w:val="20"/>
        </w:rPr>
        <w:footnoteReference w:id="35"/>
      </w:r>
      <w:r w:rsidR="00C15041" w:rsidRPr="00F17054">
        <w:rPr>
          <w:rFonts w:ascii="Arial" w:hAnsi="Arial" w:cs="Arial"/>
          <w:sz w:val="20"/>
          <w:szCs w:val="20"/>
        </w:rPr>
        <w:t xml:space="preserve"> </w:t>
      </w:r>
      <w:r w:rsidR="00716DC2" w:rsidRPr="00F17054">
        <w:rPr>
          <w:rFonts w:ascii="Arial" w:hAnsi="Arial" w:cs="Arial"/>
          <w:sz w:val="20"/>
          <w:szCs w:val="20"/>
        </w:rPr>
        <w:t xml:space="preserve">According to </w:t>
      </w:r>
      <w:r w:rsidR="00C15041" w:rsidRPr="00F17054">
        <w:rPr>
          <w:rFonts w:ascii="Arial" w:hAnsi="Arial" w:cs="Arial"/>
          <w:sz w:val="20"/>
          <w:szCs w:val="20"/>
        </w:rPr>
        <w:t>UNHCR</w:t>
      </w:r>
      <w:r w:rsidR="00716DC2" w:rsidRPr="00F17054">
        <w:rPr>
          <w:rFonts w:ascii="Arial" w:hAnsi="Arial" w:cs="Arial"/>
          <w:sz w:val="20"/>
          <w:szCs w:val="20"/>
        </w:rPr>
        <w:t>,</w:t>
      </w:r>
      <w:r w:rsidR="00C15041" w:rsidRPr="00F17054">
        <w:rPr>
          <w:rFonts w:ascii="Arial" w:hAnsi="Arial" w:cs="Arial"/>
          <w:sz w:val="20"/>
          <w:szCs w:val="20"/>
        </w:rPr>
        <w:t xml:space="preserve"> </w:t>
      </w:r>
      <w:r w:rsidR="00716DC2" w:rsidRPr="00F17054">
        <w:rPr>
          <w:rFonts w:ascii="Arial" w:hAnsi="Arial" w:cs="Arial"/>
          <w:sz w:val="20"/>
          <w:szCs w:val="20"/>
        </w:rPr>
        <w:t>when</w:t>
      </w:r>
      <w:r w:rsidR="00C15041" w:rsidRPr="00F17054">
        <w:rPr>
          <w:rFonts w:ascii="Arial" w:hAnsi="Arial" w:cs="Arial"/>
          <w:sz w:val="20"/>
          <w:szCs w:val="20"/>
        </w:rPr>
        <w:t xml:space="preserve"> the risk of being subjected to torture emanates from the state</w:t>
      </w:r>
      <w:r w:rsidR="007057B4" w:rsidRPr="00F17054">
        <w:rPr>
          <w:rFonts w:ascii="Arial" w:hAnsi="Arial" w:cs="Arial"/>
          <w:sz w:val="20"/>
          <w:szCs w:val="20"/>
        </w:rPr>
        <w:t>,</w:t>
      </w:r>
      <w:r w:rsidR="00C15041" w:rsidRPr="00F17054">
        <w:rPr>
          <w:rFonts w:ascii="Arial" w:hAnsi="Arial" w:cs="Arial"/>
          <w:sz w:val="20"/>
          <w:szCs w:val="20"/>
        </w:rPr>
        <w:t xml:space="preserve"> an internal flight alterna</w:t>
      </w:r>
      <w:r w:rsidR="00DD6EA2" w:rsidRPr="00F17054">
        <w:rPr>
          <w:rFonts w:ascii="Arial" w:hAnsi="Arial" w:cs="Arial"/>
          <w:sz w:val="20"/>
          <w:szCs w:val="20"/>
        </w:rPr>
        <w:t>tive is normally not available. The state is presumed to act throughout the country. Moreover, if a part of the country is under control of a non-state actor, a careful examination needs to be made as to the relevance and reasonableness of the internal flight alternative. Protection must be provided by an organized and stable authority exercising full control over the territory and population in question.</w:t>
      </w:r>
      <w:r w:rsidR="00DD6EA2" w:rsidRPr="00F17054">
        <w:rPr>
          <w:rStyle w:val="FootnoteReference"/>
          <w:rFonts w:ascii="Arial" w:hAnsi="Arial" w:cs="Arial"/>
          <w:sz w:val="20"/>
          <w:szCs w:val="20"/>
        </w:rPr>
        <w:footnoteReference w:id="36"/>
      </w:r>
      <w:r w:rsidR="00DD6EA2" w:rsidRPr="00F17054">
        <w:rPr>
          <w:rFonts w:ascii="Arial" w:hAnsi="Arial" w:cs="Arial"/>
          <w:sz w:val="20"/>
          <w:szCs w:val="20"/>
        </w:rPr>
        <w:t xml:space="preserve"> Further</w:t>
      </w:r>
      <w:r w:rsidR="007057B4" w:rsidRPr="00F17054">
        <w:rPr>
          <w:rFonts w:ascii="Arial" w:hAnsi="Arial" w:cs="Arial"/>
          <w:sz w:val="20"/>
          <w:szCs w:val="20"/>
        </w:rPr>
        <w:t>more</w:t>
      </w:r>
      <w:r w:rsidR="00DD6EA2" w:rsidRPr="00F17054">
        <w:rPr>
          <w:rFonts w:ascii="Arial" w:hAnsi="Arial" w:cs="Arial"/>
          <w:sz w:val="20"/>
          <w:szCs w:val="20"/>
        </w:rPr>
        <w:t xml:space="preserve">, it would be inappropriate to equate the exercise of a certain administrative authority and control over territory by international organisations or non-state actors, with national protection provided by a state. Such control is often transitional or temporary and without the range of functions required </w:t>
      </w:r>
      <w:r w:rsidR="00302B9E" w:rsidRPr="00F17054">
        <w:rPr>
          <w:rFonts w:ascii="Arial" w:hAnsi="Arial" w:cs="Arial"/>
          <w:sz w:val="20"/>
          <w:szCs w:val="20"/>
        </w:rPr>
        <w:t xml:space="preserve">and characteristic </w:t>
      </w:r>
      <w:r w:rsidR="00DD6EA2" w:rsidRPr="00F17054">
        <w:rPr>
          <w:rFonts w:ascii="Arial" w:hAnsi="Arial" w:cs="Arial"/>
          <w:sz w:val="20"/>
          <w:szCs w:val="20"/>
        </w:rPr>
        <w:t>of a state, including the ability to readmit nationals to the territory or to exercise other basic functions of government.</w:t>
      </w:r>
      <w:r w:rsidR="00DD6EA2" w:rsidRPr="00F17054">
        <w:rPr>
          <w:rStyle w:val="FootnoteReference"/>
          <w:rFonts w:ascii="Arial" w:hAnsi="Arial" w:cs="Arial"/>
          <w:sz w:val="20"/>
          <w:szCs w:val="20"/>
        </w:rPr>
        <w:footnoteReference w:id="37"/>
      </w:r>
    </w:p>
    <w:p w14:paraId="17EF394F" w14:textId="77777777" w:rsidR="00F76FF2" w:rsidRPr="00F17054" w:rsidRDefault="00F76FF2" w:rsidP="009E3FC2">
      <w:pPr>
        <w:spacing w:after="0" w:line="240" w:lineRule="auto"/>
        <w:ind w:left="360"/>
        <w:jc w:val="both"/>
        <w:rPr>
          <w:rFonts w:ascii="Arial" w:hAnsi="Arial" w:cs="Arial"/>
          <w:sz w:val="20"/>
          <w:szCs w:val="20"/>
        </w:rPr>
      </w:pPr>
    </w:p>
    <w:p w14:paraId="7AED6697" w14:textId="77777777" w:rsidR="00C33B16" w:rsidRPr="00F17054" w:rsidRDefault="00C33B16">
      <w:pPr>
        <w:spacing w:after="0" w:line="240" w:lineRule="auto"/>
        <w:jc w:val="both"/>
        <w:rPr>
          <w:rFonts w:ascii="Arial" w:hAnsi="Arial" w:cs="Arial"/>
          <w:sz w:val="20"/>
          <w:szCs w:val="20"/>
        </w:rPr>
      </w:pPr>
    </w:p>
    <w:p w14:paraId="14FD84D0" w14:textId="49086777" w:rsidR="001665FA" w:rsidRPr="00F17054" w:rsidRDefault="00E777DA" w:rsidP="009E3FC2">
      <w:pPr>
        <w:spacing w:after="0" w:line="240" w:lineRule="auto"/>
        <w:rPr>
          <w:rFonts w:ascii="Arial" w:hAnsi="Arial" w:cs="Arial"/>
          <w:b/>
          <w:sz w:val="20"/>
          <w:szCs w:val="20"/>
        </w:rPr>
      </w:pPr>
      <w:r w:rsidRPr="00F17054">
        <w:rPr>
          <w:rFonts w:ascii="Arial" w:hAnsi="Arial" w:cs="Arial"/>
          <w:b/>
          <w:sz w:val="20"/>
          <w:szCs w:val="20"/>
        </w:rPr>
        <w:t>UNHC</w:t>
      </w:r>
      <w:r w:rsidR="00F61810" w:rsidRPr="00F17054">
        <w:rPr>
          <w:rFonts w:ascii="Arial" w:hAnsi="Arial" w:cs="Arial"/>
          <w:b/>
          <w:sz w:val="20"/>
          <w:szCs w:val="20"/>
        </w:rPr>
        <w:t>R</w:t>
      </w:r>
    </w:p>
    <w:p w14:paraId="5CDCEB63" w14:textId="2CC94F0B" w:rsidR="001665FA" w:rsidRPr="00F17054" w:rsidRDefault="001665FA" w:rsidP="009E3FC2">
      <w:pPr>
        <w:spacing w:after="0" w:line="240" w:lineRule="auto"/>
        <w:rPr>
          <w:rFonts w:ascii="Arial" w:hAnsi="Arial" w:cs="Arial"/>
          <w:b/>
          <w:sz w:val="20"/>
          <w:szCs w:val="20"/>
        </w:rPr>
      </w:pPr>
      <w:r w:rsidRPr="00F17054">
        <w:rPr>
          <w:rFonts w:ascii="Arial" w:hAnsi="Arial" w:cs="Arial"/>
          <w:b/>
          <w:sz w:val="20"/>
          <w:szCs w:val="20"/>
        </w:rPr>
        <w:t>April 2017</w:t>
      </w:r>
    </w:p>
    <w:p w14:paraId="796E61D6" w14:textId="77777777" w:rsidR="007057B4" w:rsidRPr="00F17054" w:rsidRDefault="007057B4">
      <w:pPr>
        <w:spacing w:after="0" w:line="240" w:lineRule="auto"/>
        <w:jc w:val="right"/>
        <w:rPr>
          <w:rFonts w:ascii="Arial" w:hAnsi="Arial" w:cs="Arial"/>
          <w:b/>
          <w:sz w:val="20"/>
          <w:szCs w:val="20"/>
        </w:rPr>
      </w:pPr>
    </w:p>
    <w:p w14:paraId="1AAC39F8" w14:textId="5C388FDF" w:rsidR="007057B4" w:rsidRPr="001665FA" w:rsidRDefault="007057B4" w:rsidP="009E3FC2">
      <w:pPr>
        <w:spacing w:after="0" w:line="240" w:lineRule="auto"/>
        <w:jc w:val="center"/>
        <w:rPr>
          <w:rFonts w:ascii="Arial" w:hAnsi="Arial" w:cs="Arial"/>
          <w:b/>
        </w:rPr>
      </w:pPr>
      <w:r>
        <w:rPr>
          <w:rFonts w:ascii="Arial" w:hAnsi="Arial" w:cs="Arial"/>
          <w:b/>
        </w:rPr>
        <w:t>----------</w:t>
      </w:r>
    </w:p>
    <w:sectPr w:rsidR="007057B4" w:rsidRPr="001665F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43CBA" w14:textId="77777777" w:rsidR="00EF0761" w:rsidRDefault="00EF0761" w:rsidP="001665FA">
      <w:pPr>
        <w:spacing w:after="0" w:line="240" w:lineRule="auto"/>
      </w:pPr>
      <w:r>
        <w:separator/>
      </w:r>
    </w:p>
  </w:endnote>
  <w:endnote w:type="continuationSeparator" w:id="0">
    <w:p w14:paraId="0983D7A2" w14:textId="77777777" w:rsidR="00EF0761" w:rsidRDefault="00EF0761" w:rsidP="0016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1459746"/>
      <w:docPartObj>
        <w:docPartGallery w:val="Page Numbers (Bottom of Page)"/>
        <w:docPartUnique/>
      </w:docPartObj>
    </w:sdtPr>
    <w:sdtEndPr>
      <w:rPr>
        <w:rFonts w:ascii="Arial" w:hAnsi="Arial" w:cs="Arial"/>
        <w:noProof/>
        <w:sz w:val="18"/>
        <w:szCs w:val="18"/>
      </w:rPr>
    </w:sdtEndPr>
    <w:sdtContent>
      <w:p w14:paraId="71C43B3C" w14:textId="532E34DA" w:rsidR="00D56AC3" w:rsidRPr="00A747C5" w:rsidRDefault="00D56AC3">
        <w:pPr>
          <w:pStyle w:val="Footer"/>
          <w:jc w:val="right"/>
          <w:rPr>
            <w:rFonts w:ascii="Arial" w:hAnsi="Arial" w:cs="Arial"/>
            <w:sz w:val="18"/>
            <w:szCs w:val="18"/>
          </w:rPr>
        </w:pPr>
        <w:r w:rsidRPr="00A747C5">
          <w:rPr>
            <w:rFonts w:ascii="Arial" w:hAnsi="Arial" w:cs="Arial"/>
            <w:sz w:val="18"/>
            <w:szCs w:val="18"/>
          </w:rPr>
          <w:fldChar w:fldCharType="begin"/>
        </w:r>
        <w:r w:rsidRPr="00A747C5">
          <w:rPr>
            <w:rFonts w:ascii="Arial" w:hAnsi="Arial" w:cs="Arial"/>
            <w:sz w:val="18"/>
            <w:szCs w:val="18"/>
          </w:rPr>
          <w:instrText xml:space="preserve"> PAGE   \* MERGEFORMAT </w:instrText>
        </w:r>
        <w:r w:rsidRPr="00A747C5">
          <w:rPr>
            <w:rFonts w:ascii="Arial" w:hAnsi="Arial" w:cs="Arial"/>
            <w:sz w:val="18"/>
            <w:szCs w:val="18"/>
          </w:rPr>
          <w:fldChar w:fldCharType="separate"/>
        </w:r>
        <w:r w:rsidR="00C012CC">
          <w:rPr>
            <w:rFonts w:ascii="Arial" w:hAnsi="Arial" w:cs="Arial"/>
            <w:noProof/>
            <w:sz w:val="18"/>
            <w:szCs w:val="18"/>
          </w:rPr>
          <w:t>4</w:t>
        </w:r>
        <w:r w:rsidRPr="00A747C5">
          <w:rPr>
            <w:rFonts w:ascii="Arial" w:hAnsi="Arial" w:cs="Arial"/>
            <w:noProof/>
            <w:sz w:val="18"/>
            <w:szCs w:val="18"/>
          </w:rPr>
          <w:fldChar w:fldCharType="end"/>
        </w:r>
      </w:p>
    </w:sdtContent>
  </w:sdt>
  <w:p w14:paraId="10215EEA" w14:textId="77777777" w:rsidR="00D56AC3" w:rsidRDefault="00D56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8EFB9" w14:textId="77777777" w:rsidR="00EF0761" w:rsidRDefault="00EF0761" w:rsidP="001665FA">
      <w:pPr>
        <w:spacing w:after="0" w:line="240" w:lineRule="auto"/>
      </w:pPr>
      <w:r>
        <w:separator/>
      </w:r>
    </w:p>
  </w:footnote>
  <w:footnote w:type="continuationSeparator" w:id="0">
    <w:p w14:paraId="7B062B91" w14:textId="77777777" w:rsidR="00EF0761" w:rsidRDefault="00EF0761" w:rsidP="001665FA">
      <w:pPr>
        <w:spacing w:after="0" w:line="240" w:lineRule="auto"/>
      </w:pPr>
      <w:r>
        <w:continuationSeparator/>
      </w:r>
    </w:p>
  </w:footnote>
  <w:footnote w:id="1">
    <w:p w14:paraId="1D37E086" w14:textId="77777777" w:rsidR="00D56AC3" w:rsidRPr="00731E5B" w:rsidRDefault="00D56AC3" w:rsidP="00DD6EA2">
      <w:pPr>
        <w:shd w:val="clear" w:color="auto" w:fill="FFFFFF"/>
        <w:spacing w:after="0" w:line="240" w:lineRule="auto"/>
        <w:rPr>
          <w:rFonts w:ascii="Arial" w:hAnsi="Arial" w:cs="Arial"/>
          <w:sz w:val="16"/>
          <w:szCs w:val="16"/>
          <w:lang w:val="es-ES"/>
        </w:rPr>
      </w:pPr>
      <w:r w:rsidRPr="00731E5B">
        <w:rPr>
          <w:rFonts w:ascii="Arial" w:hAnsi="Arial" w:cs="Arial"/>
          <w:kern w:val="3"/>
          <w:sz w:val="16"/>
          <w:szCs w:val="16"/>
          <w:u w:color="00000A"/>
          <w:vertAlign w:val="superscript"/>
        </w:rPr>
        <w:footnoteRef/>
      </w:r>
      <w:r w:rsidRPr="00731E5B">
        <w:rPr>
          <w:rFonts w:ascii="Arial" w:hAnsi="Arial" w:cs="Arial"/>
          <w:kern w:val="3"/>
          <w:sz w:val="16"/>
          <w:szCs w:val="16"/>
          <w:u w:color="00000A"/>
        </w:rPr>
        <w:t xml:space="preserve"> UN General Assembly, </w:t>
      </w:r>
      <w:r w:rsidRPr="00731E5B">
        <w:rPr>
          <w:rFonts w:ascii="Arial" w:hAnsi="Arial" w:cs="Arial"/>
          <w:i/>
          <w:iCs/>
          <w:kern w:val="3"/>
          <w:sz w:val="16"/>
          <w:szCs w:val="16"/>
          <w:u w:color="00000A"/>
        </w:rPr>
        <w:t>Statute of the Office of the United Nations High Commissioner for Refugees</w:t>
      </w:r>
      <w:r w:rsidRPr="00731E5B">
        <w:rPr>
          <w:rFonts w:ascii="Arial" w:hAnsi="Arial" w:cs="Arial"/>
          <w:kern w:val="3"/>
          <w:sz w:val="16"/>
          <w:szCs w:val="16"/>
          <w:u w:color="00000A"/>
        </w:rPr>
        <w:t xml:space="preserve">, 14 December 1950, A/RES/428(V), para. </w:t>
      </w:r>
      <w:r w:rsidRPr="00731E5B">
        <w:rPr>
          <w:rFonts w:ascii="Arial" w:hAnsi="Arial" w:cs="Arial"/>
          <w:kern w:val="3"/>
          <w:sz w:val="16"/>
          <w:szCs w:val="16"/>
          <w:u w:color="00000A"/>
          <w:lang w:val="es-ES"/>
        </w:rPr>
        <w:t xml:space="preserve">1, </w:t>
      </w:r>
      <w:r w:rsidR="00EF0761">
        <w:fldChar w:fldCharType="begin"/>
      </w:r>
      <w:r w:rsidR="00EF0761" w:rsidRPr="00C012CC">
        <w:rPr>
          <w:lang w:val="es-ES"/>
        </w:rPr>
        <w:instrText xml:space="preserve"> HYPERLINK "http://www.refworld.org/docid/3ae6b3628.html" </w:instrText>
      </w:r>
      <w:r w:rsidR="00EF0761">
        <w:fldChar w:fldCharType="separate"/>
      </w:r>
      <w:r w:rsidRPr="00731E5B">
        <w:rPr>
          <w:rStyle w:val="Hyperlink"/>
          <w:rFonts w:ascii="Arial" w:hAnsi="Arial" w:cs="Arial"/>
          <w:kern w:val="3"/>
          <w:sz w:val="16"/>
          <w:szCs w:val="16"/>
          <w:u w:color="00000A"/>
          <w:lang w:val="es-ES"/>
        </w:rPr>
        <w:t>http://www.refworld.org/docid/3ae6b3628.html</w:t>
      </w:r>
      <w:r w:rsidR="00EF0761">
        <w:rPr>
          <w:rStyle w:val="Hyperlink"/>
          <w:rFonts w:ascii="Arial" w:hAnsi="Arial" w:cs="Arial"/>
          <w:kern w:val="3"/>
          <w:sz w:val="16"/>
          <w:szCs w:val="16"/>
          <w:u w:color="00000A"/>
          <w:lang w:val="es-ES"/>
        </w:rPr>
        <w:fldChar w:fldCharType="end"/>
      </w:r>
      <w:r w:rsidRPr="00731E5B">
        <w:rPr>
          <w:rFonts w:ascii="Arial" w:hAnsi="Arial" w:cs="Arial"/>
          <w:kern w:val="3"/>
          <w:sz w:val="16"/>
          <w:szCs w:val="16"/>
          <w:u w:color="00000A"/>
          <w:lang w:val="es-ES"/>
        </w:rPr>
        <w:t>.</w:t>
      </w:r>
    </w:p>
  </w:footnote>
  <w:footnote w:id="2">
    <w:p w14:paraId="03AD3246" w14:textId="77777777" w:rsidR="00D56AC3" w:rsidRPr="00731E5B" w:rsidRDefault="00D56AC3" w:rsidP="00DD6EA2">
      <w:pPr>
        <w:shd w:val="clear" w:color="auto" w:fill="FFFFFF"/>
        <w:spacing w:after="0" w:line="240" w:lineRule="auto"/>
        <w:rPr>
          <w:rFonts w:ascii="Arial" w:hAnsi="Arial" w:cs="Arial"/>
          <w:sz w:val="16"/>
          <w:szCs w:val="16"/>
          <w:lang w:val="es-ES"/>
        </w:rPr>
      </w:pPr>
      <w:r w:rsidRPr="00731E5B">
        <w:rPr>
          <w:rFonts w:ascii="Arial" w:hAnsi="Arial" w:cs="Arial"/>
          <w:kern w:val="3"/>
          <w:sz w:val="16"/>
          <w:szCs w:val="16"/>
          <w:u w:color="00000A"/>
          <w:vertAlign w:val="superscript"/>
        </w:rPr>
        <w:footnoteRef/>
      </w:r>
      <w:r w:rsidRPr="00731E5B">
        <w:rPr>
          <w:rFonts w:ascii="Arial" w:hAnsi="Arial" w:cs="Arial"/>
          <w:i/>
          <w:kern w:val="3"/>
          <w:sz w:val="16"/>
          <w:szCs w:val="16"/>
          <w:u w:color="00000A"/>
          <w:lang w:val="pt-PT"/>
        </w:rPr>
        <w:t xml:space="preserve"> </w:t>
      </w:r>
      <w:r w:rsidRPr="00731E5B">
        <w:rPr>
          <w:rFonts w:ascii="Arial" w:hAnsi="Arial" w:cs="Arial"/>
          <w:i/>
          <w:kern w:val="3"/>
          <w:sz w:val="16"/>
          <w:szCs w:val="16"/>
          <w:u w:color="00000A"/>
          <w:lang w:val="pt-PT"/>
        </w:rPr>
        <w:t>Ibid</w:t>
      </w:r>
      <w:r w:rsidRPr="00731E5B">
        <w:rPr>
          <w:rFonts w:ascii="Arial" w:hAnsi="Arial" w:cs="Arial"/>
          <w:kern w:val="3"/>
          <w:sz w:val="16"/>
          <w:szCs w:val="16"/>
          <w:u w:color="00000A"/>
          <w:lang w:val="pt-PT"/>
        </w:rPr>
        <w:t>. para. 8(a).</w:t>
      </w:r>
    </w:p>
  </w:footnote>
  <w:footnote w:id="3">
    <w:p w14:paraId="266E66BF" w14:textId="77777777" w:rsidR="00D56AC3" w:rsidRPr="00731E5B" w:rsidRDefault="00D56AC3" w:rsidP="00DD6EA2">
      <w:pPr>
        <w:pStyle w:val="FootnoteText"/>
        <w:rPr>
          <w:rFonts w:ascii="Arial" w:hAnsi="Arial" w:cs="Arial"/>
          <w:sz w:val="16"/>
          <w:szCs w:val="16"/>
        </w:rPr>
      </w:pPr>
      <w:r w:rsidRPr="00731E5B">
        <w:rPr>
          <w:rStyle w:val="FootnoteReference"/>
          <w:rFonts w:ascii="Arial" w:hAnsi="Arial" w:cs="Arial"/>
          <w:sz w:val="16"/>
          <w:szCs w:val="16"/>
        </w:rPr>
        <w:footnoteRef/>
      </w:r>
      <w:r w:rsidRPr="00731E5B">
        <w:rPr>
          <w:rFonts w:ascii="Arial" w:hAnsi="Arial" w:cs="Arial"/>
          <w:sz w:val="16"/>
          <w:szCs w:val="16"/>
        </w:rPr>
        <w:t xml:space="preserve"> The </w:t>
      </w:r>
      <w:r w:rsidRPr="00731E5B">
        <w:rPr>
          <w:rFonts w:ascii="Arial" w:hAnsi="Arial" w:cs="Arial"/>
          <w:color w:val="000000"/>
          <w:sz w:val="16"/>
          <w:szCs w:val="16"/>
        </w:rPr>
        <w:t>1951 Convention relating to the Status of Refugees,</w:t>
      </w:r>
      <w:r w:rsidRPr="00731E5B">
        <w:rPr>
          <w:rFonts w:ascii="Arial" w:hAnsi="Arial" w:cs="Arial"/>
          <w:sz w:val="16"/>
          <w:szCs w:val="16"/>
        </w:rPr>
        <w:t xml:space="preserve"> 189 UNTS 137, </w:t>
      </w:r>
      <w:hyperlink r:id="rId1" w:history="1">
        <w:r w:rsidRPr="00731E5B">
          <w:rPr>
            <w:rStyle w:val="Hyperlink"/>
            <w:rFonts w:ascii="Arial" w:hAnsi="Arial" w:cs="Arial"/>
            <w:sz w:val="16"/>
            <w:szCs w:val="16"/>
          </w:rPr>
          <w:t>http://www.refworld.org/docid/3be01b964.html</w:t>
        </w:r>
      </w:hyperlink>
      <w:r w:rsidRPr="00731E5B">
        <w:rPr>
          <w:rFonts w:ascii="Arial" w:hAnsi="Arial" w:cs="Arial"/>
          <w:sz w:val="16"/>
          <w:szCs w:val="16"/>
        </w:rPr>
        <w:t>.</w:t>
      </w:r>
      <w:r w:rsidRPr="00731E5B">
        <w:rPr>
          <w:rFonts w:ascii="Arial" w:eastAsia="Times New Roman" w:hAnsi="Arial" w:cs="Arial"/>
          <w:sz w:val="16"/>
          <w:szCs w:val="16"/>
        </w:rPr>
        <w:t xml:space="preserve"> </w:t>
      </w:r>
      <w:r w:rsidRPr="00731E5B">
        <w:rPr>
          <w:rFonts w:ascii="Arial" w:hAnsi="Arial" w:cs="Arial"/>
          <w:sz w:val="16"/>
          <w:szCs w:val="16"/>
        </w:rPr>
        <w:t>Article 35(1) of the 1951 Convention obliges States Parties to cooperate with UNHCR in the exercise of its functions.</w:t>
      </w:r>
    </w:p>
  </w:footnote>
  <w:footnote w:id="4">
    <w:p w14:paraId="74687384" w14:textId="77777777" w:rsidR="00D56AC3" w:rsidRPr="00731E5B" w:rsidRDefault="00D56AC3" w:rsidP="00DD6EA2">
      <w:pPr>
        <w:pStyle w:val="FootnoteText"/>
        <w:rPr>
          <w:rFonts w:ascii="Arial" w:hAnsi="Arial" w:cs="Arial"/>
          <w:sz w:val="16"/>
          <w:szCs w:val="16"/>
        </w:rPr>
      </w:pPr>
      <w:r w:rsidRPr="00731E5B">
        <w:rPr>
          <w:rStyle w:val="FootnoteReference"/>
          <w:rFonts w:ascii="Arial" w:hAnsi="Arial" w:cs="Arial"/>
          <w:sz w:val="16"/>
          <w:szCs w:val="16"/>
        </w:rPr>
        <w:footnoteRef/>
      </w:r>
      <w:r w:rsidRPr="00731E5B">
        <w:rPr>
          <w:rFonts w:ascii="Arial" w:hAnsi="Arial" w:cs="Arial"/>
          <w:sz w:val="16"/>
          <w:szCs w:val="16"/>
        </w:rPr>
        <w:t xml:space="preserve"> The 1967 Protocol Relating to the Status of Refugees, 606 UNTS 267, </w:t>
      </w:r>
      <w:hyperlink r:id="rId2" w:history="1">
        <w:r w:rsidRPr="00731E5B">
          <w:rPr>
            <w:rStyle w:val="Hyperlink"/>
            <w:rFonts w:ascii="Arial" w:hAnsi="Arial" w:cs="Arial"/>
            <w:sz w:val="16"/>
            <w:szCs w:val="16"/>
          </w:rPr>
          <w:t>http://www.refworld.org/docid/3ae6b3ae4.html</w:t>
        </w:r>
      </w:hyperlink>
      <w:r w:rsidRPr="00731E5B">
        <w:rPr>
          <w:rFonts w:ascii="Arial" w:hAnsi="Arial" w:cs="Arial"/>
          <w:color w:val="000000"/>
          <w:sz w:val="16"/>
          <w:szCs w:val="16"/>
        </w:rPr>
        <w:t>.</w:t>
      </w:r>
      <w:r w:rsidRPr="00731E5B">
        <w:rPr>
          <w:rFonts w:ascii="Arial" w:hAnsi="Arial" w:cs="Arial"/>
          <w:sz w:val="16"/>
          <w:szCs w:val="16"/>
        </w:rPr>
        <w:t xml:space="preserve"> </w:t>
      </w:r>
      <w:r w:rsidRPr="00731E5B">
        <w:rPr>
          <w:rFonts w:ascii="Arial" w:hAnsi="Arial" w:cs="Arial"/>
          <w:color w:val="000000"/>
          <w:sz w:val="16"/>
          <w:szCs w:val="16"/>
        </w:rPr>
        <w:t xml:space="preserve">Article </w:t>
      </w:r>
      <w:proofErr w:type="gramStart"/>
      <w:r w:rsidRPr="00731E5B">
        <w:rPr>
          <w:rFonts w:ascii="Arial" w:hAnsi="Arial" w:cs="Arial"/>
          <w:color w:val="000000"/>
          <w:sz w:val="16"/>
          <w:szCs w:val="16"/>
        </w:rPr>
        <w:t>II(</w:t>
      </w:r>
      <w:proofErr w:type="gramEnd"/>
      <w:r w:rsidRPr="00731E5B">
        <w:rPr>
          <w:rFonts w:ascii="Arial" w:hAnsi="Arial" w:cs="Arial"/>
          <w:color w:val="000000"/>
          <w:sz w:val="16"/>
          <w:szCs w:val="16"/>
        </w:rPr>
        <w:t>1) of the 1967 Protocol</w:t>
      </w:r>
      <w:r w:rsidRPr="00731E5B">
        <w:rPr>
          <w:rFonts w:ascii="Arial" w:hAnsi="Arial" w:cs="Arial"/>
          <w:sz w:val="16"/>
          <w:szCs w:val="16"/>
        </w:rPr>
        <w:t xml:space="preserve"> </w:t>
      </w:r>
      <w:r w:rsidRPr="00731E5B">
        <w:rPr>
          <w:rFonts w:ascii="Arial" w:hAnsi="Arial" w:cs="Arial"/>
          <w:color w:val="000000"/>
          <w:sz w:val="16"/>
          <w:szCs w:val="16"/>
        </w:rPr>
        <w:t>obliges States Parties to cooperate with UNHCR in the exercise of its functions.</w:t>
      </w:r>
    </w:p>
  </w:footnote>
  <w:footnote w:id="5">
    <w:p w14:paraId="66248FC1" w14:textId="77777777" w:rsidR="00D56AC3" w:rsidRPr="00731E5B" w:rsidRDefault="00D56AC3" w:rsidP="00DD6EA2">
      <w:pPr>
        <w:pStyle w:val="FootnoteText"/>
        <w:rPr>
          <w:rFonts w:ascii="Arial" w:hAnsi="Arial" w:cs="Arial"/>
          <w:sz w:val="16"/>
          <w:szCs w:val="16"/>
          <w:lang w:val="en-US"/>
        </w:rPr>
      </w:pPr>
      <w:r w:rsidRPr="00731E5B">
        <w:rPr>
          <w:rStyle w:val="FootnoteReference"/>
          <w:rFonts w:ascii="Arial" w:hAnsi="Arial" w:cs="Arial"/>
          <w:sz w:val="16"/>
          <w:szCs w:val="16"/>
        </w:rPr>
        <w:footnoteRef/>
      </w:r>
      <w:r w:rsidRPr="00731E5B">
        <w:rPr>
          <w:rFonts w:ascii="Arial" w:hAnsi="Arial" w:cs="Arial"/>
          <w:sz w:val="16"/>
          <w:szCs w:val="16"/>
        </w:rPr>
        <w:t xml:space="preserve"> The 1969 OAU Convention Governing the Specific Aspects of Refugee Problems in Africa, 1001 UNTS 45, </w:t>
      </w:r>
      <w:hyperlink r:id="rId3" w:history="1">
        <w:r w:rsidRPr="00731E5B">
          <w:rPr>
            <w:rStyle w:val="Hyperlink"/>
            <w:rFonts w:ascii="Arial" w:hAnsi="Arial" w:cs="Arial"/>
            <w:sz w:val="16"/>
            <w:szCs w:val="16"/>
          </w:rPr>
          <w:t>http://www.refworld.org/docid/3ae6b36018.html</w:t>
        </w:r>
      </w:hyperlink>
      <w:r w:rsidRPr="00731E5B">
        <w:rPr>
          <w:rFonts w:ascii="Arial" w:hAnsi="Arial" w:cs="Arial"/>
          <w:sz w:val="16"/>
          <w:szCs w:val="16"/>
        </w:rPr>
        <w:t xml:space="preserve">. Article </w:t>
      </w:r>
      <w:proofErr w:type="gramStart"/>
      <w:r w:rsidRPr="00731E5B">
        <w:rPr>
          <w:rFonts w:ascii="Arial" w:hAnsi="Arial" w:cs="Arial"/>
          <w:sz w:val="16"/>
          <w:szCs w:val="16"/>
        </w:rPr>
        <w:t>VIII(</w:t>
      </w:r>
      <w:proofErr w:type="gramEnd"/>
      <w:r w:rsidRPr="00731E5B">
        <w:rPr>
          <w:rFonts w:ascii="Arial" w:hAnsi="Arial" w:cs="Arial"/>
          <w:sz w:val="16"/>
          <w:szCs w:val="16"/>
        </w:rPr>
        <w:t>1) of the 1969 OAU Convention obliges States Parties to cooperate with UNHCR.</w:t>
      </w:r>
    </w:p>
  </w:footnote>
  <w:footnote w:id="6">
    <w:p w14:paraId="3A1514BF" w14:textId="77777777" w:rsidR="00D56AC3" w:rsidRPr="00731E5B" w:rsidRDefault="00D56AC3" w:rsidP="00DD6EA2">
      <w:pPr>
        <w:pStyle w:val="FootnoteText"/>
        <w:rPr>
          <w:rFonts w:ascii="Arial" w:hAnsi="Arial" w:cs="Arial"/>
          <w:sz w:val="16"/>
          <w:szCs w:val="16"/>
          <w:lang w:val="en-US"/>
        </w:rPr>
      </w:pPr>
      <w:r w:rsidRPr="00731E5B">
        <w:rPr>
          <w:rStyle w:val="FootnoteReference"/>
          <w:rFonts w:ascii="Arial" w:hAnsi="Arial" w:cs="Arial"/>
          <w:sz w:val="16"/>
          <w:szCs w:val="16"/>
        </w:rPr>
        <w:footnoteRef/>
      </w:r>
      <w:r w:rsidRPr="00731E5B">
        <w:rPr>
          <w:rFonts w:ascii="Arial" w:hAnsi="Arial" w:cs="Arial"/>
          <w:sz w:val="16"/>
          <w:szCs w:val="16"/>
        </w:rPr>
        <w:t xml:space="preserve"> </w:t>
      </w:r>
      <w:r w:rsidRPr="00731E5B">
        <w:rPr>
          <w:rFonts w:ascii="Arial" w:hAnsi="Arial" w:cs="Arial"/>
          <w:sz w:val="16"/>
          <w:szCs w:val="16"/>
          <w:lang w:val="en-US"/>
        </w:rPr>
        <w:t>UN General Assembly Res. 48/116, 21 December 1993. See also, ECOM Conclusion No. 65 (XLII) 1981, para. (b), EXCOM Conclusion No. 68 (XLIII) 1982, para. (</w:t>
      </w:r>
      <w:proofErr w:type="gramStart"/>
      <w:r w:rsidRPr="00731E5B">
        <w:rPr>
          <w:rFonts w:ascii="Arial" w:hAnsi="Arial" w:cs="Arial"/>
          <w:sz w:val="16"/>
          <w:szCs w:val="16"/>
          <w:lang w:val="en-US"/>
        </w:rPr>
        <w:t>f</w:t>
      </w:r>
      <w:proofErr w:type="gramEnd"/>
      <w:r w:rsidRPr="00731E5B">
        <w:rPr>
          <w:rFonts w:ascii="Arial" w:hAnsi="Arial" w:cs="Arial"/>
          <w:sz w:val="16"/>
          <w:szCs w:val="16"/>
          <w:lang w:val="en-US"/>
        </w:rPr>
        <w:t>) and EXCOM Conclusion No. 71 (XLIV) 1993, para. (g).</w:t>
      </w:r>
    </w:p>
  </w:footnote>
  <w:footnote w:id="7">
    <w:p w14:paraId="55C9B9EE" w14:textId="6AFB30BD" w:rsidR="00D56AC3" w:rsidRPr="00731E5B" w:rsidRDefault="00D56AC3" w:rsidP="00DD6EA2">
      <w:pPr>
        <w:pStyle w:val="FootnoteText"/>
        <w:rPr>
          <w:rFonts w:ascii="Arial" w:hAnsi="Arial" w:cs="Arial"/>
          <w:sz w:val="16"/>
          <w:szCs w:val="16"/>
          <w:lang w:val="en-US"/>
        </w:rPr>
      </w:pPr>
      <w:r w:rsidRPr="00731E5B">
        <w:rPr>
          <w:rStyle w:val="FootnoteReference"/>
          <w:rFonts w:ascii="Arial" w:hAnsi="Arial" w:cs="Arial"/>
          <w:sz w:val="16"/>
          <w:szCs w:val="16"/>
        </w:rPr>
        <w:footnoteRef/>
      </w:r>
      <w:r w:rsidRPr="00731E5B">
        <w:rPr>
          <w:rFonts w:ascii="Arial" w:hAnsi="Arial" w:cs="Arial"/>
          <w:sz w:val="16"/>
          <w:szCs w:val="16"/>
        </w:rPr>
        <w:t xml:space="preserve"> </w:t>
      </w:r>
      <w:r w:rsidRPr="00731E5B">
        <w:rPr>
          <w:rFonts w:ascii="Arial" w:eastAsia="Times New Roman" w:hAnsi="Arial" w:cs="Arial"/>
          <w:color w:val="3F3F3F"/>
          <w:sz w:val="16"/>
          <w:szCs w:val="16"/>
          <w:lang w:val="en-US"/>
        </w:rPr>
        <w:t>UNHCR, </w:t>
      </w:r>
      <w:r w:rsidRPr="00731E5B">
        <w:rPr>
          <w:rFonts w:ascii="Arial" w:eastAsia="Times New Roman" w:hAnsi="Arial" w:cs="Arial"/>
          <w:i/>
          <w:iCs/>
          <w:color w:val="3F3F3F"/>
          <w:sz w:val="16"/>
          <w:szCs w:val="16"/>
          <w:lang w:val="en-US"/>
        </w:rPr>
        <w:t>UNHCR intervention before the Court of Final Appeal of the Hong Kong Special Administrative Region in the case between C, KMF, BF (Applicants) and Director of Immigration, Secretary for Security (Respondents)</w:t>
      </w:r>
      <w:r w:rsidRPr="00731E5B">
        <w:rPr>
          <w:rFonts w:ascii="Arial" w:eastAsia="Times New Roman" w:hAnsi="Arial" w:cs="Arial"/>
          <w:color w:val="3F3F3F"/>
          <w:sz w:val="16"/>
          <w:szCs w:val="16"/>
          <w:lang w:val="en-US"/>
        </w:rPr>
        <w:t>, 31 January 2013, Civil Appeals Nos.</w:t>
      </w:r>
      <w:r w:rsidR="00E277B6" w:rsidRPr="00731E5B">
        <w:rPr>
          <w:rFonts w:ascii="Arial" w:eastAsia="Times New Roman" w:hAnsi="Arial" w:cs="Arial"/>
          <w:color w:val="3F3F3F"/>
          <w:sz w:val="16"/>
          <w:szCs w:val="16"/>
          <w:lang w:val="en-US"/>
        </w:rPr>
        <w:t xml:space="preserve"> 18, 19 &amp; 20 of 2011, para. 15, </w:t>
      </w:r>
      <w:hyperlink r:id="rId4" w:history="1">
        <w:r w:rsidRPr="00731E5B">
          <w:rPr>
            <w:rStyle w:val="Hyperlink"/>
            <w:rFonts w:ascii="Arial" w:eastAsia="Times New Roman" w:hAnsi="Arial" w:cs="Arial"/>
            <w:sz w:val="16"/>
            <w:szCs w:val="16"/>
            <w:lang w:val="en-US"/>
          </w:rPr>
          <w:t>http://www.refworld.org/docid/510a74ce2.html</w:t>
        </w:r>
      </w:hyperlink>
    </w:p>
  </w:footnote>
  <w:footnote w:id="8">
    <w:p w14:paraId="36EEB16F" w14:textId="77777777" w:rsidR="00D56AC3" w:rsidRPr="00731E5B" w:rsidRDefault="00D56AC3" w:rsidP="00DD6EA2">
      <w:pPr>
        <w:spacing w:after="0" w:line="240" w:lineRule="auto"/>
        <w:rPr>
          <w:rFonts w:ascii="Arial" w:eastAsia="Times New Roman" w:hAnsi="Arial" w:cs="Arial"/>
          <w:sz w:val="16"/>
          <w:szCs w:val="16"/>
          <w:lang w:val="en-US"/>
        </w:rPr>
      </w:pPr>
      <w:r w:rsidRPr="00731E5B">
        <w:rPr>
          <w:rStyle w:val="FootnoteReference"/>
          <w:rFonts w:ascii="Arial" w:hAnsi="Arial" w:cs="Arial"/>
          <w:sz w:val="16"/>
          <w:szCs w:val="16"/>
        </w:rPr>
        <w:footnoteRef/>
      </w:r>
      <w:r w:rsidRPr="00731E5B">
        <w:rPr>
          <w:rFonts w:ascii="Arial" w:hAnsi="Arial" w:cs="Arial"/>
          <w:sz w:val="16"/>
          <w:szCs w:val="16"/>
        </w:rPr>
        <w:t xml:space="preserve"> </w:t>
      </w:r>
      <w:r w:rsidRPr="00731E5B">
        <w:rPr>
          <w:rFonts w:ascii="Arial" w:eastAsia="Times New Roman" w:hAnsi="Arial" w:cs="Arial"/>
          <w:color w:val="3F3F3F"/>
          <w:sz w:val="16"/>
          <w:szCs w:val="16"/>
          <w:lang w:val="en-US"/>
        </w:rPr>
        <w:t>UNHCR, </w:t>
      </w:r>
      <w:r w:rsidRPr="00731E5B">
        <w:rPr>
          <w:rFonts w:ascii="Arial" w:eastAsia="Times New Roman" w:hAnsi="Arial" w:cs="Arial"/>
          <w:i/>
          <w:iCs/>
          <w:color w:val="3F3F3F"/>
          <w:sz w:val="16"/>
          <w:szCs w:val="16"/>
          <w:lang w:val="en-US"/>
        </w:rPr>
        <w:t>Expert Meeting on Complementarities between International Refugee Law, International Criminal Law and International Human Rights Law: Summary Conclusions</w:t>
      </w:r>
      <w:r w:rsidRPr="00731E5B">
        <w:rPr>
          <w:rFonts w:ascii="Arial" w:eastAsia="Times New Roman" w:hAnsi="Arial" w:cs="Arial"/>
          <w:color w:val="3F3F3F"/>
          <w:sz w:val="16"/>
          <w:szCs w:val="16"/>
          <w:lang w:val="en-US"/>
        </w:rPr>
        <w:t xml:space="preserve">, July 2011, </w:t>
      </w:r>
      <w:hyperlink r:id="rId5" w:history="1">
        <w:r w:rsidRPr="00731E5B">
          <w:rPr>
            <w:rStyle w:val="Hyperlink"/>
            <w:rFonts w:ascii="Arial" w:eastAsia="Times New Roman" w:hAnsi="Arial" w:cs="Arial"/>
            <w:sz w:val="16"/>
            <w:szCs w:val="16"/>
            <w:lang w:val="en-US"/>
          </w:rPr>
          <w:t>http://www.refworld.org/docid/4e1729d52.html</w:t>
        </w:r>
      </w:hyperlink>
      <w:r w:rsidRPr="00731E5B">
        <w:rPr>
          <w:rFonts w:ascii="Arial" w:eastAsia="Times New Roman" w:hAnsi="Arial" w:cs="Arial"/>
          <w:color w:val="3F3F3F"/>
          <w:sz w:val="16"/>
          <w:szCs w:val="16"/>
          <w:lang w:val="en-US"/>
        </w:rPr>
        <w:t xml:space="preserve">. </w:t>
      </w:r>
    </w:p>
  </w:footnote>
  <w:footnote w:id="9">
    <w:p w14:paraId="7E19BE38" w14:textId="77777777" w:rsidR="00D56AC3" w:rsidRPr="00731E5B" w:rsidRDefault="00D56AC3" w:rsidP="00DD6EA2">
      <w:pPr>
        <w:spacing w:after="0" w:line="240" w:lineRule="auto"/>
        <w:rPr>
          <w:rFonts w:ascii="Arial" w:eastAsia="Times New Roman" w:hAnsi="Arial" w:cs="Arial"/>
          <w:sz w:val="16"/>
          <w:szCs w:val="16"/>
          <w:lang w:val="en-US"/>
        </w:rPr>
      </w:pPr>
      <w:r w:rsidRPr="00731E5B">
        <w:rPr>
          <w:rStyle w:val="FootnoteReference"/>
          <w:rFonts w:ascii="Arial" w:hAnsi="Arial" w:cs="Arial"/>
          <w:sz w:val="16"/>
          <w:szCs w:val="16"/>
        </w:rPr>
        <w:footnoteRef/>
      </w:r>
      <w:r w:rsidRPr="00731E5B">
        <w:rPr>
          <w:rFonts w:ascii="Arial" w:hAnsi="Arial" w:cs="Arial"/>
          <w:sz w:val="16"/>
          <w:szCs w:val="16"/>
        </w:rPr>
        <w:t xml:space="preserve"> </w:t>
      </w:r>
      <w:r w:rsidRPr="00731E5B">
        <w:rPr>
          <w:rFonts w:ascii="Arial" w:eastAsia="Times New Roman" w:hAnsi="Arial" w:cs="Arial"/>
          <w:color w:val="3F3F3F"/>
          <w:sz w:val="16"/>
          <w:szCs w:val="16"/>
          <w:lang w:val="en-US"/>
        </w:rPr>
        <w:t>UNHCR, </w:t>
      </w:r>
      <w:r w:rsidRPr="00731E5B">
        <w:rPr>
          <w:rFonts w:ascii="Arial" w:eastAsia="Times New Roman" w:hAnsi="Arial" w:cs="Arial"/>
          <w:i/>
          <w:iCs/>
          <w:color w:val="3F3F3F"/>
          <w:sz w:val="16"/>
          <w:szCs w:val="16"/>
          <w:lang w:val="en-US"/>
        </w:rPr>
        <w:t>UNHCR intervention before the Court of Final Appeal of the Hong Kong Special Administrative Region in the case between C, KMF, BF (Applicants) and Director of Immigration, Secretary for Security (Respondents)</w:t>
      </w:r>
      <w:r w:rsidRPr="00731E5B">
        <w:rPr>
          <w:rFonts w:ascii="Arial" w:eastAsia="Times New Roman" w:hAnsi="Arial" w:cs="Arial"/>
          <w:color w:val="3F3F3F"/>
          <w:sz w:val="16"/>
          <w:szCs w:val="16"/>
          <w:lang w:val="en-US"/>
        </w:rPr>
        <w:t xml:space="preserve">, 31 January 2013, Civil Appeals Nos. 18, 19 &amp; 20 of 2011, para. 17, </w:t>
      </w:r>
      <w:hyperlink r:id="rId6" w:history="1">
        <w:r w:rsidRPr="00731E5B">
          <w:rPr>
            <w:rStyle w:val="Hyperlink"/>
            <w:rFonts w:ascii="Arial" w:eastAsia="Times New Roman" w:hAnsi="Arial" w:cs="Arial"/>
            <w:sz w:val="16"/>
            <w:szCs w:val="16"/>
            <w:lang w:val="en-US"/>
          </w:rPr>
          <w:t>http://www.refworld.org/docid/510a74ce2.html</w:t>
        </w:r>
      </w:hyperlink>
      <w:r w:rsidRPr="00731E5B">
        <w:rPr>
          <w:rFonts w:ascii="Arial" w:eastAsia="Times New Roman" w:hAnsi="Arial" w:cs="Arial"/>
          <w:color w:val="3F3F3F"/>
          <w:sz w:val="16"/>
          <w:szCs w:val="16"/>
          <w:lang w:val="en-US"/>
        </w:rPr>
        <w:t xml:space="preserve">. </w:t>
      </w:r>
    </w:p>
  </w:footnote>
  <w:footnote w:id="10">
    <w:p w14:paraId="6720B0DA" w14:textId="00F57737" w:rsidR="00D56AC3" w:rsidRPr="00731E5B" w:rsidRDefault="00D56AC3" w:rsidP="00DD6EA2">
      <w:pPr>
        <w:pStyle w:val="NormalWeb"/>
        <w:spacing w:before="0" w:beforeAutospacing="0" w:after="0" w:afterAutospacing="0"/>
        <w:rPr>
          <w:rFonts w:ascii="Arial" w:hAnsi="Arial" w:cs="Arial"/>
          <w:sz w:val="16"/>
          <w:szCs w:val="16"/>
        </w:rPr>
      </w:pPr>
      <w:r w:rsidRPr="00731E5B">
        <w:rPr>
          <w:rStyle w:val="FootnoteReference"/>
          <w:rFonts w:ascii="Arial" w:hAnsi="Arial" w:cs="Arial"/>
          <w:sz w:val="16"/>
          <w:szCs w:val="16"/>
        </w:rPr>
        <w:footnoteRef/>
      </w:r>
      <w:r w:rsidRPr="00731E5B">
        <w:rPr>
          <w:rFonts w:ascii="Arial" w:hAnsi="Arial" w:cs="Arial"/>
          <w:sz w:val="16"/>
          <w:szCs w:val="16"/>
        </w:rPr>
        <w:t xml:space="preserve"> According to Article </w:t>
      </w:r>
      <w:proofErr w:type="gramStart"/>
      <w:r w:rsidRPr="00731E5B">
        <w:rPr>
          <w:rFonts w:ascii="Arial" w:hAnsi="Arial" w:cs="Arial"/>
          <w:sz w:val="16"/>
          <w:szCs w:val="16"/>
        </w:rPr>
        <w:t>II(</w:t>
      </w:r>
      <w:proofErr w:type="gramEnd"/>
      <w:r w:rsidRPr="00731E5B">
        <w:rPr>
          <w:rFonts w:ascii="Arial" w:hAnsi="Arial" w:cs="Arial"/>
          <w:sz w:val="16"/>
          <w:szCs w:val="16"/>
        </w:rPr>
        <w:t xml:space="preserve">3) of the 1969 OAU Convention: ‘[n]o person shall be subjected by a Member State to measures such as rejection at the frontier, return or expulsion, which would compel him to return to or remain in a territory where his life, physical integrity or liberty would be threatened for the reasons set out in Article I, paragraphs 1 and 2’. </w:t>
      </w:r>
    </w:p>
  </w:footnote>
  <w:footnote w:id="11">
    <w:p w14:paraId="3CA374D0" w14:textId="3710EA7D" w:rsidR="00D56AC3" w:rsidRPr="00731E5B" w:rsidRDefault="00D56AC3" w:rsidP="00DD6EA2">
      <w:pPr>
        <w:spacing w:after="0" w:line="240" w:lineRule="auto"/>
        <w:rPr>
          <w:rFonts w:ascii="Arial" w:eastAsia="Times New Roman" w:hAnsi="Arial" w:cs="Arial"/>
          <w:sz w:val="16"/>
          <w:szCs w:val="16"/>
          <w:lang w:val="en-US"/>
        </w:rPr>
      </w:pPr>
      <w:r w:rsidRPr="00731E5B">
        <w:rPr>
          <w:rStyle w:val="FootnoteReference"/>
          <w:rFonts w:ascii="Arial" w:hAnsi="Arial" w:cs="Arial"/>
          <w:sz w:val="16"/>
          <w:szCs w:val="16"/>
        </w:rPr>
        <w:footnoteRef/>
      </w:r>
      <w:r w:rsidRPr="00731E5B">
        <w:rPr>
          <w:rFonts w:ascii="Arial" w:hAnsi="Arial" w:cs="Arial"/>
          <w:sz w:val="16"/>
          <w:szCs w:val="16"/>
        </w:rPr>
        <w:t xml:space="preserve"> </w:t>
      </w:r>
      <w:r w:rsidRPr="00731E5B">
        <w:rPr>
          <w:rFonts w:ascii="Arial" w:eastAsia="Times New Roman" w:hAnsi="Arial" w:cs="Arial"/>
          <w:i/>
          <w:iCs/>
          <w:color w:val="3F3F3F"/>
          <w:sz w:val="16"/>
          <w:szCs w:val="16"/>
          <w:lang w:val="en-US"/>
        </w:rPr>
        <w:t>Declaration of States Parties to the 1951 Convention and or Its 1967 Protocol relating to the Status of Refugees</w:t>
      </w:r>
      <w:r w:rsidRPr="00731E5B">
        <w:rPr>
          <w:rFonts w:ascii="Arial" w:eastAsia="Times New Roman" w:hAnsi="Arial" w:cs="Arial"/>
          <w:color w:val="3F3F3F"/>
          <w:sz w:val="16"/>
          <w:szCs w:val="16"/>
          <w:lang w:val="en-US"/>
        </w:rPr>
        <w:t xml:space="preserve">, 16 January 2002, HCR/MMSP/2001/09, para. 7, </w:t>
      </w:r>
      <w:hyperlink r:id="rId7" w:history="1">
        <w:r w:rsidRPr="00731E5B">
          <w:rPr>
            <w:rStyle w:val="Hyperlink"/>
            <w:rFonts w:ascii="Arial" w:eastAsia="Times New Roman" w:hAnsi="Arial" w:cs="Arial"/>
            <w:sz w:val="16"/>
            <w:szCs w:val="16"/>
            <w:lang w:val="en-US"/>
          </w:rPr>
          <w:t>http://www.refworld.org/docid/3d60f5557.html</w:t>
        </w:r>
      </w:hyperlink>
      <w:r w:rsidRPr="00731E5B">
        <w:rPr>
          <w:rFonts w:ascii="Arial" w:eastAsia="Times New Roman" w:hAnsi="Arial" w:cs="Arial"/>
          <w:color w:val="3F3F3F"/>
          <w:sz w:val="16"/>
          <w:szCs w:val="16"/>
          <w:lang w:val="en-US"/>
        </w:rPr>
        <w:t xml:space="preserve">. </w:t>
      </w:r>
      <w:r w:rsidRPr="00731E5B">
        <w:rPr>
          <w:rFonts w:ascii="Arial" w:hAnsi="Arial" w:cs="Arial"/>
          <w:sz w:val="16"/>
          <w:szCs w:val="16"/>
          <w:lang w:val="en-US"/>
        </w:rPr>
        <w:t xml:space="preserve">For an elaborate analysis on the formation of customary international law, in particular regarding the principle of </w:t>
      </w:r>
      <w:r w:rsidRPr="00731E5B">
        <w:rPr>
          <w:rFonts w:ascii="Arial" w:hAnsi="Arial" w:cs="Arial"/>
          <w:i/>
          <w:sz w:val="16"/>
          <w:szCs w:val="16"/>
          <w:lang w:val="en-US"/>
        </w:rPr>
        <w:t>non-</w:t>
      </w:r>
      <w:proofErr w:type="spellStart"/>
      <w:r w:rsidRPr="00731E5B">
        <w:rPr>
          <w:rFonts w:ascii="Arial" w:hAnsi="Arial" w:cs="Arial"/>
          <w:i/>
          <w:sz w:val="16"/>
          <w:szCs w:val="16"/>
          <w:lang w:val="en-US"/>
        </w:rPr>
        <w:t>refoulement</w:t>
      </w:r>
      <w:proofErr w:type="spellEnd"/>
      <w:r w:rsidRPr="00731E5B">
        <w:rPr>
          <w:rFonts w:ascii="Arial" w:hAnsi="Arial" w:cs="Arial"/>
          <w:sz w:val="16"/>
          <w:szCs w:val="16"/>
          <w:lang w:val="en-US"/>
        </w:rPr>
        <w:t>, see</w:t>
      </w:r>
      <w:r w:rsidR="00BE1E57" w:rsidRPr="00731E5B">
        <w:rPr>
          <w:rFonts w:ascii="Arial" w:hAnsi="Arial" w:cs="Arial"/>
          <w:sz w:val="16"/>
          <w:szCs w:val="16"/>
          <w:lang w:val="en-US"/>
        </w:rPr>
        <w:t>,</w:t>
      </w:r>
      <w:r w:rsidRPr="00731E5B">
        <w:rPr>
          <w:rFonts w:ascii="Arial" w:hAnsi="Arial" w:cs="Arial"/>
          <w:sz w:val="16"/>
          <w:szCs w:val="16"/>
          <w:lang w:val="en-US"/>
        </w:rPr>
        <w:t xml:space="preserve"> </w:t>
      </w:r>
      <w:r w:rsidRPr="00731E5B">
        <w:rPr>
          <w:rFonts w:ascii="Arial" w:eastAsia="Times New Roman" w:hAnsi="Arial" w:cs="Arial"/>
          <w:color w:val="3F3F3F"/>
          <w:sz w:val="16"/>
          <w:szCs w:val="16"/>
          <w:lang w:val="en-US"/>
        </w:rPr>
        <w:t>UNHCR, </w:t>
      </w:r>
      <w:r w:rsidRPr="00731E5B">
        <w:rPr>
          <w:rFonts w:ascii="Arial" w:eastAsia="Times New Roman" w:hAnsi="Arial" w:cs="Arial"/>
          <w:i/>
          <w:iCs/>
          <w:color w:val="3F3F3F"/>
          <w:sz w:val="16"/>
          <w:szCs w:val="16"/>
          <w:lang w:val="en-US"/>
        </w:rPr>
        <w:t>UNHCR intervention before the Court of Final Appeal of the Hong Kong Special Administrative Region in the case between C, KMF, BF (Applicants) and Director of Immigration, Secretary for Security (Respondents)</w:t>
      </w:r>
      <w:r w:rsidRPr="00731E5B">
        <w:rPr>
          <w:rFonts w:ascii="Arial" w:eastAsia="Times New Roman" w:hAnsi="Arial" w:cs="Arial"/>
          <w:color w:val="3F3F3F"/>
          <w:sz w:val="16"/>
          <w:szCs w:val="16"/>
          <w:lang w:val="en-US"/>
        </w:rPr>
        <w:t xml:space="preserve">, 31 January 2013, Civil Appeals Nos. 18, 19 &amp; 20 of 2011, paras. 19 to 71, </w:t>
      </w:r>
      <w:hyperlink r:id="rId8" w:history="1">
        <w:r w:rsidRPr="00731E5B">
          <w:rPr>
            <w:rStyle w:val="Hyperlink"/>
            <w:rFonts w:ascii="Arial" w:eastAsia="Times New Roman" w:hAnsi="Arial" w:cs="Arial"/>
            <w:sz w:val="16"/>
            <w:szCs w:val="16"/>
            <w:lang w:val="en-US"/>
          </w:rPr>
          <w:t>http://www.refworld.org/docid/510a74ce2.html</w:t>
        </w:r>
      </w:hyperlink>
    </w:p>
  </w:footnote>
  <w:footnote w:id="12">
    <w:p w14:paraId="65C51CD0" w14:textId="7CE3E214" w:rsidR="00D56AC3" w:rsidRPr="00731E5B" w:rsidRDefault="00D56AC3" w:rsidP="00DD6EA2">
      <w:pPr>
        <w:spacing w:after="0" w:line="240" w:lineRule="auto"/>
        <w:rPr>
          <w:rFonts w:ascii="Arial" w:eastAsia="Times New Roman" w:hAnsi="Arial" w:cs="Arial"/>
          <w:sz w:val="16"/>
          <w:szCs w:val="16"/>
          <w:lang w:val="en-US"/>
        </w:rPr>
      </w:pPr>
      <w:r w:rsidRPr="00731E5B">
        <w:rPr>
          <w:rStyle w:val="FootnoteReference"/>
          <w:rFonts w:ascii="Arial" w:hAnsi="Arial" w:cs="Arial"/>
          <w:sz w:val="16"/>
          <w:szCs w:val="16"/>
        </w:rPr>
        <w:footnoteRef/>
      </w:r>
      <w:r w:rsidRPr="00731E5B">
        <w:rPr>
          <w:rFonts w:ascii="Arial" w:hAnsi="Arial" w:cs="Arial"/>
          <w:sz w:val="16"/>
          <w:szCs w:val="16"/>
          <w:lang w:val="en-US"/>
        </w:rPr>
        <w:t xml:space="preserve"> </w:t>
      </w:r>
      <w:r w:rsidRPr="00731E5B">
        <w:rPr>
          <w:rFonts w:ascii="Arial" w:eastAsia="Times New Roman" w:hAnsi="Arial" w:cs="Arial"/>
          <w:color w:val="3F3F3F"/>
          <w:sz w:val="16"/>
          <w:szCs w:val="16"/>
          <w:shd w:val="clear" w:color="auto" w:fill="F9F9F9"/>
          <w:lang w:val="en-US"/>
        </w:rPr>
        <w:t>UNHCR, </w:t>
      </w:r>
      <w:r w:rsidRPr="00731E5B">
        <w:rPr>
          <w:rFonts w:ascii="Arial" w:eastAsia="Times New Roman" w:hAnsi="Arial" w:cs="Arial"/>
          <w:i/>
          <w:iCs/>
          <w:color w:val="3F3F3F"/>
          <w:sz w:val="16"/>
          <w:szCs w:val="16"/>
          <w:shd w:val="clear" w:color="auto" w:fill="F9F9F9"/>
          <w:lang w:val="en-US"/>
        </w:rPr>
        <w:t>UNHCR Note on Diplomatic Assurances and International Refugee Protection</w:t>
      </w:r>
      <w:r w:rsidRPr="00731E5B">
        <w:rPr>
          <w:rFonts w:ascii="Arial" w:eastAsia="Times New Roman" w:hAnsi="Arial" w:cs="Arial"/>
          <w:color w:val="3F3F3F"/>
          <w:sz w:val="16"/>
          <w:szCs w:val="16"/>
          <w:shd w:val="clear" w:color="auto" w:fill="F9F9F9"/>
          <w:lang w:val="en-US"/>
        </w:rPr>
        <w:t xml:space="preserve">, August 2006, para. 16, </w:t>
      </w:r>
      <w:hyperlink r:id="rId9" w:history="1">
        <w:r w:rsidRPr="00731E5B">
          <w:rPr>
            <w:rStyle w:val="Hyperlink"/>
            <w:rFonts w:ascii="Arial" w:eastAsia="Times New Roman" w:hAnsi="Arial" w:cs="Arial"/>
            <w:sz w:val="16"/>
            <w:szCs w:val="16"/>
            <w:shd w:val="clear" w:color="auto" w:fill="F9F9F9"/>
            <w:lang w:val="en-US"/>
          </w:rPr>
          <w:t>http://www.refworld.org/docid/44dc81164.html</w:t>
        </w:r>
      </w:hyperlink>
      <w:r w:rsidRPr="00731E5B">
        <w:rPr>
          <w:rFonts w:ascii="Arial" w:eastAsia="Times New Roman" w:hAnsi="Arial" w:cs="Arial"/>
          <w:sz w:val="16"/>
          <w:szCs w:val="16"/>
          <w:lang w:val="en-US"/>
        </w:rPr>
        <w:t xml:space="preserve">. </w:t>
      </w:r>
      <w:r w:rsidRPr="00731E5B">
        <w:rPr>
          <w:rFonts w:ascii="Arial" w:eastAsia="Times New Roman" w:hAnsi="Arial" w:cs="Arial"/>
          <w:color w:val="3F3F3F"/>
          <w:sz w:val="16"/>
          <w:szCs w:val="16"/>
          <w:lang w:val="en-US"/>
        </w:rPr>
        <w:t>UNHCR, </w:t>
      </w:r>
      <w:r w:rsidRPr="00731E5B">
        <w:rPr>
          <w:rFonts w:ascii="Arial" w:eastAsia="Times New Roman" w:hAnsi="Arial" w:cs="Arial"/>
          <w:i/>
          <w:iCs/>
          <w:color w:val="3F3F3F"/>
          <w:sz w:val="16"/>
          <w:szCs w:val="16"/>
          <w:lang w:val="en-US"/>
        </w:rPr>
        <w:t>Advisory Opinion on the Extraterritorial Application of Non-</w:t>
      </w:r>
      <w:proofErr w:type="spellStart"/>
      <w:r w:rsidRPr="00731E5B">
        <w:rPr>
          <w:rFonts w:ascii="Arial" w:eastAsia="Times New Roman" w:hAnsi="Arial" w:cs="Arial"/>
          <w:i/>
          <w:iCs/>
          <w:color w:val="3F3F3F"/>
          <w:sz w:val="16"/>
          <w:szCs w:val="16"/>
          <w:lang w:val="en-US"/>
        </w:rPr>
        <w:t>Refoulement</w:t>
      </w:r>
      <w:proofErr w:type="spellEnd"/>
      <w:r w:rsidRPr="00731E5B">
        <w:rPr>
          <w:rFonts w:ascii="Arial" w:eastAsia="Times New Roman" w:hAnsi="Arial" w:cs="Arial"/>
          <w:i/>
          <w:iCs/>
          <w:color w:val="3F3F3F"/>
          <w:sz w:val="16"/>
          <w:szCs w:val="16"/>
          <w:lang w:val="en-US"/>
        </w:rPr>
        <w:t xml:space="preserve"> Obligations under the 1951 Convention relating to the Status of Refugees and its 1967 Protocol</w:t>
      </w:r>
      <w:r w:rsidRPr="00731E5B">
        <w:rPr>
          <w:rFonts w:ascii="Arial" w:eastAsia="Times New Roman" w:hAnsi="Arial" w:cs="Arial"/>
          <w:color w:val="3F3F3F"/>
          <w:sz w:val="16"/>
          <w:szCs w:val="16"/>
          <w:lang w:val="en-US"/>
        </w:rPr>
        <w:t xml:space="preserve">, 26 January 2007, para. 21, </w:t>
      </w:r>
      <w:hyperlink r:id="rId10" w:history="1">
        <w:r w:rsidRPr="00731E5B">
          <w:rPr>
            <w:rStyle w:val="Hyperlink"/>
            <w:rFonts w:ascii="Arial" w:eastAsia="Times New Roman" w:hAnsi="Arial" w:cs="Arial"/>
            <w:sz w:val="16"/>
            <w:szCs w:val="16"/>
            <w:lang w:val="en-US"/>
          </w:rPr>
          <w:t>http://www.refworld.org/docid/45f17a1a4.html</w:t>
        </w:r>
      </w:hyperlink>
      <w:r w:rsidRPr="00731E5B">
        <w:rPr>
          <w:rFonts w:ascii="Arial" w:eastAsia="Times New Roman" w:hAnsi="Arial" w:cs="Arial"/>
          <w:color w:val="3F3F3F"/>
          <w:sz w:val="16"/>
          <w:szCs w:val="16"/>
          <w:lang w:val="en-US"/>
        </w:rPr>
        <w:t>.</w:t>
      </w:r>
      <w:r w:rsidRPr="00731E5B">
        <w:rPr>
          <w:rFonts w:ascii="Arial" w:hAnsi="Arial" w:cs="Arial"/>
          <w:color w:val="000000"/>
          <w:sz w:val="16"/>
          <w:szCs w:val="16"/>
          <w:shd w:val="clear" w:color="auto" w:fill="FFFFFF"/>
          <w:lang w:val="en-US"/>
        </w:rPr>
        <w:t xml:space="preserve"> UNHCR,</w:t>
      </w:r>
      <w:r w:rsidRPr="00731E5B">
        <w:rPr>
          <w:rStyle w:val="apple-converted-space"/>
          <w:rFonts w:ascii="Arial" w:hAnsi="Arial" w:cs="Arial"/>
          <w:color w:val="000000"/>
          <w:sz w:val="16"/>
          <w:szCs w:val="16"/>
          <w:shd w:val="clear" w:color="auto" w:fill="FFFFFF"/>
          <w:lang w:val="en-US"/>
        </w:rPr>
        <w:t> </w:t>
      </w:r>
      <w:r w:rsidRPr="00731E5B">
        <w:rPr>
          <w:rFonts w:ascii="Arial" w:hAnsi="Arial" w:cs="Arial"/>
          <w:i/>
          <w:iCs/>
          <w:color w:val="000000"/>
          <w:sz w:val="16"/>
          <w:szCs w:val="16"/>
          <w:shd w:val="clear" w:color="auto" w:fill="FFFFFF"/>
          <w:lang w:val="en-US"/>
        </w:rPr>
        <w:t>Guidance Note on Extradition and International Refugee Protection</w:t>
      </w:r>
      <w:r w:rsidRPr="00731E5B">
        <w:rPr>
          <w:rFonts w:ascii="Arial" w:hAnsi="Arial" w:cs="Arial"/>
          <w:color w:val="000000"/>
          <w:sz w:val="16"/>
          <w:szCs w:val="16"/>
          <w:shd w:val="clear" w:color="auto" w:fill="FFFFFF"/>
          <w:lang w:val="en-US"/>
        </w:rPr>
        <w:t xml:space="preserve">, April 2008, para.18, </w:t>
      </w:r>
      <w:hyperlink r:id="rId11" w:history="1">
        <w:r w:rsidRPr="00731E5B">
          <w:rPr>
            <w:rStyle w:val="Hyperlink"/>
            <w:rFonts w:ascii="Arial" w:hAnsi="Arial" w:cs="Arial"/>
            <w:sz w:val="16"/>
            <w:szCs w:val="16"/>
            <w:shd w:val="clear" w:color="auto" w:fill="FFFFFF"/>
            <w:lang w:val="en-US"/>
          </w:rPr>
          <w:t>http://www.unhcr.org/refworld/docid/481ec7d92.html</w:t>
        </w:r>
      </w:hyperlink>
      <w:r w:rsidRPr="00731E5B">
        <w:rPr>
          <w:rFonts w:ascii="Arial" w:hAnsi="Arial" w:cs="Arial"/>
          <w:color w:val="000000"/>
          <w:sz w:val="16"/>
          <w:szCs w:val="16"/>
          <w:shd w:val="clear" w:color="auto" w:fill="FFFFFF"/>
          <w:lang w:val="en-US"/>
        </w:rPr>
        <w:t>.</w:t>
      </w:r>
      <w:r w:rsidRPr="00731E5B">
        <w:rPr>
          <w:rFonts w:ascii="Arial" w:hAnsi="Arial" w:cs="Arial"/>
          <w:sz w:val="16"/>
          <w:szCs w:val="16"/>
          <w:lang w:val="en-US"/>
        </w:rPr>
        <w:t xml:space="preserve"> See also</w:t>
      </w:r>
      <w:r w:rsidR="00BE1E57" w:rsidRPr="00731E5B">
        <w:rPr>
          <w:rFonts w:ascii="Arial" w:hAnsi="Arial" w:cs="Arial"/>
          <w:sz w:val="16"/>
          <w:szCs w:val="16"/>
          <w:lang w:val="en-US"/>
        </w:rPr>
        <w:t>,</w:t>
      </w:r>
      <w:r w:rsidRPr="00731E5B">
        <w:rPr>
          <w:rFonts w:ascii="Arial" w:hAnsi="Arial" w:cs="Arial"/>
          <w:sz w:val="16"/>
          <w:szCs w:val="16"/>
          <w:lang w:val="en-US"/>
        </w:rPr>
        <w:t xml:space="preserve"> EXCOM, Conclusion No. 25 (XXXIII) 1982</w:t>
      </w:r>
      <w:r w:rsidRPr="00731E5B">
        <w:rPr>
          <w:rFonts w:ascii="Arial" w:hAnsi="Arial" w:cs="Arial"/>
          <w:i/>
          <w:sz w:val="16"/>
          <w:szCs w:val="16"/>
          <w:lang w:val="en-US"/>
        </w:rPr>
        <w:t xml:space="preserve">, </w:t>
      </w:r>
      <w:r w:rsidRPr="00731E5B">
        <w:rPr>
          <w:rFonts w:ascii="Arial" w:hAnsi="Arial" w:cs="Arial"/>
          <w:sz w:val="16"/>
          <w:szCs w:val="16"/>
          <w:lang w:val="en-US"/>
        </w:rPr>
        <w:t>para. (b): ‘Reaffirming</w:t>
      </w:r>
      <w:r w:rsidRPr="00731E5B">
        <w:rPr>
          <w:rFonts w:ascii="Arial" w:hAnsi="Arial" w:cs="Arial"/>
          <w:i/>
          <w:sz w:val="16"/>
          <w:szCs w:val="16"/>
          <w:lang w:val="en-US"/>
        </w:rPr>
        <w:t xml:space="preserve"> the importance of the basic principles of international protection and in particular the principle of non-</w:t>
      </w:r>
      <w:proofErr w:type="spellStart"/>
      <w:r w:rsidRPr="00731E5B">
        <w:rPr>
          <w:rFonts w:ascii="Arial" w:hAnsi="Arial" w:cs="Arial"/>
          <w:i/>
          <w:sz w:val="16"/>
          <w:szCs w:val="16"/>
          <w:lang w:val="en-US"/>
        </w:rPr>
        <w:t>refoulement</w:t>
      </w:r>
      <w:proofErr w:type="spellEnd"/>
      <w:r w:rsidRPr="00731E5B">
        <w:rPr>
          <w:rFonts w:ascii="Arial" w:hAnsi="Arial" w:cs="Arial"/>
          <w:i/>
          <w:sz w:val="16"/>
          <w:szCs w:val="16"/>
          <w:lang w:val="en-US"/>
        </w:rPr>
        <w:t xml:space="preserve"> which was progressively acquiring the character of a peremptory rule of international law</w:t>
      </w:r>
      <w:r w:rsidRPr="00731E5B">
        <w:rPr>
          <w:rFonts w:ascii="Arial" w:hAnsi="Arial" w:cs="Arial"/>
          <w:sz w:val="16"/>
          <w:szCs w:val="16"/>
          <w:lang w:val="en-US"/>
        </w:rPr>
        <w:t>’.</w:t>
      </w:r>
    </w:p>
  </w:footnote>
  <w:footnote w:id="13">
    <w:p w14:paraId="69DFA84F" w14:textId="68832EFD" w:rsidR="00D56AC3" w:rsidRPr="00731E5B" w:rsidRDefault="00D56AC3" w:rsidP="00DD6EA2">
      <w:pPr>
        <w:pStyle w:val="FootnoteText"/>
        <w:rPr>
          <w:rFonts w:ascii="Arial" w:hAnsi="Arial" w:cs="Arial"/>
          <w:sz w:val="16"/>
          <w:szCs w:val="16"/>
          <w:lang w:val="en-US"/>
        </w:rPr>
      </w:pPr>
      <w:r w:rsidRPr="00731E5B">
        <w:rPr>
          <w:rStyle w:val="FootnoteReference"/>
          <w:rFonts w:ascii="Arial" w:hAnsi="Arial" w:cs="Arial"/>
          <w:sz w:val="16"/>
          <w:szCs w:val="16"/>
        </w:rPr>
        <w:footnoteRef/>
      </w:r>
      <w:r w:rsidRPr="00731E5B">
        <w:rPr>
          <w:rFonts w:ascii="Arial" w:hAnsi="Arial" w:cs="Arial"/>
          <w:sz w:val="16"/>
          <w:szCs w:val="16"/>
        </w:rPr>
        <w:t xml:space="preserve"> </w:t>
      </w:r>
      <w:r w:rsidRPr="00731E5B">
        <w:rPr>
          <w:rFonts w:ascii="Arial" w:eastAsia="Times New Roman" w:hAnsi="Arial" w:cs="Arial"/>
          <w:color w:val="3F3F3F"/>
          <w:sz w:val="16"/>
          <w:szCs w:val="16"/>
          <w:shd w:val="clear" w:color="auto" w:fill="F9F9F9"/>
          <w:lang w:val="en-US"/>
        </w:rPr>
        <w:t>UNHCR, </w:t>
      </w:r>
      <w:r w:rsidRPr="00731E5B">
        <w:rPr>
          <w:rFonts w:ascii="Arial" w:eastAsia="Times New Roman" w:hAnsi="Arial" w:cs="Arial"/>
          <w:i/>
          <w:iCs/>
          <w:color w:val="3F3F3F"/>
          <w:sz w:val="16"/>
          <w:szCs w:val="16"/>
          <w:shd w:val="clear" w:color="auto" w:fill="F9F9F9"/>
          <w:lang w:val="en-US"/>
        </w:rPr>
        <w:t>UNHCR Note on the Principle of Non-</w:t>
      </w:r>
      <w:proofErr w:type="spellStart"/>
      <w:r w:rsidRPr="00731E5B">
        <w:rPr>
          <w:rFonts w:ascii="Arial" w:eastAsia="Times New Roman" w:hAnsi="Arial" w:cs="Arial"/>
          <w:i/>
          <w:iCs/>
          <w:color w:val="3F3F3F"/>
          <w:sz w:val="16"/>
          <w:szCs w:val="16"/>
          <w:shd w:val="clear" w:color="auto" w:fill="F9F9F9"/>
          <w:lang w:val="en-US"/>
        </w:rPr>
        <w:t>Refoulement</w:t>
      </w:r>
      <w:proofErr w:type="spellEnd"/>
      <w:r w:rsidRPr="00731E5B">
        <w:rPr>
          <w:rFonts w:ascii="Arial" w:eastAsia="Times New Roman" w:hAnsi="Arial" w:cs="Arial"/>
          <w:color w:val="3F3F3F"/>
          <w:sz w:val="16"/>
          <w:szCs w:val="16"/>
          <w:shd w:val="clear" w:color="auto" w:fill="F9F9F9"/>
          <w:lang w:val="en-US"/>
        </w:rPr>
        <w:t xml:space="preserve">, November 1997, part B (final para.), </w:t>
      </w:r>
      <w:hyperlink r:id="rId12" w:history="1">
        <w:r w:rsidRPr="00731E5B">
          <w:rPr>
            <w:rStyle w:val="Hyperlink"/>
            <w:rFonts w:ascii="Arial" w:eastAsia="Times New Roman" w:hAnsi="Arial" w:cs="Arial"/>
            <w:sz w:val="16"/>
            <w:szCs w:val="16"/>
            <w:shd w:val="clear" w:color="auto" w:fill="F9F9F9"/>
            <w:lang w:val="en-US"/>
          </w:rPr>
          <w:t>http://www.refworld.org/docid/438c6d972.html</w:t>
        </w:r>
      </w:hyperlink>
      <w:r w:rsidRPr="00731E5B">
        <w:rPr>
          <w:rFonts w:ascii="Arial" w:eastAsia="Times New Roman" w:hAnsi="Arial" w:cs="Arial"/>
          <w:color w:val="3F3F3F"/>
          <w:sz w:val="16"/>
          <w:szCs w:val="16"/>
          <w:shd w:val="clear" w:color="auto" w:fill="F9F9F9"/>
          <w:lang w:val="en-US"/>
        </w:rPr>
        <w:t>.</w:t>
      </w:r>
    </w:p>
  </w:footnote>
  <w:footnote w:id="14">
    <w:p w14:paraId="48A7AF97" w14:textId="7359FD10" w:rsidR="00D56AC3" w:rsidRPr="00731E5B" w:rsidRDefault="00D56AC3" w:rsidP="00DD6EA2">
      <w:pPr>
        <w:pStyle w:val="NormalWeb"/>
        <w:spacing w:before="0" w:beforeAutospacing="0" w:after="0" w:afterAutospacing="0"/>
        <w:rPr>
          <w:rFonts w:ascii="Arial" w:hAnsi="Arial" w:cs="Arial"/>
          <w:sz w:val="16"/>
          <w:szCs w:val="16"/>
        </w:rPr>
      </w:pPr>
      <w:r w:rsidRPr="00731E5B">
        <w:rPr>
          <w:rStyle w:val="FootnoteReference"/>
          <w:rFonts w:ascii="Arial" w:hAnsi="Arial" w:cs="Arial"/>
          <w:sz w:val="16"/>
          <w:szCs w:val="16"/>
        </w:rPr>
        <w:footnoteRef/>
      </w:r>
      <w:r w:rsidRPr="00731E5B">
        <w:rPr>
          <w:rFonts w:ascii="Arial" w:hAnsi="Arial" w:cs="Arial"/>
          <w:sz w:val="16"/>
          <w:szCs w:val="16"/>
        </w:rPr>
        <w:t xml:space="preserve"> UNHCR, </w:t>
      </w:r>
      <w:r w:rsidRPr="00731E5B">
        <w:rPr>
          <w:rFonts w:ascii="Arial" w:hAnsi="Arial" w:cs="Arial"/>
          <w:i/>
          <w:iCs/>
          <w:sz w:val="16"/>
          <w:szCs w:val="16"/>
        </w:rPr>
        <w:t>UNHCR's oral intervention at the European Court of Human Rights - Hearing of the case Hirsi and Others v. Italy</w:t>
      </w:r>
      <w:r w:rsidRPr="00731E5B">
        <w:rPr>
          <w:rFonts w:ascii="Arial" w:hAnsi="Arial" w:cs="Arial"/>
          <w:sz w:val="16"/>
          <w:szCs w:val="16"/>
        </w:rPr>
        <w:t xml:space="preserve">, 22 June 2011, Application No. 27765/09, </w:t>
      </w:r>
      <w:hyperlink r:id="rId13" w:history="1">
        <w:r w:rsidRPr="00731E5B">
          <w:rPr>
            <w:rStyle w:val="Hyperlink"/>
            <w:rFonts w:ascii="Arial" w:hAnsi="Arial" w:cs="Arial"/>
            <w:sz w:val="16"/>
            <w:szCs w:val="16"/>
          </w:rPr>
          <w:t>http://www.refworld.org/docid/4e0356d42.html</w:t>
        </w:r>
      </w:hyperlink>
      <w:r w:rsidRPr="00731E5B">
        <w:rPr>
          <w:rFonts w:ascii="Arial" w:hAnsi="Arial" w:cs="Arial"/>
          <w:sz w:val="16"/>
          <w:szCs w:val="16"/>
        </w:rPr>
        <w:t xml:space="preserve">. UNHCR, </w:t>
      </w:r>
      <w:r w:rsidRPr="00731E5B">
        <w:rPr>
          <w:rFonts w:ascii="Arial" w:hAnsi="Arial" w:cs="Arial"/>
          <w:i/>
          <w:iCs/>
          <w:sz w:val="16"/>
          <w:szCs w:val="16"/>
        </w:rPr>
        <w:t>Advisory Opinion on the Extraterritorial Application of Non-</w:t>
      </w:r>
      <w:proofErr w:type="spellStart"/>
      <w:r w:rsidRPr="00731E5B">
        <w:rPr>
          <w:rFonts w:ascii="Arial" w:hAnsi="Arial" w:cs="Arial"/>
          <w:i/>
          <w:iCs/>
          <w:sz w:val="16"/>
          <w:szCs w:val="16"/>
        </w:rPr>
        <w:t>Refoulement</w:t>
      </w:r>
      <w:proofErr w:type="spellEnd"/>
      <w:r w:rsidRPr="00731E5B">
        <w:rPr>
          <w:rFonts w:ascii="Arial" w:hAnsi="Arial" w:cs="Arial"/>
          <w:i/>
          <w:iCs/>
          <w:sz w:val="16"/>
          <w:szCs w:val="16"/>
        </w:rPr>
        <w:t xml:space="preserve"> Obligations under the 1951 Convention relating to the Status of Refugees and its 1967 Protoco</w:t>
      </w:r>
      <w:r w:rsidRPr="00731E5B">
        <w:rPr>
          <w:rFonts w:ascii="Arial" w:hAnsi="Arial" w:cs="Arial"/>
          <w:sz w:val="16"/>
          <w:szCs w:val="16"/>
        </w:rPr>
        <w:t xml:space="preserve">l, 26 January 2007, paras. 24, 26, 32-43, </w:t>
      </w:r>
      <w:hyperlink r:id="rId14" w:history="1">
        <w:r w:rsidRPr="00731E5B">
          <w:rPr>
            <w:rStyle w:val="Hyperlink"/>
            <w:rFonts w:ascii="Arial" w:hAnsi="Arial" w:cs="Arial"/>
            <w:sz w:val="16"/>
            <w:szCs w:val="16"/>
          </w:rPr>
          <w:t>http://www.unhcr.org/refworld/docid/45f17a1a4.html</w:t>
        </w:r>
      </w:hyperlink>
      <w:r w:rsidRPr="00731E5B">
        <w:rPr>
          <w:rFonts w:ascii="Arial" w:hAnsi="Arial" w:cs="Arial"/>
          <w:sz w:val="16"/>
          <w:szCs w:val="16"/>
        </w:rPr>
        <w:t xml:space="preserve">. UNHCR, </w:t>
      </w:r>
      <w:r w:rsidRPr="00731E5B">
        <w:rPr>
          <w:rFonts w:ascii="Arial" w:hAnsi="Arial" w:cs="Arial"/>
          <w:i/>
          <w:iCs/>
          <w:sz w:val="16"/>
          <w:szCs w:val="16"/>
        </w:rPr>
        <w:t>Submission by the Office of the United Nations High Commissioner for Refugees in the case of Hirsi and Others v. Italy</w:t>
      </w:r>
      <w:r w:rsidRPr="00731E5B">
        <w:rPr>
          <w:rFonts w:ascii="Arial" w:hAnsi="Arial" w:cs="Arial"/>
          <w:sz w:val="16"/>
          <w:szCs w:val="16"/>
        </w:rPr>
        <w:t xml:space="preserve">, March 2010, paras. 4.1.1-4.2.3, </w:t>
      </w:r>
      <w:hyperlink r:id="rId15" w:history="1">
        <w:r w:rsidRPr="00731E5B">
          <w:rPr>
            <w:rStyle w:val="Hyperlink"/>
            <w:rFonts w:ascii="Arial" w:hAnsi="Arial" w:cs="Arial"/>
            <w:sz w:val="16"/>
            <w:szCs w:val="16"/>
          </w:rPr>
          <w:t>http://www.unhcr.org/refworld/docid/4b97778d2.html</w:t>
        </w:r>
      </w:hyperlink>
      <w:r w:rsidRPr="00731E5B">
        <w:rPr>
          <w:rFonts w:ascii="Arial" w:hAnsi="Arial" w:cs="Arial"/>
          <w:sz w:val="16"/>
          <w:szCs w:val="16"/>
        </w:rPr>
        <w:t xml:space="preserve">. UNHCR, </w:t>
      </w:r>
      <w:r w:rsidRPr="00731E5B">
        <w:rPr>
          <w:rFonts w:ascii="Arial" w:hAnsi="Arial" w:cs="Arial"/>
          <w:i/>
          <w:iCs/>
          <w:sz w:val="16"/>
          <w:szCs w:val="16"/>
        </w:rPr>
        <w:t>UNHCR Submissions to the Inter-American Court of Human Rights in the framework of request for an Advisory Opinion on Migrant Children presented by MERCOSUR</w:t>
      </w:r>
      <w:r w:rsidRPr="00731E5B">
        <w:rPr>
          <w:rFonts w:ascii="Arial" w:hAnsi="Arial" w:cs="Arial"/>
          <w:sz w:val="16"/>
          <w:szCs w:val="16"/>
        </w:rPr>
        <w:t xml:space="preserve">, 17 February 2012, para. 2(4), </w:t>
      </w:r>
      <w:hyperlink r:id="rId16" w:history="1">
        <w:r w:rsidRPr="00731E5B">
          <w:rPr>
            <w:rStyle w:val="Hyperlink"/>
            <w:rFonts w:ascii="Arial" w:hAnsi="Arial" w:cs="Arial"/>
            <w:sz w:val="16"/>
            <w:szCs w:val="16"/>
          </w:rPr>
          <w:t>http://www.refworld.org/docid/4f4c959f2.html</w:t>
        </w:r>
      </w:hyperlink>
      <w:r w:rsidRPr="00731E5B">
        <w:rPr>
          <w:rFonts w:ascii="Arial" w:hAnsi="Arial" w:cs="Arial"/>
          <w:sz w:val="16"/>
          <w:szCs w:val="16"/>
        </w:rPr>
        <w:t xml:space="preserve">. </w:t>
      </w:r>
    </w:p>
  </w:footnote>
  <w:footnote w:id="15">
    <w:p w14:paraId="7DF5EDA0" w14:textId="6C2605EA" w:rsidR="00D56AC3" w:rsidRPr="00731E5B" w:rsidRDefault="00D56AC3" w:rsidP="00DD6EA2">
      <w:pPr>
        <w:spacing w:after="0" w:line="240" w:lineRule="auto"/>
        <w:rPr>
          <w:rFonts w:ascii="Arial" w:eastAsia="Times New Roman" w:hAnsi="Arial" w:cs="Arial"/>
          <w:sz w:val="16"/>
          <w:szCs w:val="16"/>
          <w:lang w:val="en-US"/>
        </w:rPr>
      </w:pPr>
      <w:r w:rsidRPr="00731E5B">
        <w:rPr>
          <w:rStyle w:val="FootnoteReference"/>
          <w:rFonts w:ascii="Arial" w:hAnsi="Arial" w:cs="Arial"/>
          <w:sz w:val="16"/>
          <w:szCs w:val="16"/>
        </w:rPr>
        <w:footnoteRef/>
      </w:r>
      <w:r w:rsidRPr="00731E5B">
        <w:rPr>
          <w:rFonts w:ascii="Arial" w:hAnsi="Arial" w:cs="Arial"/>
          <w:sz w:val="16"/>
          <w:szCs w:val="16"/>
        </w:rPr>
        <w:t xml:space="preserve"> </w:t>
      </w:r>
      <w:r w:rsidRPr="00731E5B">
        <w:rPr>
          <w:rFonts w:ascii="Arial" w:eastAsia="Times New Roman" w:hAnsi="Arial" w:cs="Arial"/>
          <w:color w:val="3F3F3F"/>
          <w:sz w:val="16"/>
          <w:szCs w:val="16"/>
          <w:lang w:val="en-US"/>
        </w:rPr>
        <w:t>UNHCR, </w:t>
      </w:r>
      <w:r w:rsidRPr="00731E5B">
        <w:rPr>
          <w:rFonts w:ascii="Arial" w:eastAsia="Times New Roman" w:hAnsi="Arial" w:cs="Arial"/>
          <w:i/>
          <w:iCs/>
          <w:color w:val="3F3F3F"/>
          <w:sz w:val="16"/>
          <w:szCs w:val="16"/>
          <w:lang w:val="en-US"/>
        </w:rPr>
        <w:t>General legal considerations of relevance to NATO's engagement with the refugee and migrant movements in the Aegean Sea</w:t>
      </w:r>
      <w:r w:rsidRPr="00731E5B">
        <w:rPr>
          <w:rFonts w:ascii="Arial" w:eastAsia="Times New Roman" w:hAnsi="Arial" w:cs="Arial"/>
          <w:color w:val="3F3F3F"/>
          <w:sz w:val="16"/>
          <w:szCs w:val="16"/>
          <w:lang w:val="en-US"/>
        </w:rPr>
        <w:t xml:space="preserve">, 8 March 2016, para. 3, </w:t>
      </w:r>
      <w:hyperlink r:id="rId17" w:history="1">
        <w:r w:rsidRPr="00731E5B">
          <w:rPr>
            <w:rStyle w:val="Hyperlink"/>
            <w:rFonts w:ascii="Arial" w:eastAsia="Times New Roman" w:hAnsi="Arial" w:cs="Arial"/>
            <w:sz w:val="16"/>
            <w:szCs w:val="16"/>
            <w:lang w:val="en-US"/>
          </w:rPr>
          <w:t>http://www.refworld.org/docid/56f3eeee4.html</w:t>
        </w:r>
      </w:hyperlink>
      <w:r w:rsidRPr="00731E5B">
        <w:rPr>
          <w:rFonts w:ascii="Arial" w:eastAsia="Times New Roman" w:hAnsi="Arial" w:cs="Arial"/>
          <w:color w:val="3F3F3F"/>
          <w:sz w:val="16"/>
          <w:szCs w:val="16"/>
          <w:lang w:val="en-US"/>
        </w:rPr>
        <w:t>. See also, EXCOM Conclusion No. 97 (LIV) 2003, para. (a)</w:t>
      </w:r>
      <w:proofErr w:type="gramStart"/>
      <w:r w:rsidRPr="00731E5B">
        <w:rPr>
          <w:rFonts w:ascii="Arial" w:eastAsia="Times New Roman" w:hAnsi="Arial" w:cs="Arial"/>
          <w:color w:val="3F3F3F"/>
          <w:sz w:val="16"/>
          <w:szCs w:val="16"/>
          <w:lang w:val="en-US"/>
        </w:rPr>
        <w:t>(iv)</w:t>
      </w:r>
      <w:proofErr w:type="gramEnd"/>
      <w:r w:rsidRPr="00731E5B">
        <w:rPr>
          <w:rFonts w:ascii="Arial" w:eastAsia="Times New Roman" w:hAnsi="Arial" w:cs="Arial"/>
          <w:color w:val="3F3F3F"/>
          <w:sz w:val="16"/>
          <w:szCs w:val="16"/>
          <w:lang w:val="en-US"/>
        </w:rPr>
        <w:t>.</w:t>
      </w:r>
    </w:p>
  </w:footnote>
  <w:footnote w:id="16">
    <w:p w14:paraId="52AF6B3A" w14:textId="19DA846F" w:rsidR="00D56AC3" w:rsidRPr="00731E5B" w:rsidRDefault="00D56AC3" w:rsidP="00DD6EA2">
      <w:pPr>
        <w:spacing w:after="0" w:line="240" w:lineRule="auto"/>
        <w:rPr>
          <w:rFonts w:ascii="Arial" w:eastAsia="Times New Roman" w:hAnsi="Arial" w:cs="Arial"/>
          <w:sz w:val="16"/>
          <w:szCs w:val="16"/>
          <w:lang w:val="en-US"/>
        </w:rPr>
      </w:pPr>
      <w:r w:rsidRPr="00731E5B">
        <w:rPr>
          <w:rStyle w:val="FootnoteReference"/>
          <w:rFonts w:ascii="Arial" w:hAnsi="Arial" w:cs="Arial"/>
          <w:sz w:val="16"/>
          <w:szCs w:val="16"/>
        </w:rPr>
        <w:footnoteRef/>
      </w:r>
      <w:r w:rsidRPr="00731E5B">
        <w:rPr>
          <w:rFonts w:ascii="Arial" w:hAnsi="Arial" w:cs="Arial"/>
          <w:sz w:val="16"/>
          <w:szCs w:val="16"/>
        </w:rPr>
        <w:t xml:space="preserve"> </w:t>
      </w:r>
      <w:r w:rsidRPr="00731E5B">
        <w:rPr>
          <w:rFonts w:ascii="Arial" w:eastAsia="Times New Roman" w:hAnsi="Arial" w:cs="Arial"/>
          <w:color w:val="3F3F3F"/>
          <w:sz w:val="16"/>
          <w:szCs w:val="16"/>
          <w:shd w:val="clear" w:color="auto" w:fill="F9F9F9"/>
          <w:lang w:val="en-US"/>
        </w:rPr>
        <w:t>UNHCR, </w:t>
      </w:r>
      <w:r w:rsidRPr="00731E5B">
        <w:rPr>
          <w:rFonts w:ascii="Arial" w:eastAsia="Times New Roman" w:hAnsi="Arial" w:cs="Arial"/>
          <w:i/>
          <w:iCs/>
          <w:color w:val="3F3F3F"/>
          <w:sz w:val="16"/>
          <w:szCs w:val="16"/>
          <w:shd w:val="clear" w:color="auto" w:fill="F9F9F9"/>
          <w:lang w:val="en-US"/>
        </w:rPr>
        <w:t>UNHCR Note on the Principle of Non-</w:t>
      </w:r>
      <w:proofErr w:type="spellStart"/>
      <w:r w:rsidRPr="00731E5B">
        <w:rPr>
          <w:rFonts w:ascii="Arial" w:eastAsia="Times New Roman" w:hAnsi="Arial" w:cs="Arial"/>
          <w:i/>
          <w:iCs/>
          <w:color w:val="3F3F3F"/>
          <w:sz w:val="16"/>
          <w:szCs w:val="16"/>
          <w:shd w:val="clear" w:color="auto" w:fill="F9F9F9"/>
          <w:lang w:val="en-US"/>
        </w:rPr>
        <w:t>Refoulement</w:t>
      </w:r>
      <w:proofErr w:type="spellEnd"/>
      <w:r w:rsidRPr="00731E5B">
        <w:rPr>
          <w:rFonts w:ascii="Arial" w:eastAsia="Times New Roman" w:hAnsi="Arial" w:cs="Arial"/>
          <w:color w:val="3F3F3F"/>
          <w:sz w:val="16"/>
          <w:szCs w:val="16"/>
          <w:shd w:val="clear" w:color="auto" w:fill="F9F9F9"/>
          <w:lang w:val="en-US"/>
        </w:rPr>
        <w:t xml:space="preserve">, November 1997, part E, </w:t>
      </w:r>
      <w:hyperlink r:id="rId18" w:history="1">
        <w:r w:rsidRPr="00731E5B">
          <w:rPr>
            <w:rStyle w:val="Hyperlink"/>
            <w:rFonts w:ascii="Arial" w:eastAsia="Times New Roman" w:hAnsi="Arial" w:cs="Arial"/>
            <w:sz w:val="16"/>
            <w:szCs w:val="16"/>
            <w:shd w:val="clear" w:color="auto" w:fill="F9F9F9"/>
            <w:lang w:val="en-US"/>
          </w:rPr>
          <w:t>http://www.refworld.org/docid/438c6d972.html</w:t>
        </w:r>
      </w:hyperlink>
      <w:r w:rsidRPr="00731E5B">
        <w:rPr>
          <w:rFonts w:ascii="Arial" w:eastAsia="Times New Roman" w:hAnsi="Arial" w:cs="Arial"/>
          <w:color w:val="3F3F3F"/>
          <w:sz w:val="16"/>
          <w:szCs w:val="16"/>
          <w:shd w:val="clear" w:color="auto" w:fill="F9F9F9"/>
          <w:lang w:val="en-US"/>
        </w:rPr>
        <w:t xml:space="preserve">. </w:t>
      </w:r>
      <w:r w:rsidRPr="00731E5B">
        <w:rPr>
          <w:rFonts w:ascii="Arial" w:eastAsia="Times New Roman" w:hAnsi="Arial" w:cs="Arial"/>
          <w:color w:val="3F3F3F"/>
          <w:sz w:val="16"/>
          <w:szCs w:val="16"/>
          <w:lang w:val="en-US"/>
        </w:rPr>
        <w:t>UN High Commissioner for Refugees (UNHCR), </w:t>
      </w:r>
      <w:r w:rsidRPr="00731E5B">
        <w:rPr>
          <w:rFonts w:ascii="Arial" w:eastAsia="Times New Roman" w:hAnsi="Arial" w:cs="Arial"/>
          <w:i/>
          <w:iCs/>
          <w:color w:val="3F3F3F"/>
          <w:sz w:val="16"/>
          <w:szCs w:val="16"/>
          <w:lang w:val="en-US"/>
        </w:rPr>
        <w:t>Advisory Opinion on the Extraterritorial Application of Non-</w:t>
      </w:r>
      <w:proofErr w:type="spellStart"/>
      <w:r w:rsidRPr="00731E5B">
        <w:rPr>
          <w:rFonts w:ascii="Arial" w:eastAsia="Times New Roman" w:hAnsi="Arial" w:cs="Arial"/>
          <w:i/>
          <w:iCs/>
          <w:color w:val="3F3F3F"/>
          <w:sz w:val="16"/>
          <w:szCs w:val="16"/>
          <w:lang w:val="en-US"/>
        </w:rPr>
        <w:t>Refoulement</w:t>
      </w:r>
      <w:proofErr w:type="spellEnd"/>
      <w:r w:rsidRPr="00731E5B">
        <w:rPr>
          <w:rFonts w:ascii="Arial" w:eastAsia="Times New Roman" w:hAnsi="Arial" w:cs="Arial"/>
          <w:i/>
          <w:iCs/>
          <w:color w:val="3F3F3F"/>
          <w:sz w:val="16"/>
          <w:szCs w:val="16"/>
          <w:lang w:val="en-US"/>
        </w:rPr>
        <w:t xml:space="preserve"> Obligations under the 1951 Convention relating to the Status of Refugees and its 1967 Protocol</w:t>
      </w:r>
      <w:r w:rsidRPr="00731E5B">
        <w:rPr>
          <w:rFonts w:ascii="Arial" w:eastAsia="Times New Roman" w:hAnsi="Arial" w:cs="Arial"/>
          <w:color w:val="3F3F3F"/>
          <w:sz w:val="16"/>
          <w:szCs w:val="16"/>
          <w:lang w:val="en-US"/>
        </w:rPr>
        <w:t xml:space="preserve">, 26 January 2007, paras. 26 to 31, </w:t>
      </w:r>
      <w:hyperlink r:id="rId19" w:history="1">
        <w:r w:rsidRPr="00731E5B">
          <w:rPr>
            <w:rStyle w:val="Hyperlink"/>
            <w:rFonts w:ascii="Arial" w:eastAsia="Times New Roman" w:hAnsi="Arial" w:cs="Arial"/>
            <w:sz w:val="16"/>
            <w:szCs w:val="16"/>
            <w:lang w:val="en-US"/>
          </w:rPr>
          <w:t>http://www.refworld.org/docid/45f17a1a4.html</w:t>
        </w:r>
      </w:hyperlink>
      <w:r w:rsidRPr="00731E5B">
        <w:rPr>
          <w:rFonts w:ascii="Arial" w:eastAsia="Times New Roman" w:hAnsi="Arial" w:cs="Arial"/>
          <w:color w:val="3F3F3F"/>
          <w:sz w:val="16"/>
          <w:szCs w:val="16"/>
          <w:lang w:val="en-US"/>
        </w:rPr>
        <w:t>.</w:t>
      </w:r>
    </w:p>
  </w:footnote>
  <w:footnote w:id="17">
    <w:p w14:paraId="2E15677E" w14:textId="20C92F10" w:rsidR="00D56AC3" w:rsidRPr="00731E5B" w:rsidRDefault="00D56AC3" w:rsidP="00DD6EA2">
      <w:pPr>
        <w:pStyle w:val="FootnoteText"/>
        <w:rPr>
          <w:rFonts w:ascii="Arial" w:hAnsi="Arial" w:cs="Arial"/>
          <w:sz w:val="16"/>
          <w:szCs w:val="16"/>
          <w:lang w:val="en-US"/>
        </w:rPr>
      </w:pPr>
      <w:r w:rsidRPr="00731E5B">
        <w:rPr>
          <w:rStyle w:val="FootnoteReference"/>
          <w:rFonts w:ascii="Arial" w:hAnsi="Arial" w:cs="Arial"/>
          <w:sz w:val="16"/>
          <w:szCs w:val="16"/>
        </w:rPr>
        <w:footnoteRef/>
      </w:r>
      <w:r w:rsidRPr="00731E5B">
        <w:rPr>
          <w:rFonts w:ascii="Arial" w:hAnsi="Arial" w:cs="Arial"/>
          <w:sz w:val="16"/>
          <w:szCs w:val="16"/>
        </w:rPr>
        <w:t xml:space="preserve"> </w:t>
      </w:r>
      <w:r w:rsidRPr="00731E5B">
        <w:rPr>
          <w:rFonts w:ascii="Arial" w:hAnsi="Arial" w:cs="Arial"/>
          <w:sz w:val="16"/>
          <w:szCs w:val="16"/>
          <w:lang w:val="en-US"/>
        </w:rPr>
        <w:t>According to Article 3 of the 1951 Convention, ‘[t]he Contracting States shall apply the provisions of this Convention to refugees without discrimination as to race, religion or country of origin’.</w:t>
      </w:r>
    </w:p>
  </w:footnote>
  <w:footnote w:id="18">
    <w:p w14:paraId="3E05DEB8" w14:textId="275BCE4C" w:rsidR="00D56AC3" w:rsidRPr="00731E5B" w:rsidRDefault="00D56AC3" w:rsidP="00DD6EA2">
      <w:pPr>
        <w:pStyle w:val="FootnoteText"/>
        <w:rPr>
          <w:rFonts w:ascii="Arial" w:hAnsi="Arial" w:cs="Arial"/>
          <w:sz w:val="16"/>
          <w:szCs w:val="16"/>
          <w:lang w:val="es-ES"/>
        </w:rPr>
      </w:pPr>
      <w:r w:rsidRPr="00731E5B">
        <w:rPr>
          <w:rStyle w:val="FootnoteReference"/>
          <w:rFonts w:ascii="Arial" w:hAnsi="Arial" w:cs="Arial"/>
          <w:sz w:val="16"/>
          <w:szCs w:val="16"/>
        </w:rPr>
        <w:footnoteRef/>
      </w:r>
      <w:r w:rsidRPr="00731E5B">
        <w:rPr>
          <w:rFonts w:ascii="Arial" w:hAnsi="Arial" w:cs="Arial"/>
          <w:sz w:val="16"/>
          <w:szCs w:val="16"/>
          <w:lang w:val="es-ES"/>
        </w:rPr>
        <w:t xml:space="preserve"> </w:t>
      </w:r>
      <w:r w:rsidRPr="00731E5B">
        <w:rPr>
          <w:rFonts w:ascii="Arial" w:eastAsia="Times New Roman" w:hAnsi="Arial" w:cs="Arial"/>
          <w:color w:val="3F3F3F"/>
          <w:sz w:val="16"/>
          <w:szCs w:val="16"/>
          <w:lang w:val="es-ES"/>
        </w:rPr>
        <w:t xml:space="preserve">EXCOM </w:t>
      </w:r>
      <w:proofErr w:type="spellStart"/>
      <w:r w:rsidRPr="00731E5B">
        <w:rPr>
          <w:rFonts w:ascii="Arial" w:eastAsia="Times New Roman" w:hAnsi="Arial" w:cs="Arial"/>
          <w:color w:val="3F3F3F"/>
          <w:sz w:val="16"/>
          <w:szCs w:val="16"/>
          <w:lang w:val="es-ES"/>
        </w:rPr>
        <w:t>Conclusion</w:t>
      </w:r>
      <w:proofErr w:type="spellEnd"/>
      <w:r w:rsidRPr="00731E5B">
        <w:rPr>
          <w:rFonts w:ascii="Arial" w:eastAsia="Times New Roman" w:hAnsi="Arial" w:cs="Arial"/>
          <w:color w:val="3F3F3F"/>
          <w:sz w:val="16"/>
          <w:szCs w:val="16"/>
          <w:lang w:val="es-ES"/>
        </w:rPr>
        <w:t xml:space="preserve"> No. 6 (XXVII) 1977, para. (c); EXCOM </w:t>
      </w:r>
      <w:proofErr w:type="spellStart"/>
      <w:r w:rsidRPr="00731E5B">
        <w:rPr>
          <w:rFonts w:ascii="Arial" w:eastAsia="Times New Roman" w:hAnsi="Arial" w:cs="Arial"/>
          <w:color w:val="3F3F3F"/>
          <w:sz w:val="16"/>
          <w:szCs w:val="16"/>
          <w:lang w:val="es-ES"/>
        </w:rPr>
        <w:t>Conclusion</w:t>
      </w:r>
      <w:proofErr w:type="spellEnd"/>
      <w:r w:rsidRPr="00731E5B">
        <w:rPr>
          <w:rFonts w:ascii="Arial" w:eastAsia="Times New Roman" w:hAnsi="Arial" w:cs="Arial"/>
          <w:color w:val="3F3F3F"/>
          <w:sz w:val="16"/>
          <w:szCs w:val="16"/>
          <w:lang w:val="es-ES"/>
        </w:rPr>
        <w:t xml:space="preserve"> No. 22 (XXXII) 1981, para. II.A.2; EXCOM </w:t>
      </w:r>
      <w:proofErr w:type="spellStart"/>
      <w:r w:rsidRPr="00731E5B">
        <w:rPr>
          <w:rFonts w:ascii="Arial" w:eastAsia="Times New Roman" w:hAnsi="Arial" w:cs="Arial"/>
          <w:color w:val="3F3F3F"/>
          <w:sz w:val="16"/>
          <w:szCs w:val="16"/>
          <w:lang w:val="es-ES"/>
        </w:rPr>
        <w:t>Conclusion</w:t>
      </w:r>
      <w:proofErr w:type="spellEnd"/>
      <w:r w:rsidRPr="00731E5B">
        <w:rPr>
          <w:rFonts w:ascii="Arial" w:eastAsia="Times New Roman" w:hAnsi="Arial" w:cs="Arial"/>
          <w:color w:val="3F3F3F"/>
          <w:sz w:val="16"/>
          <w:szCs w:val="16"/>
          <w:lang w:val="es-ES"/>
        </w:rPr>
        <w:t xml:space="preserve"> No. 81 (XLVIII) 1997, para. (h); EXCOM </w:t>
      </w:r>
      <w:proofErr w:type="spellStart"/>
      <w:r w:rsidRPr="00731E5B">
        <w:rPr>
          <w:rFonts w:ascii="Arial" w:eastAsia="Times New Roman" w:hAnsi="Arial" w:cs="Arial"/>
          <w:color w:val="3F3F3F"/>
          <w:sz w:val="16"/>
          <w:szCs w:val="16"/>
          <w:lang w:val="es-ES"/>
        </w:rPr>
        <w:t>Conclusion</w:t>
      </w:r>
      <w:proofErr w:type="spellEnd"/>
      <w:r w:rsidRPr="00731E5B">
        <w:rPr>
          <w:rFonts w:ascii="Arial" w:eastAsia="Times New Roman" w:hAnsi="Arial" w:cs="Arial"/>
          <w:color w:val="3F3F3F"/>
          <w:sz w:val="16"/>
          <w:szCs w:val="16"/>
          <w:lang w:val="es-ES"/>
        </w:rPr>
        <w:t xml:space="preserve"> No. 82 (XLVIII) 1997, para. </w:t>
      </w:r>
      <w:r w:rsidRPr="00731E5B">
        <w:rPr>
          <w:rFonts w:ascii="Arial" w:eastAsia="Times New Roman" w:hAnsi="Arial" w:cs="Arial"/>
          <w:color w:val="3F3F3F"/>
          <w:sz w:val="16"/>
          <w:szCs w:val="16"/>
          <w:lang w:val="en-US"/>
        </w:rPr>
        <w:t xml:space="preserve">(d)(ii); EXCOM Conclusion No. 85 (XLIX) 1998, para. (q). See also, European Court of Human Rights, </w:t>
      </w:r>
      <w:proofErr w:type="spellStart"/>
      <w:r w:rsidRPr="00731E5B">
        <w:rPr>
          <w:rFonts w:ascii="Arial" w:eastAsia="Times New Roman" w:hAnsi="Arial" w:cs="Arial"/>
          <w:i/>
          <w:color w:val="3F3F3F"/>
          <w:sz w:val="16"/>
          <w:szCs w:val="16"/>
          <w:lang w:val="en-US"/>
        </w:rPr>
        <w:t>Amuur</w:t>
      </w:r>
      <w:proofErr w:type="spellEnd"/>
      <w:r w:rsidRPr="00731E5B">
        <w:rPr>
          <w:rFonts w:ascii="Arial" w:eastAsia="Times New Roman" w:hAnsi="Arial" w:cs="Arial"/>
          <w:i/>
          <w:color w:val="3F3F3F"/>
          <w:sz w:val="16"/>
          <w:szCs w:val="16"/>
          <w:lang w:val="en-US"/>
        </w:rPr>
        <w:t xml:space="preserve"> v. France</w:t>
      </w:r>
      <w:r w:rsidRPr="00731E5B">
        <w:rPr>
          <w:rFonts w:ascii="Arial" w:eastAsia="Times New Roman" w:hAnsi="Arial" w:cs="Arial"/>
          <w:color w:val="3F3F3F"/>
          <w:sz w:val="16"/>
          <w:szCs w:val="16"/>
          <w:lang w:val="en-US"/>
        </w:rPr>
        <w:t xml:space="preserve">, Application No. 19776/92, 25 June 1996, para. </w:t>
      </w:r>
      <w:r w:rsidRPr="00731E5B">
        <w:rPr>
          <w:rFonts w:ascii="Arial" w:eastAsia="Times New Roman" w:hAnsi="Arial" w:cs="Arial"/>
          <w:color w:val="3F3F3F"/>
          <w:sz w:val="16"/>
          <w:szCs w:val="16"/>
          <w:lang w:val="es-ES"/>
        </w:rPr>
        <w:t xml:space="preserve">43, </w:t>
      </w:r>
      <w:r w:rsidR="00EF0761">
        <w:fldChar w:fldCharType="begin"/>
      </w:r>
      <w:r w:rsidR="00EF0761" w:rsidRPr="00C012CC">
        <w:rPr>
          <w:lang w:val="es-ES"/>
        </w:rPr>
        <w:instrText xml:space="preserve"> HYPERLINK "http://www.refworld.org/docid/3ae6b76710.html" </w:instrText>
      </w:r>
      <w:r w:rsidR="00EF0761">
        <w:fldChar w:fldCharType="separate"/>
      </w:r>
      <w:r w:rsidRPr="00731E5B">
        <w:rPr>
          <w:rStyle w:val="Hyperlink"/>
          <w:rFonts w:ascii="Arial" w:eastAsia="Times New Roman" w:hAnsi="Arial" w:cs="Arial"/>
          <w:sz w:val="16"/>
          <w:szCs w:val="16"/>
          <w:lang w:val="es-ES"/>
        </w:rPr>
        <w:t>http://www.refworld.org/docid/3ae6b76710.html</w:t>
      </w:r>
      <w:r w:rsidR="00EF0761">
        <w:rPr>
          <w:rStyle w:val="Hyperlink"/>
          <w:rFonts w:ascii="Arial" w:eastAsia="Times New Roman" w:hAnsi="Arial" w:cs="Arial"/>
          <w:sz w:val="16"/>
          <w:szCs w:val="16"/>
          <w:lang w:val="es-ES"/>
        </w:rPr>
        <w:fldChar w:fldCharType="end"/>
      </w:r>
      <w:r w:rsidRPr="00731E5B">
        <w:rPr>
          <w:rFonts w:ascii="Arial" w:eastAsia="Times New Roman" w:hAnsi="Arial" w:cs="Arial"/>
          <w:color w:val="3F3F3F"/>
          <w:sz w:val="16"/>
          <w:szCs w:val="16"/>
          <w:lang w:val="es-ES"/>
        </w:rPr>
        <w:t xml:space="preserve">. </w:t>
      </w:r>
    </w:p>
  </w:footnote>
  <w:footnote w:id="19">
    <w:p w14:paraId="6507CA53" w14:textId="5F690AB8" w:rsidR="00D56AC3" w:rsidRPr="00731E5B" w:rsidRDefault="00D56AC3" w:rsidP="00DD6EA2">
      <w:pPr>
        <w:pStyle w:val="FootnoteText"/>
        <w:rPr>
          <w:rFonts w:ascii="Arial" w:hAnsi="Arial" w:cs="Arial"/>
          <w:sz w:val="16"/>
          <w:szCs w:val="16"/>
          <w:lang w:val="en-US"/>
        </w:rPr>
      </w:pPr>
      <w:r w:rsidRPr="00731E5B">
        <w:rPr>
          <w:rStyle w:val="FootnoteReference"/>
          <w:rFonts w:ascii="Arial" w:hAnsi="Arial" w:cs="Arial"/>
          <w:sz w:val="16"/>
          <w:szCs w:val="16"/>
        </w:rPr>
        <w:footnoteRef/>
      </w:r>
      <w:r w:rsidRPr="00731E5B">
        <w:rPr>
          <w:rFonts w:ascii="Arial" w:hAnsi="Arial" w:cs="Arial"/>
          <w:sz w:val="16"/>
          <w:szCs w:val="16"/>
          <w:lang w:val="es-ES"/>
        </w:rPr>
        <w:t xml:space="preserve"> EXCOM </w:t>
      </w:r>
      <w:proofErr w:type="spellStart"/>
      <w:r w:rsidRPr="00731E5B">
        <w:rPr>
          <w:rFonts w:ascii="Arial" w:hAnsi="Arial" w:cs="Arial"/>
          <w:sz w:val="16"/>
          <w:szCs w:val="16"/>
          <w:lang w:val="es-ES"/>
        </w:rPr>
        <w:t>Conclusion</w:t>
      </w:r>
      <w:proofErr w:type="spellEnd"/>
      <w:r w:rsidRPr="00731E5B">
        <w:rPr>
          <w:rFonts w:ascii="Arial" w:hAnsi="Arial" w:cs="Arial"/>
          <w:sz w:val="16"/>
          <w:szCs w:val="16"/>
          <w:lang w:val="es-ES"/>
        </w:rPr>
        <w:t xml:space="preserve"> No. 19 (XXXI) 1980, para. </w:t>
      </w:r>
      <w:r w:rsidRPr="00731E5B">
        <w:rPr>
          <w:rFonts w:ascii="Arial" w:hAnsi="Arial" w:cs="Arial"/>
          <w:sz w:val="16"/>
          <w:szCs w:val="16"/>
          <w:lang w:val="en-US"/>
        </w:rPr>
        <w:t>(a).</w:t>
      </w:r>
    </w:p>
  </w:footnote>
  <w:footnote w:id="20">
    <w:p w14:paraId="1C8BACF5" w14:textId="0FF57EB5" w:rsidR="00D56AC3" w:rsidRPr="00731E5B" w:rsidRDefault="00D56AC3" w:rsidP="00DD6EA2">
      <w:pPr>
        <w:spacing w:after="0" w:line="240" w:lineRule="auto"/>
        <w:rPr>
          <w:rFonts w:ascii="Arial" w:eastAsia="Times New Roman" w:hAnsi="Arial" w:cs="Arial"/>
          <w:sz w:val="16"/>
          <w:szCs w:val="16"/>
          <w:lang w:val="en-US"/>
        </w:rPr>
      </w:pPr>
      <w:r w:rsidRPr="00731E5B">
        <w:rPr>
          <w:rStyle w:val="FootnoteReference"/>
          <w:rFonts w:ascii="Arial" w:hAnsi="Arial" w:cs="Arial"/>
          <w:sz w:val="16"/>
          <w:szCs w:val="16"/>
        </w:rPr>
        <w:footnoteRef/>
      </w:r>
      <w:r w:rsidRPr="00731E5B">
        <w:rPr>
          <w:rFonts w:ascii="Arial" w:hAnsi="Arial" w:cs="Arial"/>
          <w:sz w:val="16"/>
          <w:szCs w:val="16"/>
        </w:rPr>
        <w:t xml:space="preserve"> </w:t>
      </w:r>
      <w:r w:rsidRPr="00731E5B">
        <w:rPr>
          <w:rFonts w:ascii="Arial" w:eastAsia="Times New Roman" w:hAnsi="Arial" w:cs="Arial"/>
          <w:color w:val="3F3F3F"/>
          <w:sz w:val="16"/>
          <w:szCs w:val="16"/>
          <w:lang w:val="en-US"/>
        </w:rPr>
        <w:t>UNHCR, </w:t>
      </w:r>
      <w:r w:rsidRPr="00731E5B">
        <w:rPr>
          <w:rFonts w:ascii="Arial" w:eastAsia="Times New Roman" w:hAnsi="Arial" w:cs="Arial"/>
          <w:i/>
          <w:iCs/>
          <w:color w:val="3F3F3F"/>
          <w:sz w:val="16"/>
          <w:szCs w:val="16"/>
          <w:lang w:val="en-US"/>
        </w:rPr>
        <w:t>Guidelines on International Protection No. 12: Claims for refugee status related to situations of armed conflict and violence under Article 1A(2) of the 1951 Convention and/or 1967 Protocol relating to the Status of Refugees and the regional refugee definitions</w:t>
      </w:r>
      <w:r w:rsidRPr="00731E5B">
        <w:rPr>
          <w:rFonts w:ascii="Arial" w:eastAsia="Times New Roman" w:hAnsi="Arial" w:cs="Arial"/>
          <w:color w:val="3F3F3F"/>
          <w:sz w:val="16"/>
          <w:szCs w:val="16"/>
          <w:lang w:val="en-US"/>
        </w:rPr>
        <w:t xml:space="preserve">, 2 December 2016, HCR/GIP/16/12, para. 17, </w:t>
      </w:r>
      <w:hyperlink r:id="rId20" w:history="1">
        <w:r w:rsidRPr="00731E5B">
          <w:rPr>
            <w:rStyle w:val="Hyperlink"/>
            <w:rFonts w:ascii="Arial" w:eastAsia="Times New Roman" w:hAnsi="Arial" w:cs="Arial"/>
            <w:sz w:val="16"/>
            <w:szCs w:val="16"/>
            <w:lang w:val="en-US"/>
          </w:rPr>
          <w:t>http://www.refworld.org/docid/583595ff4.html</w:t>
        </w:r>
      </w:hyperlink>
      <w:r w:rsidRPr="00731E5B">
        <w:rPr>
          <w:rFonts w:ascii="Arial" w:eastAsia="Times New Roman" w:hAnsi="Arial" w:cs="Arial"/>
          <w:color w:val="3F3F3F"/>
          <w:sz w:val="16"/>
          <w:szCs w:val="16"/>
          <w:lang w:val="en-US"/>
        </w:rPr>
        <w:t>.</w:t>
      </w:r>
    </w:p>
  </w:footnote>
  <w:footnote w:id="21">
    <w:p w14:paraId="7756DD84" w14:textId="2FAB023E" w:rsidR="00D56AC3" w:rsidRPr="00731E5B" w:rsidRDefault="00D56AC3" w:rsidP="00DD6EA2">
      <w:pPr>
        <w:spacing w:after="0" w:line="240" w:lineRule="auto"/>
        <w:rPr>
          <w:rFonts w:ascii="Arial" w:eastAsia="Times New Roman" w:hAnsi="Arial" w:cs="Arial"/>
          <w:sz w:val="16"/>
          <w:szCs w:val="16"/>
          <w:lang w:val="en-US"/>
        </w:rPr>
      </w:pPr>
      <w:r w:rsidRPr="00731E5B">
        <w:rPr>
          <w:rStyle w:val="FootnoteReference"/>
          <w:rFonts w:ascii="Arial" w:hAnsi="Arial" w:cs="Arial"/>
          <w:sz w:val="16"/>
          <w:szCs w:val="16"/>
        </w:rPr>
        <w:footnoteRef/>
      </w:r>
      <w:r w:rsidRPr="00731E5B">
        <w:rPr>
          <w:rFonts w:ascii="Arial" w:hAnsi="Arial" w:cs="Arial"/>
          <w:sz w:val="16"/>
          <w:szCs w:val="16"/>
        </w:rPr>
        <w:t xml:space="preserve"> </w:t>
      </w:r>
      <w:r w:rsidRPr="00731E5B">
        <w:rPr>
          <w:rFonts w:ascii="Arial" w:eastAsia="Times New Roman" w:hAnsi="Arial" w:cs="Arial"/>
          <w:color w:val="3F3F3F"/>
          <w:sz w:val="16"/>
          <w:szCs w:val="16"/>
          <w:lang w:val="en-US"/>
        </w:rPr>
        <w:t>UNHCR, </w:t>
      </w:r>
      <w:r w:rsidRPr="00731E5B">
        <w:rPr>
          <w:rFonts w:ascii="Arial" w:eastAsia="Times New Roman" w:hAnsi="Arial" w:cs="Arial"/>
          <w:i/>
          <w:iCs/>
          <w:color w:val="3F3F3F"/>
          <w:sz w:val="16"/>
          <w:szCs w:val="16"/>
          <w:lang w:val="en-US"/>
        </w:rPr>
        <w:t>Guidelines on International Protection No. 12: Claims for refugee status related to situations of armed conflict and violence under Article 1A(2) of the 1951 Convention and/or 1967 Protocol relating to the Status of Refugees and the regional refugee definitions</w:t>
      </w:r>
      <w:r w:rsidRPr="00731E5B">
        <w:rPr>
          <w:rFonts w:ascii="Arial" w:eastAsia="Times New Roman" w:hAnsi="Arial" w:cs="Arial"/>
          <w:color w:val="3F3F3F"/>
          <w:sz w:val="16"/>
          <w:szCs w:val="16"/>
          <w:lang w:val="en-US"/>
        </w:rPr>
        <w:t xml:space="preserve">, 2 December 2016, HCR/GIP/16/12, paras. 21 and 89 to 92, </w:t>
      </w:r>
      <w:hyperlink r:id="rId21" w:history="1">
        <w:r w:rsidR="00BE1E57" w:rsidRPr="00731E5B">
          <w:rPr>
            <w:rStyle w:val="Hyperlink"/>
            <w:rFonts w:ascii="Arial" w:eastAsia="Times New Roman" w:hAnsi="Arial" w:cs="Arial"/>
            <w:sz w:val="16"/>
            <w:szCs w:val="16"/>
            <w:lang w:val="en-US"/>
          </w:rPr>
          <w:t>http://www.refworld.org/docid/583595ff4.html</w:t>
        </w:r>
      </w:hyperlink>
      <w:r w:rsidRPr="00731E5B">
        <w:rPr>
          <w:rFonts w:ascii="Arial" w:eastAsia="Times New Roman" w:hAnsi="Arial" w:cs="Arial"/>
          <w:color w:val="3F3F3F"/>
          <w:sz w:val="16"/>
          <w:szCs w:val="16"/>
          <w:lang w:val="en-US"/>
        </w:rPr>
        <w:t>.</w:t>
      </w:r>
      <w:r w:rsidR="00BE1E57" w:rsidRPr="00731E5B">
        <w:rPr>
          <w:rFonts w:ascii="Arial" w:eastAsia="Times New Roman" w:hAnsi="Arial" w:cs="Arial"/>
          <w:color w:val="3F3F3F"/>
          <w:sz w:val="16"/>
          <w:szCs w:val="16"/>
          <w:lang w:val="en-US"/>
        </w:rPr>
        <w:t xml:space="preserve"> </w:t>
      </w:r>
    </w:p>
  </w:footnote>
  <w:footnote w:id="22">
    <w:p w14:paraId="616E7A9D" w14:textId="0E6A571C" w:rsidR="00D56AC3" w:rsidRPr="00731E5B" w:rsidRDefault="00D56AC3" w:rsidP="00DD6EA2">
      <w:pPr>
        <w:spacing w:after="0" w:line="240" w:lineRule="auto"/>
        <w:rPr>
          <w:rFonts w:ascii="Arial" w:eastAsia="Times New Roman" w:hAnsi="Arial" w:cs="Arial"/>
          <w:sz w:val="16"/>
          <w:szCs w:val="16"/>
          <w:lang w:val="en-US"/>
        </w:rPr>
      </w:pPr>
      <w:r w:rsidRPr="00731E5B">
        <w:rPr>
          <w:rStyle w:val="FootnoteReference"/>
          <w:rFonts w:ascii="Arial" w:hAnsi="Arial" w:cs="Arial"/>
          <w:sz w:val="16"/>
          <w:szCs w:val="16"/>
        </w:rPr>
        <w:footnoteRef/>
      </w:r>
      <w:r w:rsidRPr="00731E5B">
        <w:rPr>
          <w:rFonts w:ascii="Arial" w:hAnsi="Arial" w:cs="Arial"/>
          <w:sz w:val="16"/>
          <w:szCs w:val="16"/>
        </w:rPr>
        <w:t xml:space="preserve"> </w:t>
      </w:r>
      <w:r w:rsidRPr="00731E5B">
        <w:rPr>
          <w:rFonts w:ascii="Arial" w:eastAsia="Times New Roman" w:hAnsi="Arial" w:cs="Arial"/>
          <w:color w:val="3F3F3F"/>
          <w:sz w:val="16"/>
          <w:szCs w:val="16"/>
          <w:lang w:val="en-US"/>
        </w:rPr>
        <w:t>UNHCR, </w:t>
      </w:r>
      <w:r w:rsidRPr="00731E5B">
        <w:rPr>
          <w:rFonts w:ascii="Arial" w:eastAsia="Times New Roman" w:hAnsi="Arial" w:cs="Arial"/>
          <w:i/>
          <w:iCs/>
          <w:color w:val="3F3F3F"/>
          <w:sz w:val="16"/>
          <w:szCs w:val="16"/>
          <w:lang w:val="en-US"/>
        </w:rPr>
        <w:t>Guidelines on International Protection No. 12: Claims for refugee status related to situations of armed conflict and violence under Article 1A(2) of the 1951 Convention and/or 1967 Protocol relating to the Status of Refugees and the regional refugee definitions</w:t>
      </w:r>
      <w:r w:rsidRPr="00731E5B">
        <w:rPr>
          <w:rFonts w:ascii="Arial" w:eastAsia="Times New Roman" w:hAnsi="Arial" w:cs="Arial"/>
          <w:color w:val="3F3F3F"/>
          <w:sz w:val="16"/>
          <w:szCs w:val="16"/>
          <w:lang w:val="en-US"/>
        </w:rPr>
        <w:t xml:space="preserve">, 2 December 2016, HCR/GIP/16/12, para. 22, </w:t>
      </w:r>
      <w:hyperlink r:id="rId22" w:history="1">
        <w:r w:rsidRPr="00731E5B">
          <w:rPr>
            <w:rStyle w:val="Hyperlink"/>
            <w:rFonts w:ascii="Arial" w:eastAsia="Times New Roman" w:hAnsi="Arial" w:cs="Arial"/>
            <w:sz w:val="16"/>
            <w:szCs w:val="16"/>
            <w:lang w:val="en-US"/>
          </w:rPr>
          <w:t>http://www.refworld.org/docid/583595ff4.html</w:t>
        </w:r>
      </w:hyperlink>
      <w:r w:rsidRPr="00731E5B">
        <w:rPr>
          <w:rFonts w:ascii="Arial" w:eastAsia="Times New Roman" w:hAnsi="Arial" w:cs="Arial"/>
          <w:color w:val="3F3F3F"/>
          <w:sz w:val="16"/>
          <w:szCs w:val="16"/>
          <w:lang w:val="en-US"/>
        </w:rPr>
        <w:t xml:space="preserve">. </w:t>
      </w:r>
    </w:p>
  </w:footnote>
  <w:footnote w:id="23">
    <w:p w14:paraId="50667AF3" w14:textId="28091D2C" w:rsidR="00D56AC3" w:rsidRPr="00731E5B" w:rsidRDefault="00D56AC3" w:rsidP="00DD6EA2">
      <w:pPr>
        <w:pStyle w:val="FootnoteText"/>
        <w:rPr>
          <w:rFonts w:ascii="Arial" w:hAnsi="Arial" w:cs="Arial"/>
          <w:sz w:val="16"/>
          <w:szCs w:val="16"/>
          <w:lang w:val="en-US"/>
        </w:rPr>
      </w:pPr>
      <w:r w:rsidRPr="00731E5B">
        <w:rPr>
          <w:rStyle w:val="FootnoteReference"/>
          <w:rFonts w:ascii="Arial" w:hAnsi="Arial" w:cs="Arial"/>
          <w:sz w:val="16"/>
          <w:szCs w:val="16"/>
        </w:rPr>
        <w:footnoteRef/>
      </w:r>
      <w:r w:rsidRPr="00731E5B">
        <w:rPr>
          <w:rFonts w:ascii="Arial" w:hAnsi="Arial" w:cs="Arial"/>
          <w:sz w:val="16"/>
          <w:szCs w:val="16"/>
        </w:rPr>
        <w:t xml:space="preserve"> </w:t>
      </w:r>
      <w:r w:rsidRPr="00731E5B">
        <w:rPr>
          <w:rFonts w:ascii="Arial" w:hAnsi="Arial" w:cs="Arial"/>
          <w:sz w:val="16"/>
          <w:szCs w:val="16"/>
          <w:lang w:val="en-US"/>
        </w:rPr>
        <w:t>Vienna Convention on the Law of Treaties, 22 May 1969, 1155 UNTS 331, Article 26.</w:t>
      </w:r>
    </w:p>
  </w:footnote>
  <w:footnote w:id="24">
    <w:p w14:paraId="70EAC790" w14:textId="4E81CE2D" w:rsidR="00D56AC3" w:rsidRPr="00731E5B" w:rsidRDefault="00D56AC3" w:rsidP="00DD6EA2">
      <w:pPr>
        <w:spacing w:after="0" w:line="240" w:lineRule="auto"/>
        <w:rPr>
          <w:rFonts w:ascii="Arial" w:eastAsia="Times New Roman" w:hAnsi="Arial" w:cs="Arial"/>
          <w:sz w:val="16"/>
          <w:szCs w:val="16"/>
          <w:lang w:val="es-ES"/>
        </w:rPr>
      </w:pPr>
      <w:r w:rsidRPr="00731E5B">
        <w:rPr>
          <w:rStyle w:val="FootnoteReference"/>
          <w:rFonts w:ascii="Arial" w:hAnsi="Arial" w:cs="Arial"/>
          <w:sz w:val="16"/>
          <w:szCs w:val="16"/>
        </w:rPr>
        <w:footnoteRef/>
      </w:r>
      <w:r w:rsidRPr="00731E5B">
        <w:rPr>
          <w:rFonts w:ascii="Arial" w:hAnsi="Arial" w:cs="Arial"/>
          <w:sz w:val="16"/>
          <w:szCs w:val="16"/>
        </w:rPr>
        <w:t xml:space="preserve"> </w:t>
      </w:r>
      <w:r w:rsidRPr="00731E5B">
        <w:rPr>
          <w:rFonts w:ascii="Arial" w:hAnsi="Arial" w:cs="Arial"/>
          <w:i/>
          <w:iCs/>
          <w:sz w:val="16"/>
          <w:szCs w:val="16"/>
        </w:rPr>
        <w:t xml:space="preserve">Hirsi </w:t>
      </w:r>
      <w:proofErr w:type="spellStart"/>
      <w:r w:rsidRPr="00731E5B">
        <w:rPr>
          <w:rFonts w:ascii="Arial" w:hAnsi="Arial" w:cs="Arial"/>
          <w:i/>
          <w:iCs/>
          <w:sz w:val="16"/>
          <w:szCs w:val="16"/>
        </w:rPr>
        <w:t>Jamaa</w:t>
      </w:r>
      <w:proofErr w:type="spellEnd"/>
      <w:r w:rsidRPr="00731E5B">
        <w:rPr>
          <w:rFonts w:ascii="Arial" w:hAnsi="Arial" w:cs="Arial"/>
          <w:i/>
          <w:iCs/>
          <w:sz w:val="16"/>
          <w:szCs w:val="16"/>
        </w:rPr>
        <w:t xml:space="preserve"> and Others v. Italy</w:t>
      </w:r>
      <w:r w:rsidRPr="00731E5B">
        <w:rPr>
          <w:rFonts w:ascii="Arial" w:hAnsi="Arial" w:cs="Arial"/>
          <w:sz w:val="16"/>
          <w:szCs w:val="16"/>
        </w:rPr>
        <w:t xml:space="preserve">, Application no. 27765/09, Council of Europe: European Court of Human Rights, 23 February 2012, paras. 146-148, </w:t>
      </w:r>
      <w:hyperlink r:id="rId23" w:history="1">
        <w:r w:rsidRPr="00731E5B">
          <w:rPr>
            <w:rStyle w:val="Hyperlink"/>
            <w:rFonts w:ascii="Arial" w:hAnsi="Arial" w:cs="Arial"/>
            <w:sz w:val="16"/>
            <w:szCs w:val="16"/>
          </w:rPr>
          <w:t>http://www.refworld.org/docid/4f4507942.html</w:t>
        </w:r>
      </w:hyperlink>
      <w:r w:rsidRPr="00731E5B">
        <w:rPr>
          <w:rFonts w:ascii="Arial" w:hAnsi="Arial" w:cs="Arial"/>
          <w:sz w:val="16"/>
          <w:szCs w:val="16"/>
        </w:rPr>
        <w:t xml:space="preserve">; </w:t>
      </w:r>
      <w:r w:rsidRPr="00731E5B">
        <w:rPr>
          <w:rFonts w:ascii="Arial" w:hAnsi="Arial" w:cs="Arial"/>
          <w:i/>
          <w:iCs/>
          <w:sz w:val="16"/>
          <w:szCs w:val="16"/>
        </w:rPr>
        <w:t>M.S.S. v. Belgium and Greece</w:t>
      </w:r>
      <w:r w:rsidRPr="00731E5B">
        <w:rPr>
          <w:rFonts w:ascii="Arial" w:hAnsi="Arial" w:cs="Arial"/>
          <w:sz w:val="16"/>
          <w:szCs w:val="16"/>
        </w:rPr>
        <w:t>, Application no. 30696/09,</w:t>
      </w:r>
      <w:r w:rsidR="00BE1E57" w:rsidRPr="00731E5B">
        <w:rPr>
          <w:rFonts w:ascii="Arial" w:hAnsi="Arial" w:cs="Arial"/>
          <w:sz w:val="16"/>
          <w:szCs w:val="16"/>
        </w:rPr>
        <w:t xml:space="preserve"> </w:t>
      </w:r>
      <w:r w:rsidRPr="00731E5B">
        <w:rPr>
          <w:rFonts w:ascii="Arial" w:hAnsi="Arial" w:cs="Arial"/>
          <w:sz w:val="16"/>
          <w:szCs w:val="16"/>
        </w:rPr>
        <w:t xml:space="preserve">Council of Europe: European Court of Human Rights, 21 January 2011, paras. 286,298,315,321,359, </w:t>
      </w:r>
      <w:hyperlink r:id="rId24" w:history="1">
        <w:r w:rsidRPr="00731E5B">
          <w:rPr>
            <w:rStyle w:val="Hyperlink"/>
            <w:rFonts w:ascii="Arial" w:hAnsi="Arial" w:cs="Arial"/>
            <w:sz w:val="16"/>
            <w:szCs w:val="16"/>
          </w:rPr>
          <w:t>http://www.refworld.org/docid/4d39bc7f2.html</w:t>
        </w:r>
      </w:hyperlink>
      <w:r w:rsidRPr="00731E5B">
        <w:rPr>
          <w:rFonts w:ascii="Arial" w:hAnsi="Arial" w:cs="Arial"/>
          <w:sz w:val="16"/>
          <w:szCs w:val="16"/>
        </w:rPr>
        <w:t xml:space="preserve">; </w:t>
      </w:r>
      <w:r w:rsidRPr="00731E5B">
        <w:rPr>
          <w:rFonts w:ascii="Arial" w:hAnsi="Arial" w:cs="Arial"/>
          <w:i/>
          <w:iCs/>
          <w:sz w:val="16"/>
          <w:szCs w:val="16"/>
        </w:rPr>
        <w:t>Regina v. Immigration Officer at Prague Airport and Another, Ex parte European Roma Rights Centre and Others</w:t>
      </w:r>
      <w:r w:rsidRPr="00731E5B">
        <w:rPr>
          <w:rFonts w:ascii="Arial" w:hAnsi="Arial" w:cs="Arial"/>
          <w:sz w:val="16"/>
          <w:szCs w:val="16"/>
        </w:rPr>
        <w:t xml:space="preserve">, [2004] UKHL 55, United Kingdom: House of Lords (Judicial Committee), 9 December 2004, para. 26, </w:t>
      </w:r>
      <w:hyperlink r:id="rId25" w:history="1">
        <w:r w:rsidRPr="00731E5B">
          <w:rPr>
            <w:rStyle w:val="Hyperlink"/>
            <w:rFonts w:ascii="Arial" w:hAnsi="Arial" w:cs="Arial"/>
            <w:sz w:val="16"/>
            <w:szCs w:val="16"/>
          </w:rPr>
          <w:t>http://www.refworld.org/docid/41c17ebf4.html</w:t>
        </w:r>
      </w:hyperlink>
      <w:r w:rsidRPr="00731E5B">
        <w:rPr>
          <w:rFonts w:ascii="Arial" w:hAnsi="Arial" w:cs="Arial"/>
          <w:sz w:val="16"/>
          <w:szCs w:val="16"/>
        </w:rPr>
        <w:t xml:space="preserve">; </w:t>
      </w:r>
      <w:r w:rsidRPr="00731E5B">
        <w:rPr>
          <w:rFonts w:ascii="Arial" w:hAnsi="Arial" w:cs="Arial"/>
          <w:i/>
          <w:iCs/>
          <w:sz w:val="16"/>
          <w:szCs w:val="16"/>
        </w:rPr>
        <w:t>Final Appeal Nos 18, 19 &amp; 20 of 2011 (Civil) between C, KMF, BF (Applicants) and Director of Immigration, Secretary for Security (Respondents) and United Nations High Commissioner for Refugees (Intervener)</w:t>
      </w:r>
      <w:r w:rsidRPr="00731E5B">
        <w:rPr>
          <w:rFonts w:ascii="Arial" w:hAnsi="Arial" w:cs="Arial"/>
          <w:sz w:val="16"/>
          <w:szCs w:val="16"/>
        </w:rPr>
        <w:t xml:space="preserve">, Hong Kong: Court of Final Appeal, 25 March 2013, paras. 56, 64, </w:t>
      </w:r>
      <w:hyperlink r:id="rId26" w:history="1">
        <w:r w:rsidRPr="00731E5B">
          <w:rPr>
            <w:rStyle w:val="Hyperlink"/>
            <w:rFonts w:ascii="Arial" w:hAnsi="Arial" w:cs="Arial"/>
            <w:sz w:val="16"/>
            <w:szCs w:val="16"/>
          </w:rPr>
          <w:t>http://www.refworld.org/docid/515010a52.html</w:t>
        </w:r>
      </w:hyperlink>
      <w:r w:rsidRPr="00731E5B">
        <w:rPr>
          <w:rFonts w:ascii="Arial" w:hAnsi="Arial" w:cs="Arial"/>
          <w:sz w:val="16"/>
          <w:szCs w:val="16"/>
        </w:rPr>
        <w:t xml:space="preserve">. See also, </w:t>
      </w:r>
      <w:r w:rsidRPr="00731E5B">
        <w:rPr>
          <w:rFonts w:ascii="Arial" w:eastAsia="Times New Roman" w:hAnsi="Arial" w:cs="Arial"/>
          <w:color w:val="3F3F3F"/>
          <w:sz w:val="16"/>
          <w:szCs w:val="16"/>
        </w:rPr>
        <w:t>UNHCR, </w:t>
      </w:r>
      <w:r w:rsidRPr="00731E5B">
        <w:rPr>
          <w:rFonts w:ascii="Arial" w:eastAsia="Times New Roman" w:hAnsi="Arial" w:cs="Arial"/>
          <w:i/>
          <w:iCs/>
          <w:color w:val="3F3F3F"/>
          <w:sz w:val="16"/>
          <w:szCs w:val="16"/>
        </w:rPr>
        <w:t>UNHCR intervention before the Court of Final Appeal of the Hong Kong Special Administrative Region in the case between C, KMF, BF (Applicants) and Director of Immigration, Secretary for Security (Respondents)</w:t>
      </w:r>
      <w:r w:rsidRPr="00731E5B">
        <w:rPr>
          <w:rFonts w:ascii="Arial" w:eastAsia="Times New Roman" w:hAnsi="Arial" w:cs="Arial"/>
          <w:color w:val="3F3F3F"/>
          <w:sz w:val="16"/>
          <w:szCs w:val="16"/>
        </w:rPr>
        <w:t xml:space="preserve">, 31 January 2013, Civil Appeals Nos. 18, 19 &amp; 20 of 2011, paras. 74 and 75, </w:t>
      </w:r>
      <w:hyperlink r:id="rId27" w:history="1">
        <w:r w:rsidRPr="00731E5B">
          <w:rPr>
            <w:rStyle w:val="Hyperlink"/>
            <w:rFonts w:ascii="Arial" w:eastAsia="Times New Roman" w:hAnsi="Arial" w:cs="Arial"/>
            <w:sz w:val="16"/>
            <w:szCs w:val="16"/>
          </w:rPr>
          <w:t>http://www.refworld.org/docid/510a74ce2.html</w:t>
        </w:r>
      </w:hyperlink>
      <w:r w:rsidRPr="00731E5B">
        <w:rPr>
          <w:rFonts w:ascii="Arial" w:eastAsia="Times New Roman" w:hAnsi="Arial" w:cs="Arial"/>
          <w:color w:val="3F3F3F"/>
          <w:sz w:val="16"/>
          <w:szCs w:val="16"/>
        </w:rPr>
        <w:t xml:space="preserve"> and </w:t>
      </w:r>
      <w:r w:rsidRPr="00731E5B">
        <w:rPr>
          <w:rFonts w:ascii="Arial" w:eastAsia="Times New Roman" w:hAnsi="Arial" w:cs="Arial"/>
          <w:color w:val="3F3F3F"/>
          <w:sz w:val="16"/>
          <w:szCs w:val="16"/>
          <w:lang w:val="en-US"/>
        </w:rPr>
        <w:t>UNHCR, </w:t>
      </w:r>
      <w:r w:rsidRPr="00731E5B">
        <w:rPr>
          <w:rFonts w:ascii="Arial" w:eastAsia="Times New Roman" w:hAnsi="Arial" w:cs="Arial"/>
          <w:i/>
          <w:iCs/>
          <w:color w:val="3F3F3F"/>
          <w:sz w:val="16"/>
          <w:szCs w:val="16"/>
          <w:lang w:val="en-US"/>
        </w:rPr>
        <w:t>B010 v. Minister of Public Safety and Emergency Preparedness: Factum of the Intervener (UNHCR)</w:t>
      </w:r>
      <w:r w:rsidRPr="00731E5B">
        <w:rPr>
          <w:rFonts w:ascii="Arial" w:eastAsia="Times New Roman" w:hAnsi="Arial" w:cs="Arial"/>
          <w:color w:val="3F3F3F"/>
          <w:sz w:val="16"/>
          <w:szCs w:val="16"/>
          <w:lang w:val="en-US"/>
        </w:rPr>
        <w:t xml:space="preserve">, 2 February 2015, para. </w:t>
      </w:r>
      <w:r w:rsidRPr="00731E5B">
        <w:rPr>
          <w:rFonts w:ascii="Arial" w:eastAsia="Times New Roman" w:hAnsi="Arial" w:cs="Arial"/>
          <w:color w:val="3F3F3F"/>
          <w:sz w:val="16"/>
          <w:szCs w:val="16"/>
          <w:lang w:val="es-ES"/>
        </w:rPr>
        <w:t xml:space="preserve">13, </w:t>
      </w:r>
      <w:r w:rsidR="00EF0761">
        <w:fldChar w:fldCharType="begin"/>
      </w:r>
      <w:r w:rsidR="00EF0761" w:rsidRPr="00C012CC">
        <w:rPr>
          <w:lang w:val="es-ES"/>
        </w:rPr>
        <w:instrText xml:space="preserve"> HYPERLINK "http://www.refworld.org/docid/54d09bb44.html" </w:instrText>
      </w:r>
      <w:r w:rsidR="00EF0761">
        <w:fldChar w:fldCharType="separate"/>
      </w:r>
      <w:r w:rsidRPr="00731E5B">
        <w:rPr>
          <w:rStyle w:val="Hyperlink"/>
          <w:rFonts w:ascii="Arial" w:eastAsia="Times New Roman" w:hAnsi="Arial" w:cs="Arial"/>
          <w:sz w:val="16"/>
          <w:szCs w:val="16"/>
          <w:lang w:val="es-ES"/>
        </w:rPr>
        <w:t>http://www.refworld.org/docid/54d09bb44.html</w:t>
      </w:r>
      <w:r w:rsidR="00EF0761">
        <w:rPr>
          <w:rStyle w:val="Hyperlink"/>
          <w:rFonts w:ascii="Arial" w:eastAsia="Times New Roman" w:hAnsi="Arial" w:cs="Arial"/>
          <w:sz w:val="16"/>
          <w:szCs w:val="16"/>
          <w:lang w:val="es-ES"/>
        </w:rPr>
        <w:fldChar w:fldCharType="end"/>
      </w:r>
      <w:r w:rsidRPr="00731E5B">
        <w:rPr>
          <w:rFonts w:ascii="Arial" w:eastAsia="Times New Roman" w:hAnsi="Arial" w:cs="Arial"/>
          <w:color w:val="3F3F3F"/>
          <w:sz w:val="16"/>
          <w:szCs w:val="16"/>
          <w:lang w:val="es-ES"/>
        </w:rPr>
        <w:t xml:space="preserve">. </w:t>
      </w:r>
    </w:p>
  </w:footnote>
  <w:footnote w:id="25">
    <w:p w14:paraId="5A415CB1" w14:textId="517987E6" w:rsidR="00D56AC3" w:rsidRPr="00731E5B" w:rsidRDefault="00D56AC3" w:rsidP="00DD6EA2">
      <w:pPr>
        <w:pStyle w:val="NormalWeb"/>
        <w:spacing w:before="0" w:beforeAutospacing="0" w:after="0" w:afterAutospacing="0"/>
        <w:rPr>
          <w:rFonts w:ascii="Arial" w:hAnsi="Arial" w:cs="Arial"/>
          <w:sz w:val="16"/>
          <w:szCs w:val="16"/>
        </w:rPr>
      </w:pPr>
      <w:r w:rsidRPr="00731E5B">
        <w:rPr>
          <w:rStyle w:val="FootnoteReference"/>
          <w:rFonts w:ascii="Arial" w:hAnsi="Arial" w:cs="Arial"/>
          <w:sz w:val="16"/>
          <w:szCs w:val="16"/>
        </w:rPr>
        <w:footnoteRef/>
      </w:r>
      <w:r w:rsidRPr="00731E5B">
        <w:rPr>
          <w:rFonts w:ascii="Arial" w:hAnsi="Arial" w:cs="Arial"/>
          <w:sz w:val="16"/>
          <w:szCs w:val="16"/>
          <w:lang w:val="es-ES"/>
        </w:rPr>
        <w:t xml:space="preserve"> </w:t>
      </w:r>
      <w:proofErr w:type="spellStart"/>
      <w:r w:rsidRPr="00731E5B">
        <w:rPr>
          <w:rFonts w:ascii="Arial" w:hAnsi="Arial" w:cs="Arial"/>
          <w:sz w:val="16"/>
          <w:szCs w:val="16"/>
          <w:lang w:val="es-ES"/>
        </w:rPr>
        <w:t>ExCom</w:t>
      </w:r>
      <w:proofErr w:type="spellEnd"/>
      <w:r w:rsidRPr="00731E5B">
        <w:rPr>
          <w:rFonts w:ascii="Arial" w:hAnsi="Arial" w:cs="Arial"/>
          <w:sz w:val="16"/>
          <w:szCs w:val="16"/>
          <w:lang w:val="es-ES"/>
        </w:rPr>
        <w:t xml:space="preserve"> </w:t>
      </w:r>
      <w:proofErr w:type="spellStart"/>
      <w:r w:rsidRPr="00731E5B">
        <w:rPr>
          <w:rFonts w:ascii="Arial" w:hAnsi="Arial" w:cs="Arial"/>
          <w:sz w:val="16"/>
          <w:szCs w:val="16"/>
          <w:lang w:val="es-ES"/>
        </w:rPr>
        <w:t>Conclusion</w:t>
      </w:r>
      <w:proofErr w:type="spellEnd"/>
      <w:r w:rsidRPr="00731E5B">
        <w:rPr>
          <w:rFonts w:ascii="Arial" w:hAnsi="Arial" w:cs="Arial"/>
          <w:sz w:val="16"/>
          <w:szCs w:val="16"/>
          <w:lang w:val="es-ES"/>
        </w:rPr>
        <w:t xml:space="preserve"> No. 81 (XLVIII), 1997, para. (h); </w:t>
      </w:r>
      <w:proofErr w:type="spellStart"/>
      <w:r w:rsidRPr="00731E5B">
        <w:rPr>
          <w:rFonts w:ascii="Arial" w:hAnsi="Arial" w:cs="Arial"/>
          <w:sz w:val="16"/>
          <w:szCs w:val="16"/>
          <w:lang w:val="es-ES"/>
        </w:rPr>
        <w:t>ExCom</w:t>
      </w:r>
      <w:proofErr w:type="spellEnd"/>
      <w:r w:rsidRPr="00731E5B">
        <w:rPr>
          <w:rFonts w:ascii="Arial" w:hAnsi="Arial" w:cs="Arial"/>
          <w:sz w:val="16"/>
          <w:szCs w:val="16"/>
          <w:lang w:val="es-ES"/>
        </w:rPr>
        <w:t xml:space="preserve"> </w:t>
      </w:r>
      <w:proofErr w:type="spellStart"/>
      <w:r w:rsidRPr="00731E5B">
        <w:rPr>
          <w:rFonts w:ascii="Arial" w:hAnsi="Arial" w:cs="Arial"/>
          <w:sz w:val="16"/>
          <w:szCs w:val="16"/>
          <w:lang w:val="es-ES"/>
        </w:rPr>
        <w:t>Conclusion</w:t>
      </w:r>
      <w:proofErr w:type="spellEnd"/>
      <w:r w:rsidRPr="00731E5B">
        <w:rPr>
          <w:rFonts w:ascii="Arial" w:hAnsi="Arial" w:cs="Arial"/>
          <w:sz w:val="16"/>
          <w:szCs w:val="16"/>
          <w:lang w:val="es-ES"/>
        </w:rPr>
        <w:t xml:space="preserve"> No. 82 (XLVIII), 1997, para. </w:t>
      </w:r>
      <w:r w:rsidRPr="00731E5B">
        <w:rPr>
          <w:rFonts w:ascii="Arial" w:hAnsi="Arial" w:cs="Arial"/>
          <w:sz w:val="16"/>
          <w:szCs w:val="16"/>
        </w:rPr>
        <w:t xml:space="preserve">(d)(ii) </w:t>
      </w:r>
      <w:proofErr w:type="gramStart"/>
      <w:r w:rsidRPr="00731E5B">
        <w:rPr>
          <w:rFonts w:ascii="Arial" w:hAnsi="Arial" w:cs="Arial"/>
          <w:sz w:val="16"/>
          <w:szCs w:val="16"/>
        </w:rPr>
        <w:t>and</w:t>
      </w:r>
      <w:proofErr w:type="gramEnd"/>
      <w:r w:rsidRPr="00731E5B">
        <w:rPr>
          <w:rFonts w:ascii="Arial" w:hAnsi="Arial" w:cs="Arial"/>
          <w:sz w:val="16"/>
          <w:szCs w:val="16"/>
        </w:rPr>
        <w:t xml:space="preserve"> (iii); ExCom Conclusion No. 85 (XLIX), 1998, para. (q). </w:t>
      </w:r>
      <w:proofErr w:type="gramStart"/>
      <w:r w:rsidRPr="00731E5B">
        <w:rPr>
          <w:rFonts w:ascii="Arial" w:hAnsi="Arial" w:cs="Arial"/>
          <w:sz w:val="16"/>
          <w:szCs w:val="16"/>
        </w:rPr>
        <w:t>See</w:t>
      </w:r>
      <w:proofErr w:type="gramEnd"/>
      <w:r w:rsidRPr="00731E5B">
        <w:rPr>
          <w:rFonts w:ascii="Arial" w:hAnsi="Arial" w:cs="Arial"/>
          <w:sz w:val="16"/>
          <w:szCs w:val="16"/>
        </w:rPr>
        <w:t xml:space="preserve"> also, UNHCR, </w:t>
      </w:r>
      <w:r w:rsidRPr="00731E5B">
        <w:rPr>
          <w:rFonts w:ascii="Arial" w:hAnsi="Arial" w:cs="Arial"/>
          <w:i/>
          <w:iCs/>
          <w:sz w:val="16"/>
          <w:szCs w:val="16"/>
        </w:rPr>
        <w:t>B010 v. Minister of Public Safety and Emergency Preparedness: Factum of the Intervener (UNHCR)</w:t>
      </w:r>
      <w:r w:rsidRPr="00731E5B">
        <w:rPr>
          <w:rFonts w:ascii="Arial" w:hAnsi="Arial" w:cs="Arial"/>
          <w:sz w:val="16"/>
          <w:szCs w:val="16"/>
        </w:rPr>
        <w:t xml:space="preserve">, 2 February 2015, para. 13, </w:t>
      </w:r>
      <w:hyperlink r:id="rId28" w:history="1">
        <w:r w:rsidRPr="00731E5B">
          <w:rPr>
            <w:rStyle w:val="Hyperlink"/>
            <w:rFonts w:ascii="Arial" w:hAnsi="Arial" w:cs="Arial"/>
            <w:sz w:val="16"/>
            <w:szCs w:val="16"/>
          </w:rPr>
          <w:t>http://www.refworld.org/docid/54d09bb44.html</w:t>
        </w:r>
      </w:hyperlink>
      <w:r w:rsidRPr="00731E5B">
        <w:rPr>
          <w:rFonts w:ascii="Arial" w:hAnsi="Arial" w:cs="Arial"/>
          <w:sz w:val="16"/>
          <w:szCs w:val="16"/>
        </w:rPr>
        <w:t>.</w:t>
      </w:r>
    </w:p>
  </w:footnote>
  <w:footnote w:id="26">
    <w:p w14:paraId="6AC433E7" w14:textId="6849D5F5" w:rsidR="00D56AC3" w:rsidRPr="00731E5B" w:rsidRDefault="00D56AC3" w:rsidP="00DD6EA2">
      <w:pPr>
        <w:spacing w:after="0" w:line="240" w:lineRule="auto"/>
        <w:rPr>
          <w:rFonts w:ascii="Arial" w:eastAsia="Times New Roman" w:hAnsi="Arial" w:cs="Arial"/>
          <w:color w:val="3F3F3F"/>
          <w:sz w:val="16"/>
          <w:szCs w:val="16"/>
          <w:shd w:val="clear" w:color="auto" w:fill="F9F9F9"/>
          <w:lang w:val="en-US"/>
        </w:rPr>
      </w:pPr>
      <w:r w:rsidRPr="00731E5B">
        <w:rPr>
          <w:rStyle w:val="FootnoteReference"/>
          <w:rFonts w:ascii="Arial" w:hAnsi="Arial" w:cs="Arial"/>
          <w:sz w:val="16"/>
          <w:szCs w:val="16"/>
        </w:rPr>
        <w:footnoteRef/>
      </w:r>
      <w:r w:rsidRPr="00731E5B">
        <w:rPr>
          <w:rFonts w:ascii="Arial" w:hAnsi="Arial" w:cs="Arial"/>
          <w:sz w:val="16"/>
          <w:szCs w:val="16"/>
        </w:rPr>
        <w:t xml:space="preserve"> UNHCR Handbook, para. 190.</w:t>
      </w:r>
      <w:r w:rsidRPr="00731E5B">
        <w:rPr>
          <w:rFonts w:ascii="Arial" w:eastAsia="Times New Roman" w:hAnsi="Arial" w:cs="Arial"/>
          <w:color w:val="3F3F3F"/>
          <w:sz w:val="16"/>
          <w:szCs w:val="16"/>
          <w:shd w:val="clear" w:color="auto" w:fill="F9F9F9"/>
        </w:rPr>
        <w:t xml:space="preserve"> </w:t>
      </w:r>
      <w:r w:rsidRPr="00731E5B">
        <w:rPr>
          <w:rFonts w:ascii="Arial" w:eastAsia="Times New Roman" w:hAnsi="Arial" w:cs="Arial"/>
          <w:color w:val="3F3F3F"/>
          <w:sz w:val="16"/>
          <w:szCs w:val="16"/>
          <w:shd w:val="clear" w:color="auto" w:fill="F9F9F9"/>
          <w:lang w:val="en-US"/>
        </w:rPr>
        <w:t>See also: UNHCR, </w:t>
      </w:r>
      <w:r w:rsidRPr="00731E5B">
        <w:rPr>
          <w:rFonts w:ascii="Arial" w:eastAsia="Times New Roman" w:hAnsi="Arial" w:cs="Arial"/>
          <w:i/>
          <w:iCs/>
          <w:color w:val="3F3F3F"/>
          <w:sz w:val="16"/>
          <w:szCs w:val="16"/>
          <w:shd w:val="clear" w:color="auto" w:fill="F9F9F9"/>
          <w:lang w:val="en-US"/>
        </w:rPr>
        <w:t xml:space="preserve">Steve </w:t>
      </w:r>
      <w:proofErr w:type="spellStart"/>
      <w:r w:rsidRPr="00731E5B">
        <w:rPr>
          <w:rFonts w:ascii="Arial" w:eastAsia="Times New Roman" w:hAnsi="Arial" w:cs="Arial"/>
          <w:i/>
          <w:iCs/>
          <w:color w:val="3F3F3F"/>
          <w:sz w:val="16"/>
          <w:szCs w:val="16"/>
          <w:shd w:val="clear" w:color="auto" w:fill="F9F9F9"/>
          <w:lang w:val="en-US"/>
        </w:rPr>
        <w:t>Uche</w:t>
      </w:r>
      <w:proofErr w:type="spellEnd"/>
      <w:r w:rsidRPr="00731E5B">
        <w:rPr>
          <w:rFonts w:ascii="Arial" w:eastAsia="Times New Roman" w:hAnsi="Arial" w:cs="Arial"/>
          <w:i/>
          <w:iCs/>
          <w:color w:val="3F3F3F"/>
          <w:sz w:val="16"/>
          <w:szCs w:val="16"/>
          <w:shd w:val="clear" w:color="auto" w:fill="F9F9F9"/>
          <w:lang w:val="en-US"/>
        </w:rPr>
        <w:t xml:space="preserve"> </w:t>
      </w:r>
      <w:proofErr w:type="spellStart"/>
      <w:r w:rsidRPr="00731E5B">
        <w:rPr>
          <w:rFonts w:ascii="Arial" w:eastAsia="Times New Roman" w:hAnsi="Arial" w:cs="Arial"/>
          <w:i/>
          <w:iCs/>
          <w:color w:val="3F3F3F"/>
          <w:sz w:val="16"/>
          <w:szCs w:val="16"/>
          <w:shd w:val="clear" w:color="auto" w:fill="F9F9F9"/>
          <w:lang w:val="en-US"/>
        </w:rPr>
        <w:t>Nkosi</w:t>
      </w:r>
      <w:proofErr w:type="spellEnd"/>
      <w:r w:rsidRPr="00731E5B">
        <w:rPr>
          <w:rFonts w:ascii="Arial" w:eastAsia="Times New Roman" w:hAnsi="Arial" w:cs="Arial"/>
          <w:i/>
          <w:iCs/>
          <w:color w:val="3F3F3F"/>
          <w:sz w:val="16"/>
          <w:szCs w:val="16"/>
          <w:shd w:val="clear" w:color="auto" w:fill="F9F9F9"/>
          <w:lang w:val="en-US"/>
        </w:rPr>
        <w:t xml:space="preserve"> v. Refugee Applications Commissioner and others: Written Submissions on behalf of UNHCR acting as Amicus Curiae</w:t>
      </w:r>
      <w:r w:rsidRPr="00731E5B">
        <w:rPr>
          <w:rFonts w:ascii="Arial" w:eastAsia="Times New Roman" w:hAnsi="Arial" w:cs="Arial"/>
          <w:color w:val="3F3F3F"/>
          <w:sz w:val="16"/>
          <w:szCs w:val="16"/>
          <w:shd w:val="clear" w:color="auto" w:fill="F9F9F9"/>
          <w:lang w:val="en-US"/>
        </w:rPr>
        <w:t xml:space="preserve">, 2 October 2013, Appeal No. 238/12, para. 4.2, </w:t>
      </w:r>
      <w:hyperlink r:id="rId29" w:history="1">
        <w:r w:rsidRPr="00731E5B">
          <w:rPr>
            <w:rStyle w:val="Hyperlink"/>
            <w:rFonts w:ascii="Arial" w:eastAsia="Times New Roman" w:hAnsi="Arial" w:cs="Arial"/>
            <w:sz w:val="16"/>
            <w:szCs w:val="16"/>
            <w:shd w:val="clear" w:color="auto" w:fill="F9F9F9"/>
            <w:lang w:val="en-US"/>
          </w:rPr>
          <w:t>http://swigea56.hcrnet.ch/refworld/docid/52527f1e4.html</w:t>
        </w:r>
      </w:hyperlink>
      <w:r w:rsidRPr="00731E5B">
        <w:rPr>
          <w:rFonts w:ascii="Arial" w:eastAsia="Times New Roman" w:hAnsi="Arial" w:cs="Arial"/>
          <w:color w:val="3F3F3F"/>
          <w:sz w:val="16"/>
          <w:szCs w:val="16"/>
          <w:shd w:val="clear" w:color="auto" w:fill="F9F9F9"/>
          <w:lang w:val="en-US"/>
        </w:rPr>
        <w:t>.</w:t>
      </w:r>
    </w:p>
  </w:footnote>
  <w:footnote w:id="27">
    <w:p w14:paraId="1930AF63" w14:textId="003C2E6C" w:rsidR="00D56AC3" w:rsidRPr="00D046F3" w:rsidRDefault="00D56AC3" w:rsidP="00DD6EA2">
      <w:pPr>
        <w:pStyle w:val="FootnoteText"/>
        <w:rPr>
          <w:rFonts w:ascii="Arial" w:hAnsi="Arial" w:cs="Arial"/>
          <w:sz w:val="16"/>
          <w:szCs w:val="16"/>
          <w:lang w:val="en-US"/>
        </w:rPr>
      </w:pPr>
      <w:r w:rsidRPr="00D046F3">
        <w:rPr>
          <w:rStyle w:val="FootnoteReference"/>
          <w:rFonts w:ascii="Arial" w:hAnsi="Arial" w:cs="Arial"/>
          <w:sz w:val="16"/>
          <w:szCs w:val="16"/>
        </w:rPr>
        <w:footnoteRef/>
      </w:r>
      <w:r w:rsidRPr="00D046F3">
        <w:rPr>
          <w:rFonts w:ascii="Arial" w:hAnsi="Arial" w:cs="Arial"/>
          <w:sz w:val="16"/>
          <w:szCs w:val="16"/>
        </w:rPr>
        <w:t xml:space="preserve"> </w:t>
      </w:r>
      <w:r w:rsidRPr="00D046F3">
        <w:rPr>
          <w:rFonts w:ascii="Arial" w:hAnsi="Arial" w:cs="Arial"/>
          <w:sz w:val="16"/>
          <w:szCs w:val="16"/>
          <w:lang w:val="en-US"/>
        </w:rPr>
        <w:t xml:space="preserve">See further, EXCOM Conclusion No. 8 (XXVIII) 1977, para. </w:t>
      </w:r>
      <w:proofErr w:type="gramStart"/>
      <w:r w:rsidRPr="00D046F3">
        <w:rPr>
          <w:rFonts w:ascii="Arial" w:hAnsi="Arial" w:cs="Arial"/>
          <w:sz w:val="16"/>
          <w:szCs w:val="16"/>
          <w:lang w:val="en-US"/>
        </w:rPr>
        <w:t>e(</w:t>
      </w:r>
      <w:proofErr w:type="gramEnd"/>
      <w:r w:rsidRPr="00D046F3">
        <w:rPr>
          <w:rFonts w:ascii="Arial" w:hAnsi="Arial" w:cs="Arial"/>
          <w:sz w:val="16"/>
          <w:szCs w:val="16"/>
          <w:lang w:val="en-US"/>
        </w:rPr>
        <w:t>1). UNHCR Handbook, para. 192.</w:t>
      </w:r>
    </w:p>
  </w:footnote>
  <w:footnote w:id="28">
    <w:p w14:paraId="6152D365" w14:textId="52182FA4" w:rsidR="00600CD7" w:rsidRPr="00D03560" w:rsidRDefault="00600CD7">
      <w:pPr>
        <w:pStyle w:val="FootnoteText"/>
        <w:rPr>
          <w:rFonts w:ascii="Arial" w:hAnsi="Arial" w:cs="Arial"/>
          <w:sz w:val="16"/>
          <w:szCs w:val="16"/>
          <w:lang w:val="es-ES"/>
        </w:rPr>
      </w:pPr>
      <w:r w:rsidRPr="00600CD7">
        <w:rPr>
          <w:rStyle w:val="FootnoteReference"/>
          <w:rFonts w:ascii="Arial" w:hAnsi="Arial" w:cs="Arial"/>
          <w:sz w:val="16"/>
          <w:szCs w:val="16"/>
        </w:rPr>
        <w:footnoteRef/>
      </w:r>
      <w:r w:rsidRPr="00600CD7">
        <w:rPr>
          <w:rFonts w:ascii="Arial" w:hAnsi="Arial" w:cs="Arial"/>
          <w:sz w:val="16"/>
          <w:szCs w:val="16"/>
        </w:rPr>
        <w:t xml:space="preserve"> UNHCR, </w:t>
      </w:r>
      <w:r w:rsidRPr="00600CD7">
        <w:rPr>
          <w:rFonts w:ascii="Arial" w:hAnsi="Arial" w:cs="Arial"/>
          <w:i/>
          <w:iCs/>
          <w:sz w:val="16"/>
          <w:szCs w:val="16"/>
        </w:rPr>
        <w:t>UNHCR Note on Diplomatic Assurances and International Refugee Protection</w:t>
      </w:r>
      <w:r w:rsidRPr="00600CD7">
        <w:rPr>
          <w:rFonts w:ascii="Arial" w:hAnsi="Arial" w:cs="Arial"/>
          <w:sz w:val="16"/>
          <w:szCs w:val="16"/>
        </w:rPr>
        <w:t xml:space="preserve">, August 2006, para. </w:t>
      </w:r>
      <w:r w:rsidRPr="00D03560">
        <w:rPr>
          <w:rFonts w:ascii="Arial" w:hAnsi="Arial" w:cs="Arial"/>
          <w:sz w:val="16"/>
          <w:szCs w:val="16"/>
          <w:lang w:val="es-ES"/>
        </w:rPr>
        <w:t xml:space="preserve">25, </w:t>
      </w:r>
      <w:r w:rsidR="00EF0761">
        <w:fldChar w:fldCharType="begin"/>
      </w:r>
      <w:r w:rsidR="00EF0761" w:rsidRPr="00C012CC">
        <w:rPr>
          <w:lang w:val="es-ES"/>
        </w:rPr>
        <w:instrText xml:space="preserve"> HYPERLINK "http://www.refworld.org/docid/44dc81164.html" </w:instrText>
      </w:r>
      <w:r w:rsidR="00EF0761">
        <w:fldChar w:fldCharType="separate"/>
      </w:r>
      <w:r w:rsidRPr="00D03560">
        <w:rPr>
          <w:rStyle w:val="Hyperlink"/>
          <w:rFonts w:ascii="Arial" w:hAnsi="Arial" w:cs="Arial"/>
          <w:sz w:val="16"/>
          <w:szCs w:val="16"/>
          <w:lang w:val="es-ES"/>
        </w:rPr>
        <w:t>http://www.refworld.org/docid/44dc81164.html</w:t>
      </w:r>
      <w:r w:rsidR="00EF0761">
        <w:rPr>
          <w:rStyle w:val="Hyperlink"/>
          <w:rFonts w:ascii="Arial" w:hAnsi="Arial" w:cs="Arial"/>
          <w:sz w:val="16"/>
          <w:szCs w:val="16"/>
          <w:lang w:val="es-ES"/>
        </w:rPr>
        <w:fldChar w:fldCharType="end"/>
      </w:r>
      <w:r w:rsidRPr="00D03560">
        <w:rPr>
          <w:rFonts w:ascii="Arial" w:hAnsi="Arial" w:cs="Arial"/>
          <w:sz w:val="16"/>
          <w:szCs w:val="16"/>
          <w:lang w:val="es-ES"/>
        </w:rPr>
        <w:t>.</w:t>
      </w:r>
    </w:p>
  </w:footnote>
  <w:footnote w:id="29">
    <w:p w14:paraId="4C2395D8" w14:textId="1BCBA48F" w:rsidR="00600CD7" w:rsidRPr="00D03560" w:rsidRDefault="00600CD7">
      <w:pPr>
        <w:pStyle w:val="FootnoteText"/>
        <w:rPr>
          <w:rFonts w:ascii="Arial" w:hAnsi="Arial" w:cs="Arial"/>
          <w:sz w:val="16"/>
          <w:szCs w:val="16"/>
          <w:lang w:val="es-ES"/>
        </w:rPr>
      </w:pPr>
      <w:r w:rsidRPr="00600CD7">
        <w:rPr>
          <w:rStyle w:val="FootnoteReference"/>
          <w:rFonts w:ascii="Arial" w:hAnsi="Arial" w:cs="Arial"/>
          <w:sz w:val="16"/>
          <w:szCs w:val="16"/>
        </w:rPr>
        <w:footnoteRef/>
      </w:r>
      <w:r w:rsidRPr="00D03560">
        <w:rPr>
          <w:rFonts w:ascii="Arial" w:hAnsi="Arial" w:cs="Arial"/>
          <w:sz w:val="16"/>
          <w:szCs w:val="16"/>
          <w:lang w:val="es-ES"/>
        </w:rPr>
        <w:t xml:space="preserve"> </w:t>
      </w:r>
      <w:proofErr w:type="spellStart"/>
      <w:r w:rsidRPr="00D03560">
        <w:rPr>
          <w:rFonts w:ascii="Arial" w:hAnsi="Arial" w:cs="Arial"/>
          <w:sz w:val="16"/>
          <w:szCs w:val="16"/>
          <w:lang w:val="es-ES"/>
        </w:rPr>
        <w:t>Ibid</w:t>
      </w:r>
      <w:proofErr w:type="spellEnd"/>
      <w:r w:rsidRPr="00D03560">
        <w:rPr>
          <w:rFonts w:ascii="Arial" w:hAnsi="Arial" w:cs="Arial"/>
          <w:sz w:val="16"/>
          <w:szCs w:val="16"/>
          <w:lang w:val="es-ES"/>
        </w:rPr>
        <w:t>., para. 26.</w:t>
      </w:r>
    </w:p>
  </w:footnote>
  <w:footnote w:id="30">
    <w:p w14:paraId="320A313C" w14:textId="2540A0A5" w:rsidR="008E3270" w:rsidRPr="00D046F3" w:rsidRDefault="008E3270">
      <w:pPr>
        <w:pStyle w:val="FootnoteText"/>
        <w:rPr>
          <w:rFonts w:ascii="Arial" w:hAnsi="Arial" w:cs="Arial"/>
          <w:sz w:val="16"/>
          <w:szCs w:val="16"/>
          <w:lang w:val="en-US"/>
        </w:rPr>
      </w:pPr>
      <w:r w:rsidRPr="00D046F3">
        <w:rPr>
          <w:rStyle w:val="FootnoteReference"/>
          <w:rFonts w:ascii="Arial" w:hAnsi="Arial" w:cs="Arial"/>
          <w:sz w:val="16"/>
          <w:szCs w:val="16"/>
        </w:rPr>
        <w:footnoteRef/>
      </w:r>
      <w:r w:rsidRPr="00D03560">
        <w:rPr>
          <w:rFonts w:ascii="Arial" w:hAnsi="Arial" w:cs="Arial"/>
          <w:sz w:val="16"/>
          <w:szCs w:val="16"/>
          <w:lang w:val="es-ES"/>
        </w:rPr>
        <w:t xml:space="preserve"> </w:t>
      </w:r>
      <w:proofErr w:type="spellStart"/>
      <w:r w:rsidR="00600CD7" w:rsidRPr="00D03560">
        <w:rPr>
          <w:rFonts w:ascii="Arial" w:hAnsi="Arial" w:cs="Arial"/>
          <w:i/>
          <w:sz w:val="16"/>
          <w:szCs w:val="16"/>
          <w:lang w:val="es-ES"/>
        </w:rPr>
        <w:t>Ibid</w:t>
      </w:r>
      <w:proofErr w:type="spellEnd"/>
      <w:r w:rsidR="00600CD7" w:rsidRPr="00D03560">
        <w:rPr>
          <w:rFonts w:ascii="Arial" w:hAnsi="Arial" w:cs="Arial"/>
          <w:sz w:val="16"/>
          <w:szCs w:val="16"/>
          <w:lang w:val="es-ES"/>
        </w:rPr>
        <w:t>.</w:t>
      </w:r>
      <w:r w:rsidRPr="00D03560">
        <w:rPr>
          <w:rFonts w:ascii="Arial" w:hAnsi="Arial" w:cs="Arial"/>
          <w:sz w:val="16"/>
          <w:szCs w:val="16"/>
          <w:lang w:val="es-ES"/>
        </w:rPr>
        <w:t>, para.</w:t>
      </w:r>
      <w:r w:rsidR="00600CD7" w:rsidRPr="00D03560">
        <w:rPr>
          <w:rFonts w:ascii="Arial" w:hAnsi="Arial" w:cs="Arial"/>
          <w:sz w:val="16"/>
          <w:szCs w:val="16"/>
          <w:lang w:val="es-ES"/>
        </w:rPr>
        <w:t xml:space="preserve"> </w:t>
      </w:r>
      <w:r w:rsidR="00600CD7">
        <w:rPr>
          <w:rFonts w:ascii="Arial" w:hAnsi="Arial" w:cs="Arial"/>
          <w:sz w:val="16"/>
          <w:szCs w:val="16"/>
        </w:rPr>
        <w:t>20</w:t>
      </w:r>
      <w:r w:rsidRPr="00D046F3">
        <w:rPr>
          <w:rFonts w:ascii="Arial" w:hAnsi="Arial" w:cs="Arial"/>
          <w:sz w:val="16"/>
          <w:szCs w:val="16"/>
        </w:rPr>
        <w:t xml:space="preserve">. </w:t>
      </w:r>
    </w:p>
  </w:footnote>
  <w:footnote w:id="31">
    <w:p w14:paraId="066BC49A" w14:textId="59145E47" w:rsidR="00D046F3" w:rsidRPr="00D046F3" w:rsidRDefault="00D046F3">
      <w:pPr>
        <w:pStyle w:val="FootnoteText"/>
        <w:rPr>
          <w:rFonts w:ascii="Arial" w:hAnsi="Arial" w:cs="Arial"/>
          <w:sz w:val="16"/>
          <w:szCs w:val="16"/>
          <w:lang w:val="en-US"/>
        </w:rPr>
      </w:pPr>
      <w:r w:rsidRPr="00D046F3">
        <w:rPr>
          <w:rStyle w:val="FootnoteReference"/>
          <w:rFonts w:ascii="Arial" w:hAnsi="Arial" w:cs="Arial"/>
          <w:sz w:val="16"/>
          <w:szCs w:val="16"/>
        </w:rPr>
        <w:footnoteRef/>
      </w:r>
      <w:r w:rsidRPr="00D046F3">
        <w:rPr>
          <w:rFonts w:ascii="Arial" w:hAnsi="Arial" w:cs="Arial"/>
          <w:sz w:val="16"/>
          <w:szCs w:val="16"/>
        </w:rPr>
        <w:t xml:space="preserve"> </w:t>
      </w:r>
      <w:proofErr w:type="gramStart"/>
      <w:r w:rsidRPr="00D046F3">
        <w:rPr>
          <w:rFonts w:ascii="Arial" w:hAnsi="Arial" w:cs="Arial"/>
          <w:i/>
          <w:sz w:val="16"/>
          <w:szCs w:val="16"/>
          <w:lang w:val="en-US"/>
        </w:rPr>
        <w:t>Ibid</w:t>
      </w:r>
      <w:r w:rsidRPr="00D046F3">
        <w:rPr>
          <w:rFonts w:ascii="Arial" w:hAnsi="Arial" w:cs="Arial"/>
          <w:sz w:val="16"/>
          <w:szCs w:val="16"/>
          <w:lang w:val="en-US"/>
        </w:rPr>
        <w:t>.</w:t>
      </w:r>
      <w:r>
        <w:rPr>
          <w:rFonts w:ascii="Arial" w:hAnsi="Arial" w:cs="Arial"/>
          <w:sz w:val="16"/>
          <w:szCs w:val="16"/>
          <w:lang w:val="en-US"/>
        </w:rPr>
        <w:t>,</w:t>
      </w:r>
      <w:proofErr w:type="gramEnd"/>
      <w:r>
        <w:rPr>
          <w:rFonts w:ascii="Arial" w:hAnsi="Arial" w:cs="Arial"/>
          <w:sz w:val="16"/>
          <w:szCs w:val="16"/>
          <w:lang w:val="en-US"/>
        </w:rPr>
        <w:t xml:space="preserve"> paras. 20 and 21.</w:t>
      </w:r>
    </w:p>
  </w:footnote>
  <w:footnote w:id="32">
    <w:p w14:paraId="1DE66D7E" w14:textId="6329E094" w:rsidR="0016728B" w:rsidRPr="0016728B" w:rsidRDefault="0016728B">
      <w:pPr>
        <w:pStyle w:val="FootnoteText"/>
        <w:rPr>
          <w:rFonts w:ascii="Arial" w:hAnsi="Arial" w:cs="Arial"/>
          <w:sz w:val="16"/>
          <w:szCs w:val="16"/>
          <w:lang w:val="en-US"/>
        </w:rPr>
      </w:pPr>
      <w:r w:rsidRPr="00D046F3">
        <w:rPr>
          <w:rStyle w:val="FootnoteReference"/>
          <w:rFonts w:ascii="Arial" w:hAnsi="Arial" w:cs="Arial"/>
          <w:sz w:val="16"/>
          <w:szCs w:val="16"/>
        </w:rPr>
        <w:footnoteRef/>
      </w:r>
      <w:r w:rsidRPr="00D046F3">
        <w:rPr>
          <w:rFonts w:ascii="Arial" w:hAnsi="Arial" w:cs="Arial"/>
          <w:sz w:val="16"/>
          <w:szCs w:val="16"/>
        </w:rPr>
        <w:t xml:space="preserve"> UNHCR, </w:t>
      </w:r>
      <w:r w:rsidRPr="00D046F3">
        <w:rPr>
          <w:rFonts w:ascii="Arial" w:hAnsi="Arial" w:cs="Arial"/>
          <w:i/>
          <w:iCs/>
          <w:sz w:val="16"/>
          <w:szCs w:val="16"/>
        </w:rPr>
        <w:t>Global Consultations on International Protection/Third Track: Asylum Processes (Fair and Efficient Asylum Procedures)</w:t>
      </w:r>
      <w:r w:rsidRPr="00D046F3">
        <w:rPr>
          <w:rFonts w:ascii="Arial" w:hAnsi="Arial" w:cs="Arial"/>
          <w:sz w:val="16"/>
          <w:szCs w:val="16"/>
        </w:rPr>
        <w:t xml:space="preserve">, 31 May 2001, EC/GC/01/12, para. 13, </w:t>
      </w:r>
      <w:hyperlink r:id="rId30" w:history="1">
        <w:r w:rsidRPr="00D046F3">
          <w:rPr>
            <w:rStyle w:val="Hyperlink"/>
            <w:rFonts w:ascii="Arial" w:hAnsi="Arial" w:cs="Arial"/>
            <w:sz w:val="16"/>
            <w:szCs w:val="16"/>
          </w:rPr>
          <w:t>http://www.refworld.org/docid/3b36f2fca.html</w:t>
        </w:r>
      </w:hyperlink>
      <w:r w:rsidRPr="00D046F3">
        <w:rPr>
          <w:rFonts w:ascii="Arial" w:hAnsi="Arial" w:cs="Arial"/>
          <w:sz w:val="16"/>
          <w:szCs w:val="16"/>
        </w:rPr>
        <w:t>. See also, UNHCR, </w:t>
      </w:r>
      <w:r w:rsidRPr="00D046F3">
        <w:rPr>
          <w:rFonts w:ascii="Arial" w:hAnsi="Arial" w:cs="Arial"/>
          <w:i/>
          <w:iCs/>
          <w:sz w:val="16"/>
          <w:szCs w:val="16"/>
        </w:rPr>
        <w:t>Guidance</w:t>
      </w:r>
      <w:r w:rsidRPr="0016728B">
        <w:rPr>
          <w:rFonts w:ascii="Arial" w:hAnsi="Arial" w:cs="Arial"/>
          <w:i/>
          <w:iCs/>
          <w:sz w:val="16"/>
          <w:szCs w:val="16"/>
        </w:rPr>
        <w:t xml:space="preserve"> Note on bilateral and/or multilateral transfer arrangements of asylum-seekers</w:t>
      </w:r>
      <w:r w:rsidRPr="0016728B">
        <w:rPr>
          <w:rFonts w:ascii="Arial" w:hAnsi="Arial" w:cs="Arial"/>
          <w:sz w:val="16"/>
          <w:szCs w:val="16"/>
        </w:rPr>
        <w:t xml:space="preserve">, May 2013, available at: </w:t>
      </w:r>
      <w:hyperlink r:id="rId31" w:history="1">
        <w:r w:rsidRPr="0016728B">
          <w:rPr>
            <w:rStyle w:val="Hyperlink"/>
            <w:rFonts w:ascii="Arial" w:hAnsi="Arial" w:cs="Arial"/>
            <w:sz w:val="16"/>
            <w:szCs w:val="16"/>
          </w:rPr>
          <w:t>http://www.refworld.org/docid/51af82794.html</w:t>
        </w:r>
      </w:hyperlink>
      <w:r w:rsidRPr="0016728B">
        <w:rPr>
          <w:rFonts w:ascii="Arial" w:hAnsi="Arial" w:cs="Arial"/>
          <w:sz w:val="16"/>
          <w:szCs w:val="16"/>
        </w:rPr>
        <w:t xml:space="preserve">. </w:t>
      </w:r>
    </w:p>
  </w:footnote>
  <w:footnote w:id="33">
    <w:p w14:paraId="65B672F0" w14:textId="08ECF9FF" w:rsidR="00600CD7" w:rsidRPr="00600CD7" w:rsidRDefault="00600CD7">
      <w:pPr>
        <w:pStyle w:val="FootnoteText"/>
        <w:rPr>
          <w:rFonts w:ascii="Arial" w:hAnsi="Arial" w:cs="Arial"/>
          <w:sz w:val="16"/>
          <w:szCs w:val="16"/>
          <w:lang w:val="en-US"/>
        </w:rPr>
      </w:pPr>
      <w:r w:rsidRPr="00600CD7">
        <w:rPr>
          <w:rStyle w:val="FootnoteReference"/>
          <w:rFonts w:ascii="Arial" w:hAnsi="Arial" w:cs="Arial"/>
          <w:sz w:val="16"/>
          <w:szCs w:val="16"/>
        </w:rPr>
        <w:footnoteRef/>
      </w:r>
      <w:r w:rsidRPr="00600CD7">
        <w:rPr>
          <w:rFonts w:ascii="Arial" w:hAnsi="Arial" w:cs="Arial"/>
          <w:sz w:val="16"/>
          <w:szCs w:val="16"/>
        </w:rPr>
        <w:t xml:space="preserve"> </w:t>
      </w:r>
      <w:r w:rsidR="00F17054">
        <w:rPr>
          <w:rFonts w:ascii="Arial" w:hAnsi="Arial" w:cs="Arial"/>
          <w:sz w:val="16"/>
          <w:szCs w:val="16"/>
        </w:rPr>
        <w:t xml:space="preserve">See for further information, </w:t>
      </w:r>
      <w:r w:rsidRPr="00600CD7">
        <w:rPr>
          <w:rFonts w:ascii="Arial" w:hAnsi="Arial" w:cs="Arial"/>
          <w:sz w:val="16"/>
          <w:szCs w:val="16"/>
        </w:rPr>
        <w:t>UNHCR, </w:t>
      </w:r>
      <w:r w:rsidRPr="00600CD7">
        <w:rPr>
          <w:rFonts w:ascii="Arial" w:hAnsi="Arial" w:cs="Arial"/>
          <w:i/>
          <w:iCs/>
          <w:sz w:val="16"/>
          <w:szCs w:val="16"/>
        </w:rPr>
        <w:t>UNHCR Note on Diplomatic Assurances and International Refugee Protection</w:t>
      </w:r>
      <w:r w:rsidRPr="00600CD7">
        <w:rPr>
          <w:rFonts w:ascii="Arial" w:hAnsi="Arial" w:cs="Arial"/>
          <w:sz w:val="16"/>
          <w:szCs w:val="16"/>
        </w:rPr>
        <w:t>, August 2006, para</w:t>
      </w:r>
      <w:r>
        <w:rPr>
          <w:rFonts w:ascii="Arial" w:hAnsi="Arial" w:cs="Arial"/>
          <w:sz w:val="16"/>
          <w:szCs w:val="16"/>
        </w:rPr>
        <w:t>s 2</w:t>
      </w:r>
      <w:r w:rsidR="00F17054">
        <w:rPr>
          <w:rFonts w:ascii="Arial" w:hAnsi="Arial" w:cs="Arial"/>
          <w:sz w:val="16"/>
          <w:szCs w:val="16"/>
        </w:rPr>
        <w:t>7</w:t>
      </w:r>
      <w:r>
        <w:rPr>
          <w:rFonts w:ascii="Arial" w:hAnsi="Arial" w:cs="Arial"/>
          <w:sz w:val="16"/>
          <w:szCs w:val="16"/>
        </w:rPr>
        <w:t xml:space="preserve"> to 3</w:t>
      </w:r>
      <w:r w:rsidR="00F17054">
        <w:rPr>
          <w:rFonts w:ascii="Arial" w:hAnsi="Arial" w:cs="Arial"/>
          <w:sz w:val="16"/>
          <w:szCs w:val="16"/>
        </w:rPr>
        <w:t>7</w:t>
      </w:r>
      <w:r w:rsidRPr="00600CD7">
        <w:rPr>
          <w:rFonts w:ascii="Arial" w:hAnsi="Arial" w:cs="Arial"/>
          <w:sz w:val="16"/>
          <w:szCs w:val="16"/>
        </w:rPr>
        <w:t xml:space="preserve">, </w:t>
      </w:r>
      <w:hyperlink r:id="rId32" w:history="1">
        <w:r w:rsidRPr="00600CD7">
          <w:rPr>
            <w:rStyle w:val="Hyperlink"/>
            <w:rFonts w:ascii="Arial" w:hAnsi="Arial" w:cs="Arial"/>
            <w:sz w:val="16"/>
            <w:szCs w:val="16"/>
          </w:rPr>
          <w:t>http://www.refworld.org/docid/44dc81164.html</w:t>
        </w:r>
      </w:hyperlink>
    </w:p>
  </w:footnote>
  <w:footnote w:id="34">
    <w:p w14:paraId="3A92FA31" w14:textId="2B33EB6A" w:rsidR="00D56AC3" w:rsidRPr="00731E5B" w:rsidRDefault="00D56AC3" w:rsidP="00DD6EA2">
      <w:pPr>
        <w:spacing w:after="0" w:line="240" w:lineRule="auto"/>
        <w:rPr>
          <w:rFonts w:ascii="Arial" w:eastAsia="Times New Roman" w:hAnsi="Arial" w:cs="Arial"/>
          <w:sz w:val="16"/>
          <w:szCs w:val="16"/>
          <w:lang w:val="en-US"/>
        </w:rPr>
      </w:pPr>
      <w:r w:rsidRPr="00731E5B">
        <w:rPr>
          <w:rStyle w:val="FootnoteReference"/>
          <w:rFonts w:ascii="Arial" w:hAnsi="Arial" w:cs="Arial"/>
          <w:sz w:val="16"/>
          <w:szCs w:val="16"/>
        </w:rPr>
        <w:footnoteRef/>
      </w:r>
      <w:r w:rsidRPr="00731E5B">
        <w:rPr>
          <w:rFonts w:ascii="Arial" w:hAnsi="Arial" w:cs="Arial"/>
          <w:sz w:val="16"/>
          <w:szCs w:val="16"/>
        </w:rPr>
        <w:t xml:space="preserve"> </w:t>
      </w:r>
      <w:r w:rsidRPr="00731E5B">
        <w:rPr>
          <w:rFonts w:ascii="Arial" w:hAnsi="Arial" w:cs="Arial"/>
          <w:sz w:val="16"/>
          <w:szCs w:val="16"/>
          <w:lang w:val="en-US"/>
        </w:rPr>
        <w:t>UNHCR Handbook, para. 196.</w:t>
      </w:r>
      <w:r w:rsidRPr="00731E5B">
        <w:rPr>
          <w:rFonts w:ascii="Arial" w:eastAsia="Times New Roman" w:hAnsi="Arial" w:cs="Arial"/>
          <w:color w:val="3F3F3F"/>
          <w:sz w:val="16"/>
          <w:szCs w:val="16"/>
          <w:shd w:val="clear" w:color="auto" w:fill="F9F9F9"/>
        </w:rPr>
        <w:t xml:space="preserve"> </w:t>
      </w:r>
      <w:r w:rsidRPr="00731E5B">
        <w:rPr>
          <w:rFonts w:ascii="Arial" w:eastAsia="Times New Roman" w:hAnsi="Arial" w:cs="Arial"/>
          <w:color w:val="3F3F3F"/>
          <w:sz w:val="16"/>
          <w:szCs w:val="16"/>
          <w:shd w:val="clear" w:color="auto" w:fill="F9F9F9"/>
          <w:lang w:val="en-US"/>
        </w:rPr>
        <w:t>See also; UNHCR, </w:t>
      </w:r>
      <w:r w:rsidRPr="00731E5B">
        <w:rPr>
          <w:rFonts w:ascii="Arial" w:eastAsia="Times New Roman" w:hAnsi="Arial" w:cs="Arial"/>
          <w:i/>
          <w:iCs/>
          <w:color w:val="3F3F3F"/>
          <w:sz w:val="16"/>
          <w:szCs w:val="16"/>
          <w:shd w:val="clear" w:color="auto" w:fill="F9F9F9"/>
          <w:lang w:val="en-US"/>
        </w:rPr>
        <w:t xml:space="preserve">Beyond Proof, Credibility </w:t>
      </w:r>
      <w:r w:rsidR="00731E5B" w:rsidRPr="00731E5B">
        <w:rPr>
          <w:rFonts w:ascii="Arial" w:eastAsia="Times New Roman" w:hAnsi="Arial" w:cs="Arial"/>
          <w:i/>
          <w:iCs/>
          <w:color w:val="3F3F3F"/>
          <w:sz w:val="16"/>
          <w:szCs w:val="16"/>
          <w:shd w:val="clear" w:color="auto" w:fill="F9F9F9"/>
          <w:lang w:val="en-US"/>
        </w:rPr>
        <w:t>Assessment in EU Asylum Systems</w:t>
      </w:r>
      <w:r w:rsidRPr="00731E5B">
        <w:rPr>
          <w:rFonts w:ascii="Arial" w:eastAsia="Times New Roman" w:hAnsi="Arial" w:cs="Arial"/>
          <w:i/>
          <w:iCs/>
          <w:color w:val="3F3F3F"/>
          <w:sz w:val="16"/>
          <w:szCs w:val="16"/>
          <w:shd w:val="clear" w:color="auto" w:fill="F9F9F9"/>
          <w:lang w:val="en-US"/>
        </w:rPr>
        <w:t>: Full Report</w:t>
      </w:r>
      <w:r w:rsidRPr="00731E5B">
        <w:rPr>
          <w:rFonts w:ascii="Arial" w:eastAsia="Times New Roman" w:hAnsi="Arial" w:cs="Arial"/>
          <w:color w:val="3F3F3F"/>
          <w:sz w:val="16"/>
          <w:szCs w:val="16"/>
          <w:shd w:val="clear" w:color="auto" w:fill="F9F9F9"/>
          <w:lang w:val="en-US"/>
        </w:rPr>
        <w:t xml:space="preserve">, May 2013, pp. 86 to 88, </w:t>
      </w:r>
      <w:hyperlink r:id="rId33" w:history="1">
        <w:r w:rsidRPr="00731E5B">
          <w:rPr>
            <w:rStyle w:val="Hyperlink"/>
            <w:rFonts w:ascii="Arial" w:eastAsia="Times New Roman" w:hAnsi="Arial" w:cs="Arial"/>
            <w:sz w:val="16"/>
            <w:szCs w:val="16"/>
            <w:shd w:val="clear" w:color="auto" w:fill="F9F9F9"/>
            <w:lang w:val="en-US"/>
          </w:rPr>
          <w:t>http://www.refworld.org/docid/519b1fb54.html</w:t>
        </w:r>
      </w:hyperlink>
      <w:r w:rsidRPr="00731E5B">
        <w:rPr>
          <w:rFonts w:ascii="Arial" w:eastAsia="Times New Roman" w:hAnsi="Arial" w:cs="Arial"/>
          <w:color w:val="3F3F3F"/>
          <w:sz w:val="16"/>
          <w:szCs w:val="16"/>
          <w:shd w:val="clear" w:color="auto" w:fill="F9F9F9"/>
          <w:lang w:val="en-US"/>
        </w:rPr>
        <w:t xml:space="preserve">. </w:t>
      </w:r>
    </w:p>
  </w:footnote>
  <w:footnote w:id="35">
    <w:p w14:paraId="4B0957AE" w14:textId="77777777" w:rsidR="00D56AC3" w:rsidRPr="00731E5B" w:rsidRDefault="00D56AC3" w:rsidP="00716DC2">
      <w:pPr>
        <w:spacing w:after="0" w:line="240" w:lineRule="auto"/>
        <w:rPr>
          <w:rFonts w:ascii="Arial" w:eastAsia="Times New Roman" w:hAnsi="Arial" w:cs="Arial"/>
          <w:sz w:val="16"/>
          <w:szCs w:val="16"/>
          <w:lang w:val="en-US"/>
        </w:rPr>
      </w:pPr>
      <w:r w:rsidRPr="00731E5B">
        <w:rPr>
          <w:rStyle w:val="FootnoteReference"/>
          <w:rFonts w:ascii="Arial" w:hAnsi="Arial" w:cs="Arial"/>
          <w:sz w:val="16"/>
          <w:szCs w:val="16"/>
        </w:rPr>
        <w:footnoteRef/>
      </w:r>
      <w:r w:rsidRPr="00731E5B">
        <w:rPr>
          <w:rFonts w:ascii="Arial" w:hAnsi="Arial" w:cs="Arial"/>
          <w:sz w:val="16"/>
          <w:szCs w:val="16"/>
        </w:rPr>
        <w:t xml:space="preserve"> </w:t>
      </w:r>
      <w:r w:rsidRPr="00731E5B">
        <w:rPr>
          <w:rFonts w:ascii="Arial" w:eastAsia="Times New Roman" w:hAnsi="Arial" w:cs="Arial"/>
          <w:color w:val="3F3F3F"/>
          <w:sz w:val="16"/>
          <w:szCs w:val="16"/>
          <w:shd w:val="clear" w:color="auto" w:fill="F9F9F9"/>
          <w:lang w:val="en-US"/>
        </w:rPr>
        <w:t>UNHCR, </w:t>
      </w:r>
      <w:r w:rsidRPr="00731E5B">
        <w:rPr>
          <w:rFonts w:ascii="Arial" w:eastAsia="Times New Roman" w:hAnsi="Arial" w:cs="Arial"/>
          <w:i/>
          <w:iCs/>
          <w:color w:val="3F3F3F"/>
          <w:sz w:val="16"/>
          <w:szCs w:val="16"/>
          <w:shd w:val="clear" w:color="auto" w:fill="F9F9F9"/>
          <w:lang w:val="en-US"/>
        </w:rPr>
        <w:t>Guidelines on International Protection No. 4: "Internal Flight or Relocation Alternative" Within the Context of Article 1A(2) of the 1951 Convention and/or 1967 Protocol Relating to the Status of Refugees</w:t>
      </w:r>
      <w:r w:rsidRPr="00731E5B">
        <w:rPr>
          <w:rFonts w:ascii="Arial" w:eastAsia="Times New Roman" w:hAnsi="Arial" w:cs="Arial"/>
          <w:color w:val="3F3F3F"/>
          <w:sz w:val="16"/>
          <w:szCs w:val="16"/>
          <w:shd w:val="clear" w:color="auto" w:fill="F9F9F9"/>
          <w:lang w:val="en-US"/>
        </w:rPr>
        <w:t xml:space="preserve">, 23 July 2003, HCR/GIP/03/04, para. 7, </w:t>
      </w:r>
      <w:hyperlink r:id="rId34" w:history="1">
        <w:r w:rsidRPr="00731E5B">
          <w:rPr>
            <w:rStyle w:val="Hyperlink"/>
            <w:rFonts w:ascii="Arial" w:eastAsia="Times New Roman" w:hAnsi="Arial" w:cs="Arial"/>
            <w:sz w:val="16"/>
            <w:szCs w:val="16"/>
            <w:shd w:val="clear" w:color="auto" w:fill="F9F9F9"/>
            <w:lang w:val="en-US"/>
          </w:rPr>
          <w:t>http://www.refworld.org/docid/3f2791a44.html</w:t>
        </w:r>
      </w:hyperlink>
      <w:r w:rsidRPr="00731E5B">
        <w:rPr>
          <w:rFonts w:ascii="Arial" w:eastAsia="Times New Roman" w:hAnsi="Arial" w:cs="Arial"/>
          <w:color w:val="3F3F3F"/>
          <w:sz w:val="16"/>
          <w:szCs w:val="16"/>
          <w:shd w:val="clear" w:color="auto" w:fill="F9F9F9"/>
          <w:lang w:val="en-US"/>
        </w:rPr>
        <w:t>.</w:t>
      </w:r>
    </w:p>
  </w:footnote>
  <w:footnote w:id="36">
    <w:p w14:paraId="5C011C28" w14:textId="4CACF339" w:rsidR="00D56AC3" w:rsidRPr="00731E5B" w:rsidRDefault="00D56AC3" w:rsidP="00DD6EA2">
      <w:pPr>
        <w:pStyle w:val="FootnoteText"/>
        <w:rPr>
          <w:rFonts w:ascii="Arial" w:hAnsi="Arial" w:cs="Arial"/>
          <w:sz w:val="16"/>
          <w:szCs w:val="16"/>
          <w:lang w:val="en-US"/>
        </w:rPr>
      </w:pPr>
      <w:r w:rsidRPr="00731E5B">
        <w:rPr>
          <w:rStyle w:val="FootnoteReference"/>
          <w:rFonts w:ascii="Arial" w:hAnsi="Arial" w:cs="Arial"/>
          <w:sz w:val="16"/>
          <w:szCs w:val="16"/>
        </w:rPr>
        <w:footnoteRef/>
      </w:r>
      <w:r w:rsidRPr="00731E5B">
        <w:rPr>
          <w:rFonts w:ascii="Arial" w:hAnsi="Arial" w:cs="Arial"/>
          <w:sz w:val="16"/>
          <w:szCs w:val="16"/>
        </w:rPr>
        <w:t xml:space="preserve"> </w:t>
      </w:r>
      <w:r w:rsidRPr="00731E5B">
        <w:rPr>
          <w:rFonts w:ascii="Arial" w:eastAsia="Times New Roman" w:hAnsi="Arial" w:cs="Arial"/>
          <w:color w:val="3F3F3F"/>
          <w:sz w:val="16"/>
          <w:szCs w:val="16"/>
          <w:shd w:val="clear" w:color="auto" w:fill="F9F9F9"/>
          <w:lang w:val="en-US"/>
        </w:rPr>
        <w:t>UNHCR, </w:t>
      </w:r>
      <w:r w:rsidRPr="00731E5B">
        <w:rPr>
          <w:rFonts w:ascii="Arial" w:eastAsia="Times New Roman" w:hAnsi="Arial" w:cs="Arial"/>
          <w:i/>
          <w:iCs/>
          <w:color w:val="3F3F3F"/>
          <w:sz w:val="16"/>
          <w:szCs w:val="16"/>
          <w:shd w:val="clear" w:color="auto" w:fill="F9F9F9"/>
          <w:lang w:val="en-US"/>
        </w:rPr>
        <w:t>Guidelines on International Protection No. 4: "Internal Flight or Relocation Alternative" Within the Context of Article 1A(2) of the 1951 Convention and/or 1967 Protocol Relating to the Status of Refugees</w:t>
      </w:r>
      <w:r w:rsidRPr="00731E5B">
        <w:rPr>
          <w:rFonts w:ascii="Arial" w:eastAsia="Times New Roman" w:hAnsi="Arial" w:cs="Arial"/>
          <w:color w:val="3F3F3F"/>
          <w:sz w:val="16"/>
          <w:szCs w:val="16"/>
          <w:shd w:val="clear" w:color="auto" w:fill="F9F9F9"/>
          <w:lang w:val="en-US"/>
        </w:rPr>
        <w:t xml:space="preserve">, 23 July 2003, HCR/GIP/03/04, para. 17, </w:t>
      </w:r>
      <w:hyperlink r:id="rId35" w:history="1">
        <w:r w:rsidRPr="00731E5B">
          <w:rPr>
            <w:rStyle w:val="Hyperlink"/>
            <w:rFonts w:ascii="Arial" w:eastAsia="Times New Roman" w:hAnsi="Arial" w:cs="Arial"/>
            <w:sz w:val="16"/>
            <w:szCs w:val="16"/>
            <w:shd w:val="clear" w:color="auto" w:fill="F9F9F9"/>
            <w:lang w:val="en-US"/>
          </w:rPr>
          <w:t>http://www.refworld.org/docid/3f2791a44.html</w:t>
        </w:r>
      </w:hyperlink>
      <w:r w:rsidRPr="00731E5B">
        <w:rPr>
          <w:rFonts w:ascii="Arial" w:eastAsia="Times New Roman" w:hAnsi="Arial" w:cs="Arial"/>
          <w:color w:val="3F3F3F"/>
          <w:sz w:val="16"/>
          <w:szCs w:val="16"/>
          <w:shd w:val="clear" w:color="auto" w:fill="F9F9F9"/>
          <w:lang w:val="en-US"/>
        </w:rPr>
        <w:t>.</w:t>
      </w:r>
    </w:p>
  </w:footnote>
  <w:footnote w:id="37">
    <w:p w14:paraId="072F531A" w14:textId="67B32A49" w:rsidR="00D56AC3" w:rsidRPr="00731E5B" w:rsidRDefault="00D56AC3" w:rsidP="00DD6EA2">
      <w:pPr>
        <w:spacing w:after="0" w:line="240" w:lineRule="auto"/>
        <w:rPr>
          <w:rFonts w:ascii="Arial" w:eastAsia="Times New Roman" w:hAnsi="Arial" w:cs="Arial"/>
          <w:sz w:val="16"/>
          <w:szCs w:val="16"/>
          <w:lang w:val="en-US"/>
        </w:rPr>
      </w:pPr>
      <w:r w:rsidRPr="00731E5B">
        <w:rPr>
          <w:rStyle w:val="FootnoteReference"/>
          <w:rFonts w:ascii="Arial" w:hAnsi="Arial" w:cs="Arial"/>
          <w:sz w:val="16"/>
          <w:szCs w:val="16"/>
        </w:rPr>
        <w:footnoteRef/>
      </w:r>
      <w:r w:rsidRPr="00731E5B">
        <w:rPr>
          <w:rFonts w:ascii="Arial" w:hAnsi="Arial" w:cs="Arial"/>
          <w:sz w:val="16"/>
          <w:szCs w:val="16"/>
        </w:rPr>
        <w:t xml:space="preserve"> </w:t>
      </w:r>
      <w:r w:rsidRPr="00731E5B">
        <w:rPr>
          <w:rFonts w:ascii="Arial" w:eastAsia="Times New Roman" w:hAnsi="Arial" w:cs="Arial"/>
          <w:color w:val="3F3F3F"/>
          <w:sz w:val="16"/>
          <w:szCs w:val="16"/>
          <w:lang w:val="en-US"/>
        </w:rPr>
        <w:t>UNHCR, </w:t>
      </w:r>
      <w:r w:rsidRPr="00731E5B">
        <w:rPr>
          <w:rFonts w:ascii="Arial" w:eastAsia="Times New Roman" w:hAnsi="Arial" w:cs="Arial"/>
          <w:i/>
          <w:iCs/>
          <w:color w:val="3F3F3F"/>
          <w:sz w:val="16"/>
          <w:szCs w:val="16"/>
          <w:lang w:val="en-US"/>
        </w:rPr>
        <w:t>Guidelines on International Protection No. 12: Claims for refugee status related to situations of armed conflict and violence under Article 1A(2) of the 1951 Convention and/or 1967 Protocol relating to the Status of Refugees and the regional refugee definitions</w:t>
      </w:r>
      <w:r w:rsidRPr="00731E5B">
        <w:rPr>
          <w:rFonts w:ascii="Arial" w:eastAsia="Times New Roman" w:hAnsi="Arial" w:cs="Arial"/>
          <w:color w:val="3F3F3F"/>
          <w:sz w:val="16"/>
          <w:szCs w:val="16"/>
          <w:lang w:val="en-US"/>
        </w:rPr>
        <w:t xml:space="preserve">, 2 December 2016, HCR/GIP/16/12, para. 41, </w:t>
      </w:r>
      <w:hyperlink r:id="rId36" w:history="1">
        <w:r w:rsidRPr="00731E5B">
          <w:rPr>
            <w:rStyle w:val="Hyperlink"/>
            <w:rFonts w:ascii="Arial" w:eastAsia="Times New Roman" w:hAnsi="Arial" w:cs="Arial"/>
            <w:sz w:val="16"/>
            <w:szCs w:val="16"/>
            <w:lang w:val="en-US"/>
          </w:rPr>
          <w:t>http://www.refworld.org/docid/583595ff4.html</w:t>
        </w:r>
      </w:hyperlink>
      <w:r w:rsidRPr="00731E5B">
        <w:rPr>
          <w:rFonts w:ascii="Arial" w:eastAsia="Times New Roman" w:hAnsi="Arial" w:cs="Arial"/>
          <w:color w:val="3F3F3F"/>
          <w:sz w:val="16"/>
          <w:szCs w:val="16"/>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754E9"/>
    <w:multiLevelType w:val="hybridMultilevel"/>
    <w:tmpl w:val="89BC5B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3C13F9"/>
    <w:multiLevelType w:val="hybridMultilevel"/>
    <w:tmpl w:val="9934F5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023217"/>
    <w:multiLevelType w:val="hybridMultilevel"/>
    <w:tmpl w:val="B4F83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A56509"/>
    <w:multiLevelType w:val="hybridMultilevel"/>
    <w:tmpl w:val="B6820A8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700301F9"/>
    <w:multiLevelType w:val="hybridMultilevel"/>
    <w:tmpl w:val="D960DD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8A80D11"/>
    <w:multiLevelType w:val="multilevel"/>
    <w:tmpl w:val="E466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5C"/>
    <w:rsid w:val="00013BE6"/>
    <w:rsid w:val="0004246B"/>
    <w:rsid w:val="000A07C3"/>
    <w:rsid w:val="000C33FD"/>
    <w:rsid w:val="000D49A6"/>
    <w:rsid w:val="000D51B2"/>
    <w:rsid w:val="00101151"/>
    <w:rsid w:val="001102B9"/>
    <w:rsid w:val="00110705"/>
    <w:rsid w:val="0013559C"/>
    <w:rsid w:val="001665FA"/>
    <w:rsid w:val="0016728B"/>
    <w:rsid w:val="001C44BA"/>
    <w:rsid w:val="001D53E2"/>
    <w:rsid w:val="001E07C9"/>
    <w:rsid w:val="001F20F0"/>
    <w:rsid w:val="0022731B"/>
    <w:rsid w:val="002459F6"/>
    <w:rsid w:val="002A4E28"/>
    <w:rsid w:val="002B0555"/>
    <w:rsid w:val="002E39A0"/>
    <w:rsid w:val="002E4DE3"/>
    <w:rsid w:val="00302B9E"/>
    <w:rsid w:val="00372199"/>
    <w:rsid w:val="00392745"/>
    <w:rsid w:val="00414053"/>
    <w:rsid w:val="00450278"/>
    <w:rsid w:val="00485D1D"/>
    <w:rsid w:val="0049748C"/>
    <w:rsid w:val="004D194A"/>
    <w:rsid w:val="004E2262"/>
    <w:rsid w:val="004F6804"/>
    <w:rsid w:val="005178CC"/>
    <w:rsid w:val="005359BE"/>
    <w:rsid w:val="005635A8"/>
    <w:rsid w:val="00570BB5"/>
    <w:rsid w:val="0059435C"/>
    <w:rsid w:val="005F3A93"/>
    <w:rsid w:val="00600CD7"/>
    <w:rsid w:val="006303F0"/>
    <w:rsid w:val="0063041C"/>
    <w:rsid w:val="00640A1E"/>
    <w:rsid w:val="006431C5"/>
    <w:rsid w:val="00651668"/>
    <w:rsid w:val="0067453A"/>
    <w:rsid w:val="006B1D61"/>
    <w:rsid w:val="006C064E"/>
    <w:rsid w:val="007057B4"/>
    <w:rsid w:val="00710440"/>
    <w:rsid w:val="00716DC2"/>
    <w:rsid w:val="00731E5B"/>
    <w:rsid w:val="00756981"/>
    <w:rsid w:val="00776443"/>
    <w:rsid w:val="00781E7D"/>
    <w:rsid w:val="00791113"/>
    <w:rsid w:val="00795154"/>
    <w:rsid w:val="007A6AA1"/>
    <w:rsid w:val="007B2BA5"/>
    <w:rsid w:val="007D6F8B"/>
    <w:rsid w:val="007E32C8"/>
    <w:rsid w:val="007F07B9"/>
    <w:rsid w:val="007F0CA0"/>
    <w:rsid w:val="008327E2"/>
    <w:rsid w:val="00865785"/>
    <w:rsid w:val="0089295E"/>
    <w:rsid w:val="00897741"/>
    <w:rsid w:val="008E3270"/>
    <w:rsid w:val="00947F37"/>
    <w:rsid w:val="00975F1D"/>
    <w:rsid w:val="009D659F"/>
    <w:rsid w:val="009E3FC2"/>
    <w:rsid w:val="009E51B6"/>
    <w:rsid w:val="00A1565D"/>
    <w:rsid w:val="00A747C5"/>
    <w:rsid w:val="00A76C00"/>
    <w:rsid w:val="00B02A99"/>
    <w:rsid w:val="00B463A1"/>
    <w:rsid w:val="00B6666B"/>
    <w:rsid w:val="00BD03BE"/>
    <w:rsid w:val="00BD57AC"/>
    <w:rsid w:val="00BE1E57"/>
    <w:rsid w:val="00C012CC"/>
    <w:rsid w:val="00C03B81"/>
    <w:rsid w:val="00C15041"/>
    <w:rsid w:val="00C33B16"/>
    <w:rsid w:val="00C736D9"/>
    <w:rsid w:val="00C736E5"/>
    <w:rsid w:val="00CA48F1"/>
    <w:rsid w:val="00CC681F"/>
    <w:rsid w:val="00D03560"/>
    <w:rsid w:val="00D046F3"/>
    <w:rsid w:val="00D56AC3"/>
    <w:rsid w:val="00D64215"/>
    <w:rsid w:val="00D6551D"/>
    <w:rsid w:val="00D9631A"/>
    <w:rsid w:val="00DD6EA2"/>
    <w:rsid w:val="00E04B64"/>
    <w:rsid w:val="00E05ECE"/>
    <w:rsid w:val="00E277B6"/>
    <w:rsid w:val="00E65A27"/>
    <w:rsid w:val="00E777DA"/>
    <w:rsid w:val="00EF0761"/>
    <w:rsid w:val="00EF208B"/>
    <w:rsid w:val="00EF529E"/>
    <w:rsid w:val="00F17054"/>
    <w:rsid w:val="00F558B4"/>
    <w:rsid w:val="00F61810"/>
    <w:rsid w:val="00F65B36"/>
    <w:rsid w:val="00F75692"/>
    <w:rsid w:val="00F76FF2"/>
    <w:rsid w:val="00F926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BB8EC4"/>
  <w15:docId w15:val="{C0C0EBC3-87E6-4DF4-BEAB-3FFDB69D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DE3"/>
    <w:rPr>
      <w:color w:val="0563C1" w:themeColor="hyperlink"/>
      <w:u w:val="single"/>
    </w:rPr>
  </w:style>
  <w:style w:type="paragraph" w:styleId="FootnoteText">
    <w:name w:val="footnote text"/>
    <w:basedOn w:val="Normal"/>
    <w:link w:val="FootnoteTextChar"/>
    <w:uiPriority w:val="99"/>
    <w:unhideWhenUsed/>
    <w:rsid w:val="002E4DE3"/>
    <w:pPr>
      <w:spacing w:after="0" w:line="240" w:lineRule="auto"/>
    </w:pPr>
    <w:rPr>
      <w:sz w:val="20"/>
      <w:szCs w:val="20"/>
    </w:rPr>
  </w:style>
  <w:style w:type="character" w:customStyle="1" w:styleId="FootnoteTextChar">
    <w:name w:val="Footnote Text Char"/>
    <w:basedOn w:val="DefaultParagraphFont"/>
    <w:link w:val="FootnoteText"/>
    <w:uiPriority w:val="99"/>
    <w:rsid w:val="002E4DE3"/>
    <w:rPr>
      <w:sz w:val="20"/>
      <w:szCs w:val="20"/>
    </w:rPr>
  </w:style>
  <w:style w:type="character" w:styleId="FootnoteReference">
    <w:name w:val="footnote reference"/>
    <w:aliases w:val="Footnote Reference/,ftref,Footnote Refernece,Ref,de nota al pie,Texto de nota al pie,Appel note de bas de page,Footnotes refss,Footnote number,referencia nota al pie,BVI fnr,f,4_G,16 Point,Superscript 6 Point,Texto nota al pie"/>
    <w:uiPriority w:val="99"/>
    <w:rsid w:val="002E4DE3"/>
    <w:rPr>
      <w:vertAlign w:val="superscript"/>
    </w:rPr>
  </w:style>
  <w:style w:type="paragraph" w:styleId="Header">
    <w:name w:val="header"/>
    <w:basedOn w:val="Normal"/>
    <w:link w:val="HeaderChar"/>
    <w:uiPriority w:val="99"/>
    <w:unhideWhenUsed/>
    <w:rsid w:val="00A74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7C5"/>
  </w:style>
  <w:style w:type="paragraph" w:styleId="Footer">
    <w:name w:val="footer"/>
    <w:basedOn w:val="Normal"/>
    <w:link w:val="FooterChar"/>
    <w:uiPriority w:val="99"/>
    <w:unhideWhenUsed/>
    <w:rsid w:val="00A74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7C5"/>
  </w:style>
  <w:style w:type="character" w:customStyle="1" w:styleId="apple-converted-space">
    <w:name w:val="apple-converted-space"/>
    <w:basedOn w:val="DefaultParagraphFont"/>
    <w:rsid w:val="00865785"/>
  </w:style>
  <w:style w:type="character" w:styleId="FollowedHyperlink">
    <w:name w:val="FollowedHyperlink"/>
    <w:basedOn w:val="DefaultParagraphFont"/>
    <w:uiPriority w:val="99"/>
    <w:semiHidden/>
    <w:unhideWhenUsed/>
    <w:rsid w:val="00D64215"/>
    <w:rPr>
      <w:color w:val="954F72" w:themeColor="followedHyperlink"/>
      <w:u w:val="single"/>
    </w:rPr>
  </w:style>
  <w:style w:type="paragraph" w:styleId="NormalWeb">
    <w:name w:val="Normal (Web)"/>
    <w:basedOn w:val="Normal"/>
    <w:uiPriority w:val="99"/>
    <w:unhideWhenUsed/>
    <w:rsid w:val="001E07C9"/>
    <w:pPr>
      <w:spacing w:before="100" w:beforeAutospacing="1" w:after="100" w:afterAutospacing="1" w:line="240" w:lineRule="auto"/>
    </w:pPr>
    <w:rPr>
      <w:rFonts w:ascii="Times" w:hAnsi="Times" w:cs="Times New Roman"/>
      <w:sz w:val="20"/>
      <w:szCs w:val="20"/>
      <w:lang w:val="en-US"/>
    </w:rPr>
  </w:style>
  <w:style w:type="character" w:styleId="CommentReference">
    <w:name w:val="annotation reference"/>
    <w:basedOn w:val="DefaultParagraphFont"/>
    <w:uiPriority w:val="99"/>
    <w:semiHidden/>
    <w:unhideWhenUsed/>
    <w:rsid w:val="00372199"/>
    <w:rPr>
      <w:sz w:val="18"/>
      <w:szCs w:val="18"/>
    </w:rPr>
  </w:style>
  <w:style w:type="paragraph" w:styleId="CommentText">
    <w:name w:val="annotation text"/>
    <w:basedOn w:val="Normal"/>
    <w:link w:val="CommentTextChar"/>
    <w:uiPriority w:val="99"/>
    <w:semiHidden/>
    <w:unhideWhenUsed/>
    <w:rsid w:val="00372199"/>
    <w:pPr>
      <w:spacing w:line="240" w:lineRule="auto"/>
    </w:pPr>
    <w:rPr>
      <w:sz w:val="24"/>
      <w:szCs w:val="24"/>
    </w:rPr>
  </w:style>
  <w:style w:type="character" w:customStyle="1" w:styleId="CommentTextChar">
    <w:name w:val="Comment Text Char"/>
    <w:basedOn w:val="DefaultParagraphFont"/>
    <w:link w:val="CommentText"/>
    <w:uiPriority w:val="99"/>
    <w:semiHidden/>
    <w:rsid w:val="00372199"/>
    <w:rPr>
      <w:sz w:val="24"/>
      <w:szCs w:val="24"/>
    </w:rPr>
  </w:style>
  <w:style w:type="paragraph" w:styleId="CommentSubject">
    <w:name w:val="annotation subject"/>
    <w:basedOn w:val="CommentText"/>
    <w:next w:val="CommentText"/>
    <w:link w:val="CommentSubjectChar"/>
    <w:uiPriority w:val="99"/>
    <w:semiHidden/>
    <w:unhideWhenUsed/>
    <w:rsid w:val="00372199"/>
    <w:rPr>
      <w:b/>
      <w:bCs/>
      <w:sz w:val="20"/>
      <w:szCs w:val="20"/>
    </w:rPr>
  </w:style>
  <w:style w:type="character" w:customStyle="1" w:styleId="CommentSubjectChar">
    <w:name w:val="Comment Subject Char"/>
    <w:basedOn w:val="CommentTextChar"/>
    <w:link w:val="CommentSubject"/>
    <w:uiPriority w:val="99"/>
    <w:semiHidden/>
    <w:rsid w:val="00372199"/>
    <w:rPr>
      <w:b/>
      <w:bCs/>
      <w:sz w:val="20"/>
      <w:szCs w:val="20"/>
    </w:rPr>
  </w:style>
  <w:style w:type="paragraph" w:styleId="BalloonText">
    <w:name w:val="Balloon Text"/>
    <w:basedOn w:val="Normal"/>
    <w:link w:val="BalloonTextChar"/>
    <w:uiPriority w:val="99"/>
    <w:semiHidden/>
    <w:unhideWhenUsed/>
    <w:rsid w:val="0037219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2199"/>
    <w:rPr>
      <w:rFonts w:ascii="Lucida Grande" w:hAnsi="Lucida Grande" w:cs="Lucida Grande"/>
      <w:sz w:val="18"/>
      <w:szCs w:val="18"/>
    </w:rPr>
  </w:style>
  <w:style w:type="paragraph" w:styleId="ListParagraph">
    <w:name w:val="List Paragraph"/>
    <w:basedOn w:val="Normal"/>
    <w:uiPriority w:val="34"/>
    <w:qFormat/>
    <w:rsid w:val="00CA4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6596">
      <w:bodyDiv w:val="1"/>
      <w:marLeft w:val="0"/>
      <w:marRight w:val="0"/>
      <w:marTop w:val="0"/>
      <w:marBottom w:val="0"/>
      <w:divBdr>
        <w:top w:val="none" w:sz="0" w:space="0" w:color="auto"/>
        <w:left w:val="none" w:sz="0" w:space="0" w:color="auto"/>
        <w:bottom w:val="none" w:sz="0" w:space="0" w:color="auto"/>
        <w:right w:val="none" w:sz="0" w:space="0" w:color="auto"/>
      </w:divBdr>
    </w:div>
    <w:div w:id="104466583">
      <w:bodyDiv w:val="1"/>
      <w:marLeft w:val="0"/>
      <w:marRight w:val="0"/>
      <w:marTop w:val="0"/>
      <w:marBottom w:val="0"/>
      <w:divBdr>
        <w:top w:val="none" w:sz="0" w:space="0" w:color="auto"/>
        <w:left w:val="none" w:sz="0" w:space="0" w:color="auto"/>
        <w:bottom w:val="none" w:sz="0" w:space="0" w:color="auto"/>
        <w:right w:val="none" w:sz="0" w:space="0" w:color="auto"/>
      </w:divBdr>
    </w:div>
    <w:div w:id="124392903">
      <w:bodyDiv w:val="1"/>
      <w:marLeft w:val="0"/>
      <w:marRight w:val="0"/>
      <w:marTop w:val="0"/>
      <w:marBottom w:val="0"/>
      <w:divBdr>
        <w:top w:val="none" w:sz="0" w:space="0" w:color="auto"/>
        <w:left w:val="none" w:sz="0" w:space="0" w:color="auto"/>
        <w:bottom w:val="none" w:sz="0" w:space="0" w:color="auto"/>
        <w:right w:val="none" w:sz="0" w:space="0" w:color="auto"/>
      </w:divBdr>
      <w:divsChild>
        <w:div w:id="971210277">
          <w:marLeft w:val="0"/>
          <w:marRight w:val="0"/>
          <w:marTop w:val="0"/>
          <w:marBottom w:val="0"/>
          <w:divBdr>
            <w:top w:val="none" w:sz="0" w:space="0" w:color="auto"/>
            <w:left w:val="none" w:sz="0" w:space="0" w:color="auto"/>
            <w:bottom w:val="none" w:sz="0" w:space="0" w:color="auto"/>
            <w:right w:val="none" w:sz="0" w:space="0" w:color="auto"/>
          </w:divBdr>
          <w:divsChild>
            <w:div w:id="923798647">
              <w:marLeft w:val="0"/>
              <w:marRight w:val="0"/>
              <w:marTop w:val="0"/>
              <w:marBottom w:val="0"/>
              <w:divBdr>
                <w:top w:val="none" w:sz="0" w:space="0" w:color="auto"/>
                <w:left w:val="none" w:sz="0" w:space="0" w:color="auto"/>
                <w:bottom w:val="none" w:sz="0" w:space="0" w:color="auto"/>
                <w:right w:val="none" w:sz="0" w:space="0" w:color="auto"/>
              </w:divBdr>
              <w:divsChild>
                <w:div w:id="208445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61773">
      <w:bodyDiv w:val="1"/>
      <w:marLeft w:val="0"/>
      <w:marRight w:val="0"/>
      <w:marTop w:val="0"/>
      <w:marBottom w:val="0"/>
      <w:divBdr>
        <w:top w:val="none" w:sz="0" w:space="0" w:color="auto"/>
        <w:left w:val="none" w:sz="0" w:space="0" w:color="auto"/>
        <w:bottom w:val="none" w:sz="0" w:space="0" w:color="auto"/>
        <w:right w:val="none" w:sz="0" w:space="0" w:color="auto"/>
      </w:divBdr>
    </w:div>
    <w:div w:id="348259128">
      <w:bodyDiv w:val="1"/>
      <w:marLeft w:val="0"/>
      <w:marRight w:val="0"/>
      <w:marTop w:val="0"/>
      <w:marBottom w:val="0"/>
      <w:divBdr>
        <w:top w:val="none" w:sz="0" w:space="0" w:color="auto"/>
        <w:left w:val="none" w:sz="0" w:space="0" w:color="auto"/>
        <w:bottom w:val="none" w:sz="0" w:space="0" w:color="auto"/>
        <w:right w:val="none" w:sz="0" w:space="0" w:color="auto"/>
      </w:divBdr>
    </w:div>
    <w:div w:id="362288443">
      <w:bodyDiv w:val="1"/>
      <w:marLeft w:val="0"/>
      <w:marRight w:val="0"/>
      <w:marTop w:val="0"/>
      <w:marBottom w:val="0"/>
      <w:divBdr>
        <w:top w:val="none" w:sz="0" w:space="0" w:color="auto"/>
        <w:left w:val="none" w:sz="0" w:space="0" w:color="auto"/>
        <w:bottom w:val="none" w:sz="0" w:space="0" w:color="auto"/>
        <w:right w:val="none" w:sz="0" w:space="0" w:color="auto"/>
      </w:divBdr>
    </w:div>
    <w:div w:id="377706642">
      <w:bodyDiv w:val="1"/>
      <w:marLeft w:val="0"/>
      <w:marRight w:val="0"/>
      <w:marTop w:val="0"/>
      <w:marBottom w:val="0"/>
      <w:divBdr>
        <w:top w:val="none" w:sz="0" w:space="0" w:color="auto"/>
        <w:left w:val="none" w:sz="0" w:space="0" w:color="auto"/>
        <w:bottom w:val="none" w:sz="0" w:space="0" w:color="auto"/>
        <w:right w:val="none" w:sz="0" w:space="0" w:color="auto"/>
      </w:divBdr>
      <w:divsChild>
        <w:div w:id="1826621861">
          <w:marLeft w:val="0"/>
          <w:marRight w:val="0"/>
          <w:marTop w:val="0"/>
          <w:marBottom w:val="0"/>
          <w:divBdr>
            <w:top w:val="none" w:sz="0" w:space="0" w:color="auto"/>
            <w:left w:val="none" w:sz="0" w:space="0" w:color="auto"/>
            <w:bottom w:val="none" w:sz="0" w:space="0" w:color="auto"/>
            <w:right w:val="none" w:sz="0" w:space="0" w:color="auto"/>
          </w:divBdr>
          <w:divsChild>
            <w:div w:id="563300129">
              <w:marLeft w:val="0"/>
              <w:marRight w:val="0"/>
              <w:marTop w:val="0"/>
              <w:marBottom w:val="0"/>
              <w:divBdr>
                <w:top w:val="none" w:sz="0" w:space="0" w:color="auto"/>
                <w:left w:val="none" w:sz="0" w:space="0" w:color="auto"/>
                <w:bottom w:val="none" w:sz="0" w:space="0" w:color="auto"/>
                <w:right w:val="none" w:sz="0" w:space="0" w:color="auto"/>
              </w:divBdr>
              <w:divsChild>
                <w:div w:id="18971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05245">
      <w:bodyDiv w:val="1"/>
      <w:marLeft w:val="0"/>
      <w:marRight w:val="0"/>
      <w:marTop w:val="0"/>
      <w:marBottom w:val="0"/>
      <w:divBdr>
        <w:top w:val="none" w:sz="0" w:space="0" w:color="auto"/>
        <w:left w:val="none" w:sz="0" w:space="0" w:color="auto"/>
        <w:bottom w:val="none" w:sz="0" w:space="0" w:color="auto"/>
        <w:right w:val="none" w:sz="0" w:space="0" w:color="auto"/>
      </w:divBdr>
    </w:div>
    <w:div w:id="467162649">
      <w:bodyDiv w:val="1"/>
      <w:marLeft w:val="0"/>
      <w:marRight w:val="0"/>
      <w:marTop w:val="0"/>
      <w:marBottom w:val="0"/>
      <w:divBdr>
        <w:top w:val="none" w:sz="0" w:space="0" w:color="auto"/>
        <w:left w:val="none" w:sz="0" w:space="0" w:color="auto"/>
        <w:bottom w:val="none" w:sz="0" w:space="0" w:color="auto"/>
        <w:right w:val="none" w:sz="0" w:space="0" w:color="auto"/>
      </w:divBdr>
    </w:div>
    <w:div w:id="494302519">
      <w:bodyDiv w:val="1"/>
      <w:marLeft w:val="0"/>
      <w:marRight w:val="0"/>
      <w:marTop w:val="0"/>
      <w:marBottom w:val="0"/>
      <w:divBdr>
        <w:top w:val="none" w:sz="0" w:space="0" w:color="auto"/>
        <w:left w:val="none" w:sz="0" w:space="0" w:color="auto"/>
        <w:bottom w:val="none" w:sz="0" w:space="0" w:color="auto"/>
        <w:right w:val="none" w:sz="0" w:space="0" w:color="auto"/>
      </w:divBdr>
    </w:div>
    <w:div w:id="1111780973">
      <w:bodyDiv w:val="1"/>
      <w:marLeft w:val="0"/>
      <w:marRight w:val="0"/>
      <w:marTop w:val="0"/>
      <w:marBottom w:val="0"/>
      <w:divBdr>
        <w:top w:val="none" w:sz="0" w:space="0" w:color="auto"/>
        <w:left w:val="none" w:sz="0" w:space="0" w:color="auto"/>
        <w:bottom w:val="none" w:sz="0" w:space="0" w:color="auto"/>
        <w:right w:val="none" w:sz="0" w:space="0" w:color="auto"/>
      </w:divBdr>
    </w:div>
    <w:div w:id="1162044244">
      <w:bodyDiv w:val="1"/>
      <w:marLeft w:val="0"/>
      <w:marRight w:val="0"/>
      <w:marTop w:val="0"/>
      <w:marBottom w:val="0"/>
      <w:divBdr>
        <w:top w:val="none" w:sz="0" w:space="0" w:color="auto"/>
        <w:left w:val="none" w:sz="0" w:space="0" w:color="auto"/>
        <w:bottom w:val="none" w:sz="0" w:space="0" w:color="auto"/>
        <w:right w:val="none" w:sz="0" w:space="0" w:color="auto"/>
      </w:divBdr>
    </w:div>
    <w:div w:id="1218936287">
      <w:bodyDiv w:val="1"/>
      <w:marLeft w:val="0"/>
      <w:marRight w:val="0"/>
      <w:marTop w:val="0"/>
      <w:marBottom w:val="0"/>
      <w:divBdr>
        <w:top w:val="none" w:sz="0" w:space="0" w:color="auto"/>
        <w:left w:val="none" w:sz="0" w:space="0" w:color="auto"/>
        <w:bottom w:val="none" w:sz="0" w:space="0" w:color="auto"/>
        <w:right w:val="none" w:sz="0" w:space="0" w:color="auto"/>
      </w:divBdr>
      <w:divsChild>
        <w:div w:id="680277254">
          <w:marLeft w:val="0"/>
          <w:marRight w:val="0"/>
          <w:marTop w:val="0"/>
          <w:marBottom w:val="0"/>
          <w:divBdr>
            <w:top w:val="none" w:sz="0" w:space="0" w:color="auto"/>
            <w:left w:val="none" w:sz="0" w:space="0" w:color="auto"/>
            <w:bottom w:val="none" w:sz="0" w:space="0" w:color="auto"/>
            <w:right w:val="none" w:sz="0" w:space="0" w:color="auto"/>
          </w:divBdr>
          <w:divsChild>
            <w:div w:id="296767394">
              <w:marLeft w:val="0"/>
              <w:marRight w:val="0"/>
              <w:marTop w:val="0"/>
              <w:marBottom w:val="0"/>
              <w:divBdr>
                <w:top w:val="none" w:sz="0" w:space="0" w:color="auto"/>
                <w:left w:val="none" w:sz="0" w:space="0" w:color="auto"/>
                <w:bottom w:val="none" w:sz="0" w:space="0" w:color="auto"/>
                <w:right w:val="none" w:sz="0" w:space="0" w:color="auto"/>
              </w:divBdr>
              <w:divsChild>
                <w:div w:id="152189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91203">
      <w:bodyDiv w:val="1"/>
      <w:marLeft w:val="0"/>
      <w:marRight w:val="0"/>
      <w:marTop w:val="0"/>
      <w:marBottom w:val="0"/>
      <w:divBdr>
        <w:top w:val="none" w:sz="0" w:space="0" w:color="auto"/>
        <w:left w:val="none" w:sz="0" w:space="0" w:color="auto"/>
        <w:bottom w:val="none" w:sz="0" w:space="0" w:color="auto"/>
        <w:right w:val="none" w:sz="0" w:space="0" w:color="auto"/>
      </w:divBdr>
      <w:divsChild>
        <w:div w:id="289211784">
          <w:marLeft w:val="0"/>
          <w:marRight w:val="0"/>
          <w:marTop w:val="0"/>
          <w:marBottom w:val="0"/>
          <w:divBdr>
            <w:top w:val="none" w:sz="0" w:space="0" w:color="auto"/>
            <w:left w:val="none" w:sz="0" w:space="0" w:color="auto"/>
            <w:bottom w:val="none" w:sz="0" w:space="0" w:color="auto"/>
            <w:right w:val="none" w:sz="0" w:space="0" w:color="auto"/>
          </w:divBdr>
          <w:divsChild>
            <w:div w:id="1575432162">
              <w:marLeft w:val="0"/>
              <w:marRight w:val="0"/>
              <w:marTop w:val="0"/>
              <w:marBottom w:val="0"/>
              <w:divBdr>
                <w:top w:val="none" w:sz="0" w:space="0" w:color="auto"/>
                <w:left w:val="none" w:sz="0" w:space="0" w:color="auto"/>
                <w:bottom w:val="none" w:sz="0" w:space="0" w:color="auto"/>
                <w:right w:val="none" w:sz="0" w:space="0" w:color="auto"/>
              </w:divBdr>
              <w:divsChild>
                <w:div w:id="241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45434">
      <w:bodyDiv w:val="1"/>
      <w:marLeft w:val="0"/>
      <w:marRight w:val="0"/>
      <w:marTop w:val="0"/>
      <w:marBottom w:val="0"/>
      <w:divBdr>
        <w:top w:val="none" w:sz="0" w:space="0" w:color="auto"/>
        <w:left w:val="none" w:sz="0" w:space="0" w:color="auto"/>
        <w:bottom w:val="none" w:sz="0" w:space="0" w:color="auto"/>
        <w:right w:val="none" w:sz="0" w:space="0" w:color="auto"/>
      </w:divBdr>
    </w:div>
    <w:div w:id="1471052682">
      <w:bodyDiv w:val="1"/>
      <w:marLeft w:val="0"/>
      <w:marRight w:val="0"/>
      <w:marTop w:val="0"/>
      <w:marBottom w:val="0"/>
      <w:divBdr>
        <w:top w:val="none" w:sz="0" w:space="0" w:color="auto"/>
        <w:left w:val="none" w:sz="0" w:space="0" w:color="auto"/>
        <w:bottom w:val="none" w:sz="0" w:space="0" w:color="auto"/>
        <w:right w:val="none" w:sz="0" w:space="0" w:color="auto"/>
      </w:divBdr>
    </w:div>
    <w:div w:id="1473449338">
      <w:bodyDiv w:val="1"/>
      <w:marLeft w:val="0"/>
      <w:marRight w:val="0"/>
      <w:marTop w:val="0"/>
      <w:marBottom w:val="0"/>
      <w:divBdr>
        <w:top w:val="none" w:sz="0" w:space="0" w:color="auto"/>
        <w:left w:val="none" w:sz="0" w:space="0" w:color="auto"/>
        <w:bottom w:val="none" w:sz="0" w:space="0" w:color="auto"/>
        <w:right w:val="none" w:sz="0" w:space="0" w:color="auto"/>
      </w:divBdr>
    </w:div>
    <w:div w:id="1480077229">
      <w:bodyDiv w:val="1"/>
      <w:marLeft w:val="0"/>
      <w:marRight w:val="0"/>
      <w:marTop w:val="0"/>
      <w:marBottom w:val="0"/>
      <w:divBdr>
        <w:top w:val="none" w:sz="0" w:space="0" w:color="auto"/>
        <w:left w:val="none" w:sz="0" w:space="0" w:color="auto"/>
        <w:bottom w:val="none" w:sz="0" w:space="0" w:color="auto"/>
        <w:right w:val="none" w:sz="0" w:space="0" w:color="auto"/>
      </w:divBdr>
      <w:divsChild>
        <w:div w:id="1245988337">
          <w:marLeft w:val="0"/>
          <w:marRight w:val="0"/>
          <w:marTop w:val="0"/>
          <w:marBottom w:val="0"/>
          <w:divBdr>
            <w:top w:val="none" w:sz="0" w:space="0" w:color="auto"/>
            <w:left w:val="none" w:sz="0" w:space="0" w:color="auto"/>
            <w:bottom w:val="none" w:sz="0" w:space="0" w:color="auto"/>
            <w:right w:val="none" w:sz="0" w:space="0" w:color="auto"/>
          </w:divBdr>
          <w:divsChild>
            <w:div w:id="621225141">
              <w:marLeft w:val="0"/>
              <w:marRight w:val="0"/>
              <w:marTop w:val="0"/>
              <w:marBottom w:val="0"/>
              <w:divBdr>
                <w:top w:val="none" w:sz="0" w:space="0" w:color="auto"/>
                <w:left w:val="none" w:sz="0" w:space="0" w:color="auto"/>
                <w:bottom w:val="none" w:sz="0" w:space="0" w:color="auto"/>
                <w:right w:val="none" w:sz="0" w:space="0" w:color="auto"/>
              </w:divBdr>
              <w:divsChild>
                <w:div w:id="11196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1184">
      <w:bodyDiv w:val="1"/>
      <w:marLeft w:val="0"/>
      <w:marRight w:val="0"/>
      <w:marTop w:val="0"/>
      <w:marBottom w:val="0"/>
      <w:divBdr>
        <w:top w:val="none" w:sz="0" w:space="0" w:color="auto"/>
        <w:left w:val="none" w:sz="0" w:space="0" w:color="auto"/>
        <w:bottom w:val="none" w:sz="0" w:space="0" w:color="auto"/>
        <w:right w:val="none" w:sz="0" w:space="0" w:color="auto"/>
      </w:divBdr>
    </w:div>
    <w:div w:id="1617565068">
      <w:bodyDiv w:val="1"/>
      <w:marLeft w:val="0"/>
      <w:marRight w:val="0"/>
      <w:marTop w:val="0"/>
      <w:marBottom w:val="0"/>
      <w:divBdr>
        <w:top w:val="none" w:sz="0" w:space="0" w:color="auto"/>
        <w:left w:val="none" w:sz="0" w:space="0" w:color="auto"/>
        <w:bottom w:val="none" w:sz="0" w:space="0" w:color="auto"/>
        <w:right w:val="none" w:sz="0" w:space="0" w:color="auto"/>
      </w:divBdr>
    </w:div>
    <w:div w:id="1641573023">
      <w:bodyDiv w:val="1"/>
      <w:marLeft w:val="0"/>
      <w:marRight w:val="0"/>
      <w:marTop w:val="0"/>
      <w:marBottom w:val="0"/>
      <w:divBdr>
        <w:top w:val="none" w:sz="0" w:space="0" w:color="auto"/>
        <w:left w:val="none" w:sz="0" w:space="0" w:color="auto"/>
        <w:bottom w:val="none" w:sz="0" w:space="0" w:color="auto"/>
        <w:right w:val="none" w:sz="0" w:space="0" w:color="auto"/>
      </w:divBdr>
    </w:div>
    <w:div w:id="1743142927">
      <w:bodyDiv w:val="1"/>
      <w:marLeft w:val="0"/>
      <w:marRight w:val="0"/>
      <w:marTop w:val="0"/>
      <w:marBottom w:val="0"/>
      <w:divBdr>
        <w:top w:val="none" w:sz="0" w:space="0" w:color="auto"/>
        <w:left w:val="none" w:sz="0" w:space="0" w:color="auto"/>
        <w:bottom w:val="none" w:sz="0" w:space="0" w:color="auto"/>
        <w:right w:val="none" w:sz="0" w:space="0" w:color="auto"/>
      </w:divBdr>
    </w:div>
    <w:div w:id="1819493203">
      <w:bodyDiv w:val="1"/>
      <w:marLeft w:val="0"/>
      <w:marRight w:val="0"/>
      <w:marTop w:val="0"/>
      <w:marBottom w:val="0"/>
      <w:divBdr>
        <w:top w:val="none" w:sz="0" w:space="0" w:color="auto"/>
        <w:left w:val="none" w:sz="0" w:space="0" w:color="auto"/>
        <w:bottom w:val="none" w:sz="0" w:space="0" w:color="auto"/>
        <w:right w:val="none" w:sz="0" w:space="0" w:color="auto"/>
      </w:divBdr>
    </w:div>
    <w:div w:id="1963995294">
      <w:bodyDiv w:val="1"/>
      <w:marLeft w:val="0"/>
      <w:marRight w:val="0"/>
      <w:marTop w:val="0"/>
      <w:marBottom w:val="0"/>
      <w:divBdr>
        <w:top w:val="none" w:sz="0" w:space="0" w:color="auto"/>
        <w:left w:val="none" w:sz="0" w:space="0" w:color="auto"/>
        <w:bottom w:val="none" w:sz="0" w:space="0" w:color="auto"/>
        <w:right w:val="none" w:sz="0" w:space="0" w:color="auto"/>
      </w:divBdr>
    </w:div>
    <w:div w:id="1978754098">
      <w:bodyDiv w:val="1"/>
      <w:marLeft w:val="0"/>
      <w:marRight w:val="0"/>
      <w:marTop w:val="0"/>
      <w:marBottom w:val="0"/>
      <w:divBdr>
        <w:top w:val="none" w:sz="0" w:space="0" w:color="auto"/>
        <w:left w:val="none" w:sz="0" w:space="0" w:color="auto"/>
        <w:bottom w:val="none" w:sz="0" w:space="0" w:color="auto"/>
        <w:right w:val="none" w:sz="0" w:space="0" w:color="auto"/>
      </w:divBdr>
      <w:divsChild>
        <w:div w:id="1706058665">
          <w:marLeft w:val="0"/>
          <w:marRight w:val="0"/>
          <w:marTop w:val="0"/>
          <w:marBottom w:val="0"/>
          <w:divBdr>
            <w:top w:val="none" w:sz="0" w:space="0" w:color="auto"/>
            <w:left w:val="none" w:sz="0" w:space="0" w:color="auto"/>
            <w:bottom w:val="none" w:sz="0" w:space="0" w:color="auto"/>
            <w:right w:val="none" w:sz="0" w:space="0" w:color="auto"/>
          </w:divBdr>
          <w:divsChild>
            <w:div w:id="18048427">
              <w:marLeft w:val="0"/>
              <w:marRight w:val="0"/>
              <w:marTop w:val="0"/>
              <w:marBottom w:val="0"/>
              <w:divBdr>
                <w:top w:val="none" w:sz="0" w:space="0" w:color="auto"/>
                <w:left w:val="none" w:sz="0" w:space="0" w:color="auto"/>
                <w:bottom w:val="none" w:sz="0" w:space="0" w:color="auto"/>
                <w:right w:val="none" w:sz="0" w:space="0" w:color="auto"/>
              </w:divBdr>
              <w:divsChild>
                <w:div w:id="6480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7429">
      <w:bodyDiv w:val="1"/>
      <w:marLeft w:val="0"/>
      <w:marRight w:val="0"/>
      <w:marTop w:val="0"/>
      <w:marBottom w:val="0"/>
      <w:divBdr>
        <w:top w:val="none" w:sz="0" w:space="0" w:color="auto"/>
        <w:left w:val="none" w:sz="0" w:space="0" w:color="auto"/>
        <w:bottom w:val="none" w:sz="0" w:space="0" w:color="auto"/>
        <w:right w:val="none" w:sz="0" w:space="0" w:color="auto"/>
      </w:divBdr>
      <w:divsChild>
        <w:div w:id="880943670">
          <w:marLeft w:val="0"/>
          <w:marRight w:val="0"/>
          <w:marTop w:val="0"/>
          <w:marBottom w:val="0"/>
          <w:divBdr>
            <w:top w:val="none" w:sz="0" w:space="0" w:color="auto"/>
            <w:left w:val="none" w:sz="0" w:space="0" w:color="auto"/>
            <w:bottom w:val="none" w:sz="0" w:space="0" w:color="auto"/>
            <w:right w:val="none" w:sz="0" w:space="0" w:color="auto"/>
          </w:divBdr>
          <w:divsChild>
            <w:div w:id="749735218">
              <w:marLeft w:val="0"/>
              <w:marRight w:val="0"/>
              <w:marTop w:val="0"/>
              <w:marBottom w:val="0"/>
              <w:divBdr>
                <w:top w:val="none" w:sz="0" w:space="0" w:color="auto"/>
                <w:left w:val="none" w:sz="0" w:space="0" w:color="auto"/>
                <w:bottom w:val="none" w:sz="0" w:space="0" w:color="auto"/>
                <w:right w:val="none" w:sz="0" w:space="0" w:color="auto"/>
              </w:divBdr>
              <w:divsChild>
                <w:div w:id="1229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5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www.refworld.org/docid/510a74ce2.html" TargetMode="External"/><Relationship Id="rId13" Type="http://schemas.openxmlformats.org/officeDocument/2006/relationships/hyperlink" Target="http://www.refworld.org/docid/4e0356d42.html" TargetMode="External"/><Relationship Id="rId18" Type="http://schemas.openxmlformats.org/officeDocument/2006/relationships/hyperlink" Target="http://www.refworld.org/docid/438c6d972.html" TargetMode="External"/><Relationship Id="rId26" Type="http://schemas.openxmlformats.org/officeDocument/2006/relationships/hyperlink" Target="http://www.refworld.org/docid/515010a52.html" TargetMode="External"/><Relationship Id="rId3" Type="http://schemas.openxmlformats.org/officeDocument/2006/relationships/hyperlink" Target="http://www.refworld.org/docid/3ae6b36018.html" TargetMode="External"/><Relationship Id="rId21" Type="http://schemas.openxmlformats.org/officeDocument/2006/relationships/hyperlink" Target="http://www.refworld.org/docid/583595ff4.html" TargetMode="External"/><Relationship Id="rId34" Type="http://schemas.openxmlformats.org/officeDocument/2006/relationships/hyperlink" Target="http://www.refworld.org/docid/3f2791a44.html" TargetMode="External"/><Relationship Id="rId7" Type="http://schemas.openxmlformats.org/officeDocument/2006/relationships/hyperlink" Target="http://www.refworld.org/docid/3d60f5557.html" TargetMode="External"/><Relationship Id="rId12" Type="http://schemas.openxmlformats.org/officeDocument/2006/relationships/hyperlink" Target="http://www.refworld.org/docid/438c6d972.html" TargetMode="External"/><Relationship Id="rId17" Type="http://schemas.openxmlformats.org/officeDocument/2006/relationships/hyperlink" Target="http://www.refworld.org/docid/56f3eeee4.html" TargetMode="External"/><Relationship Id="rId25" Type="http://schemas.openxmlformats.org/officeDocument/2006/relationships/hyperlink" Target="http://www.refworld.org/docid/41c17ebf4.html" TargetMode="External"/><Relationship Id="rId33" Type="http://schemas.openxmlformats.org/officeDocument/2006/relationships/hyperlink" Target="http://www.refworld.org/docid/519b1fb54.html" TargetMode="External"/><Relationship Id="rId2" Type="http://schemas.openxmlformats.org/officeDocument/2006/relationships/hyperlink" Target="http://www.refworld.org/docid/3ae6b3ae4.html" TargetMode="External"/><Relationship Id="rId16" Type="http://schemas.openxmlformats.org/officeDocument/2006/relationships/hyperlink" Target="http://www.refworld.org/docid/4f4c959f2.html" TargetMode="External"/><Relationship Id="rId20" Type="http://schemas.openxmlformats.org/officeDocument/2006/relationships/hyperlink" Target="http://www.refworld.org/docid/583595ff4.html" TargetMode="External"/><Relationship Id="rId29" Type="http://schemas.openxmlformats.org/officeDocument/2006/relationships/hyperlink" Target="http://swigea56.hcrnet.ch/refworld/docid/52527f1e4.html" TargetMode="External"/><Relationship Id="rId1" Type="http://schemas.openxmlformats.org/officeDocument/2006/relationships/hyperlink" Target="http://www.refworld.org/docid/3be01b964.html" TargetMode="External"/><Relationship Id="rId6" Type="http://schemas.openxmlformats.org/officeDocument/2006/relationships/hyperlink" Target="http://www.refworld.org/docid/510a74ce2.html" TargetMode="External"/><Relationship Id="rId11" Type="http://schemas.openxmlformats.org/officeDocument/2006/relationships/hyperlink" Target="http://www.unhcr.org/refworld/docid/481ec7d92.html" TargetMode="External"/><Relationship Id="rId24" Type="http://schemas.openxmlformats.org/officeDocument/2006/relationships/hyperlink" Target="http://www.refworld.org/docid/4d39bc7f2.html" TargetMode="External"/><Relationship Id="rId32" Type="http://schemas.openxmlformats.org/officeDocument/2006/relationships/hyperlink" Target="http://www.refworld.org/docid/44dc81164.html" TargetMode="External"/><Relationship Id="rId5" Type="http://schemas.openxmlformats.org/officeDocument/2006/relationships/hyperlink" Target="http://www.refworld.org/docid/4e1729d52.html" TargetMode="External"/><Relationship Id="rId15" Type="http://schemas.openxmlformats.org/officeDocument/2006/relationships/hyperlink" Target="http://www.unhcr.org/refworld/docid/4b97778d2.html" TargetMode="External"/><Relationship Id="rId23" Type="http://schemas.openxmlformats.org/officeDocument/2006/relationships/hyperlink" Target="http://www.refworld.org/docid/4f4507942.html" TargetMode="External"/><Relationship Id="rId28" Type="http://schemas.openxmlformats.org/officeDocument/2006/relationships/hyperlink" Target="http://www.refworld.org/docid/54d09bb44.html" TargetMode="External"/><Relationship Id="rId36" Type="http://schemas.openxmlformats.org/officeDocument/2006/relationships/hyperlink" Target="http://www.refworld.org/docid/583595ff4.html" TargetMode="External"/><Relationship Id="rId10" Type="http://schemas.openxmlformats.org/officeDocument/2006/relationships/hyperlink" Target="http://www.refworld.org/docid/45f17a1a4.html" TargetMode="External"/><Relationship Id="rId19" Type="http://schemas.openxmlformats.org/officeDocument/2006/relationships/hyperlink" Target="http://www.refworld.org/docid/45f17a1a4.html" TargetMode="External"/><Relationship Id="rId31" Type="http://schemas.openxmlformats.org/officeDocument/2006/relationships/hyperlink" Target="http://www.refworld.org/docid/51af82794.html" TargetMode="External"/><Relationship Id="rId4" Type="http://schemas.openxmlformats.org/officeDocument/2006/relationships/hyperlink" Target="http://www.refworld.org/docid/510a74ce2.html" TargetMode="External"/><Relationship Id="rId9" Type="http://schemas.openxmlformats.org/officeDocument/2006/relationships/hyperlink" Target="http://www.refworld.org/docid/44dc81164.html" TargetMode="External"/><Relationship Id="rId14" Type="http://schemas.openxmlformats.org/officeDocument/2006/relationships/hyperlink" Target="http://www.unhcr.org/refworld/docid/45f17a1a4.html" TargetMode="External"/><Relationship Id="rId22" Type="http://schemas.openxmlformats.org/officeDocument/2006/relationships/hyperlink" Target="http://www.refworld.org/docid/583595ff4.html" TargetMode="External"/><Relationship Id="rId27" Type="http://schemas.openxmlformats.org/officeDocument/2006/relationships/hyperlink" Target="http://www.refworld.org/docid/510a74ce2.html" TargetMode="External"/><Relationship Id="rId30" Type="http://schemas.openxmlformats.org/officeDocument/2006/relationships/hyperlink" Target="http://www.refworld.org/docid/3b36f2fca.html" TargetMode="External"/><Relationship Id="rId35" Type="http://schemas.openxmlformats.org/officeDocument/2006/relationships/hyperlink" Target="http://www.refworld.org/docid/3f2791a4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EDFD08-E7C1-460C-8E10-517D8F356A2F}"/>
</file>

<file path=customXml/itemProps2.xml><?xml version="1.0" encoding="utf-8"?>
<ds:datastoreItem xmlns:ds="http://schemas.openxmlformats.org/officeDocument/2006/customXml" ds:itemID="{712D5B64-0E37-4D7A-ABCD-901055787362}"/>
</file>

<file path=customXml/itemProps3.xml><?xml version="1.0" encoding="utf-8"?>
<ds:datastoreItem xmlns:ds="http://schemas.openxmlformats.org/officeDocument/2006/customXml" ds:itemID="{74BCBDED-2966-470B-A1DF-A0D665635318}"/>
</file>

<file path=customXml/itemProps4.xml><?xml version="1.0" encoding="utf-8"?>
<ds:datastoreItem xmlns:ds="http://schemas.openxmlformats.org/officeDocument/2006/customXml" ds:itemID="{F2C0F637-971E-4AF9-BFE5-9651647D8496}"/>
</file>

<file path=docProps/app.xml><?xml version="1.0" encoding="utf-8"?>
<Properties xmlns="http://schemas.openxmlformats.org/officeDocument/2006/extended-properties" xmlns:vt="http://schemas.openxmlformats.org/officeDocument/2006/docPropsVTypes">
  <Template>Normal</Template>
  <TotalTime>2</TotalTime>
  <Pages>5</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Cornelis Wouters</dc:creator>
  <cp:keywords/>
  <dc:description/>
  <cp:lastModifiedBy>Michele Simone</cp:lastModifiedBy>
  <cp:revision>3</cp:revision>
  <dcterms:created xsi:type="dcterms:W3CDTF">2017-04-05T17:08:00Z</dcterms:created>
  <dcterms:modified xsi:type="dcterms:W3CDTF">2017-04-05T17:13:00Z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