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99D" w:rsidRPr="004015B8" w:rsidRDefault="0046699D" w:rsidP="0046699D">
      <w:pPr>
        <w:rPr>
          <w:rFonts w:ascii="Times New Roman" w:hAnsi="Times New Roman" w:cs="Times New Roman"/>
          <w:b/>
          <w:sz w:val="28"/>
          <w:szCs w:val="28"/>
        </w:rPr>
      </w:pPr>
      <w:r w:rsidRPr="004015B8">
        <w:rPr>
          <w:rFonts w:ascii="Times New Roman" w:hAnsi="Times New Roman" w:cs="Times New Roman"/>
          <w:b/>
          <w:sz w:val="28"/>
          <w:szCs w:val="28"/>
        </w:rPr>
        <w:t>Annex II</w:t>
      </w:r>
    </w:p>
    <w:p w:rsidR="0046699D" w:rsidRDefault="0046699D" w:rsidP="0046699D">
      <w:pPr>
        <w:jc w:val="center"/>
        <w:rPr>
          <w:rFonts w:asciiTheme="majorBidi" w:hAnsiTheme="majorBidi" w:cstheme="majorBidi"/>
          <w:b/>
        </w:rPr>
      </w:pPr>
    </w:p>
    <w:p w:rsidR="0046699D" w:rsidRPr="004015B8" w:rsidRDefault="0046699D" w:rsidP="0046699D">
      <w:pPr>
        <w:jc w:val="center"/>
        <w:rPr>
          <w:rFonts w:asciiTheme="majorBidi" w:hAnsiTheme="majorBidi" w:cstheme="majorBidi"/>
          <w:b/>
        </w:rPr>
      </w:pPr>
      <w:r w:rsidRPr="004015B8">
        <w:rPr>
          <w:rFonts w:asciiTheme="majorBidi" w:hAnsiTheme="majorBidi" w:cstheme="majorBidi"/>
          <w:b/>
        </w:rPr>
        <w:t xml:space="preserve">Human Rights Committee </w:t>
      </w:r>
    </w:p>
    <w:p w:rsidR="0046699D" w:rsidRPr="004015B8" w:rsidRDefault="0046699D" w:rsidP="0046699D">
      <w:pPr>
        <w:jc w:val="center"/>
        <w:rPr>
          <w:rFonts w:asciiTheme="majorBidi" w:hAnsiTheme="majorBidi" w:cstheme="majorBidi"/>
          <w:b/>
        </w:rPr>
      </w:pPr>
      <w:r w:rsidRPr="004015B8">
        <w:rPr>
          <w:rFonts w:asciiTheme="majorBidi" w:hAnsiTheme="majorBidi" w:cstheme="majorBidi"/>
          <w:b/>
        </w:rPr>
        <w:t>Summary of Position Paper on 2020 as Updated in the 126</w:t>
      </w:r>
      <w:r w:rsidRPr="004015B8">
        <w:rPr>
          <w:rFonts w:asciiTheme="majorBidi" w:hAnsiTheme="majorBidi" w:cstheme="majorBidi"/>
          <w:b/>
          <w:vertAlign w:val="superscript"/>
        </w:rPr>
        <w:t>th</w:t>
      </w:r>
      <w:r w:rsidRPr="004015B8">
        <w:rPr>
          <w:rFonts w:asciiTheme="majorBidi" w:hAnsiTheme="majorBidi" w:cstheme="majorBidi"/>
          <w:b/>
        </w:rPr>
        <w:t xml:space="preserve"> Session</w:t>
      </w:r>
    </w:p>
    <w:p w:rsidR="0046699D" w:rsidRPr="00BB3B50" w:rsidRDefault="0046699D" w:rsidP="0046699D">
      <w:pPr>
        <w:jc w:val="center"/>
        <w:rPr>
          <w:rFonts w:asciiTheme="majorBidi" w:hAnsiTheme="majorBidi" w:cstheme="majorBidi"/>
        </w:rPr>
      </w:pPr>
    </w:p>
    <w:p w:rsidR="0046699D" w:rsidRDefault="0046699D" w:rsidP="0046699D">
      <w:pPr>
        <w:rPr>
          <w:rFonts w:asciiTheme="majorBidi" w:eastAsia="Times New Roman" w:hAnsiTheme="majorBidi" w:cstheme="majorBidi"/>
        </w:rPr>
      </w:pPr>
      <w:r>
        <w:rPr>
          <w:rFonts w:asciiTheme="majorBidi" w:hAnsiTheme="majorBidi" w:cstheme="majorBidi"/>
        </w:rPr>
        <w:t>In its 125</w:t>
      </w:r>
      <w:r w:rsidRPr="00756D01">
        <w:rPr>
          <w:rFonts w:asciiTheme="majorBidi" w:hAnsiTheme="majorBidi" w:cstheme="majorBidi"/>
          <w:vertAlign w:val="superscript"/>
        </w:rPr>
        <w:t>th</w:t>
      </w:r>
      <w:r>
        <w:rPr>
          <w:rFonts w:asciiTheme="majorBidi" w:hAnsiTheme="majorBidi" w:cstheme="majorBidi"/>
        </w:rPr>
        <w:t xml:space="preserve"> Session (March 2019), the</w:t>
      </w:r>
      <w:r w:rsidRPr="00BB3B50">
        <w:rPr>
          <w:rFonts w:asciiTheme="majorBidi" w:hAnsiTheme="majorBidi" w:cstheme="majorBidi"/>
        </w:rPr>
        <w:t xml:space="preserve"> Human Rights Committee </w:t>
      </w:r>
      <w:r>
        <w:rPr>
          <w:rFonts w:asciiTheme="majorBidi" w:hAnsiTheme="majorBidi" w:cstheme="majorBidi"/>
        </w:rPr>
        <w:t xml:space="preserve">reviewed a position paper drafted by </w:t>
      </w:r>
      <w:r w:rsidRPr="00BB3B50">
        <w:rPr>
          <w:rFonts w:asciiTheme="majorBidi" w:hAnsiTheme="majorBidi" w:cstheme="majorBidi"/>
        </w:rPr>
        <w:t xml:space="preserve">Yuval Shany, </w:t>
      </w:r>
      <w:r>
        <w:rPr>
          <w:rFonts w:asciiTheme="majorBidi" w:hAnsiTheme="majorBidi" w:cstheme="majorBidi"/>
        </w:rPr>
        <w:t xml:space="preserve">the </w:t>
      </w:r>
      <w:r w:rsidRPr="00BB3B50">
        <w:rPr>
          <w:rFonts w:asciiTheme="majorBidi" w:hAnsiTheme="majorBidi" w:cstheme="majorBidi"/>
        </w:rPr>
        <w:t>Committee</w:t>
      </w:r>
      <w:r>
        <w:rPr>
          <w:rFonts w:asciiTheme="majorBidi" w:hAnsiTheme="majorBidi" w:cstheme="majorBidi"/>
        </w:rPr>
        <w:t>’s</w:t>
      </w:r>
      <w:r w:rsidRPr="00BB3B50">
        <w:rPr>
          <w:rFonts w:asciiTheme="majorBidi" w:hAnsiTheme="majorBidi" w:cstheme="majorBidi"/>
        </w:rPr>
        <w:t xml:space="preserve"> focal point for the 2020 review of Resolution 68/268 on strengthening </w:t>
      </w:r>
      <w:r w:rsidRPr="00BB3B50">
        <w:rPr>
          <w:rFonts w:asciiTheme="majorBidi" w:eastAsia="Times New Roman" w:hAnsiTheme="majorBidi" w:cstheme="majorBidi"/>
        </w:rPr>
        <w:t xml:space="preserve">and enhancing the effective functioning of the human rights treaty body system as </w:t>
      </w:r>
      <w:r>
        <w:rPr>
          <w:rFonts w:asciiTheme="majorBidi" w:eastAsia="Times New Roman" w:hAnsiTheme="majorBidi" w:cstheme="majorBidi"/>
        </w:rPr>
        <w:t xml:space="preserve">a </w:t>
      </w:r>
      <w:r w:rsidRPr="00BB3B50">
        <w:rPr>
          <w:rFonts w:asciiTheme="majorBidi" w:eastAsia="Times New Roman" w:hAnsiTheme="majorBidi" w:cstheme="majorBidi"/>
        </w:rPr>
        <w:t xml:space="preserve">unique opportunity to take stock of progress already made by the system </w:t>
      </w:r>
      <w:r>
        <w:rPr>
          <w:rFonts w:asciiTheme="majorBidi" w:eastAsia="Times New Roman" w:hAnsiTheme="majorBidi" w:cstheme="majorBidi"/>
        </w:rPr>
        <w:t>since 2014, and adopted recommendations intended to implement it. The key elements endorsed by the Committee, were reflected by the Chair of the Committee during the meeting of the Chairs of the Treaty Bodies in their 31</w:t>
      </w:r>
      <w:r w:rsidRPr="0052264E">
        <w:rPr>
          <w:rFonts w:asciiTheme="majorBidi" w:eastAsia="Times New Roman" w:hAnsiTheme="majorBidi" w:cstheme="majorBidi"/>
          <w:vertAlign w:val="superscript"/>
        </w:rPr>
        <w:t>st</w:t>
      </w:r>
      <w:r>
        <w:rPr>
          <w:rFonts w:asciiTheme="majorBidi" w:eastAsia="Times New Roman" w:hAnsiTheme="majorBidi" w:cstheme="majorBidi"/>
        </w:rPr>
        <w:t xml:space="preserve"> meeting (June 2019).</w:t>
      </w:r>
    </w:p>
    <w:p w:rsidR="0046699D" w:rsidRDefault="0046699D" w:rsidP="0046699D">
      <w:pPr>
        <w:rPr>
          <w:rFonts w:asciiTheme="majorBidi" w:eastAsia="Times New Roman" w:hAnsiTheme="majorBidi" w:cstheme="majorBidi"/>
        </w:rPr>
      </w:pPr>
    </w:p>
    <w:p w:rsidR="0046699D" w:rsidRDefault="0046699D" w:rsidP="0046699D">
      <w:pPr>
        <w:rPr>
          <w:rFonts w:asciiTheme="majorBidi" w:eastAsia="Times New Roman" w:hAnsiTheme="majorBidi" w:cstheme="majorBidi"/>
        </w:rPr>
      </w:pPr>
      <w:r>
        <w:rPr>
          <w:rFonts w:asciiTheme="majorBidi" w:eastAsia="Times New Roman" w:hAnsiTheme="majorBidi" w:cstheme="majorBidi"/>
        </w:rPr>
        <w:t>Here are key elements of the position paper, brought to the attention of States and other stakeholders for their information:</w:t>
      </w:r>
    </w:p>
    <w:p w:rsidR="0046699D" w:rsidRDefault="0046699D" w:rsidP="0046699D">
      <w:pPr>
        <w:rPr>
          <w:rFonts w:asciiTheme="majorBidi" w:eastAsia="Times New Roman" w:hAnsiTheme="majorBidi" w:cstheme="majorBidi"/>
        </w:rPr>
      </w:pPr>
    </w:p>
    <w:p w:rsidR="0046699D" w:rsidRPr="00756D01" w:rsidRDefault="0046699D" w:rsidP="0046699D">
      <w:pPr>
        <w:rPr>
          <w:rFonts w:asciiTheme="majorBidi" w:eastAsia="Times New Roman" w:hAnsiTheme="majorBidi" w:cstheme="majorBidi"/>
          <w:i/>
          <w:iCs/>
        </w:rPr>
      </w:pPr>
      <w:r>
        <w:rPr>
          <w:rFonts w:asciiTheme="majorBidi" w:eastAsia="Times New Roman" w:hAnsiTheme="majorBidi" w:cstheme="majorBidi"/>
        </w:rPr>
        <w:tab/>
      </w:r>
      <w:r>
        <w:rPr>
          <w:rFonts w:asciiTheme="majorBidi" w:eastAsia="Times New Roman" w:hAnsiTheme="majorBidi" w:cstheme="majorBidi"/>
          <w:i/>
          <w:iCs/>
        </w:rPr>
        <w:t>General issues</w:t>
      </w:r>
    </w:p>
    <w:p w:rsidR="0046699D" w:rsidRPr="003F6489" w:rsidRDefault="0046699D" w:rsidP="0046699D">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r w:rsidRPr="003F6489">
        <w:rPr>
          <w:rFonts w:asciiTheme="majorBidi" w:eastAsia="Times New Roman" w:hAnsiTheme="majorBidi" w:cstheme="majorBidi"/>
        </w:rPr>
        <w:t>The Committee plans to adopt new measures designed to further implement Resolution 68/268. The positive impact of these measures was greatly enhanced by the adoption of the shared vision document adopted by the Chairs of the Treaty Bodies in their 31</w:t>
      </w:r>
      <w:r w:rsidRPr="003F6489">
        <w:rPr>
          <w:rFonts w:asciiTheme="majorBidi" w:eastAsia="Times New Roman" w:hAnsiTheme="majorBidi" w:cstheme="majorBidi"/>
          <w:vertAlign w:val="superscript"/>
        </w:rPr>
        <w:t>st</w:t>
      </w:r>
      <w:r w:rsidRPr="003F6489">
        <w:rPr>
          <w:rFonts w:asciiTheme="majorBidi" w:eastAsia="Times New Roman" w:hAnsiTheme="majorBidi" w:cstheme="majorBidi"/>
        </w:rPr>
        <w:t xml:space="preserve"> meeting (June 2019). The Committee also notes favorably the non-paper circulated by the permanent mission to the UN of Costa Rica and 44 other States, which contains many ideas which coincide with the vision of the Chairs and the position of the Committee.  </w:t>
      </w:r>
    </w:p>
    <w:p w:rsidR="0046699D" w:rsidRPr="003F6489" w:rsidRDefault="0046699D" w:rsidP="0046699D">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r w:rsidRPr="003F6489">
        <w:rPr>
          <w:rFonts w:asciiTheme="majorBidi" w:eastAsia="Times New Roman" w:hAnsiTheme="majorBidi" w:cstheme="majorBidi"/>
        </w:rPr>
        <w:t>This position paper is based on the funding formula agreed upon by the GA in connection with Resolution 68/268 with some minor adjustments.</w:t>
      </w:r>
    </w:p>
    <w:p w:rsidR="0046699D" w:rsidRDefault="0046699D" w:rsidP="0046699D">
      <w:pPr>
        <w:pStyle w:val="ListParagraph"/>
        <w:rPr>
          <w:rFonts w:asciiTheme="majorBidi" w:eastAsia="Times New Roman" w:hAnsiTheme="majorBidi" w:cstheme="majorBidi"/>
        </w:rPr>
      </w:pPr>
    </w:p>
    <w:p w:rsidR="0046699D" w:rsidRPr="00756D01" w:rsidRDefault="0046699D" w:rsidP="0046699D">
      <w:pPr>
        <w:pStyle w:val="ListParagraph"/>
        <w:rPr>
          <w:rFonts w:asciiTheme="majorBidi" w:eastAsia="Times New Roman" w:hAnsiTheme="majorBidi" w:cstheme="majorBidi"/>
          <w:i/>
          <w:iCs/>
        </w:rPr>
      </w:pPr>
      <w:r>
        <w:rPr>
          <w:rFonts w:asciiTheme="majorBidi" w:eastAsia="Times New Roman" w:hAnsiTheme="majorBidi" w:cstheme="majorBidi"/>
          <w:i/>
          <w:iCs/>
        </w:rPr>
        <w:t>Individual communications</w:t>
      </w:r>
    </w:p>
    <w:p w:rsidR="0046699D" w:rsidRPr="003F6489" w:rsidRDefault="0046699D" w:rsidP="0046699D">
      <w:pPr>
        <w:ind w:left="720" w:hanging="360"/>
        <w:rPr>
          <w:rFonts w:asciiTheme="majorBidi" w:eastAsia="Times New Roman" w:hAnsiTheme="majorBidi" w:cstheme="majorBidi"/>
        </w:rPr>
      </w:pPr>
      <w:r w:rsidRPr="00756D01">
        <w:rPr>
          <w:rFonts w:ascii="Symbol" w:eastAsia="Times New Roman" w:hAnsi="Symbol" w:cstheme="majorBidi"/>
        </w:rPr>
        <w:t></w:t>
      </w:r>
      <w:r w:rsidRPr="00756D01">
        <w:rPr>
          <w:rFonts w:ascii="Symbol" w:eastAsia="Times New Roman" w:hAnsi="Symbol" w:cstheme="majorBidi"/>
        </w:rPr>
        <w:tab/>
      </w:r>
      <w:r w:rsidRPr="003F6489">
        <w:rPr>
          <w:rFonts w:asciiTheme="majorBidi" w:eastAsia="Times New Roman" w:hAnsiTheme="majorBidi" w:cstheme="majorBidi"/>
        </w:rPr>
        <w:t>The backlog in communication can be addressed within the existing budgeting formula of meeting weeks, provided that adequate resources for staffing is provided</w:t>
      </w:r>
      <w:r w:rsidRPr="003F6489">
        <w:rPr>
          <w:rFonts w:asciiTheme="majorBidi" w:hAnsiTheme="majorBidi" w:cstheme="majorBidi"/>
          <w:color w:val="000000"/>
        </w:rPr>
        <w:t>. In anticipation of the provision of adequate resources, the Committee has already put in place new procedures, including hearing communications in chambers and fast-processing ‘repetitive’ communications, so as to allow it to significantly increase its annual output of Views (</w:t>
      </w:r>
      <w:r w:rsidRPr="003F6489">
        <w:rPr>
          <w:rFonts w:asciiTheme="majorBidi" w:eastAsia="Times New Roman" w:hAnsiTheme="majorBidi" w:cstheme="majorBidi"/>
        </w:rPr>
        <w:t>see also segment on ‘</w:t>
      </w:r>
      <w:r w:rsidRPr="003F6489">
        <w:rPr>
          <w:rFonts w:asciiTheme="majorBidi" w:hAnsiTheme="majorBidi" w:cstheme="majorBidi"/>
        </w:rPr>
        <w:t xml:space="preserve">review capacity of the treaty bodies’ </w:t>
      </w:r>
      <w:r w:rsidRPr="003F6489">
        <w:rPr>
          <w:rFonts w:asciiTheme="majorBidi" w:eastAsia="Times New Roman" w:hAnsiTheme="majorBidi" w:cstheme="majorBidi"/>
        </w:rPr>
        <w:t xml:space="preserve">in the Chairs’ vision document).   </w:t>
      </w:r>
    </w:p>
    <w:p w:rsidR="0046699D" w:rsidRPr="00756D01" w:rsidRDefault="0046699D" w:rsidP="0046699D">
      <w:pPr>
        <w:pStyle w:val="ListParagraph"/>
        <w:rPr>
          <w:rFonts w:asciiTheme="majorBidi" w:eastAsia="Times New Roman" w:hAnsiTheme="majorBidi" w:cstheme="majorBidi"/>
        </w:rPr>
      </w:pPr>
    </w:p>
    <w:p w:rsidR="0046699D" w:rsidRPr="00756D01" w:rsidRDefault="0046699D" w:rsidP="0046699D">
      <w:pPr>
        <w:pStyle w:val="ListParagraph"/>
        <w:rPr>
          <w:rFonts w:asciiTheme="majorBidi" w:eastAsia="Times New Roman" w:hAnsiTheme="majorBidi" w:cstheme="majorBidi"/>
          <w:i/>
          <w:iCs/>
        </w:rPr>
      </w:pPr>
      <w:r w:rsidRPr="00756D01">
        <w:rPr>
          <w:rFonts w:asciiTheme="majorBidi" w:hAnsiTheme="majorBidi" w:cstheme="majorBidi"/>
          <w:i/>
          <w:iCs/>
          <w:color w:val="000000"/>
        </w:rPr>
        <w:t xml:space="preserve">Simplified Reporting </w:t>
      </w:r>
      <w:r w:rsidRPr="00756D01">
        <w:rPr>
          <w:rFonts w:asciiTheme="majorBidi" w:hAnsiTheme="majorBidi" w:cstheme="majorBidi"/>
          <w:i/>
          <w:iCs/>
          <w:color w:val="000000"/>
          <w:rtl/>
        </w:rPr>
        <w:t xml:space="preserve"> </w:t>
      </w:r>
    </w:p>
    <w:p w:rsidR="0046699D" w:rsidRPr="003F6489" w:rsidRDefault="0046699D" w:rsidP="0046699D">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r w:rsidRPr="003F6489">
        <w:rPr>
          <w:rFonts w:asciiTheme="majorBidi" w:eastAsia="Times New Roman" w:hAnsiTheme="majorBidi" w:cstheme="majorBidi"/>
        </w:rPr>
        <w:t>The Committee decided in its 124</w:t>
      </w:r>
      <w:r w:rsidRPr="003F6489">
        <w:rPr>
          <w:rFonts w:asciiTheme="majorBidi" w:eastAsia="Times New Roman" w:hAnsiTheme="majorBidi" w:cstheme="majorBidi"/>
          <w:vertAlign w:val="superscript"/>
        </w:rPr>
        <w:t>th</w:t>
      </w:r>
      <w:r w:rsidRPr="003F6489">
        <w:rPr>
          <w:rFonts w:asciiTheme="majorBidi" w:eastAsia="Times New Roman" w:hAnsiTheme="majorBidi" w:cstheme="majorBidi"/>
        </w:rPr>
        <w:t xml:space="preserve"> session to adopt simplified reporting (list of issues prior to reporting) as a permanent feature of its procedures, and to encourage all member States to switch to simplified reporting. It also decided to strive to limit the number of questions in each list of issues to 25 questions. The Committee is ready to introduce simplified reporting for initial reports as well, and to shift from an opt-in model of simplified reporting to an opt-out model (thereby ‘nudging’ States to adopt simplified reporting)(see segment on ‘</w:t>
      </w:r>
      <w:r w:rsidRPr="003F6489">
        <w:rPr>
          <w:rFonts w:asciiTheme="majorBidi" w:hAnsiTheme="majorBidi" w:cstheme="majorBidi"/>
        </w:rPr>
        <w:t>Simplified Reporting Procedure’</w:t>
      </w:r>
      <w:r w:rsidRPr="003F6489">
        <w:rPr>
          <w:rFonts w:asciiTheme="majorBidi" w:hAnsiTheme="majorBidi" w:cstheme="majorBidi"/>
          <w:i/>
          <w:iCs/>
        </w:rPr>
        <w:t xml:space="preserve"> </w:t>
      </w:r>
      <w:r w:rsidRPr="003F6489">
        <w:rPr>
          <w:rFonts w:asciiTheme="majorBidi" w:eastAsia="Times New Roman" w:hAnsiTheme="majorBidi" w:cstheme="majorBidi"/>
        </w:rPr>
        <w:t>in Chairs’ vision document).</w:t>
      </w:r>
    </w:p>
    <w:p w:rsidR="0046699D" w:rsidRPr="003F6489" w:rsidRDefault="0046699D" w:rsidP="0046699D">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r w:rsidRPr="003F6489">
        <w:rPr>
          <w:rFonts w:asciiTheme="majorBidi" w:eastAsia="Times New Roman" w:hAnsiTheme="majorBidi" w:cstheme="majorBidi"/>
        </w:rPr>
        <w:t xml:space="preserve">To accommodate these changes, small adjustments to the funding formula are recommended for covering the additional research time required for the secretariat to prepare draft lists of issues, which are not based on an existing State reports – especially in the case of non-reporting States. The additional funding required for greater staff support would be, however, set-off over time by the significant cost-saving associated with the reduction in the number of pages and documents that require translation under the simplified reporting process into the working languages </w:t>
      </w:r>
      <w:r w:rsidRPr="003F6489">
        <w:rPr>
          <w:rFonts w:asciiTheme="majorBidi" w:eastAsia="Times New Roman" w:hAnsiTheme="majorBidi" w:cstheme="majorBidi"/>
        </w:rPr>
        <w:lastRenderedPageBreak/>
        <w:t xml:space="preserve">of the Committee. Thus, in the long run, such measures are expected to be budget-neutral. </w:t>
      </w:r>
    </w:p>
    <w:p w:rsidR="0046699D" w:rsidRPr="003F6489" w:rsidRDefault="0046699D" w:rsidP="0046699D">
      <w:pPr>
        <w:ind w:left="720" w:hanging="360"/>
        <w:rPr>
          <w:rFonts w:asciiTheme="majorBidi" w:eastAsia="Times New Roman" w:hAnsiTheme="majorBidi" w:cstheme="majorBidi"/>
        </w:rPr>
      </w:pPr>
      <w:r w:rsidRPr="001176AA">
        <w:rPr>
          <w:rFonts w:ascii="Symbol" w:eastAsia="Times New Roman" w:hAnsi="Symbol" w:cstheme="majorBidi"/>
        </w:rPr>
        <w:t></w:t>
      </w:r>
      <w:r w:rsidRPr="001176AA">
        <w:rPr>
          <w:rFonts w:ascii="Symbol" w:eastAsia="Times New Roman" w:hAnsi="Symbol" w:cstheme="majorBidi"/>
        </w:rPr>
        <w:tab/>
      </w:r>
      <w:r w:rsidRPr="003F6489">
        <w:rPr>
          <w:rFonts w:asciiTheme="majorBidi" w:eastAsia="Times New Roman" w:hAnsiTheme="majorBidi" w:cstheme="majorBidi"/>
        </w:rPr>
        <w:t xml:space="preserve">The Committee recommends, that, in the future, the funding formula will be based on the number of actual State reviews conducted by the Committee every year, and not on the basis of reports or replies to the list of issues submitted, so as to allow the Committee to effectively review non-reporting and late-reporting States. </w:t>
      </w:r>
    </w:p>
    <w:p w:rsidR="0046699D" w:rsidRPr="00BB3B50" w:rsidRDefault="0046699D" w:rsidP="0046699D">
      <w:pPr>
        <w:rPr>
          <w:rFonts w:asciiTheme="majorBidi" w:eastAsia="Times New Roman" w:hAnsiTheme="majorBidi" w:cstheme="majorBidi"/>
        </w:rPr>
      </w:pPr>
    </w:p>
    <w:p w:rsidR="0046699D" w:rsidRPr="00BB3B50" w:rsidRDefault="0046699D" w:rsidP="0046699D">
      <w:pPr>
        <w:ind w:firstLine="720"/>
        <w:rPr>
          <w:rFonts w:asciiTheme="majorBidi" w:eastAsia="Times New Roman" w:hAnsiTheme="majorBidi" w:cstheme="majorBidi"/>
          <w:i/>
          <w:iCs/>
        </w:rPr>
      </w:pPr>
      <w:r w:rsidRPr="00BB3B50">
        <w:rPr>
          <w:rFonts w:asciiTheme="majorBidi" w:eastAsia="Times New Roman" w:hAnsiTheme="majorBidi" w:cstheme="majorBidi"/>
          <w:i/>
          <w:iCs/>
        </w:rPr>
        <w:t>Increased coordination with other treaty bodies</w:t>
      </w:r>
    </w:p>
    <w:p w:rsidR="0046699D" w:rsidRPr="003F6489" w:rsidRDefault="0046699D" w:rsidP="0046699D">
      <w:pPr>
        <w:ind w:left="720" w:hanging="360"/>
        <w:rPr>
          <w:rFonts w:asciiTheme="majorBidi" w:hAnsiTheme="majorBidi" w:cstheme="majorBidi"/>
          <w:i/>
          <w:iCs/>
        </w:rPr>
      </w:pPr>
      <w:r w:rsidRPr="0023086B">
        <w:rPr>
          <w:rFonts w:ascii="Symbol" w:hAnsi="Symbol" w:cstheme="majorBidi"/>
          <w:iCs/>
        </w:rPr>
        <w:t></w:t>
      </w:r>
      <w:r w:rsidRPr="0023086B">
        <w:rPr>
          <w:rFonts w:ascii="Symbol" w:hAnsi="Symbol" w:cstheme="majorBidi"/>
          <w:iCs/>
        </w:rPr>
        <w:tab/>
      </w:r>
      <w:r w:rsidRPr="003F6489">
        <w:rPr>
          <w:rFonts w:asciiTheme="majorBidi" w:eastAsia="Times New Roman" w:hAnsiTheme="majorBidi" w:cstheme="majorBidi"/>
        </w:rPr>
        <w:t>Paragraph 34 of Resolution 68/268 calls on treaty bodies to increase the coordination and predictability of the reporting process. The Committee has already adopted in this regard certain measures, including embarking on a comprehensive study of the formulation of lists of issues, with a view to decreasing unnecessary overlap with the work of other treaty bodies. It also developed a practice of considering the recommendations of other treaty bodies when formulating its own concluding observations (and general comments). Furthermore, the Committee has embarked with the Committee on Economic, Social and Cultural Rights on a ‘pilot’ program of a coordinated preparation of list of issues for States scheduled to report in the same year before the two Committees, and consultations between Committee members involved in the drafting of concluding observations for States reviewed ‘back-to-back’ before the two Committees. The Human Rights Committee looks forward to continue the collaboration with the Committee on Economic, Social and Cultural Rights and with other Committees (see also segments on ‘</w:t>
      </w:r>
      <w:r w:rsidRPr="003F6489">
        <w:rPr>
          <w:rFonts w:asciiTheme="majorBidi" w:hAnsiTheme="majorBidi" w:cstheme="majorBidi"/>
        </w:rPr>
        <w:t>Reduction of unnecessary overlap’ and ‘Reports’</w:t>
      </w:r>
      <w:r w:rsidRPr="003F6489">
        <w:rPr>
          <w:rFonts w:asciiTheme="majorBidi" w:hAnsiTheme="majorBidi" w:cstheme="majorBidi"/>
          <w:i/>
          <w:iCs/>
        </w:rPr>
        <w:t xml:space="preserve"> </w:t>
      </w:r>
      <w:r w:rsidRPr="003F6489">
        <w:rPr>
          <w:rFonts w:asciiTheme="majorBidi" w:eastAsia="Times New Roman" w:hAnsiTheme="majorBidi" w:cstheme="majorBidi"/>
        </w:rPr>
        <w:t xml:space="preserve">in the Chairs’ vision document). </w:t>
      </w:r>
    </w:p>
    <w:p w:rsidR="0046699D" w:rsidRPr="00BB3B50" w:rsidRDefault="0046699D" w:rsidP="0046699D">
      <w:pPr>
        <w:rPr>
          <w:rFonts w:asciiTheme="majorBidi" w:eastAsia="Times New Roman" w:hAnsiTheme="majorBidi" w:cstheme="majorBidi"/>
          <w:i/>
          <w:iCs/>
        </w:rPr>
      </w:pPr>
    </w:p>
    <w:p w:rsidR="0046699D" w:rsidRPr="00BB3B50" w:rsidRDefault="0046699D" w:rsidP="0046699D">
      <w:pPr>
        <w:ind w:firstLine="720"/>
        <w:rPr>
          <w:rFonts w:asciiTheme="majorBidi" w:eastAsia="Times New Roman" w:hAnsiTheme="majorBidi" w:cstheme="majorBidi"/>
          <w:i/>
          <w:iCs/>
        </w:rPr>
      </w:pPr>
      <w:r w:rsidRPr="00BB3B50">
        <w:rPr>
          <w:rFonts w:asciiTheme="majorBidi" w:eastAsia="Times New Roman" w:hAnsiTheme="majorBidi" w:cstheme="majorBidi"/>
          <w:i/>
          <w:iCs/>
        </w:rPr>
        <w:t xml:space="preserve">Predictable review cycles </w:t>
      </w:r>
    </w:p>
    <w:p w:rsidR="0046699D" w:rsidRPr="003F6489" w:rsidRDefault="0046699D" w:rsidP="0046699D">
      <w:pPr>
        <w:ind w:left="720" w:hanging="360"/>
        <w:rPr>
          <w:rFonts w:asciiTheme="majorBidi" w:eastAsia="Times New Roman" w:hAnsiTheme="majorBidi" w:cstheme="majorBidi"/>
          <w:i/>
          <w:iCs/>
        </w:rPr>
      </w:pPr>
      <w:r w:rsidRPr="001176AA">
        <w:rPr>
          <w:rFonts w:ascii="Symbol" w:eastAsia="Times New Roman" w:hAnsi="Symbol" w:cstheme="majorBidi"/>
          <w:iCs/>
        </w:rPr>
        <w:t></w:t>
      </w:r>
      <w:r w:rsidRPr="001176AA">
        <w:rPr>
          <w:rFonts w:ascii="Symbol" w:eastAsia="Times New Roman" w:hAnsi="Symbol" w:cstheme="majorBidi"/>
          <w:iCs/>
        </w:rPr>
        <w:tab/>
      </w:r>
      <w:r w:rsidRPr="003F6489">
        <w:rPr>
          <w:rFonts w:asciiTheme="majorBidi" w:eastAsia="Times New Roman" w:hAnsiTheme="majorBidi" w:cstheme="majorBidi"/>
        </w:rPr>
        <w:t xml:space="preserve">The Committee plans to move in 2020 to a predictable review cycle in order to improve predictability in reporting and to ensure regular reporting by all States, including currently non-reporting and late reporting States. Such a review cycle is largely based on the existing capacity of the Committee and is covered by the existing funding formula. Some extra secretariat support may be needed, for a short transitional period, to facilitate the move to a predictable review cycle (see segment on ‘timing of reviews’ in the Chairs’ vision document).   </w:t>
      </w:r>
    </w:p>
    <w:p w:rsidR="0046699D" w:rsidRPr="003F6489" w:rsidRDefault="0046699D" w:rsidP="0046699D">
      <w:pPr>
        <w:ind w:left="720" w:hanging="360"/>
        <w:rPr>
          <w:rFonts w:asciiTheme="majorBidi" w:eastAsia="Times New Roman" w:hAnsiTheme="majorBidi" w:cstheme="majorBidi"/>
          <w:i/>
          <w:iCs/>
        </w:rPr>
      </w:pPr>
      <w:r w:rsidRPr="002D1488">
        <w:rPr>
          <w:rFonts w:ascii="Symbol" w:eastAsia="Times New Roman" w:hAnsi="Symbol" w:cstheme="majorBidi"/>
          <w:iCs/>
        </w:rPr>
        <w:t></w:t>
      </w:r>
      <w:r w:rsidRPr="002D1488">
        <w:rPr>
          <w:rFonts w:ascii="Symbol" w:eastAsia="Times New Roman" w:hAnsi="Symbol" w:cstheme="majorBidi"/>
          <w:iCs/>
        </w:rPr>
        <w:tab/>
      </w:r>
      <w:r w:rsidRPr="003F6489">
        <w:rPr>
          <w:rFonts w:asciiTheme="majorBidi" w:eastAsia="Times New Roman" w:hAnsiTheme="majorBidi" w:cstheme="majorBidi"/>
        </w:rPr>
        <w:t xml:space="preserve">The Committee is pleased that the Chairs’ vision document supports the approach that treaty bodies should work according to a predictable review cycle. This would increase the opportunity for the treaty bodies to coordinate their lists of issues prior to reporting and the reviews, to ensure a rational application of the reporting burdens of States, and facilitating more efficient ‘division of labor’ across the treaty body system as a whole. (see segment on ‘reporting cycle’ in the Chairs’ vision document). </w:t>
      </w:r>
    </w:p>
    <w:p w:rsidR="0046699D" w:rsidRPr="003F6489" w:rsidRDefault="0046699D" w:rsidP="0046699D">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r w:rsidRPr="003F6489">
        <w:rPr>
          <w:rFonts w:asciiTheme="majorBidi" w:eastAsia="Times New Roman" w:hAnsiTheme="majorBidi" w:cstheme="majorBidi"/>
        </w:rPr>
        <w:t>The Human Rights Committee’s predictable review cycle would be based on a 5-year review process, and a 3-year interval after one review process is concluded and the next review process commences (resulting in full 8-year cycles). Table 1 describes the review process for States operating under simplified reporting and Table 2 for States operating under the ‘standard’ reporting system. According to the predictable review cycle, all States parties would be divided into 8 groups of 21-22 States each, and the 5-year reporting process would start for each group on a different reporting year. Note that States are almost certainly expected to be reviewed in the 3-year interval between review processes by other treaty bodies (as well as regional bodies and the Universal Periodic Review). In the event of new ratifications, the new States will be gradually introduced into the predictable review cycle, and the annual targets would change accordingly.</w:t>
      </w:r>
    </w:p>
    <w:p w:rsidR="0046699D" w:rsidRPr="003F6489" w:rsidRDefault="0046699D" w:rsidP="0046699D">
      <w:pPr>
        <w:ind w:left="720" w:hanging="360"/>
        <w:rPr>
          <w:rFonts w:asciiTheme="majorBidi" w:eastAsia="Times New Roman" w:hAnsiTheme="majorBidi" w:cstheme="majorBidi"/>
        </w:rPr>
      </w:pPr>
      <w:r w:rsidRPr="001176AA">
        <w:rPr>
          <w:rFonts w:ascii="Symbol" w:eastAsia="Times New Roman" w:hAnsi="Symbol" w:cstheme="majorBidi"/>
        </w:rPr>
        <w:t></w:t>
      </w:r>
      <w:r w:rsidRPr="001176AA">
        <w:rPr>
          <w:rFonts w:ascii="Symbol" w:eastAsia="Times New Roman" w:hAnsi="Symbol" w:cstheme="majorBidi"/>
        </w:rPr>
        <w:tab/>
      </w:r>
      <w:r w:rsidRPr="003F6489">
        <w:rPr>
          <w:rFonts w:asciiTheme="majorBidi" w:eastAsia="Times New Roman" w:hAnsiTheme="majorBidi" w:cstheme="majorBidi"/>
        </w:rPr>
        <w:t>Follow up review to concluding observations is envisioned as part of the reporting process, and as an important element which allows the Committee to introduce an 8-</w:t>
      </w:r>
      <w:r w:rsidRPr="003F6489">
        <w:rPr>
          <w:rFonts w:asciiTheme="majorBidi" w:eastAsia="Times New Roman" w:hAnsiTheme="majorBidi" w:cstheme="majorBidi"/>
        </w:rPr>
        <w:lastRenderedPageBreak/>
        <w:t xml:space="preserve">year review cycle (and correspondingly, to alleviate the reporting burdens on States), without undermining the monitoring of urgent implementation challenges. The Committee is of the view that the work of the secretariat associated with the preparation of draft follow-up reports should be calculated and budgeted, and introduced in the post 2020 funding formula (see also segment on ‘follow up’ in the Chairs’ vision document).   </w:t>
      </w:r>
    </w:p>
    <w:p w:rsidR="0046699D" w:rsidRPr="00BB3B50" w:rsidRDefault="0046699D" w:rsidP="0046699D">
      <w:pPr>
        <w:rPr>
          <w:rFonts w:asciiTheme="majorBidi" w:eastAsia="Times New Roman" w:hAnsiTheme="majorBidi" w:cstheme="majorBidi"/>
        </w:rPr>
      </w:pPr>
    </w:p>
    <w:p w:rsidR="0046699D" w:rsidRPr="00BB3B50" w:rsidRDefault="0046699D" w:rsidP="0046699D">
      <w:pPr>
        <w:ind w:firstLine="720"/>
        <w:rPr>
          <w:rFonts w:asciiTheme="majorBidi" w:eastAsia="Times New Roman" w:hAnsiTheme="majorBidi" w:cstheme="majorBidi"/>
          <w:i/>
          <w:iCs/>
        </w:rPr>
      </w:pPr>
      <w:r w:rsidRPr="00BB3B50">
        <w:rPr>
          <w:rFonts w:asciiTheme="majorBidi" w:eastAsia="Times New Roman" w:hAnsiTheme="majorBidi" w:cstheme="majorBidi"/>
          <w:i/>
          <w:iCs/>
        </w:rPr>
        <w:t>Other creative measures</w:t>
      </w:r>
    </w:p>
    <w:p w:rsidR="0046699D" w:rsidRPr="003F6489" w:rsidRDefault="0046699D" w:rsidP="0046699D">
      <w:pPr>
        <w:ind w:left="720" w:hanging="360"/>
        <w:rPr>
          <w:rFonts w:asciiTheme="majorBidi" w:eastAsia="Times New Roman" w:hAnsiTheme="majorBidi" w:cstheme="majorBidi"/>
        </w:rPr>
      </w:pPr>
      <w:r w:rsidRPr="0023086B">
        <w:rPr>
          <w:rFonts w:ascii="Symbol" w:eastAsia="Times New Roman" w:hAnsi="Symbol" w:cstheme="majorBidi"/>
        </w:rPr>
        <w:t></w:t>
      </w:r>
      <w:r w:rsidRPr="0023086B">
        <w:rPr>
          <w:rFonts w:ascii="Symbol" w:eastAsia="Times New Roman" w:hAnsi="Symbol" w:cstheme="majorBidi"/>
        </w:rPr>
        <w:tab/>
      </w:r>
      <w:r w:rsidRPr="003F6489">
        <w:rPr>
          <w:rFonts w:asciiTheme="majorBidi" w:eastAsia="Times New Roman" w:hAnsiTheme="majorBidi" w:cstheme="majorBidi"/>
        </w:rPr>
        <w:t xml:space="preserve">The Committee welcomes other ideas raised by the Chairs of treaty bodies, individual treaty body members, States and other stakeholders, designed to further enhance the implementation of the Covenant, including the conduct of </w:t>
      </w:r>
      <w:r w:rsidRPr="003F6489">
        <w:rPr>
          <w:rFonts w:asciiTheme="majorBidi" w:eastAsia="Times New Roman" w:hAnsiTheme="majorBidi" w:cstheme="majorBidi"/>
          <w:i/>
          <w:iCs/>
        </w:rPr>
        <w:t xml:space="preserve">in situ </w:t>
      </w:r>
      <w:r w:rsidRPr="003F6489">
        <w:rPr>
          <w:rFonts w:asciiTheme="majorBidi" w:eastAsia="Times New Roman" w:hAnsiTheme="majorBidi" w:cstheme="majorBidi"/>
        </w:rPr>
        <w:t xml:space="preserve">reviews, </w:t>
      </w:r>
      <w:r w:rsidRPr="003F6489">
        <w:rPr>
          <w:rFonts w:asciiTheme="majorBidi" w:hAnsiTheme="majorBidi" w:cstheme="majorBidi"/>
        </w:rPr>
        <w:t>dialogues with States parties concerning their reports at a regional level</w:t>
      </w:r>
      <w:r w:rsidRPr="003F6489">
        <w:rPr>
          <w:rFonts w:asciiTheme="majorBidi" w:eastAsia="Times New Roman" w:hAnsiTheme="majorBidi" w:cstheme="majorBidi"/>
        </w:rPr>
        <w:t>, and clustered reviews, provided that they can be implemented in a manner that does not interfere with funding for the core activities of the treaty bodies (see also segments on ‘</w:t>
      </w:r>
      <w:r w:rsidRPr="003F6489">
        <w:rPr>
          <w:rFonts w:asciiTheme="majorBidi" w:hAnsiTheme="majorBidi" w:cstheme="majorBidi"/>
        </w:rPr>
        <w:t xml:space="preserve">review capacity of the treaty bodies’ and ‘reviews in the region’ </w:t>
      </w:r>
      <w:r w:rsidRPr="003F6489">
        <w:rPr>
          <w:rFonts w:asciiTheme="majorBidi" w:eastAsia="Times New Roman" w:hAnsiTheme="majorBidi" w:cstheme="majorBidi"/>
        </w:rPr>
        <w:t xml:space="preserve">in the Chairs’ vision document).   </w:t>
      </w:r>
    </w:p>
    <w:p w:rsidR="0046699D" w:rsidRDefault="0046699D" w:rsidP="0046699D">
      <w:pPr>
        <w:rPr>
          <w:rFonts w:asciiTheme="majorBidi" w:eastAsia="Times New Roman" w:hAnsiTheme="majorBidi" w:cstheme="majorBidi"/>
        </w:rPr>
      </w:pPr>
    </w:p>
    <w:p w:rsidR="0046699D" w:rsidRPr="00BB3B50" w:rsidRDefault="0046699D" w:rsidP="0046699D">
      <w:pPr>
        <w:rPr>
          <w:rFonts w:asciiTheme="majorBidi" w:eastAsia="Times New Roman" w:hAnsiTheme="majorBidi" w:cstheme="majorBidi"/>
          <w:b/>
          <w:bCs/>
        </w:rPr>
      </w:pPr>
      <w:r w:rsidRPr="00BB3B50">
        <w:rPr>
          <w:rFonts w:asciiTheme="majorBidi" w:eastAsia="Times New Roman" w:hAnsiTheme="majorBidi" w:cstheme="majorBidi"/>
          <w:b/>
          <w:bCs/>
        </w:rPr>
        <w:t>Recommendations</w:t>
      </w:r>
      <w:r>
        <w:rPr>
          <w:rFonts w:asciiTheme="majorBidi" w:eastAsia="Times New Roman" w:hAnsiTheme="majorBidi" w:cstheme="majorBidi"/>
          <w:b/>
          <w:bCs/>
        </w:rPr>
        <w:t xml:space="preserve"> adopted by the Committee in the 125</w:t>
      </w:r>
      <w:r w:rsidRPr="0023086B">
        <w:rPr>
          <w:rFonts w:asciiTheme="majorBidi" w:eastAsia="Times New Roman" w:hAnsiTheme="majorBidi" w:cstheme="majorBidi"/>
          <w:b/>
          <w:bCs/>
          <w:vertAlign w:val="superscript"/>
        </w:rPr>
        <w:t>th</w:t>
      </w:r>
      <w:r>
        <w:rPr>
          <w:rFonts w:asciiTheme="majorBidi" w:eastAsia="Times New Roman" w:hAnsiTheme="majorBidi" w:cstheme="majorBidi"/>
          <w:b/>
          <w:bCs/>
        </w:rPr>
        <w:t xml:space="preserve"> session</w:t>
      </w:r>
      <w:r w:rsidRPr="00BB3B50">
        <w:rPr>
          <w:rFonts w:asciiTheme="majorBidi" w:eastAsia="Times New Roman" w:hAnsiTheme="majorBidi" w:cstheme="majorBidi"/>
          <w:b/>
          <w:bCs/>
        </w:rPr>
        <w:t>:</w:t>
      </w:r>
    </w:p>
    <w:p w:rsidR="0046699D" w:rsidRPr="003F6489" w:rsidRDefault="0046699D" w:rsidP="0046699D">
      <w:pPr>
        <w:ind w:left="720" w:hanging="360"/>
        <w:rPr>
          <w:rFonts w:asciiTheme="majorBidi" w:eastAsia="Times New Roman" w:hAnsiTheme="majorBidi" w:cstheme="majorBidi"/>
        </w:rPr>
      </w:pPr>
      <w:r w:rsidRPr="00BB3B50">
        <w:rPr>
          <w:rFonts w:asciiTheme="majorBidi" w:eastAsia="Times New Roman" w:hAnsiTheme="majorBidi" w:cstheme="majorBidi"/>
        </w:rPr>
        <w:t>1.</w:t>
      </w:r>
      <w:r w:rsidRPr="00BB3B50">
        <w:rPr>
          <w:rFonts w:asciiTheme="majorBidi" w:eastAsia="Times New Roman" w:hAnsiTheme="majorBidi" w:cstheme="majorBidi"/>
        </w:rPr>
        <w:tab/>
      </w:r>
      <w:r w:rsidRPr="003F6489">
        <w:rPr>
          <w:rFonts w:asciiTheme="majorBidi" w:eastAsia="Times New Roman" w:hAnsiTheme="majorBidi" w:cstheme="majorBidi"/>
        </w:rPr>
        <w:t xml:space="preserve">The Committee has decided, subject to evaluation of resource implications and the attainment of the necessary staff support, to move for a predictable review cycle based on the simplified reporting procedure in 2020 (including resort to simplified reporting for initial reports and change to an opt-out model for simplified reporting). </w:t>
      </w:r>
    </w:p>
    <w:p w:rsidR="0046699D" w:rsidRPr="003F6489" w:rsidRDefault="0046699D" w:rsidP="0046699D">
      <w:pPr>
        <w:ind w:left="720" w:hanging="360"/>
        <w:rPr>
          <w:rFonts w:asciiTheme="majorBidi" w:eastAsia="Times New Roman" w:hAnsiTheme="majorBidi" w:cstheme="majorBidi"/>
        </w:rPr>
      </w:pPr>
      <w:r w:rsidRPr="00BB3B50">
        <w:rPr>
          <w:rFonts w:asciiTheme="majorBidi" w:eastAsia="Times New Roman" w:hAnsiTheme="majorBidi" w:cstheme="majorBidi"/>
        </w:rPr>
        <w:t>2.</w:t>
      </w:r>
      <w:r w:rsidRPr="00BB3B50">
        <w:rPr>
          <w:rFonts w:asciiTheme="majorBidi" w:eastAsia="Times New Roman" w:hAnsiTheme="majorBidi" w:cstheme="majorBidi"/>
        </w:rPr>
        <w:tab/>
      </w:r>
      <w:r w:rsidRPr="003F6489">
        <w:rPr>
          <w:rFonts w:asciiTheme="majorBidi" w:eastAsia="Times New Roman" w:hAnsiTheme="majorBidi" w:cstheme="majorBidi"/>
        </w:rPr>
        <w:t>The secretariat, with the help of the Committee, should take suitable measures to secure the necessary funding or staffing for the Committee’s transition to the predictable review cycle.</w:t>
      </w:r>
    </w:p>
    <w:p w:rsidR="0046699D" w:rsidRPr="00BB3B50" w:rsidRDefault="0046699D" w:rsidP="0046699D">
      <w:pPr>
        <w:rPr>
          <w:rFonts w:asciiTheme="majorBidi" w:eastAsia="Times New Roman" w:hAnsiTheme="majorBidi" w:cstheme="majorBidi"/>
        </w:rPr>
      </w:pPr>
    </w:p>
    <w:p w:rsidR="0046699D" w:rsidRPr="00BB3B50" w:rsidRDefault="0046699D" w:rsidP="0046699D">
      <w:pPr>
        <w:rPr>
          <w:rFonts w:asciiTheme="majorBidi" w:eastAsia="Times New Roman" w:hAnsiTheme="majorBidi" w:cstheme="majorBidi"/>
        </w:rPr>
      </w:pPr>
      <w:r w:rsidRPr="00BB3B50">
        <w:rPr>
          <w:rFonts w:asciiTheme="majorBidi" w:eastAsia="Times New Roman" w:hAnsiTheme="majorBidi" w:cstheme="majorBidi"/>
        </w:rPr>
        <w:t xml:space="preserve">Table I – reporting process for </w:t>
      </w:r>
      <w:r>
        <w:rPr>
          <w:rFonts w:asciiTheme="majorBidi" w:eastAsia="Times New Roman" w:hAnsiTheme="majorBidi" w:cstheme="majorBidi"/>
        </w:rPr>
        <w:t>S</w:t>
      </w:r>
      <w:r w:rsidRPr="00BB3B50">
        <w:rPr>
          <w:rFonts w:asciiTheme="majorBidi" w:eastAsia="Times New Roman" w:hAnsiTheme="majorBidi" w:cstheme="majorBidi"/>
        </w:rPr>
        <w:t>tates parties adhering to simplified reporting procedure</w:t>
      </w:r>
    </w:p>
    <w:p w:rsidR="0046699D" w:rsidRPr="00BB3B50" w:rsidRDefault="0046699D" w:rsidP="0046699D">
      <w:pPr>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1802"/>
        <w:gridCol w:w="1802"/>
        <w:gridCol w:w="1802"/>
        <w:gridCol w:w="1802"/>
        <w:gridCol w:w="1802"/>
      </w:tblGrid>
      <w:tr w:rsidR="0046699D" w:rsidRPr="00BB3B50" w:rsidTr="003A0C22">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1</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2</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3</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4</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5</w:t>
            </w:r>
          </w:p>
        </w:tc>
      </w:tr>
      <w:tr w:rsidR="0046699D" w:rsidRPr="00BB3B50" w:rsidTr="003A0C22">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List of issues prior to reporting</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Replies to list of issues prior to reporting</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Periodic review (if needed, in the absence of replies)</w:t>
            </w:r>
          </w:p>
        </w:tc>
        <w:tc>
          <w:tcPr>
            <w:tcW w:w="1802" w:type="dxa"/>
          </w:tcPr>
          <w:p w:rsidR="0046699D" w:rsidRPr="00BB3B50" w:rsidRDefault="0046699D" w:rsidP="003A0C22">
            <w:pPr>
              <w:rPr>
                <w:rFonts w:asciiTheme="majorBidi" w:eastAsia="Times New Roman" w:hAnsiTheme="majorBidi" w:cstheme="majorBidi"/>
              </w:rPr>
            </w:pP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 xml:space="preserve">Follow-up on concluding observations </w:t>
            </w:r>
          </w:p>
        </w:tc>
      </w:tr>
    </w:tbl>
    <w:p w:rsidR="0046699D" w:rsidRPr="00BB3B50" w:rsidRDefault="0046699D" w:rsidP="0046699D">
      <w:pPr>
        <w:rPr>
          <w:rFonts w:asciiTheme="majorBidi" w:eastAsia="Times New Roman" w:hAnsiTheme="majorBidi" w:cstheme="majorBidi"/>
        </w:rPr>
      </w:pPr>
    </w:p>
    <w:p w:rsidR="0046699D" w:rsidRPr="00BB3B50" w:rsidRDefault="0046699D" w:rsidP="0046699D">
      <w:pPr>
        <w:rPr>
          <w:rFonts w:asciiTheme="majorBidi" w:eastAsia="Times New Roman" w:hAnsiTheme="majorBidi" w:cstheme="majorBidi"/>
        </w:rPr>
      </w:pPr>
      <w:r w:rsidRPr="00BB3B50">
        <w:rPr>
          <w:rFonts w:asciiTheme="majorBidi" w:eastAsia="Times New Roman" w:hAnsiTheme="majorBidi" w:cstheme="majorBidi"/>
        </w:rPr>
        <w:t xml:space="preserve">Table 2 – reporting process for </w:t>
      </w:r>
      <w:r>
        <w:rPr>
          <w:rFonts w:asciiTheme="majorBidi" w:eastAsia="Times New Roman" w:hAnsiTheme="majorBidi" w:cstheme="majorBidi"/>
        </w:rPr>
        <w:t>S</w:t>
      </w:r>
      <w:r w:rsidRPr="00BB3B50">
        <w:rPr>
          <w:rFonts w:asciiTheme="majorBidi" w:eastAsia="Times New Roman" w:hAnsiTheme="majorBidi" w:cstheme="majorBidi"/>
        </w:rPr>
        <w:t xml:space="preserve">tates parties adhering to </w:t>
      </w:r>
      <w:r>
        <w:rPr>
          <w:rFonts w:asciiTheme="majorBidi" w:eastAsia="Times New Roman" w:hAnsiTheme="majorBidi" w:cstheme="majorBidi"/>
        </w:rPr>
        <w:t>the standard</w:t>
      </w:r>
      <w:r w:rsidRPr="00BB3B50">
        <w:rPr>
          <w:rFonts w:asciiTheme="majorBidi" w:eastAsia="Times New Roman" w:hAnsiTheme="majorBidi" w:cstheme="majorBidi"/>
        </w:rPr>
        <w:t xml:space="preserve"> reporting procedure</w:t>
      </w:r>
    </w:p>
    <w:p w:rsidR="0046699D" w:rsidRPr="00BB3B50" w:rsidRDefault="0046699D" w:rsidP="0046699D">
      <w:pPr>
        <w:rPr>
          <w:rFonts w:asciiTheme="majorBidi" w:eastAsia="Times New Roman" w:hAnsiTheme="majorBidi" w:cstheme="majorBidi"/>
        </w:rPr>
      </w:pPr>
    </w:p>
    <w:p w:rsidR="0046699D" w:rsidRPr="00BB3B50" w:rsidRDefault="0046699D" w:rsidP="0046699D">
      <w:pPr>
        <w:rPr>
          <w:rFonts w:asciiTheme="majorBidi" w:eastAsia="Times New Roman" w:hAnsiTheme="majorBidi" w:cstheme="majorBidi"/>
        </w:rPr>
      </w:pPr>
      <w:r w:rsidRPr="00BB3B50">
        <w:rPr>
          <w:rFonts w:asciiTheme="majorBidi" w:eastAsia="Times New Roman" w:hAnsiTheme="majorBidi" w:cstheme="majorBidi"/>
        </w:rPr>
        <w:t xml:space="preserve">  </w:t>
      </w:r>
    </w:p>
    <w:tbl>
      <w:tblPr>
        <w:tblStyle w:val="TableGrid"/>
        <w:tblW w:w="0" w:type="auto"/>
        <w:tblLook w:val="04A0" w:firstRow="1" w:lastRow="0" w:firstColumn="1" w:lastColumn="0" w:noHBand="0" w:noVBand="1"/>
      </w:tblPr>
      <w:tblGrid>
        <w:gridCol w:w="1802"/>
        <w:gridCol w:w="1802"/>
        <w:gridCol w:w="1802"/>
        <w:gridCol w:w="1802"/>
        <w:gridCol w:w="1802"/>
      </w:tblGrid>
      <w:tr w:rsidR="0046699D" w:rsidRPr="00BB3B50" w:rsidTr="003A0C22">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1</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2</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3</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4</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Year 5</w:t>
            </w:r>
          </w:p>
        </w:tc>
      </w:tr>
      <w:tr w:rsidR="0046699D" w:rsidRPr="00BB3B50" w:rsidTr="003A0C22">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Periodic report</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List of issues and</w:t>
            </w:r>
          </w:p>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 xml:space="preserve">Replies to list of issues </w:t>
            </w: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Periodic review (if needed, in the absence of report and/or replies to the list of issues)</w:t>
            </w:r>
          </w:p>
        </w:tc>
        <w:tc>
          <w:tcPr>
            <w:tcW w:w="1802" w:type="dxa"/>
          </w:tcPr>
          <w:p w:rsidR="0046699D" w:rsidRPr="00BB3B50" w:rsidRDefault="0046699D" w:rsidP="003A0C22">
            <w:pPr>
              <w:rPr>
                <w:rFonts w:asciiTheme="majorBidi" w:eastAsia="Times New Roman" w:hAnsiTheme="majorBidi" w:cstheme="majorBidi"/>
              </w:rPr>
            </w:pPr>
          </w:p>
        </w:tc>
        <w:tc>
          <w:tcPr>
            <w:tcW w:w="1802" w:type="dxa"/>
          </w:tcPr>
          <w:p w:rsidR="0046699D" w:rsidRPr="00BB3B50" w:rsidRDefault="0046699D" w:rsidP="003A0C22">
            <w:pPr>
              <w:rPr>
                <w:rFonts w:asciiTheme="majorBidi" w:eastAsia="Times New Roman" w:hAnsiTheme="majorBidi" w:cstheme="majorBidi"/>
              </w:rPr>
            </w:pPr>
            <w:r w:rsidRPr="00BB3B50">
              <w:rPr>
                <w:rFonts w:asciiTheme="majorBidi" w:eastAsia="Times New Roman" w:hAnsiTheme="majorBidi" w:cstheme="majorBidi"/>
              </w:rPr>
              <w:t xml:space="preserve">Follow-up on concluding observations </w:t>
            </w:r>
          </w:p>
        </w:tc>
      </w:tr>
    </w:tbl>
    <w:p w:rsidR="0046699D" w:rsidRDefault="0046699D" w:rsidP="0046699D">
      <w:pPr>
        <w:rPr>
          <w:rFonts w:asciiTheme="minorBidi" w:hAnsiTheme="minorBidi"/>
        </w:rPr>
      </w:pPr>
    </w:p>
    <w:p w:rsidR="0046699D" w:rsidRDefault="0046699D" w:rsidP="0046699D">
      <w:pPr>
        <w:rPr>
          <w:rFonts w:ascii="Times New Roman" w:eastAsia="Calibri" w:hAnsi="Times New Roman" w:cs="Times New Roman"/>
          <w:b/>
          <w:sz w:val="20"/>
          <w:szCs w:val="20"/>
          <w:lang w:bidi="ar-SA"/>
        </w:rPr>
      </w:pPr>
    </w:p>
    <w:p w:rsidR="0046699D" w:rsidRDefault="0046699D" w:rsidP="0046699D">
      <w:pPr>
        <w:rPr>
          <w:rFonts w:ascii="Times New Roman" w:eastAsia="Calibri" w:hAnsi="Times New Roman" w:cs="Times New Roman"/>
          <w:b/>
          <w:sz w:val="20"/>
          <w:szCs w:val="20"/>
          <w:lang w:bidi="ar-SA"/>
        </w:rPr>
      </w:pPr>
    </w:p>
    <w:p w:rsidR="0046699D" w:rsidRDefault="0046699D" w:rsidP="0046699D">
      <w:pPr>
        <w:rPr>
          <w:rFonts w:ascii="Times New Roman" w:eastAsia="Calibri" w:hAnsi="Times New Roman" w:cs="Times New Roman"/>
          <w:b/>
          <w:lang w:bidi="ar-SA"/>
        </w:rPr>
      </w:pPr>
    </w:p>
    <w:p w:rsidR="0046699D" w:rsidRDefault="0046699D" w:rsidP="0046699D">
      <w:pPr>
        <w:rPr>
          <w:rFonts w:ascii="Times New Roman" w:eastAsia="Calibri" w:hAnsi="Times New Roman" w:cs="Times New Roman"/>
          <w:b/>
          <w:lang w:bidi="ar-SA"/>
        </w:rPr>
      </w:pPr>
    </w:p>
    <w:p w:rsidR="0046699D" w:rsidRDefault="0046699D" w:rsidP="0046699D">
      <w:pPr>
        <w:rPr>
          <w:rFonts w:ascii="Times New Roman" w:eastAsia="Calibri" w:hAnsi="Times New Roman" w:cs="Times New Roman"/>
          <w:b/>
          <w:lang w:bidi="ar-SA"/>
        </w:rPr>
      </w:pPr>
    </w:p>
    <w:p w:rsidR="0046699D" w:rsidRDefault="0046699D" w:rsidP="0046699D">
      <w:pPr>
        <w:rPr>
          <w:rFonts w:ascii="Times New Roman" w:eastAsia="Calibri" w:hAnsi="Times New Roman" w:cs="Times New Roman"/>
          <w:b/>
          <w:lang w:bidi="ar-SA"/>
        </w:rPr>
      </w:pPr>
    </w:p>
    <w:p w:rsidR="0046699D" w:rsidRDefault="0046699D" w:rsidP="0046699D">
      <w:pPr>
        <w:rPr>
          <w:rFonts w:ascii="Times New Roman" w:eastAsia="Calibri" w:hAnsi="Times New Roman" w:cs="Times New Roman"/>
          <w:b/>
          <w:lang w:bidi="ar-SA"/>
        </w:rPr>
      </w:pPr>
    </w:p>
    <w:p w:rsidR="0046699D" w:rsidRDefault="0046699D" w:rsidP="0046699D">
      <w:pPr>
        <w:rPr>
          <w:rFonts w:ascii="Times New Roman" w:eastAsia="Calibri" w:hAnsi="Times New Roman" w:cs="Times New Roman"/>
          <w:b/>
          <w:lang w:bidi="ar-SA"/>
        </w:rPr>
      </w:pPr>
    </w:p>
    <w:p w:rsidR="0046699D" w:rsidRPr="00CA524F" w:rsidRDefault="0046699D" w:rsidP="0046699D">
      <w:pPr>
        <w:rPr>
          <w:rFonts w:ascii="Times New Roman" w:eastAsia="Calibri" w:hAnsi="Times New Roman" w:cs="Times New Roman"/>
          <w:b/>
          <w:lang w:bidi="ar-SA"/>
        </w:rPr>
      </w:pPr>
      <w:r w:rsidRPr="00CA524F">
        <w:rPr>
          <w:rFonts w:ascii="Times New Roman" w:eastAsia="Calibri" w:hAnsi="Times New Roman" w:cs="Times New Roman"/>
          <w:b/>
          <w:lang w:bidi="ar-SA"/>
        </w:rPr>
        <w:t xml:space="preserve">PREDICTABLE REVIEW CALENDAR </w:t>
      </w:r>
    </w:p>
    <w:p w:rsidR="0046699D" w:rsidRPr="00CA524F" w:rsidRDefault="0046699D" w:rsidP="0046699D">
      <w:pPr>
        <w:rPr>
          <w:rFonts w:ascii="Times New Roman" w:eastAsia="Calibri" w:hAnsi="Times New Roman" w:cs="Times New Roman"/>
          <w:b/>
          <w:lang w:bidi="ar-SA"/>
        </w:rPr>
      </w:pPr>
    </w:p>
    <w:p w:rsidR="0046699D" w:rsidRPr="0078404A" w:rsidRDefault="0046699D" w:rsidP="0046699D">
      <w:pPr>
        <w:rPr>
          <w:rFonts w:ascii="Times New Roman" w:eastAsia="Calibri" w:hAnsi="Times New Roman" w:cs="Times New Roman"/>
          <w:b/>
          <w:lang w:bidi="ar-SA"/>
        </w:rPr>
      </w:pPr>
      <w:r w:rsidRPr="0078404A">
        <w:rPr>
          <w:rFonts w:ascii="Times New Roman" w:eastAsia="Calibri" w:hAnsi="Times New Roman" w:cs="Times New Roman"/>
          <w:b/>
          <w:lang w:bidi="ar-SA"/>
        </w:rPr>
        <w:t>YEAR 1 (2020)</w:t>
      </w:r>
    </w:p>
    <w:p w:rsidR="0046699D" w:rsidRPr="0078404A" w:rsidRDefault="0046699D" w:rsidP="0046699D">
      <w:pPr>
        <w:rPr>
          <w:rFonts w:ascii="Times New Roman" w:eastAsia="Calibri" w:hAnsi="Times New Roman" w:cs="Times New Roman"/>
          <w:lang w:bidi="ar-SA"/>
        </w:rPr>
      </w:pP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Bolivia (Plurinational State of)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Botswana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Chad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Dominica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Finland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Germany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Haiti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Israel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Japan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Kenya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Nicaragua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Peru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Philippines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Portugal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Sri Lanka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Togo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Trinidad and Tobago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Tunisia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Ukraine (8th)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Uruguay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Uzbekistan (5th)</w:t>
      </w:r>
    </w:p>
    <w:p w:rsidR="0046699D" w:rsidRPr="0078404A" w:rsidRDefault="0046699D" w:rsidP="0046699D">
      <w:pPr>
        <w:rPr>
          <w:rFonts w:ascii="Times New Roman" w:eastAsia="Calibri" w:hAnsi="Times New Roman" w:cs="Times New Roman"/>
          <w:lang w:bidi="ar-SA"/>
        </w:rPr>
      </w:pPr>
    </w:p>
    <w:p w:rsidR="0046699D" w:rsidRDefault="0046699D" w:rsidP="0046699D">
      <w:pPr>
        <w:rPr>
          <w:rFonts w:ascii="Times New Roman" w:eastAsia="Calibri" w:hAnsi="Times New Roman" w:cs="Times New Roman"/>
          <w:b/>
          <w:lang w:bidi="ar-SA"/>
        </w:rPr>
      </w:pPr>
      <w:r w:rsidRPr="0078404A">
        <w:rPr>
          <w:rFonts w:ascii="Times New Roman" w:eastAsia="Calibri" w:hAnsi="Times New Roman" w:cs="Times New Roman"/>
          <w:b/>
          <w:lang w:bidi="ar-SA"/>
        </w:rPr>
        <w:t>YEAR 2 (2021)</w:t>
      </w:r>
    </w:p>
    <w:p w:rsidR="0046699D" w:rsidRPr="0078404A" w:rsidRDefault="0046699D" w:rsidP="0046699D">
      <w:pPr>
        <w:rPr>
          <w:rFonts w:ascii="Times New Roman" w:eastAsia="Calibri" w:hAnsi="Times New Roman" w:cs="Times New Roman"/>
          <w:b/>
          <w:lang w:bidi="ar-SA"/>
        </w:rPr>
      </w:pP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Afghanistan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Armenia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Brazil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Cambodia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Chile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Cyprus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Grenada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Hong Kong, China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India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Iraq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Ireland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Latvia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Lesotho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Macau, China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Qatar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Panama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Russian Federation (8th)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Seychelles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Somalia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Turkey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 xml:space="preserve">United States of America (5th) </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22.</w:t>
      </w:r>
      <w:r w:rsidRPr="003F6489">
        <w:rPr>
          <w:rFonts w:ascii="Times New Roman" w:eastAsia="Calibri" w:hAnsi="Times New Roman" w:cs="Times New Roman"/>
          <w:lang w:bidi="ar-SA"/>
        </w:rPr>
        <w:tab/>
        <w:t>Venezuela (Bolivian republic of) (5th)</w:t>
      </w:r>
    </w:p>
    <w:p w:rsidR="0046699D" w:rsidRDefault="0046699D" w:rsidP="0046699D">
      <w:pPr>
        <w:rPr>
          <w:rFonts w:ascii="Times New Roman" w:eastAsia="Calibri" w:hAnsi="Times New Roman" w:cs="Times New Roman"/>
          <w:b/>
          <w:lang w:bidi="ar-SA"/>
        </w:rPr>
      </w:pPr>
    </w:p>
    <w:p w:rsidR="0046699D" w:rsidRDefault="0046699D" w:rsidP="0046699D">
      <w:pPr>
        <w:rPr>
          <w:rFonts w:ascii="Times New Roman" w:eastAsia="Calibri" w:hAnsi="Times New Roman" w:cs="Times New Roman"/>
          <w:b/>
          <w:lang w:bidi="ar-SA"/>
        </w:rPr>
      </w:pPr>
    </w:p>
    <w:p w:rsidR="0046699D" w:rsidRPr="0078404A" w:rsidRDefault="0046699D" w:rsidP="0046699D">
      <w:pPr>
        <w:rPr>
          <w:rFonts w:ascii="Times New Roman" w:eastAsia="Calibri" w:hAnsi="Times New Roman" w:cs="Times New Roman"/>
          <w:b/>
          <w:lang w:bidi="ar-SA"/>
        </w:rPr>
      </w:pPr>
      <w:r w:rsidRPr="0078404A">
        <w:rPr>
          <w:rFonts w:ascii="Times New Roman" w:eastAsia="Calibri" w:hAnsi="Times New Roman" w:cs="Times New Roman"/>
          <w:b/>
          <w:lang w:bidi="ar-SA"/>
        </w:rPr>
        <w:t>YEAR 3 (2022)</w:t>
      </w:r>
    </w:p>
    <w:p w:rsidR="0046699D" w:rsidRPr="0078404A" w:rsidRDefault="0046699D" w:rsidP="0046699D">
      <w:pPr>
        <w:rPr>
          <w:rFonts w:ascii="Times New Roman" w:eastAsia="Calibri" w:hAnsi="Times New Roman" w:cs="Times New Roman"/>
          <w:lang w:bidi="ar-SA"/>
        </w:rPr>
      </w:pP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Burkina Faso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Burundi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Congo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Croatia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Gabon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Guinea-Bissau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Guyana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Indonesia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Iran (Islamic Republic of)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Kyrgyzstan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Libya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Maldives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Malta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Montenegro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Nepal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Republic of Korea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Sierra Leone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Spain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Syrian Arab Republic</w:t>
      </w:r>
      <w:r>
        <w:rPr>
          <w:rFonts w:ascii="Times New Roman" w:eastAsia="Calibri" w:hAnsi="Times New Roman" w:cs="Times New Roman"/>
          <w:lang w:bidi="ar-SA"/>
        </w:rPr>
        <w:t xml:space="preserve"> </w:t>
      </w:r>
      <w:r w:rsidRPr="003F6489">
        <w:rPr>
          <w:rFonts w:ascii="Times New Roman" w:eastAsia="Calibri" w:hAnsi="Times New Roman" w:cs="Times New Roman"/>
          <w:lang w:bidi="ar-SA"/>
        </w:rPr>
        <w:t>(4th)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United Kingdom of Great Britain and Northern Ireland (8th)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 xml:space="preserve">Yemen (6th) </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22.</w:t>
      </w:r>
      <w:r w:rsidRPr="003F6489">
        <w:rPr>
          <w:rFonts w:ascii="Times New Roman" w:eastAsia="Calibri" w:hAnsi="Times New Roman" w:cs="Times New Roman"/>
          <w:lang w:bidi="ar-SA"/>
        </w:rPr>
        <w:tab/>
        <w:t>Zimbabwe (2nd)</w:t>
      </w:r>
    </w:p>
    <w:p w:rsidR="0046699D" w:rsidRPr="0078404A" w:rsidRDefault="0046699D" w:rsidP="0046699D">
      <w:pPr>
        <w:rPr>
          <w:rFonts w:ascii="Times New Roman" w:eastAsia="Calibri" w:hAnsi="Times New Roman" w:cs="Times New Roman"/>
          <w:b/>
          <w:lang w:bidi="ar-SA"/>
        </w:rPr>
      </w:pPr>
    </w:p>
    <w:p w:rsidR="0046699D" w:rsidRPr="0078404A" w:rsidRDefault="0046699D" w:rsidP="0046699D">
      <w:pPr>
        <w:rPr>
          <w:rFonts w:ascii="Times New Roman" w:eastAsia="Calibri" w:hAnsi="Times New Roman" w:cs="Times New Roman"/>
          <w:b/>
          <w:lang w:bidi="ar-SA"/>
        </w:rPr>
      </w:pPr>
      <w:r w:rsidRPr="0078404A">
        <w:rPr>
          <w:rFonts w:ascii="Times New Roman" w:eastAsia="Calibri" w:hAnsi="Times New Roman" w:cs="Times New Roman"/>
          <w:b/>
          <w:lang w:bidi="ar-SA"/>
        </w:rPr>
        <w:t>YEAR 4 (2023)</w:t>
      </w:r>
    </w:p>
    <w:p w:rsidR="0046699D" w:rsidRPr="0078404A" w:rsidRDefault="0046699D" w:rsidP="0046699D">
      <w:pPr>
        <w:rPr>
          <w:rFonts w:ascii="Times New Roman" w:eastAsia="Calibri" w:hAnsi="Times New Roman" w:cs="Times New Roman"/>
          <w:lang w:bidi="ar-SA"/>
        </w:rPr>
      </w:pP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Albania (3rd)</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Azerbaijan (5th)</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Canada (7th)</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Cote d’Ivoire (2nd)</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Democratic People’s Republic of Korea (3rd)</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Ecuador (7th)</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Egypt (4th)</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Eritrea (1st)</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Ethiopia (2nd)</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Fiji (1st)</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France (6th)</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Georgia (5th)</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Greece (3rd)</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Iceland (6th)</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Malawi (2nd)</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Mozambique (2nd)</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North Macedonia (4th)</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Sao Tome and Principe (1st)</w:t>
      </w:r>
    </w:p>
    <w:p w:rsidR="00EE668F" w:rsidRDefault="0046699D" w:rsidP="00EE668F">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Timor Leste (1st)</w:t>
      </w:r>
    </w:p>
    <w:p w:rsidR="00EE668F" w:rsidRPr="00EE668F" w:rsidRDefault="00EE668F" w:rsidP="00EE668F">
      <w:pPr>
        <w:pStyle w:val="ListParagraph"/>
        <w:numPr>
          <w:ilvl w:val="0"/>
          <w:numId w:val="18"/>
        </w:numPr>
        <w:ind w:left="851" w:hanging="425"/>
        <w:rPr>
          <w:rFonts w:ascii="Times New Roman" w:eastAsia="Calibri" w:hAnsi="Times New Roman" w:cs="Times New Roman"/>
          <w:lang w:bidi="ar-SA"/>
        </w:rPr>
      </w:pPr>
      <w:r w:rsidRPr="00EE668F">
        <w:rPr>
          <w:rFonts w:ascii="Times New Roman" w:eastAsia="Calibri" w:hAnsi="Times New Roman" w:cs="Times New Roman"/>
          <w:lang w:bidi="ar-SA"/>
        </w:rPr>
        <w:t>Thailand (3rd)</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United Republic of Tanzania (5th)</w:t>
      </w:r>
    </w:p>
    <w:p w:rsidR="0046699D" w:rsidRPr="002C703A" w:rsidRDefault="0046699D" w:rsidP="0046699D">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Zambia (4th)</w:t>
      </w:r>
    </w:p>
    <w:p w:rsidR="0046699D" w:rsidRDefault="0046699D" w:rsidP="0046699D">
      <w:pPr>
        <w:rPr>
          <w:rFonts w:ascii="Times New Roman" w:eastAsia="Calibri" w:hAnsi="Times New Roman" w:cs="Times New Roman"/>
          <w:b/>
          <w:lang w:bidi="ar-SA"/>
        </w:rPr>
      </w:pPr>
    </w:p>
    <w:p w:rsidR="0046699D" w:rsidRDefault="0046699D" w:rsidP="0046699D">
      <w:pPr>
        <w:rPr>
          <w:rFonts w:ascii="Times New Roman" w:eastAsia="Calibri" w:hAnsi="Times New Roman" w:cs="Times New Roman"/>
          <w:b/>
          <w:lang w:bidi="ar-SA"/>
        </w:rPr>
      </w:pPr>
    </w:p>
    <w:p w:rsidR="0046699D" w:rsidRDefault="0046699D" w:rsidP="0046699D">
      <w:pPr>
        <w:rPr>
          <w:rFonts w:ascii="Times New Roman" w:eastAsia="Calibri" w:hAnsi="Times New Roman" w:cs="Times New Roman"/>
          <w:b/>
          <w:lang w:bidi="ar-SA"/>
        </w:rPr>
      </w:pPr>
    </w:p>
    <w:p w:rsidR="0046699D" w:rsidRDefault="0046699D" w:rsidP="0046699D">
      <w:pPr>
        <w:rPr>
          <w:rFonts w:ascii="Times New Roman" w:eastAsia="Calibri" w:hAnsi="Times New Roman" w:cs="Times New Roman"/>
          <w:b/>
          <w:lang w:bidi="ar-SA"/>
        </w:rPr>
      </w:pPr>
    </w:p>
    <w:p w:rsidR="0046699D" w:rsidRPr="0078404A" w:rsidRDefault="0046699D" w:rsidP="0046699D">
      <w:pPr>
        <w:rPr>
          <w:rFonts w:ascii="Times New Roman" w:eastAsia="Calibri" w:hAnsi="Times New Roman" w:cs="Times New Roman"/>
          <w:b/>
          <w:lang w:bidi="ar-SA"/>
        </w:rPr>
      </w:pPr>
      <w:r w:rsidRPr="0078404A">
        <w:rPr>
          <w:rFonts w:ascii="Times New Roman" w:eastAsia="Calibri" w:hAnsi="Times New Roman" w:cs="Times New Roman"/>
          <w:b/>
          <w:lang w:bidi="ar-SA"/>
        </w:rPr>
        <w:t>YEAR 5 (2024)</w:t>
      </w:r>
    </w:p>
    <w:p w:rsidR="0046699D" w:rsidRPr="0078404A" w:rsidRDefault="0046699D" w:rsidP="0046699D">
      <w:pPr>
        <w:rPr>
          <w:rFonts w:ascii="Times New Roman" w:eastAsia="Calibri" w:hAnsi="Times New Roman" w:cs="Times New Roman"/>
          <w:lang w:bidi="ar-SA"/>
        </w:rPr>
      </w:pP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Andorra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Argentina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Austria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Benin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Bosnia and Herzegovina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Cameroon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Colombia (8th)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Costa Rica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Denmark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Ghana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Italy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Kazakhstan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Kuwait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Mali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Mongolia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Morocco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Namibia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Poland (8th)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Rwanda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Slovenia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 xml:space="preserve">South Africa (2nd) </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22.</w:t>
      </w:r>
      <w:r w:rsidRPr="003F6489">
        <w:rPr>
          <w:rFonts w:ascii="Times New Roman" w:eastAsia="Calibri" w:hAnsi="Times New Roman" w:cs="Times New Roman"/>
          <w:lang w:bidi="ar-SA"/>
        </w:rPr>
        <w:tab/>
        <w:t xml:space="preserve">Suriname (4th) </w:t>
      </w:r>
    </w:p>
    <w:p w:rsidR="0046699D" w:rsidRPr="003F6489" w:rsidRDefault="0046699D" w:rsidP="0046699D">
      <w:pPr>
        <w:rPr>
          <w:rFonts w:ascii="Times New Roman" w:eastAsia="Calibri" w:hAnsi="Times New Roman" w:cs="Times New Roman"/>
          <w:lang w:bidi="ar-SA"/>
        </w:rPr>
      </w:pPr>
      <w:r w:rsidRPr="0078404A">
        <w:rPr>
          <w:rFonts w:ascii="Times New Roman" w:eastAsia="Calibri" w:hAnsi="Times New Roman" w:cs="Times New Roman"/>
          <w:lang w:bidi="ar-SA"/>
        </w:rPr>
        <w:tab/>
      </w:r>
      <w:r>
        <w:rPr>
          <w:rFonts w:ascii="Times New Roman" w:eastAsia="Calibri" w:hAnsi="Times New Roman" w:cs="Times New Roman"/>
          <w:lang w:bidi="ar-SA"/>
        </w:rPr>
        <w:t xml:space="preserve"> </w:t>
      </w:r>
    </w:p>
    <w:p w:rsidR="0046699D" w:rsidRPr="0078404A" w:rsidRDefault="0046699D" w:rsidP="0046699D">
      <w:pPr>
        <w:rPr>
          <w:rFonts w:ascii="Times New Roman" w:eastAsia="Calibri" w:hAnsi="Times New Roman" w:cs="Times New Roman"/>
          <w:b/>
          <w:lang w:bidi="ar-SA"/>
        </w:rPr>
      </w:pPr>
      <w:r w:rsidRPr="0078404A">
        <w:rPr>
          <w:rFonts w:ascii="Times New Roman" w:eastAsia="Calibri" w:hAnsi="Times New Roman" w:cs="Times New Roman"/>
          <w:b/>
          <w:lang w:bidi="ar-SA"/>
        </w:rPr>
        <w:t>YEAR 6 (2025)</w:t>
      </w:r>
    </w:p>
    <w:p w:rsidR="0046699D" w:rsidRDefault="0046699D" w:rsidP="0046699D">
      <w:pPr>
        <w:rPr>
          <w:rFonts w:ascii="Times New Roman" w:eastAsia="Calibri" w:hAnsi="Times New Roman" w:cs="Times New Roman"/>
          <w:lang w:bidi="ar-SA"/>
        </w:rPr>
      </w:pP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Antigua and Barbuda (1st)</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Bangladesh (2nd)</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Belarus (6th)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Democratic Republic of the Congo (5th)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Dominican Republic (7th)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Eswatini (2nd)</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Guatemala (5th)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Honduras (3rd)</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Hungary (7th)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Jamaica (5th)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Jordan (6th)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Luxembourg (4th)</w:t>
      </w:r>
    </w:p>
    <w:p w:rsidR="0046699D"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Madagascar (5th)</w:t>
      </w:r>
    </w:p>
    <w:p w:rsidR="00EE668F" w:rsidRPr="00EE668F" w:rsidRDefault="00EE668F" w:rsidP="00EE668F">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Monaco (4th)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Pakistan (2nd)</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Republic of Moldova (4th)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San Marino (4th)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Serbia (4th)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Slovakia (5th)</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Sweden (8th)</w:t>
      </w:r>
      <w:bookmarkStart w:id="0" w:name="_GoBack"/>
      <w:bookmarkEnd w:id="0"/>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Turkmenistan (3rd)</w:t>
      </w:r>
    </w:p>
    <w:p w:rsidR="0046699D" w:rsidRPr="002C703A" w:rsidRDefault="0046699D" w:rsidP="0046699D">
      <w:pPr>
        <w:pStyle w:val="ListParagraph"/>
        <w:numPr>
          <w:ilvl w:val="0"/>
          <w:numId w:val="17"/>
        </w:numPr>
        <w:rPr>
          <w:rFonts w:ascii="Times New Roman" w:eastAsia="Calibri" w:hAnsi="Times New Roman" w:cs="Times New Roman"/>
          <w:lang w:bidi="ar-SA"/>
        </w:rPr>
      </w:pPr>
      <w:r w:rsidRPr="002C703A">
        <w:rPr>
          <w:rFonts w:ascii="Times New Roman" w:eastAsia="Calibri" w:hAnsi="Times New Roman" w:cs="Times New Roman"/>
          <w:lang w:bidi="ar-SA"/>
        </w:rPr>
        <w:t>Uganda (2nd)</w:t>
      </w:r>
    </w:p>
    <w:p w:rsidR="0046699D" w:rsidRDefault="0046699D" w:rsidP="0046699D">
      <w:pPr>
        <w:rPr>
          <w:rFonts w:ascii="Times New Roman" w:eastAsia="Calibri" w:hAnsi="Times New Roman" w:cs="Times New Roman"/>
          <w:lang w:bidi="ar-SA"/>
        </w:rPr>
      </w:pPr>
    </w:p>
    <w:p w:rsidR="0046699D" w:rsidRDefault="0046699D" w:rsidP="0046699D">
      <w:pPr>
        <w:rPr>
          <w:rFonts w:ascii="Times New Roman" w:eastAsia="Calibri" w:hAnsi="Times New Roman" w:cs="Times New Roman"/>
          <w:lang w:bidi="ar-SA"/>
        </w:rPr>
      </w:pPr>
    </w:p>
    <w:p w:rsidR="0046699D" w:rsidRDefault="0046699D" w:rsidP="0046699D">
      <w:pPr>
        <w:rPr>
          <w:rFonts w:ascii="Times New Roman" w:eastAsia="Calibri" w:hAnsi="Times New Roman" w:cs="Times New Roman"/>
          <w:lang w:bidi="ar-SA"/>
        </w:rPr>
      </w:pPr>
    </w:p>
    <w:p w:rsidR="0046699D" w:rsidRPr="0078404A" w:rsidRDefault="0046699D" w:rsidP="0046699D">
      <w:pPr>
        <w:rPr>
          <w:rFonts w:ascii="Times New Roman" w:eastAsia="Calibri" w:hAnsi="Times New Roman" w:cs="Times New Roman"/>
          <w:lang w:bidi="ar-SA"/>
        </w:rPr>
      </w:pPr>
    </w:p>
    <w:p w:rsidR="0046699D" w:rsidRPr="0078404A" w:rsidRDefault="0046699D" w:rsidP="0046699D">
      <w:pPr>
        <w:rPr>
          <w:rFonts w:ascii="Times New Roman" w:eastAsia="Calibri" w:hAnsi="Times New Roman" w:cs="Times New Roman"/>
          <w:b/>
          <w:lang w:bidi="ar-SA"/>
        </w:rPr>
      </w:pPr>
      <w:r w:rsidRPr="0078404A">
        <w:rPr>
          <w:rFonts w:ascii="Times New Roman" w:eastAsia="Calibri" w:hAnsi="Times New Roman" w:cs="Times New Roman"/>
          <w:b/>
          <w:lang w:bidi="ar-SA"/>
        </w:rPr>
        <w:t>YEAR 7 (2026)</w:t>
      </w:r>
    </w:p>
    <w:p w:rsidR="0046699D" w:rsidRDefault="0046699D" w:rsidP="0046699D">
      <w:pPr>
        <w:rPr>
          <w:rFonts w:ascii="Times New Roman" w:eastAsia="Calibri" w:hAnsi="Times New Roman" w:cs="Times New Roman"/>
          <w:lang w:bidi="ar-SA"/>
        </w:rPr>
      </w:pP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Algeria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Australia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Bahamas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Bahrain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Barbados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Belize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Djibouti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El Salvador (8th)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Guinea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Gambia (3rd)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Lao People’s Democratic Republic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Lebanon (4th)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Liberia (2nd)</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Lithuania (5th)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Mauritius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New Zealand (7th)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Norway (8th)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Romania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Samoa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State of Palestine (1st)</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Sudan (6th)</w:t>
      </w:r>
    </w:p>
    <w:p w:rsidR="0046699D" w:rsidRPr="003F6489" w:rsidRDefault="0046699D" w:rsidP="0046699D">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22.</w:t>
      </w:r>
      <w:r w:rsidRPr="003F6489">
        <w:rPr>
          <w:rFonts w:ascii="Times New Roman" w:eastAsia="Calibri" w:hAnsi="Times New Roman" w:cs="Times New Roman"/>
          <w:lang w:bidi="ar-SA"/>
        </w:rPr>
        <w:tab/>
        <w:t>Switzerland (5th)</w:t>
      </w:r>
    </w:p>
    <w:p w:rsidR="0046699D" w:rsidRPr="0078404A" w:rsidRDefault="0046699D" w:rsidP="0046699D">
      <w:pPr>
        <w:rPr>
          <w:rFonts w:ascii="Times New Roman" w:eastAsia="Calibri" w:hAnsi="Times New Roman" w:cs="Times New Roman"/>
          <w:lang w:bidi="ar-SA"/>
        </w:rPr>
      </w:pPr>
    </w:p>
    <w:p w:rsidR="0046699D" w:rsidRPr="0078404A" w:rsidRDefault="0046699D" w:rsidP="0046699D">
      <w:pPr>
        <w:rPr>
          <w:rFonts w:ascii="Times New Roman" w:eastAsia="Calibri" w:hAnsi="Times New Roman" w:cs="Times New Roman"/>
          <w:b/>
          <w:lang w:bidi="ar-SA"/>
        </w:rPr>
      </w:pPr>
      <w:r w:rsidRPr="0078404A">
        <w:rPr>
          <w:rFonts w:ascii="Times New Roman" w:eastAsia="Calibri" w:hAnsi="Times New Roman" w:cs="Times New Roman"/>
          <w:b/>
          <w:lang w:bidi="ar-SA"/>
        </w:rPr>
        <w:t>YEAR 8 (2027)</w:t>
      </w:r>
    </w:p>
    <w:p w:rsidR="0046699D" w:rsidRPr="0078404A" w:rsidRDefault="0046699D" w:rsidP="0046699D">
      <w:pPr>
        <w:tabs>
          <w:tab w:val="left" w:pos="-142"/>
        </w:tabs>
        <w:ind w:hanging="567"/>
        <w:rPr>
          <w:rFonts w:ascii="Times New Roman" w:eastAsia="Calibri" w:hAnsi="Times New Roman" w:cs="Times New Roman"/>
          <w:lang w:bidi="ar-SA"/>
        </w:rPr>
      </w:pP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Angola (3rd)</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Belgium (4th)</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Bulgaria (5th)</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Cabo Verde (2nd)</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Central African Republic (4th)</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Czech Republic (5th)</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Equatorial Guinea (2nd)</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Estonia (5th)</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Liechtenstein (3rd)</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Marshall Islands (1st)</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Mauritania (3rd)</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Mexico (7th)</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Netherlands (6th)</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Niger (3rd)</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Nigeria (3rd)</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Papua New Guinea (1st)</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Paraguay (5th)</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Saint Vincent and the Grenadines (3rd)</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Senegal (6th)</w:t>
      </w:r>
    </w:p>
    <w:p w:rsidR="0046699D" w:rsidRPr="002C703A" w:rsidRDefault="0046699D" w:rsidP="0046699D">
      <w:pPr>
        <w:pStyle w:val="ListParagraph"/>
        <w:numPr>
          <w:ilvl w:val="0"/>
          <w:numId w:val="16"/>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Tajikistan (4th)</w:t>
      </w:r>
    </w:p>
    <w:p w:rsidR="0046699D" w:rsidRPr="002C703A" w:rsidRDefault="0046699D" w:rsidP="0046699D">
      <w:pPr>
        <w:pStyle w:val="ListParagraph"/>
        <w:numPr>
          <w:ilvl w:val="0"/>
          <w:numId w:val="16"/>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Vanuatu (1st)</w:t>
      </w:r>
    </w:p>
    <w:p w:rsidR="0046699D" w:rsidRPr="002C703A" w:rsidRDefault="0046699D" w:rsidP="0046699D">
      <w:pPr>
        <w:pStyle w:val="ListParagraph"/>
        <w:numPr>
          <w:ilvl w:val="0"/>
          <w:numId w:val="16"/>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Vietnam (4th)</w:t>
      </w:r>
    </w:p>
    <w:p w:rsidR="00446FE5" w:rsidRPr="00770252" w:rsidRDefault="00446FE5" w:rsidP="00B55090"/>
    <w:sectPr w:rsidR="00446FE5" w:rsidRPr="00770252" w:rsidSect="002C703A">
      <w:pgSz w:w="11900" w:h="16840"/>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99D" w:rsidRDefault="0046699D" w:rsidP="00F95C08"/>
  </w:endnote>
  <w:endnote w:type="continuationSeparator" w:id="0">
    <w:p w:rsidR="0046699D" w:rsidRPr="00AC3823" w:rsidRDefault="0046699D" w:rsidP="00AC3823">
      <w:pPr>
        <w:pStyle w:val="Footer"/>
      </w:pPr>
    </w:p>
  </w:endnote>
  <w:endnote w:type="continuationNotice" w:id="1">
    <w:p w:rsidR="0046699D" w:rsidRDefault="00466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99D" w:rsidRPr="00AC3823" w:rsidRDefault="0046699D" w:rsidP="00AC3823">
      <w:pPr>
        <w:pStyle w:val="Footer"/>
        <w:tabs>
          <w:tab w:val="right" w:pos="2155"/>
        </w:tabs>
        <w:spacing w:after="80" w:line="240" w:lineRule="atLeast"/>
        <w:ind w:left="680"/>
        <w:rPr>
          <w:u w:val="single"/>
        </w:rPr>
      </w:pPr>
      <w:r>
        <w:rPr>
          <w:u w:val="single"/>
        </w:rPr>
        <w:tab/>
      </w:r>
    </w:p>
  </w:footnote>
  <w:footnote w:type="continuationSeparator" w:id="0">
    <w:p w:rsidR="0046699D" w:rsidRPr="00AC3823" w:rsidRDefault="0046699D" w:rsidP="00AC3823">
      <w:pPr>
        <w:pStyle w:val="Footer"/>
        <w:tabs>
          <w:tab w:val="right" w:pos="2155"/>
        </w:tabs>
        <w:spacing w:after="80" w:line="240" w:lineRule="atLeast"/>
        <w:ind w:left="680"/>
        <w:rPr>
          <w:u w:val="single"/>
        </w:rPr>
      </w:pPr>
      <w:r>
        <w:rPr>
          <w:u w:val="single"/>
        </w:rPr>
        <w:tab/>
      </w:r>
    </w:p>
  </w:footnote>
  <w:footnote w:type="continuationNotice" w:id="1">
    <w:p w:rsidR="0046699D" w:rsidRPr="00AC3823" w:rsidRDefault="0046699D">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4DB13222"/>
    <w:multiLevelType w:val="hybridMultilevel"/>
    <w:tmpl w:val="DC24CA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45186B"/>
    <w:multiLevelType w:val="hybridMultilevel"/>
    <w:tmpl w:val="D68EC5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5A606A7"/>
    <w:multiLevelType w:val="hybridMultilevel"/>
    <w:tmpl w:val="E95CF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6"/>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0"/>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9D"/>
    <w:rsid w:val="00017F94"/>
    <w:rsid w:val="00023842"/>
    <w:rsid w:val="000334F9"/>
    <w:rsid w:val="0007796D"/>
    <w:rsid w:val="000B7790"/>
    <w:rsid w:val="000C390E"/>
    <w:rsid w:val="00111F2F"/>
    <w:rsid w:val="0014365E"/>
    <w:rsid w:val="0014660A"/>
    <w:rsid w:val="00150DB2"/>
    <w:rsid w:val="00176178"/>
    <w:rsid w:val="001F525A"/>
    <w:rsid w:val="002212A2"/>
    <w:rsid w:val="00223272"/>
    <w:rsid w:val="0024779E"/>
    <w:rsid w:val="00291F1D"/>
    <w:rsid w:val="0029407C"/>
    <w:rsid w:val="00294472"/>
    <w:rsid w:val="00350987"/>
    <w:rsid w:val="00353ED5"/>
    <w:rsid w:val="00382A1F"/>
    <w:rsid w:val="00390178"/>
    <w:rsid w:val="003D1AD0"/>
    <w:rsid w:val="00446FE5"/>
    <w:rsid w:val="00452396"/>
    <w:rsid w:val="0046699D"/>
    <w:rsid w:val="004D1CEB"/>
    <w:rsid w:val="005505B7"/>
    <w:rsid w:val="00562FF7"/>
    <w:rsid w:val="005706C8"/>
    <w:rsid w:val="00573BE5"/>
    <w:rsid w:val="00586ED3"/>
    <w:rsid w:val="00596AA9"/>
    <w:rsid w:val="006122C4"/>
    <w:rsid w:val="006E2C9B"/>
    <w:rsid w:val="0071601D"/>
    <w:rsid w:val="0076624F"/>
    <w:rsid w:val="00766CEC"/>
    <w:rsid w:val="00770252"/>
    <w:rsid w:val="007A62E6"/>
    <w:rsid w:val="007B13DE"/>
    <w:rsid w:val="007F0166"/>
    <w:rsid w:val="0080684C"/>
    <w:rsid w:val="00815502"/>
    <w:rsid w:val="00845D2D"/>
    <w:rsid w:val="00871C75"/>
    <w:rsid w:val="008776DC"/>
    <w:rsid w:val="008F2A1D"/>
    <w:rsid w:val="0092443F"/>
    <w:rsid w:val="00957790"/>
    <w:rsid w:val="009705C8"/>
    <w:rsid w:val="00A12AB5"/>
    <w:rsid w:val="00AC3823"/>
    <w:rsid w:val="00AE323C"/>
    <w:rsid w:val="00AE7D9F"/>
    <w:rsid w:val="00B00181"/>
    <w:rsid w:val="00B132A7"/>
    <w:rsid w:val="00B43C66"/>
    <w:rsid w:val="00B55090"/>
    <w:rsid w:val="00B765F7"/>
    <w:rsid w:val="00BA0CA9"/>
    <w:rsid w:val="00BB3E59"/>
    <w:rsid w:val="00BE1F4C"/>
    <w:rsid w:val="00BE4745"/>
    <w:rsid w:val="00BF114C"/>
    <w:rsid w:val="00BF3C2C"/>
    <w:rsid w:val="00C02897"/>
    <w:rsid w:val="00CF3AE1"/>
    <w:rsid w:val="00D3439C"/>
    <w:rsid w:val="00D40AEB"/>
    <w:rsid w:val="00DA22F4"/>
    <w:rsid w:val="00DB1831"/>
    <w:rsid w:val="00DD3BFD"/>
    <w:rsid w:val="00DF6678"/>
    <w:rsid w:val="00E22CF2"/>
    <w:rsid w:val="00E33F14"/>
    <w:rsid w:val="00E44A12"/>
    <w:rsid w:val="00E52D9F"/>
    <w:rsid w:val="00EE668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6BACD6"/>
  <w15:chartTrackingRefBased/>
  <w15:docId w15:val="{900E8F5B-0F6C-4E21-AA19-E20FE719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99D"/>
    <w:rPr>
      <w:rFonts w:asciiTheme="minorHAnsi" w:hAnsiTheme="minorHAnsi" w:cstheme="minorBidi"/>
      <w:sz w:val="24"/>
      <w:szCs w:val="24"/>
      <w:lang w:val="en-US" w:bidi="he-IL"/>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uiPriority w:val="39"/>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paragraph" w:styleId="ListParagraph">
    <w:name w:val="List Paragraph"/>
    <w:basedOn w:val="Normal"/>
    <w:uiPriority w:val="34"/>
    <w:qFormat/>
    <w:rsid w:val="00466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538D11-1C17-43FD-8D0D-BC8B0D09831A}"/>
</file>

<file path=customXml/itemProps2.xml><?xml version="1.0" encoding="utf-8"?>
<ds:datastoreItem xmlns:ds="http://schemas.openxmlformats.org/officeDocument/2006/customXml" ds:itemID="{AA668AC5-BB07-4346-951C-CC605F95838B}"/>
</file>

<file path=customXml/itemProps3.xml><?xml version="1.0" encoding="utf-8"?>
<ds:datastoreItem xmlns:ds="http://schemas.openxmlformats.org/officeDocument/2006/customXml" ds:itemID="{E4335378-CEA1-4D0F-AD91-C48D9A342502}"/>
</file>

<file path=docProps/app.xml><?xml version="1.0" encoding="utf-8"?>
<Properties xmlns="http://schemas.openxmlformats.org/officeDocument/2006/extended-properties" xmlns:vt="http://schemas.openxmlformats.org/officeDocument/2006/docPropsVTypes">
  <Template>Normal.dotm</Template>
  <TotalTime>3</TotalTime>
  <Pages>7</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ROSNIANSKY Cherry Lou</dc:creator>
  <cp:keywords/>
  <dc:description/>
  <cp:lastModifiedBy>ROSNIANSKY Cherry Lou</cp:lastModifiedBy>
  <cp:revision>2</cp:revision>
  <cp:lastPrinted>2014-05-14T10:59:00Z</cp:lastPrinted>
  <dcterms:created xsi:type="dcterms:W3CDTF">2019-09-12T14:21:00Z</dcterms:created>
  <dcterms:modified xsi:type="dcterms:W3CDTF">2019-09-13T08:10:00Z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