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ADF" w:rsidRPr="0097778E" w:rsidRDefault="00006772">
      <w:pPr>
        <w:pStyle w:val="H1G"/>
        <w:shd w:val="clear" w:color="auto" w:fill="000000" w:themeFill="text1"/>
        <w:spacing w:before="0" w:after="0" w:line="240" w:lineRule="auto"/>
        <w:ind w:left="0" w:right="-86" w:firstLine="0"/>
        <w:rPr>
          <w:rFonts w:ascii="Tw Cen MT Condensed" w:hAnsi="Tw Cen MT Condensed"/>
          <w:i/>
          <w:sz w:val="30"/>
          <w:szCs w:val="30"/>
          <w:lang w:val="en-GB"/>
        </w:rPr>
      </w:pPr>
      <w:r w:rsidRPr="0097778E">
        <w:rPr>
          <w:rFonts w:ascii="Tw Cen MT Condensed" w:hAnsi="Tw Cen MT Condensed"/>
          <w:sz w:val="30"/>
          <w:szCs w:val="30"/>
          <w:lang w:val="en-GB"/>
        </w:rPr>
        <w:t>TANIA MARÍA ABDO ROCHOLL</w:t>
      </w:r>
    </w:p>
    <w:p w:rsidR="004D1ADF" w:rsidRPr="0097778E" w:rsidRDefault="004D1ADF">
      <w:pPr>
        <w:pStyle w:val="SingleTxtG"/>
        <w:spacing w:after="0" w:line="240" w:lineRule="auto"/>
        <w:ind w:left="0" w:right="-2"/>
        <w:rPr>
          <w:rFonts w:ascii="Tw Cen MT Condensed" w:hAnsi="Tw Cen MT Condensed"/>
          <w:b/>
          <w:bCs/>
          <w:sz w:val="26"/>
          <w:szCs w:val="26"/>
          <w:lang w:val="en-GB"/>
        </w:rPr>
      </w:pPr>
    </w:p>
    <w:p w:rsidR="004D1ADF" w:rsidRPr="0097778E" w:rsidRDefault="00006772">
      <w:pPr>
        <w:pStyle w:val="SingleTxtG"/>
        <w:spacing w:after="0" w:line="240" w:lineRule="auto"/>
        <w:ind w:left="0" w:right="-2"/>
        <w:rPr>
          <w:rFonts w:ascii="Tw Cen MT Condensed" w:hAnsi="Tw Cen MT Condensed"/>
          <w:sz w:val="26"/>
          <w:szCs w:val="26"/>
          <w:lang w:val="en-GB"/>
        </w:rPr>
      </w:pPr>
      <w:r w:rsidRPr="0097778E">
        <w:rPr>
          <w:rFonts w:ascii="Tw Cen MT Condensed" w:hAnsi="Tw Cen MT Condensed"/>
          <w:b/>
          <w:bCs/>
          <w:sz w:val="26"/>
          <w:szCs w:val="26"/>
          <w:lang w:val="en-GB"/>
        </w:rPr>
        <w:t xml:space="preserve">PLACE OF BIRTH: </w:t>
      </w:r>
      <w:r w:rsidRPr="0097778E">
        <w:rPr>
          <w:rFonts w:ascii="Tw Cen MT Condensed" w:hAnsi="Tw Cen MT Condensed"/>
          <w:sz w:val="26"/>
          <w:szCs w:val="26"/>
          <w:lang w:val="en-GB"/>
        </w:rPr>
        <w:t xml:space="preserve">Asunción, Paraguay </w:t>
      </w:r>
    </w:p>
    <w:p w:rsidR="004D1ADF" w:rsidRPr="0097778E" w:rsidRDefault="004D1ADF">
      <w:pPr>
        <w:pStyle w:val="SingleTxtG"/>
        <w:spacing w:after="0" w:line="240" w:lineRule="auto"/>
        <w:ind w:left="0" w:right="-2"/>
        <w:rPr>
          <w:rFonts w:ascii="Tw Cen MT Condensed" w:hAnsi="Tw Cen MT Condensed"/>
          <w:b/>
          <w:sz w:val="10"/>
          <w:szCs w:val="10"/>
          <w:lang w:val="en-GB"/>
        </w:rPr>
      </w:pPr>
    </w:p>
    <w:p w:rsidR="004D1ADF" w:rsidRPr="0097778E" w:rsidRDefault="00006772">
      <w:pPr>
        <w:pStyle w:val="H23G"/>
        <w:pBdr>
          <w:bottom w:val="single" w:sz="4" w:space="1" w:color="000000"/>
        </w:pBdr>
        <w:spacing w:before="0" w:after="0" w:line="240" w:lineRule="auto"/>
        <w:ind w:left="0" w:right="-2" w:firstLine="0"/>
        <w:rPr>
          <w:rFonts w:ascii="Tw Cen MT Condensed" w:hAnsi="Tw Cen MT Condensed"/>
          <w:sz w:val="26"/>
          <w:szCs w:val="26"/>
          <w:lang w:val="en-GB"/>
        </w:rPr>
      </w:pPr>
      <w:r w:rsidRPr="0097778E">
        <w:rPr>
          <w:rFonts w:ascii="Tw Cen MT Condensed" w:hAnsi="Tw Cen MT Condensed"/>
          <w:sz w:val="26"/>
          <w:szCs w:val="26"/>
          <w:lang w:val="en-GB"/>
        </w:rPr>
        <w:tab/>
      </w:r>
    </w:p>
    <w:p w:rsidR="004D1ADF" w:rsidRPr="0097778E" w:rsidRDefault="00006772">
      <w:pPr>
        <w:pStyle w:val="H23G"/>
        <w:pBdr>
          <w:bottom w:val="single" w:sz="4" w:space="1" w:color="000000"/>
        </w:pBdr>
        <w:spacing w:before="0" w:after="0" w:line="240" w:lineRule="auto"/>
        <w:ind w:left="0" w:right="-2" w:firstLine="0"/>
        <w:rPr>
          <w:rFonts w:ascii="Tw Cen MT Condensed" w:hAnsi="Tw Cen MT Condensed"/>
          <w:sz w:val="26"/>
          <w:szCs w:val="26"/>
          <w:lang w:val="en-GB"/>
        </w:rPr>
      </w:pPr>
      <w:r w:rsidRPr="0097778E">
        <w:rPr>
          <w:rFonts w:ascii="Tw Cen MT Condensed" w:hAnsi="Tw Cen MT Condensed"/>
          <w:sz w:val="26"/>
          <w:szCs w:val="26"/>
          <w:lang w:val="en-GB"/>
        </w:rPr>
        <w:t>CURRENT POSITIONS OR FUNCTIONS</w:t>
      </w:r>
    </w:p>
    <w:p w:rsidR="004D1ADF" w:rsidRDefault="0044213E">
      <w:pPr>
        <w:pStyle w:val="SingleTxtG"/>
        <w:numPr>
          <w:ilvl w:val="0"/>
          <w:numId w:val="1"/>
        </w:numPr>
        <w:spacing w:after="0" w:line="240" w:lineRule="auto"/>
        <w:ind w:left="284" w:right="0" w:hanging="284"/>
        <w:rPr>
          <w:rFonts w:ascii="Tw Cen MT Condensed" w:hAnsi="Tw Cen MT Condensed"/>
          <w:sz w:val="26"/>
          <w:szCs w:val="26"/>
          <w:lang w:val="en-GB"/>
        </w:rPr>
      </w:pPr>
      <w:r w:rsidRPr="0097778E">
        <w:rPr>
          <w:rFonts w:ascii="Tw Cen MT Condensed" w:hAnsi="Tw Cen MT Condensed"/>
          <w:sz w:val="26"/>
          <w:szCs w:val="26"/>
          <w:lang w:val="en-GB"/>
        </w:rPr>
        <w:t xml:space="preserve">Vice-Chair </w:t>
      </w:r>
      <w:r w:rsidR="00006772" w:rsidRPr="0097778E">
        <w:rPr>
          <w:rFonts w:ascii="Tw Cen MT Condensed" w:hAnsi="Tw Cen MT Condensed"/>
          <w:sz w:val="26"/>
          <w:szCs w:val="26"/>
          <w:lang w:val="en-GB"/>
        </w:rPr>
        <w:t>of the United Nations Human Rights Committee (CCPR).</w:t>
      </w:r>
    </w:p>
    <w:p w:rsidR="003E4C04" w:rsidRPr="003E4C04" w:rsidRDefault="003E4C04" w:rsidP="003E4C04">
      <w:pPr>
        <w:pStyle w:val="SingleTxtG"/>
        <w:numPr>
          <w:ilvl w:val="0"/>
          <w:numId w:val="1"/>
        </w:numPr>
        <w:spacing w:after="0" w:line="240" w:lineRule="auto"/>
        <w:ind w:left="284" w:right="0" w:hanging="284"/>
        <w:rPr>
          <w:rFonts w:ascii="Tw Cen MT Condensed" w:hAnsi="Tw Cen MT Condensed"/>
          <w:sz w:val="26"/>
          <w:szCs w:val="26"/>
          <w:lang w:val="en-GB"/>
        </w:rPr>
      </w:pPr>
      <w:r w:rsidRPr="003E4C04">
        <w:rPr>
          <w:rFonts w:ascii="Tw Cen MT Condensed" w:hAnsi="Tw Cen MT Condensed"/>
          <w:sz w:val="26"/>
          <w:szCs w:val="26"/>
          <w:lang w:val="en-GB"/>
        </w:rPr>
        <w:t>Focal point of the Human Rights Committee for the Inter-American Human Rights System</w:t>
      </w:r>
    </w:p>
    <w:p w:rsidR="004D1ADF" w:rsidRPr="00F047DD" w:rsidRDefault="00006772" w:rsidP="00585DDD">
      <w:pPr>
        <w:pStyle w:val="SingleTxtG"/>
        <w:numPr>
          <w:ilvl w:val="0"/>
          <w:numId w:val="1"/>
        </w:numPr>
        <w:spacing w:after="0" w:line="240" w:lineRule="auto"/>
        <w:ind w:left="284" w:right="0" w:hanging="284"/>
        <w:rPr>
          <w:rFonts w:ascii="Tw Cen MT Condensed" w:hAnsi="Tw Cen MT Condensed"/>
          <w:sz w:val="26"/>
          <w:szCs w:val="26"/>
          <w:lang w:val="en-GB"/>
        </w:rPr>
      </w:pPr>
      <w:r w:rsidRPr="00F047DD">
        <w:rPr>
          <w:rFonts w:ascii="Tw Cen MT Condensed" w:hAnsi="Tw Cen MT Condensed"/>
          <w:sz w:val="26"/>
          <w:szCs w:val="26"/>
          <w:lang w:val="en-GB"/>
        </w:rPr>
        <w:t xml:space="preserve">Lecturer, Institute for Public Policies on Human Rights of MERCOSUR (IPPDH). </w:t>
      </w:r>
    </w:p>
    <w:p w:rsidR="004D1ADF" w:rsidRPr="0097778E" w:rsidRDefault="00006772">
      <w:pPr>
        <w:pStyle w:val="SingleTxtG"/>
        <w:numPr>
          <w:ilvl w:val="0"/>
          <w:numId w:val="1"/>
        </w:numPr>
        <w:spacing w:after="0" w:line="240" w:lineRule="auto"/>
        <w:ind w:left="284" w:right="0" w:hanging="284"/>
        <w:rPr>
          <w:rFonts w:ascii="Tw Cen MT Condensed" w:hAnsi="Tw Cen MT Condensed"/>
          <w:sz w:val="26"/>
          <w:szCs w:val="26"/>
          <w:lang w:val="en-GB"/>
        </w:rPr>
      </w:pPr>
      <w:r w:rsidRPr="0097778E">
        <w:rPr>
          <w:rFonts w:ascii="Tw Cen MT Condensed" w:hAnsi="Tw Cen MT Condensed"/>
          <w:sz w:val="26"/>
          <w:szCs w:val="26"/>
          <w:lang w:val="en-GB"/>
        </w:rPr>
        <w:t xml:space="preserve">Lecturer, Legislative Technical Higher Institute (ITSL) of the </w:t>
      </w:r>
      <w:proofErr w:type="spellStart"/>
      <w:r w:rsidRPr="0097778E">
        <w:rPr>
          <w:rFonts w:ascii="Tw Cen MT Condensed" w:hAnsi="Tw Cen MT Condensed"/>
          <w:sz w:val="26"/>
          <w:szCs w:val="26"/>
          <w:lang w:val="en-GB"/>
        </w:rPr>
        <w:t>Honorable</w:t>
      </w:r>
      <w:proofErr w:type="spellEnd"/>
      <w:r w:rsidRPr="0097778E">
        <w:rPr>
          <w:rFonts w:ascii="Tw Cen MT Condensed" w:hAnsi="Tw Cen MT Condensed"/>
          <w:sz w:val="26"/>
          <w:szCs w:val="26"/>
          <w:lang w:val="en-GB"/>
        </w:rPr>
        <w:t xml:space="preserve"> Chamber of Deputies of Paraguay.</w:t>
      </w:r>
    </w:p>
    <w:p w:rsidR="003E4C04" w:rsidRDefault="003E4C04" w:rsidP="00786FC3">
      <w:pPr>
        <w:pStyle w:val="SingleTxtG"/>
        <w:numPr>
          <w:ilvl w:val="0"/>
          <w:numId w:val="1"/>
        </w:numPr>
        <w:spacing w:after="0" w:line="240" w:lineRule="auto"/>
        <w:ind w:left="284" w:right="0" w:hanging="284"/>
        <w:rPr>
          <w:rFonts w:ascii="Tw Cen MT Condensed" w:hAnsi="Tw Cen MT Condensed"/>
          <w:sz w:val="26"/>
          <w:szCs w:val="26"/>
          <w:lang w:val="en-GB"/>
        </w:rPr>
      </w:pPr>
      <w:r w:rsidRPr="00786FC3">
        <w:rPr>
          <w:rFonts w:ascii="Tw Cen MT Condensed" w:hAnsi="Tw Cen MT Condensed"/>
          <w:sz w:val="26"/>
          <w:szCs w:val="26"/>
          <w:lang w:val="en-GB"/>
        </w:rPr>
        <w:t xml:space="preserve">Academic Director-General </w:t>
      </w:r>
      <w:r>
        <w:rPr>
          <w:rFonts w:ascii="Tw Cen MT Condensed" w:hAnsi="Tw Cen MT Condensed"/>
          <w:sz w:val="26"/>
          <w:szCs w:val="26"/>
          <w:lang w:val="en-GB"/>
        </w:rPr>
        <w:t>Academic</w:t>
      </w:r>
      <w:r w:rsidRPr="00786FC3">
        <w:rPr>
          <w:rFonts w:ascii="Tw Cen MT Condensed" w:hAnsi="Tw Cen MT Condensed"/>
          <w:sz w:val="26"/>
          <w:szCs w:val="26"/>
          <w:lang w:val="en-GB"/>
        </w:rPr>
        <w:t xml:space="preserve"> of the Training </w:t>
      </w:r>
      <w:proofErr w:type="spellStart"/>
      <w:r w:rsidRPr="00786FC3">
        <w:rPr>
          <w:rFonts w:ascii="Tw Cen MT Condensed" w:hAnsi="Tw Cen MT Condensed"/>
          <w:sz w:val="26"/>
          <w:szCs w:val="26"/>
          <w:lang w:val="en-GB"/>
        </w:rPr>
        <w:t>Center</w:t>
      </w:r>
      <w:proofErr w:type="spellEnd"/>
      <w:r w:rsidRPr="00786FC3">
        <w:rPr>
          <w:rFonts w:ascii="Tw Cen MT Condensed" w:hAnsi="Tw Cen MT Condensed"/>
          <w:sz w:val="26"/>
          <w:szCs w:val="26"/>
          <w:lang w:val="en-GB"/>
        </w:rPr>
        <w:t xml:space="preserve"> of the Public Defender of Paraguay.</w:t>
      </w:r>
    </w:p>
    <w:p w:rsidR="00786FC3" w:rsidRDefault="00006772" w:rsidP="00786FC3">
      <w:pPr>
        <w:pStyle w:val="SingleTxtG"/>
        <w:numPr>
          <w:ilvl w:val="0"/>
          <w:numId w:val="1"/>
        </w:numPr>
        <w:spacing w:after="0" w:line="240" w:lineRule="auto"/>
        <w:ind w:left="284" w:right="0" w:hanging="284"/>
        <w:rPr>
          <w:rFonts w:ascii="Tw Cen MT Condensed" w:hAnsi="Tw Cen MT Condensed"/>
          <w:sz w:val="26"/>
          <w:szCs w:val="26"/>
          <w:lang w:val="en-GB"/>
        </w:rPr>
      </w:pPr>
      <w:r w:rsidRPr="0097778E">
        <w:rPr>
          <w:rFonts w:ascii="Tw Cen MT Condensed" w:hAnsi="Tw Cen MT Condensed"/>
          <w:sz w:val="26"/>
          <w:szCs w:val="26"/>
          <w:lang w:val="en-GB"/>
        </w:rPr>
        <w:t xml:space="preserve">Member, Humanitarian Rights Commission, Italian Diplomatic Academy/ </w:t>
      </w:r>
      <w:proofErr w:type="spellStart"/>
      <w:r w:rsidRPr="0097778E">
        <w:rPr>
          <w:rFonts w:ascii="Tw Cen MT Condensed" w:hAnsi="Tw Cen MT Condensed"/>
          <w:sz w:val="26"/>
          <w:szCs w:val="26"/>
          <w:lang w:val="en-GB"/>
        </w:rPr>
        <w:t>Accademia</w:t>
      </w:r>
      <w:proofErr w:type="spellEnd"/>
      <w:r w:rsidRPr="0097778E">
        <w:rPr>
          <w:rFonts w:ascii="Tw Cen MT Condensed" w:hAnsi="Tw Cen MT Condensed"/>
          <w:sz w:val="26"/>
          <w:szCs w:val="26"/>
          <w:lang w:val="en-GB"/>
        </w:rPr>
        <w:t xml:space="preserve"> </w:t>
      </w:r>
      <w:proofErr w:type="spellStart"/>
      <w:r w:rsidRPr="0097778E">
        <w:rPr>
          <w:rFonts w:ascii="Tw Cen MT Condensed" w:hAnsi="Tw Cen MT Condensed"/>
          <w:sz w:val="26"/>
          <w:szCs w:val="26"/>
          <w:lang w:val="en-GB"/>
        </w:rPr>
        <w:t>Italiana</w:t>
      </w:r>
      <w:proofErr w:type="spellEnd"/>
      <w:r w:rsidRPr="0097778E">
        <w:rPr>
          <w:rFonts w:ascii="Tw Cen MT Condensed" w:hAnsi="Tw Cen MT Condensed"/>
          <w:sz w:val="26"/>
          <w:szCs w:val="26"/>
          <w:lang w:val="en-GB"/>
        </w:rPr>
        <w:t xml:space="preserve"> per la </w:t>
      </w:r>
      <w:proofErr w:type="spellStart"/>
      <w:r w:rsidRPr="0097778E">
        <w:rPr>
          <w:rFonts w:ascii="Tw Cen MT Condensed" w:hAnsi="Tw Cen MT Condensed"/>
          <w:sz w:val="26"/>
          <w:szCs w:val="26"/>
          <w:lang w:val="en-GB"/>
        </w:rPr>
        <w:t>Formazione</w:t>
      </w:r>
      <w:proofErr w:type="spellEnd"/>
      <w:r w:rsidRPr="0097778E">
        <w:rPr>
          <w:rFonts w:ascii="Tw Cen MT Condensed" w:hAnsi="Tw Cen MT Condensed"/>
          <w:sz w:val="26"/>
          <w:szCs w:val="26"/>
          <w:lang w:val="en-GB"/>
        </w:rPr>
        <w:t xml:space="preserve"> e </w:t>
      </w:r>
      <w:proofErr w:type="spellStart"/>
      <w:r w:rsidRPr="0097778E">
        <w:rPr>
          <w:rFonts w:ascii="Tw Cen MT Condensed" w:hAnsi="Tw Cen MT Condensed"/>
          <w:sz w:val="26"/>
          <w:szCs w:val="26"/>
          <w:lang w:val="en-GB"/>
        </w:rPr>
        <w:t>gli</w:t>
      </w:r>
      <w:proofErr w:type="spellEnd"/>
      <w:r w:rsidRPr="0097778E">
        <w:rPr>
          <w:rFonts w:ascii="Tw Cen MT Condensed" w:hAnsi="Tw Cen MT Condensed"/>
          <w:sz w:val="26"/>
          <w:szCs w:val="26"/>
          <w:lang w:val="en-GB"/>
        </w:rPr>
        <w:t xml:space="preserve"> </w:t>
      </w:r>
      <w:proofErr w:type="spellStart"/>
      <w:r w:rsidRPr="0097778E">
        <w:rPr>
          <w:rFonts w:ascii="Tw Cen MT Condensed" w:hAnsi="Tw Cen MT Condensed"/>
          <w:sz w:val="26"/>
          <w:szCs w:val="26"/>
          <w:lang w:val="en-GB"/>
        </w:rPr>
        <w:t>Alti</w:t>
      </w:r>
      <w:proofErr w:type="spellEnd"/>
      <w:r w:rsidRPr="0097778E">
        <w:rPr>
          <w:rFonts w:ascii="Tw Cen MT Condensed" w:hAnsi="Tw Cen MT Condensed"/>
          <w:sz w:val="26"/>
          <w:szCs w:val="26"/>
          <w:lang w:val="en-GB"/>
        </w:rPr>
        <w:t xml:space="preserve"> </w:t>
      </w:r>
      <w:proofErr w:type="spellStart"/>
      <w:r w:rsidRPr="0097778E">
        <w:rPr>
          <w:rFonts w:ascii="Tw Cen MT Condensed" w:hAnsi="Tw Cen MT Condensed"/>
          <w:sz w:val="26"/>
          <w:szCs w:val="26"/>
          <w:lang w:val="en-GB"/>
        </w:rPr>
        <w:t>Studi</w:t>
      </w:r>
      <w:proofErr w:type="spellEnd"/>
      <w:r w:rsidRPr="0097778E">
        <w:rPr>
          <w:rFonts w:ascii="Tw Cen MT Condensed" w:hAnsi="Tw Cen MT Condensed"/>
          <w:sz w:val="26"/>
          <w:szCs w:val="26"/>
          <w:lang w:val="en-GB"/>
        </w:rPr>
        <w:t xml:space="preserve"> </w:t>
      </w:r>
      <w:proofErr w:type="spellStart"/>
      <w:r w:rsidRPr="0097778E">
        <w:rPr>
          <w:rFonts w:ascii="Tw Cen MT Condensed" w:hAnsi="Tw Cen MT Condensed"/>
          <w:sz w:val="26"/>
          <w:szCs w:val="26"/>
          <w:lang w:val="en-GB"/>
        </w:rPr>
        <w:t>Internazionali</w:t>
      </w:r>
      <w:proofErr w:type="spellEnd"/>
      <w:r w:rsidRPr="0097778E">
        <w:rPr>
          <w:rFonts w:ascii="Tw Cen MT Condensed" w:hAnsi="Tw Cen MT Condensed"/>
          <w:sz w:val="26"/>
          <w:szCs w:val="26"/>
          <w:lang w:val="en-GB"/>
        </w:rPr>
        <w:t xml:space="preserve"> (IDA).</w:t>
      </w:r>
    </w:p>
    <w:p w:rsidR="003E4C04" w:rsidRDefault="003E4C04">
      <w:pPr>
        <w:pStyle w:val="H23G"/>
        <w:pBdr>
          <w:bottom w:val="single" w:sz="4" w:space="1" w:color="000000"/>
        </w:pBdr>
        <w:spacing w:before="0" w:after="0" w:line="240" w:lineRule="auto"/>
        <w:ind w:left="0" w:right="-2" w:firstLine="0"/>
        <w:rPr>
          <w:rFonts w:ascii="Tw Cen MT Condensed" w:hAnsi="Tw Cen MT Condensed"/>
          <w:sz w:val="26"/>
          <w:szCs w:val="26"/>
          <w:lang w:val="en-GB"/>
        </w:rPr>
      </w:pPr>
    </w:p>
    <w:p w:rsidR="004D1ADF" w:rsidRPr="0097778E" w:rsidRDefault="003E4C04">
      <w:pPr>
        <w:pStyle w:val="H23G"/>
        <w:pBdr>
          <w:bottom w:val="single" w:sz="4" w:space="1" w:color="000000"/>
        </w:pBdr>
        <w:spacing w:before="0" w:after="0" w:line="240" w:lineRule="auto"/>
        <w:ind w:left="0" w:right="-2" w:firstLine="0"/>
        <w:rPr>
          <w:rFonts w:ascii="Tw Cen MT Condensed" w:hAnsi="Tw Cen MT Condensed"/>
          <w:sz w:val="26"/>
          <w:szCs w:val="26"/>
          <w:lang w:val="en-GB"/>
        </w:rPr>
      </w:pPr>
      <w:r>
        <w:rPr>
          <w:rFonts w:ascii="Tw Cen MT Condensed" w:hAnsi="Tw Cen MT Condensed"/>
          <w:sz w:val="26"/>
          <w:szCs w:val="26"/>
          <w:lang w:val="en-GB"/>
        </w:rPr>
        <w:t>EDUCATION</w:t>
      </w:r>
    </w:p>
    <w:p w:rsidR="004D1ADF" w:rsidRPr="0097778E" w:rsidRDefault="00006772">
      <w:pPr>
        <w:pStyle w:val="SingleTxtG"/>
        <w:numPr>
          <w:ilvl w:val="0"/>
          <w:numId w:val="2"/>
        </w:numPr>
        <w:tabs>
          <w:tab w:val="left" w:pos="284"/>
        </w:tabs>
        <w:spacing w:after="0" w:line="240" w:lineRule="auto"/>
        <w:ind w:left="284" w:right="0" w:hanging="284"/>
        <w:rPr>
          <w:rFonts w:ascii="Tw Cen MT Condensed" w:hAnsi="Tw Cen MT Condensed"/>
          <w:sz w:val="26"/>
          <w:szCs w:val="26"/>
          <w:lang w:val="en-GB"/>
        </w:rPr>
      </w:pPr>
      <w:r w:rsidRPr="0097778E">
        <w:rPr>
          <w:rFonts w:ascii="Tw Cen MT Condensed" w:hAnsi="Tw Cen MT Condensed"/>
          <w:sz w:val="26"/>
          <w:szCs w:val="26"/>
          <w:lang w:val="en-GB"/>
        </w:rPr>
        <w:t>Master</w:t>
      </w:r>
      <w:r w:rsidR="00375757">
        <w:rPr>
          <w:rFonts w:ascii="Tw Cen MT Condensed" w:hAnsi="Tw Cen MT Condensed"/>
          <w:sz w:val="26"/>
          <w:szCs w:val="26"/>
          <w:lang w:val="en-GB"/>
        </w:rPr>
        <w:t>’s Degree</w:t>
      </w:r>
      <w:r w:rsidRPr="0097778E">
        <w:rPr>
          <w:rFonts w:ascii="Tw Cen MT Condensed" w:hAnsi="Tw Cen MT Condensed"/>
          <w:sz w:val="26"/>
          <w:szCs w:val="26"/>
          <w:lang w:val="en-GB"/>
        </w:rPr>
        <w:t xml:space="preserve"> in Family Law: Postgraduate Degree in Civil Law: Nullity, Separation and Divorce; Postgraduate Degree in Child Law, Protection of </w:t>
      </w:r>
      <w:r w:rsidR="00861CE4" w:rsidRPr="0097778E">
        <w:rPr>
          <w:rFonts w:ascii="Tw Cen MT Condensed" w:hAnsi="Tw Cen MT Condensed"/>
          <w:sz w:val="26"/>
          <w:szCs w:val="26"/>
          <w:lang w:val="en-GB"/>
        </w:rPr>
        <w:t>Individuals</w:t>
      </w:r>
      <w:r w:rsidRPr="0097778E">
        <w:rPr>
          <w:rFonts w:ascii="Tw Cen MT Condensed" w:hAnsi="Tw Cen MT Condensed"/>
          <w:sz w:val="26"/>
          <w:szCs w:val="26"/>
          <w:lang w:val="en-GB"/>
        </w:rPr>
        <w:t xml:space="preserve"> and Adoption, Law School, </w:t>
      </w:r>
      <w:proofErr w:type="spellStart"/>
      <w:r w:rsidRPr="0097778E">
        <w:rPr>
          <w:rFonts w:ascii="Tw Cen MT Condensed" w:hAnsi="Tw Cen MT Condensed"/>
          <w:sz w:val="26"/>
          <w:szCs w:val="26"/>
          <w:lang w:val="en-GB"/>
        </w:rPr>
        <w:t>Universitat</w:t>
      </w:r>
      <w:proofErr w:type="spellEnd"/>
      <w:r w:rsidRPr="0097778E">
        <w:rPr>
          <w:rFonts w:ascii="Tw Cen MT Condensed" w:hAnsi="Tw Cen MT Condensed"/>
          <w:sz w:val="26"/>
          <w:szCs w:val="26"/>
          <w:lang w:val="en-GB"/>
        </w:rPr>
        <w:t xml:space="preserve"> de Barcelona, Spain. </w:t>
      </w:r>
    </w:p>
    <w:p w:rsidR="004D1ADF" w:rsidRPr="0097778E" w:rsidRDefault="00006772">
      <w:pPr>
        <w:pStyle w:val="SingleTxtG"/>
        <w:numPr>
          <w:ilvl w:val="0"/>
          <w:numId w:val="2"/>
        </w:numPr>
        <w:tabs>
          <w:tab w:val="left" w:pos="284"/>
        </w:tabs>
        <w:spacing w:after="0" w:line="240" w:lineRule="auto"/>
        <w:ind w:left="284" w:right="0" w:hanging="284"/>
        <w:rPr>
          <w:rFonts w:ascii="Tw Cen MT Condensed" w:hAnsi="Tw Cen MT Condensed"/>
          <w:sz w:val="26"/>
          <w:szCs w:val="26"/>
          <w:lang w:val="en-GB"/>
        </w:rPr>
      </w:pPr>
      <w:r w:rsidRPr="0097778E">
        <w:rPr>
          <w:rFonts w:ascii="Tw Cen MT Condensed" w:hAnsi="Tw Cen MT Condensed"/>
          <w:sz w:val="26"/>
          <w:szCs w:val="26"/>
          <w:lang w:val="en-GB"/>
        </w:rPr>
        <w:t>International Master</w:t>
      </w:r>
      <w:r w:rsidR="00BE7B14" w:rsidRPr="0097778E">
        <w:rPr>
          <w:rFonts w:ascii="Tw Cen MT Condensed" w:hAnsi="Tw Cen MT Condensed"/>
          <w:sz w:val="26"/>
          <w:szCs w:val="26"/>
          <w:lang w:val="en-GB"/>
        </w:rPr>
        <w:t>’s Degree in Law, Economics</w:t>
      </w:r>
      <w:r w:rsidRPr="0097778E">
        <w:rPr>
          <w:rFonts w:ascii="Tw Cen MT Condensed" w:hAnsi="Tw Cen MT Condensed"/>
          <w:sz w:val="26"/>
          <w:szCs w:val="26"/>
          <w:lang w:val="en-GB"/>
        </w:rPr>
        <w:t xml:space="preserve"> and Management: </w:t>
      </w:r>
      <w:proofErr w:type="spellStart"/>
      <w:r w:rsidRPr="0097778E">
        <w:rPr>
          <w:rFonts w:ascii="Tw Cen MT Condensed" w:hAnsi="Tw Cen MT Condensed"/>
          <w:sz w:val="26"/>
          <w:szCs w:val="26"/>
          <w:lang w:val="en-GB"/>
        </w:rPr>
        <w:t>Université</w:t>
      </w:r>
      <w:proofErr w:type="spellEnd"/>
      <w:r w:rsidRPr="0097778E">
        <w:rPr>
          <w:rFonts w:ascii="Tw Cen MT Condensed" w:hAnsi="Tw Cen MT Condensed"/>
          <w:sz w:val="26"/>
          <w:szCs w:val="26"/>
          <w:lang w:val="en-GB"/>
        </w:rPr>
        <w:t xml:space="preserve"> de Limoges, Fran</w:t>
      </w:r>
      <w:r w:rsidR="00BE7B14" w:rsidRPr="0097778E">
        <w:rPr>
          <w:rFonts w:ascii="Tw Cen MT Condensed" w:hAnsi="Tw Cen MT Condensed"/>
          <w:sz w:val="26"/>
          <w:szCs w:val="26"/>
          <w:lang w:val="en-GB"/>
        </w:rPr>
        <w:t>ce</w:t>
      </w:r>
      <w:r w:rsidRPr="0097778E">
        <w:rPr>
          <w:rFonts w:ascii="Tw Cen MT Condensed" w:hAnsi="Tw Cen MT Condensed"/>
          <w:sz w:val="26"/>
          <w:szCs w:val="26"/>
          <w:lang w:val="en-GB"/>
        </w:rPr>
        <w:t xml:space="preserve">. </w:t>
      </w:r>
    </w:p>
    <w:p w:rsidR="004D1ADF" w:rsidRPr="0097778E" w:rsidRDefault="00006772">
      <w:pPr>
        <w:pStyle w:val="SingleTxtG"/>
        <w:numPr>
          <w:ilvl w:val="0"/>
          <w:numId w:val="2"/>
        </w:numPr>
        <w:tabs>
          <w:tab w:val="left" w:pos="284"/>
        </w:tabs>
        <w:spacing w:after="0" w:line="240" w:lineRule="auto"/>
        <w:ind w:left="284" w:right="0" w:hanging="284"/>
        <w:rPr>
          <w:rFonts w:ascii="Tw Cen MT Condensed" w:hAnsi="Tw Cen MT Condensed"/>
          <w:sz w:val="26"/>
          <w:szCs w:val="26"/>
          <w:lang w:val="en-GB"/>
        </w:rPr>
      </w:pPr>
      <w:r w:rsidRPr="0097778E">
        <w:rPr>
          <w:rFonts w:ascii="Tw Cen MT Condensed" w:hAnsi="Tw Cen MT Condensed"/>
          <w:sz w:val="26"/>
          <w:szCs w:val="26"/>
          <w:lang w:val="en-GB"/>
        </w:rPr>
        <w:t xml:space="preserve">International Diploma </w:t>
      </w:r>
      <w:r w:rsidR="00BE7B14" w:rsidRPr="0097778E">
        <w:rPr>
          <w:rFonts w:ascii="Tw Cen MT Condensed" w:hAnsi="Tw Cen MT Condensed"/>
          <w:sz w:val="26"/>
          <w:szCs w:val="26"/>
          <w:lang w:val="en-GB"/>
        </w:rPr>
        <w:t>Specialization Course</w:t>
      </w:r>
      <w:r w:rsidRPr="0097778E">
        <w:rPr>
          <w:rFonts w:ascii="Tw Cen MT Condensed" w:hAnsi="Tw Cen MT Condensed"/>
          <w:sz w:val="26"/>
          <w:szCs w:val="26"/>
          <w:lang w:val="en-GB"/>
        </w:rPr>
        <w:t xml:space="preserve"> on Economic, Social and Cultural Rights, Food </w:t>
      </w:r>
      <w:r w:rsidR="00BE7B14" w:rsidRPr="0097778E">
        <w:rPr>
          <w:rFonts w:ascii="Tw Cen MT Condensed" w:hAnsi="Tw Cen MT Condensed"/>
          <w:sz w:val="26"/>
          <w:szCs w:val="26"/>
          <w:lang w:val="en-GB"/>
        </w:rPr>
        <w:t>Safety</w:t>
      </w:r>
      <w:r w:rsidRPr="0097778E">
        <w:rPr>
          <w:rFonts w:ascii="Tw Cen MT Condensed" w:hAnsi="Tw Cen MT Condensed"/>
          <w:sz w:val="26"/>
          <w:szCs w:val="26"/>
          <w:lang w:val="en-GB"/>
        </w:rPr>
        <w:t xml:space="preserve"> and Public Policies </w:t>
      </w:r>
      <w:proofErr w:type="gramStart"/>
      <w:r w:rsidRPr="0097778E">
        <w:rPr>
          <w:rFonts w:ascii="Tw Cen MT Condensed" w:hAnsi="Tw Cen MT Condensed"/>
          <w:sz w:val="26"/>
          <w:szCs w:val="26"/>
          <w:lang w:val="en-GB"/>
        </w:rPr>
        <w:t>Against</w:t>
      </w:r>
      <w:proofErr w:type="gramEnd"/>
      <w:r w:rsidRPr="0097778E">
        <w:rPr>
          <w:rFonts w:ascii="Tw Cen MT Condensed" w:hAnsi="Tw Cen MT Condensed"/>
          <w:sz w:val="26"/>
          <w:szCs w:val="26"/>
          <w:lang w:val="en-GB"/>
        </w:rPr>
        <w:t xml:space="preserve"> </w:t>
      </w:r>
      <w:r w:rsidR="00BE7B14" w:rsidRPr="0097778E">
        <w:rPr>
          <w:rFonts w:ascii="Tw Cen MT Condensed" w:hAnsi="Tw Cen MT Condensed"/>
          <w:sz w:val="26"/>
          <w:szCs w:val="26"/>
          <w:lang w:val="en-GB"/>
        </w:rPr>
        <w:t>Famine</w:t>
      </w:r>
      <w:r w:rsidRPr="0097778E">
        <w:rPr>
          <w:rFonts w:ascii="Tw Cen MT Condensed" w:hAnsi="Tw Cen MT Condensed"/>
          <w:sz w:val="26"/>
          <w:szCs w:val="26"/>
          <w:lang w:val="en-GB"/>
        </w:rPr>
        <w:t>: Henri Dunant Institute and Foundation, France and Chile / FAO.</w:t>
      </w:r>
    </w:p>
    <w:p w:rsidR="004D1ADF" w:rsidRPr="0097778E" w:rsidRDefault="00006772">
      <w:pPr>
        <w:pStyle w:val="SingleTxtG"/>
        <w:numPr>
          <w:ilvl w:val="0"/>
          <w:numId w:val="2"/>
        </w:numPr>
        <w:tabs>
          <w:tab w:val="left" w:pos="284"/>
        </w:tabs>
        <w:spacing w:after="0" w:line="240" w:lineRule="auto"/>
        <w:ind w:left="284" w:right="0" w:hanging="284"/>
        <w:rPr>
          <w:rFonts w:ascii="Tw Cen MT Condensed" w:hAnsi="Tw Cen MT Condensed"/>
          <w:sz w:val="26"/>
          <w:szCs w:val="26"/>
          <w:lang w:val="en-GB"/>
        </w:rPr>
      </w:pPr>
      <w:r w:rsidRPr="0097778E">
        <w:rPr>
          <w:rFonts w:ascii="Tw Cen MT Condensed" w:hAnsi="Tw Cen MT Condensed"/>
          <w:sz w:val="26"/>
          <w:szCs w:val="26"/>
          <w:lang w:val="en-GB"/>
        </w:rPr>
        <w:t>Diplomas</w:t>
      </w:r>
      <w:r w:rsidR="001D0091" w:rsidRPr="0097778E">
        <w:rPr>
          <w:rFonts w:ascii="Tw Cen MT Condensed" w:hAnsi="Tw Cen MT Condensed"/>
          <w:sz w:val="26"/>
          <w:szCs w:val="26"/>
          <w:lang w:val="en-GB"/>
        </w:rPr>
        <w:t xml:space="preserve"> Course</w:t>
      </w:r>
      <w:r w:rsidRPr="0097778E">
        <w:rPr>
          <w:rFonts w:ascii="Tw Cen MT Condensed" w:hAnsi="Tw Cen MT Condensed"/>
          <w:sz w:val="26"/>
          <w:szCs w:val="26"/>
          <w:lang w:val="en-GB"/>
        </w:rPr>
        <w:t xml:space="preserve"> on “Public </w:t>
      </w:r>
      <w:r w:rsidR="001D0091" w:rsidRPr="0097778E">
        <w:rPr>
          <w:rFonts w:ascii="Tw Cen MT Condensed" w:hAnsi="Tw Cen MT Condensed"/>
          <w:sz w:val="26"/>
          <w:szCs w:val="26"/>
          <w:lang w:val="en-GB"/>
        </w:rPr>
        <w:t xml:space="preserve">Management </w:t>
      </w:r>
      <w:r w:rsidRPr="0097778E">
        <w:rPr>
          <w:rFonts w:ascii="Tw Cen MT Condensed" w:hAnsi="Tw Cen MT Condensed"/>
          <w:sz w:val="26"/>
          <w:szCs w:val="26"/>
          <w:lang w:val="en-GB"/>
        </w:rPr>
        <w:t xml:space="preserve">and Communication” and </w:t>
      </w:r>
      <w:r w:rsidR="001D0091" w:rsidRPr="0097778E">
        <w:rPr>
          <w:rFonts w:ascii="Tw Cen MT Condensed" w:hAnsi="Tw Cen MT Condensed"/>
          <w:sz w:val="26"/>
          <w:szCs w:val="26"/>
          <w:lang w:val="en-GB"/>
        </w:rPr>
        <w:t>o</w:t>
      </w:r>
      <w:r w:rsidRPr="0097778E">
        <w:rPr>
          <w:rFonts w:ascii="Tw Cen MT Condensed" w:hAnsi="Tw Cen MT Condensed"/>
          <w:sz w:val="26"/>
          <w:szCs w:val="26"/>
          <w:lang w:val="en-GB"/>
        </w:rPr>
        <w:t xml:space="preserve">n “Planning, </w:t>
      </w:r>
      <w:r w:rsidR="001D0091" w:rsidRPr="0097778E">
        <w:rPr>
          <w:rFonts w:ascii="Tw Cen MT Condensed" w:hAnsi="Tw Cen MT Condensed"/>
          <w:sz w:val="26"/>
          <w:szCs w:val="26"/>
          <w:lang w:val="en-GB"/>
        </w:rPr>
        <w:t>Management and</w:t>
      </w:r>
      <w:r w:rsidRPr="0097778E">
        <w:rPr>
          <w:rFonts w:ascii="Tw Cen MT Condensed" w:hAnsi="Tw Cen MT Condensed"/>
          <w:sz w:val="26"/>
          <w:szCs w:val="26"/>
          <w:lang w:val="en-GB"/>
        </w:rPr>
        <w:t xml:space="preserve"> </w:t>
      </w:r>
      <w:r w:rsidR="001D0091" w:rsidRPr="0097778E">
        <w:rPr>
          <w:rFonts w:ascii="Tw Cen MT Condensed" w:hAnsi="Tw Cen MT Condensed"/>
          <w:sz w:val="26"/>
          <w:szCs w:val="26"/>
          <w:lang w:val="en-GB"/>
        </w:rPr>
        <w:t xml:space="preserve">Public </w:t>
      </w:r>
      <w:r w:rsidRPr="0097778E">
        <w:rPr>
          <w:rFonts w:ascii="Tw Cen MT Condensed" w:hAnsi="Tw Cen MT Condensed"/>
          <w:sz w:val="26"/>
          <w:szCs w:val="26"/>
          <w:lang w:val="en-GB"/>
        </w:rPr>
        <w:t>Budget”: Asunción, Paraguay.</w:t>
      </w:r>
    </w:p>
    <w:p w:rsidR="004D1ADF" w:rsidRPr="0097778E" w:rsidRDefault="00006772">
      <w:pPr>
        <w:pStyle w:val="SingleTxtG"/>
        <w:numPr>
          <w:ilvl w:val="0"/>
          <w:numId w:val="2"/>
        </w:numPr>
        <w:tabs>
          <w:tab w:val="left" w:pos="284"/>
        </w:tabs>
        <w:spacing w:after="0" w:line="240" w:lineRule="auto"/>
        <w:ind w:left="284" w:right="0" w:hanging="284"/>
        <w:rPr>
          <w:rFonts w:ascii="Tw Cen MT Condensed" w:hAnsi="Tw Cen MT Condensed"/>
          <w:sz w:val="26"/>
          <w:szCs w:val="26"/>
          <w:lang w:val="en-GB"/>
        </w:rPr>
      </w:pPr>
      <w:r w:rsidRPr="0097778E">
        <w:rPr>
          <w:rFonts w:ascii="Tw Cen MT Condensed" w:hAnsi="Tw Cen MT Condensed"/>
          <w:sz w:val="26"/>
          <w:szCs w:val="26"/>
          <w:lang w:val="en-GB"/>
        </w:rPr>
        <w:t>Lawyer: School of Law and Social Sciences, National University of Asunción, Paraguay.</w:t>
      </w:r>
    </w:p>
    <w:p w:rsidR="004D1ADF" w:rsidRPr="0097778E" w:rsidRDefault="004D1ADF">
      <w:pPr>
        <w:pStyle w:val="H23G"/>
        <w:pBdr>
          <w:bottom w:val="single" w:sz="4" w:space="1" w:color="000000"/>
        </w:pBdr>
        <w:spacing w:before="0" w:after="0" w:line="240" w:lineRule="auto"/>
        <w:ind w:left="0" w:right="-2" w:firstLine="0"/>
        <w:rPr>
          <w:rFonts w:ascii="Tw Cen MT Condensed" w:hAnsi="Tw Cen MT Condensed"/>
          <w:sz w:val="26"/>
          <w:szCs w:val="26"/>
          <w:lang w:val="en-GB"/>
        </w:rPr>
      </w:pPr>
    </w:p>
    <w:p w:rsidR="004D1ADF" w:rsidRPr="0097778E" w:rsidRDefault="00006772">
      <w:pPr>
        <w:pStyle w:val="H23G"/>
        <w:pBdr>
          <w:bottom w:val="single" w:sz="4" w:space="1" w:color="000000"/>
        </w:pBdr>
        <w:spacing w:before="0" w:after="0" w:line="240" w:lineRule="auto"/>
        <w:ind w:left="0" w:right="-2" w:firstLine="0"/>
        <w:rPr>
          <w:rFonts w:ascii="Tw Cen MT Condensed" w:hAnsi="Tw Cen MT Condensed"/>
          <w:sz w:val="26"/>
          <w:szCs w:val="26"/>
          <w:lang w:val="en-GB"/>
        </w:rPr>
      </w:pPr>
      <w:r w:rsidRPr="0097778E">
        <w:rPr>
          <w:rFonts w:ascii="Tw Cen MT Condensed" w:hAnsi="Tw Cen MT Condensed"/>
          <w:sz w:val="26"/>
          <w:szCs w:val="26"/>
          <w:lang w:val="en-GB"/>
        </w:rPr>
        <w:t>MAIN PROFESSIONAL ACTIVITIES</w:t>
      </w:r>
    </w:p>
    <w:p w:rsidR="004D1ADF" w:rsidRPr="0097778E" w:rsidRDefault="00006772">
      <w:pPr>
        <w:pStyle w:val="SingleTxtG"/>
        <w:spacing w:after="0" w:line="240" w:lineRule="auto"/>
        <w:ind w:left="0" w:right="-2"/>
        <w:rPr>
          <w:rFonts w:ascii="Tw Cen MT Condensed" w:hAnsi="Tw Cen MT Condensed"/>
          <w:sz w:val="26"/>
          <w:szCs w:val="26"/>
          <w:lang w:val="en-GB"/>
        </w:rPr>
      </w:pPr>
      <w:r w:rsidRPr="0097778E">
        <w:rPr>
          <w:rFonts w:ascii="Tw Cen MT Condensed" w:hAnsi="Tw Cen MT Condensed"/>
          <w:sz w:val="26"/>
          <w:szCs w:val="26"/>
          <w:lang w:val="en-GB"/>
        </w:rPr>
        <w:t xml:space="preserve">Consultant of the International Labour Organization (ILO, 2017 – 2018). Lecturer and Coordinator, Parliamentary Research </w:t>
      </w:r>
      <w:proofErr w:type="spellStart"/>
      <w:r w:rsidRPr="0097778E">
        <w:rPr>
          <w:rFonts w:ascii="Tw Cen MT Condensed" w:hAnsi="Tw Cen MT Condensed"/>
          <w:sz w:val="26"/>
          <w:szCs w:val="26"/>
          <w:lang w:val="en-GB"/>
        </w:rPr>
        <w:t>Center</w:t>
      </w:r>
      <w:proofErr w:type="spellEnd"/>
      <w:r w:rsidRPr="0097778E">
        <w:rPr>
          <w:rFonts w:ascii="Tw Cen MT Condensed" w:hAnsi="Tw Cen MT Condensed"/>
          <w:sz w:val="26"/>
          <w:szCs w:val="26"/>
          <w:lang w:val="en-GB"/>
        </w:rPr>
        <w:t xml:space="preserve"> (CIP, 2017). Law Adviser of the </w:t>
      </w:r>
      <w:r w:rsidR="001D0091" w:rsidRPr="0097778E">
        <w:rPr>
          <w:rFonts w:ascii="Tw Cen MT Condensed" w:hAnsi="Tw Cen MT Condensed"/>
          <w:sz w:val="26"/>
          <w:szCs w:val="26"/>
          <w:lang w:val="en-GB"/>
        </w:rPr>
        <w:t>Honourable</w:t>
      </w:r>
      <w:r w:rsidRPr="0097778E">
        <w:rPr>
          <w:rFonts w:ascii="Tw Cen MT Condensed" w:hAnsi="Tw Cen MT Condensed"/>
          <w:sz w:val="26"/>
          <w:szCs w:val="26"/>
          <w:lang w:val="en-GB"/>
        </w:rPr>
        <w:t xml:space="preserve"> Chamber of Deputies (HCD, 2014 – 2016). Director-General of Human Rights of the Ministry of Justice (MJ, 2010 – 2014). Executive Secretary, Human Rights Network of the Executive Branch. Member, Interinstitutional Advisory Committee for Compliance with International Judgments and Recommendations (CICSI). Member, National Committee for Childhood and Adolescence, National Commission for Refugees (CONARE) and Commission for Eradication of Child </w:t>
      </w:r>
      <w:r w:rsidR="00BC3751" w:rsidRPr="0097778E">
        <w:rPr>
          <w:rFonts w:ascii="Tw Cen MT Condensed" w:hAnsi="Tw Cen MT Condensed"/>
          <w:sz w:val="26"/>
          <w:szCs w:val="26"/>
          <w:lang w:val="en-GB"/>
        </w:rPr>
        <w:t>Labour</w:t>
      </w:r>
      <w:r w:rsidRPr="0097778E">
        <w:rPr>
          <w:rFonts w:ascii="Tw Cen MT Condensed" w:hAnsi="Tw Cen MT Condensed"/>
          <w:sz w:val="26"/>
          <w:szCs w:val="26"/>
          <w:lang w:val="en-GB"/>
        </w:rPr>
        <w:t xml:space="preserve"> (CONAETI). Member of teams in charge of drafting national reports and Paraguayan delegations before agencies of the United Nations system and the Inter-American Human Right System</w:t>
      </w:r>
      <w:bookmarkStart w:id="0" w:name="_GoBack"/>
      <w:bookmarkEnd w:id="0"/>
      <w:r w:rsidRPr="0097778E">
        <w:rPr>
          <w:rFonts w:ascii="Tw Cen MT Condensed" w:hAnsi="Tw Cen MT Condensed"/>
          <w:sz w:val="26"/>
          <w:szCs w:val="26"/>
          <w:lang w:val="en-GB"/>
        </w:rPr>
        <w:t>. Court officer in agencies of the areas of Criminal Law, Childhood and Adolescence Law, Civil and Commercial Law (1999 – 2006).</w:t>
      </w:r>
    </w:p>
    <w:p w:rsidR="004D1ADF" w:rsidRPr="0097778E" w:rsidRDefault="00006772">
      <w:pPr>
        <w:pStyle w:val="H23G"/>
        <w:pBdr>
          <w:bottom w:val="single" w:sz="4" w:space="1" w:color="000000"/>
        </w:pBdr>
        <w:spacing w:before="0" w:after="0" w:line="240" w:lineRule="auto"/>
        <w:ind w:left="0" w:right="-2" w:firstLine="0"/>
        <w:rPr>
          <w:rFonts w:ascii="Tw Cen MT Condensed" w:hAnsi="Tw Cen MT Condensed"/>
          <w:sz w:val="26"/>
          <w:szCs w:val="26"/>
          <w:lang w:val="en-GB"/>
        </w:rPr>
      </w:pPr>
      <w:r w:rsidRPr="0097778E">
        <w:rPr>
          <w:rFonts w:ascii="Tw Cen MT Condensed" w:hAnsi="Tw Cen MT Condensed"/>
          <w:sz w:val="26"/>
          <w:szCs w:val="26"/>
          <w:lang w:val="en-GB"/>
        </w:rPr>
        <w:tab/>
      </w:r>
    </w:p>
    <w:p w:rsidR="004D1ADF" w:rsidRPr="0097778E" w:rsidRDefault="00006772">
      <w:pPr>
        <w:pStyle w:val="H23G"/>
        <w:pBdr>
          <w:bottom w:val="single" w:sz="4" w:space="1" w:color="000000"/>
        </w:pBdr>
        <w:spacing w:before="0" w:after="0" w:line="240" w:lineRule="auto"/>
        <w:ind w:left="0" w:right="-2" w:firstLine="0"/>
        <w:rPr>
          <w:rFonts w:ascii="Tw Cen MT Condensed" w:hAnsi="Tw Cen MT Condensed"/>
          <w:sz w:val="26"/>
          <w:szCs w:val="26"/>
          <w:lang w:val="en-GB"/>
        </w:rPr>
      </w:pPr>
      <w:r w:rsidRPr="0097778E">
        <w:rPr>
          <w:rFonts w:ascii="Tw Cen MT Condensed" w:hAnsi="Tw Cen MT Condensed"/>
          <w:sz w:val="26"/>
          <w:szCs w:val="26"/>
          <w:lang w:val="en-GB"/>
        </w:rPr>
        <w:t>OTHER ACTIVITIES</w:t>
      </w:r>
    </w:p>
    <w:p w:rsidR="004D1ADF" w:rsidRPr="0097778E" w:rsidRDefault="00006772">
      <w:pPr>
        <w:pStyle w:val="SingleTxtG"/>
        <w:spacing w:after="0" w:line="240" w:lineRule="auto"/>
        <w:ind w:left="0" w:right="0"/>
        <w:rPr>
          <w:rFonts w:ascii="Tw Cen MT Condensed" w:hAnsi="Tw Cen MT Condensed"/>
          <w:sz w:val="26"/>
          <w:szCs w:val="26"/>
          <w:lang w:val="en-GB"/>
        </w:rPr>
      </w:pPr>
      <w:r w:rsidRPr="0097778E">
        <w:rPr>
          <w:rFonts w:ascii="Tw Cen MT Condensed" w:hAnsi="Tw Cen MT Condensed"/>
          <w:b/>
          <w:sz w:val="26"/>
          <w:szCs w:val="26"/>
          <w:lang w:val="en-GB"/>
        </w:rPr>
        <w:t>- Public policy design and implementation:</w:t>
      </w:r>
      <w:r w:rsidRPr="0097778E">
        <w:rPr>
          <w:rFonts w:ascii="Tw Cen MT Condensed" w:hAnsi="Tw Cen MT Condensed"/>
          <w:sz w:val="26"/>
          <w:szCs w:val="26"/>
          <w:lang w:val="en-GB"/>
        </w:rPr>
        <w:t xml:space="preserve"> Member of the Design, Construction and Implementation Team for the “System for Monitoring of International Human Rights Recommendations to Paraguay” (SIMORE). Member, Team for the Organization Project for the Selector Organ for Commissioners for the National Mechanism for Torture Prevention (MNP). Member, Coordinating Committee and Drafting and Editing Teams, First National Plan for Human Rights for the Republic of Paraguay, as well as the System for Indicators on Human Rights: Right to Education and Right to Health.</w:t>
      </w:r>
    </w:p>
    <w:p w:rsidR="004D1ADF" w:rsidRPr="0097778E" w:rsidRDefault="00006772">
      <w:pPr>
        <w:pStyle w:val="SingleTxtG"/>
        <w:spacing w:after="0" w:line="240" w:lineRule="auto"/>
        <w:ind w:left="0" w:right="0"/>
        <w:rPr>
          <w:rFonts w:ascii="Tw Cen MT Condensed" w:hAnsi="Tw Cen MT Condensed"/>
          <w:sz w:val="26"/>
          <w:szCs w:val="26"/>
          <w:lang w:val="en-GB"/>
        </w:rPr>
      </w:pPr>
      <w:r w:rsidRPr="0097778E">
        <w:rPr>
          <w:rFonts w:ascii="Tw Cen MT Condensed" w:hAnsi="Tw Cen MT Condensed"/>
          <w:b/>
          <w:sz w:val="26"/>
          <w:szCs w:val="26"/>
          <w:lang w:val="en-GB"/>
        </w:rPr>
        <w:t>- Team coordination, implementation and regulation:</w:t>
      </w:r>
      <w:r w:rsidRPr="0097778E">
        <w:rPr>
          <w:rFonts w:ascii="Tw Cen MT Condensed" w:hAnsi="Tw Cen MT Condensed"/>
          <w:sz w:val="26"/>
          <w:szCs w:val="26"/>
          <w:lang w:val="en-GB"/>
        </w:rPr>
        <w:t xml:space="preserve"> “Gender in Prison” Program for mothers and their children; Hearings by Videoconferencing Project for imprisoned persons; Modernization of shelter homes.</w:t>
      </w:r>
    </w:p>
    <w:p w:rsidR="004D1ADF" w:rsidRPr="0097778E" w:rsidRDefault="00006772">
      <w:pPr>
        <w:pStyle w:val="SingleTxtG"/>
        <w:spacing w:after="0" w:line="240" w:lineRule="auto"/>
        <w:ind w:left="0" w:right="0"/>
        <w:rPr>
          <w:rFonts w:ascii="Tw Cen MT Condensed" w:hAnsi="Tw Cen MT Condensed"/>
          <w:sz w:val="26"/>
          <w:szCs w:val="26"/>
          <w:lang w:val="en-GB"/>
        </w:rPr>
      </w:pPr>
      <w:r w:rsidRPr="0097778E">
        <w:rPr>
          <w:rFonts w:ascii="Tw Cen MT Condensed" w:hAnsi="Tw Cen MT Condensed"/>
          <w:b/>
          <w:sz w:val="26"/>
          <w:szCs w:val="26"/>
          <w:lang w:val="en-GB"/>
        </w:rPr>
        <w:t>- Development of regulations:</w:t>
      </w:r>
      <w:r w:rsidRPr="0097778E">
        <w:rPr>
          <w:rFonts w:ascii="Tw Cen MT Condensed" w:hAnsi="Tw Cen MT Condensed"/>
          <w:sz w:val="26"/>
          <w:szCs w:val="26"/>
          <w:lang w:val="en-GB"/>
        </w:rPr>
        <w:t xml:space="preserve"> Hunger strike treatment; University internships in shelter homes and imprisonment </w:t>
      </w:r>
      <w:r w:rsidR="00BC3751" w:rsidRPr="0097778E">
        <w:rPr>
          <w:rFonts w:ascii="Tw Cen MT Condensed" w:hAnsi="Tw Cen MT Condensed"/>
          <w:sz w:val="26"/>
          <w:szCs w:val="26"/>
          <w:lang w:val="en-GB"/>
        </w:rPr>
        <w:t>centres</w:t>
      </w:r>
      <w:r w:rsidRPr="0097778E">
        <w:rPr>
          <w:rFonts w:ascii="Tw Cen MT Condensed" w:hAnsi="Tw Cen MT Condensed"/>
          <w:sz w:val="26"/>
          <w:szCs w:val="26"/>
          <w:lang w:val="en-GB"/>
        </w:rPr>
        <w:t>; of access to justice for children and adolescents in imprisonment contexts.</w:t>
      </w:r>
    </w:p>
    <w:p w:rsidR="004D1ADF" w:rsidRPr="0097778E" w:rsidRDefault="00006772">
      <w:pPr>
        <w:pStyle w:val="SingleTxtG"/>
        <w:spacing w:after="0" w:line="240" w:lineRule="auto"/>
        <w:ind w:left="0" w:right="0"/>
        <w:rPr>
          <w:rFonts w:ascii="Tw Cen MT Condensed" w:hAnsi="Tw Cen MT Condensed"/>
          <w:sz w:val="26"/>
          <w:szCs w:val="26"/>
          <w:lang w:val="en-GB"/>
        </w:rPr>
      </w:pPr>
      <w:r w:rsidRPr="0097778E">
        <w:rPr>
          <w:rFonts w:ascii="Tw Cen MT Condensed" w:hAnsi="Tw Cen MT Condensed"/>
          <w:b/>
          <w:sz w:val="26"/>
          <w:szCs w:val="26"/>
          <w:lang w:val="en-GB"/>
        </w:rPr>
        <w:t xml:space="preserve">- Writing of bills: </w:t>
      </w:r>
      <w:r w:rsidRPr="0097778E">
        <w:rPr>
          <w:rFonts w:ascii="Tw Cen MT Condensed" w:hAnsi="Tw Cen MT Condensed"/>
          <w:sz w:val="26"/>
          <w:szCs w:val="26"/>
          <w:lang w:val="en-GB"/>
        </w:rPr>
        <w:t>“Of Protection to children and Adolescents Against Physical Punishment and Other Cruel, Inhuman or Degrading Treatments”, modification of the Law on Human Trafficking with introduction of the concept of “criadazgo” (child and adolescent servants), “On Freedom of Expression, Protection to Journalists, Press Workers and Human Rights Activists” or the Law: “Of Promotion, Protection of Maternity and Support to Maternal Breastfeeding”.</w:t>
      </w:r>
    </w:p>
    <w:p w:rsidR="004D1ADF" w:rsidRPr="0097778E" w:rsidRDefault="00006772">
      <w:pPr>
        <w:pStyle w:val="H23G"/>
        <w:pBdr>
          <w:bottom w:val="single" w:sz="4" w:space="1" w:color="000000"/>
        </w:pBdr>
        <w:spacing w:before="0" w:after="0" w:line="240" w:lineRule="auto"/>
        <w:ind w:left="0" w:right="-2" w:firstLine="0"/>
        <w:rPr>
          <w:rFonts w:ascii="Tw Cen MT Condensed" w:hAnsi="Tw Cen MT Condensed"/>
          <w:sz w:val="26"/>
          <w:szCs w:val="26"/>
          <w:lang w:val="en-GB"/>
        </w:rPr>
      </w:pPr>
      <w:r w:rsidRPr="0097778E">
        <w:rPr>
          <w:rFonts w:ascii="Tw Cen MT Condensed" w:hAnsi="Tw Cen MT Condensed"/>
          <w:sz w:val="26"/>
          <w:szCs w:val="26"/>
          <w:lang w:val="en-GB"/>
        </w:rPr>
        <w:lastRenderedPageBreak/>
        <w:tab/>
      </w:r>
    </w:p>
    <w:p w:rsidR="004D1ADF" w:rsidRPr="0097778E" w:rsidRDefault="00006772">
      <w:pPr>
        <w:pStyle w:val="H23G"/>
        <w:pBdr>
          <w:bottom w:val="single" w:sz="4" w:space="1" w:color="000000"/>
        </w:pBdr>
        <w:spacing w:before="0" w:after="0" w:line="240" w:lineRule="auto"/>
        <w:ind w:left="0" w:right="-2" w:firstLine="0"/>
        <w:rPr>
          <w:rFonts w:ascii="Tw Cen MT Condensed" w:hAnsi="Tw Cen MT Condensed"/>
          <w:sz w:val="26"/>
          <w:szCs w:val="26"/>
          <w:lang w:val="en-GB"/>
        </w:rPr>
      </w:pPr>
      <w:r w:rsidRPr="0097778E">
        <w:rPr>
          <w:rFonts w:ascii="Tw Cen MT Condensed" w:hAnsi="Tw Cen MT Condensed"/>
          <w:sz w:val="26"/>
          <w:szCs w:val="26"/>
          <w:lang w:val="en-GB"/>
        </w:rPr>
        <w:t>MOST RECENT PUBLICATIONS</w:t>
      </w:r>
    </w:p>
    <w:p w:rsidR="004D1ADF" w:rsidRPr="0097778E" w:rsidRDefault="00006772">
      <w:pPr>
        <w:spacing w:line="240" w:lineRule="auto"/>
        <w:ind w:right="-2"/>
        <w:jc w:val="both"/>
        <w:rPr>
          <w:rFonts w:ascii="Tw Cen MT Condensed" w:hAnsi="Tw Cen MT Condensed"/>
          <w:sz w:val="26"/>
          <w:szCs w:val="26"/>
          <w:lang w:val="en-GB"/>
        </w:rPr>
      </w:pPr>
      <w:r w:rsidRPr="0097778E">
        <w:rPr>
          <w:rFonts w:ascii="Tw Cen MT Condensed" w:hAnsi="Tw Cen MT Condensed"/>
          <w:sz w:val="26"/>
          <w:szCs w:val="26"/>
          <w:lang w:val="en-GB"/>
        </w:rPr>
        <w:t>“</w:t>
      </w:r>
      <w:r w:rsidR="00BC3751" w:rsidRPr="0097778E">
        <w:rPr>
          <w:rFonts w:ascii="Tw Cen MT Condensed" w:hAnsi="Tw Cen MT Condensed"/>
          <w:sz w:val="26"/>
          <w:szCs w:val="26"/>
          <w:lang w:val="en-GB"/>
        </w:rPr>
        <w:t>Labour</w:t>
      </w:r>
      <w:r w:rsidRPr="0097778E">
        <w:rPr>
          <w:rFonts w:ascii="Tw Cen MT Condensed" w:hAnsi="Tw Cen MT Condensed"/>
          <w:sz w:val="26"/>
          <w:szCs w:val="26"/>
          <w:lang w:val="en-GB"/>
        </w:rPr>
        <w:t xml:space="preserve"> Code of the Republic of Paraguay. Annotated and Harmonized </w:t>
      </w:r>
      <w:r w:rsidR="00BC3751" w:rsidRPr="0097778E">
        <w:rPr>
          <w:rFonts w:ascii="Tw Cen MT Condensed" w:hAnsi="Tw Cen MT Condensed"/>
          <w:sz w:val="26"/>
          <w:szCs w:val="26"/>
          <w:lang w:val="en-GB"/>
        </w:rPr>
        <w:t>with</w:t>
      </w:r>
      <w:r w:rsidRPr="0097778E">
        <w:rPr>
          <w:rFonts w:ascii="Tw Cen MT Condensed" w:hAnsi="Tw Cen MT Condensed"/>
          <w:sz w:val="26"/>
          <w:szCs w:val="26"/>
          <w:lang w:val="en-GB"/>
        </w:rPr>
        <w:t xml:space="preserve"> International </w:t>
      </w:r>
      <w:r w:rsidR="00BC3751" w:rsidRPr="0097778E">
        <w:rPr>
          <w:rFonts w:ascii="Tw Cen MT Condensed" w:hAnsi="Tw Cen MT Condensed"/>
          <w:sz w:val="26"/>
          <w:szCs w:val="26"/>
          <w:lang w:val="en-GB"/>
        </w:rPr>
        <w:t>Labour</w:t>
      </w:r>
      <w:r w:rsidRPr="0097778E">
        <w:rPr>
          <w:rFonts w:ascii="Tw Cen MT Condensed" w:hAnsi="Tw Cen MT Condensed"/>
          <w:sz w:val="26"/>
          <w:szCs w:val="26"/>
          <w:lang w:val="en-GB"/>
        </w:rPr>
        <w:t xml:space="preserve"> Regulations and Other International Instruments” (Co</w:t>
      </w:r>
      <w:r w:rsidR="00BC3751" w:rsidRPr="0097778E">
        <w:rPr>
          <w:rFonts w:ascii="Tw Cen MT Condensed" w:hAnsi="Tw Cen MT Condensed"/>
          <w:sz w:val="26"/>
          <w:szCs w:val="26"/>
          <w:lang w:val="en-GB"/>
        </w:rPr>
        <w:t>-</w:t>
      </w:r>
      <w:r w:rsidRPr="0097778E">
        <w:rPr>
          <w:rFonts w:ascii="Tw Cen MT Condensed" w:hAnsi="Tw Cen MT Condensed"/>
          <w:sz w:val="26"/>
          <w:szCs w:val="26"/>
          <w:lang w:val="en-GB"/>
        </w:rPr>
        <w:t xml:space="preserve">author. ILO, 2018). “Tri-Partite and Inter-Institutional Guide for Intervention in Forced </w:t>
      </w:r>
      <w:r w:rsidR="00BC3751" w:rsidRPr="0097778E">
        <w:rPr>
          <w:rFonts w:ascii="Tw Cen MT Condensed" w:hAnsi="Tw Cen MT Condensed"/>
          <w:sz w:val="26"/>
          <w:szCs w:val="26"/>
          <w:lang w:val="en-GB"/>
        </w:rPr>
        <w:t>Labour</w:t>
      </w:r>
      <w:r w:rsidRPr="0097778E">
        <w:rPr>
          <w:rFonts w:ascii="Tw Cen MT Condensed" w:hAnsi="Tw Cen MT Condensed"/>
          <w:sz w:val="26"/>
          <w:szCs w:val="26"/>
          <w:lang w:val="en-GB"/>
        </w:rPr>
        <w:t xml:space="preserve"> Cases” (ILO, 2017)</w:t>
      </w:r>
      <w:r w:rsidR="00BC3751" w:rsidRPr="0097778E">
        <w:rPr>
          <w:rFonts w:ascii="Tw Cen MT Condensed" w:hAnsi="Tw Cen MT Condensed"/>
          <w:sz w:val="26"/>
          <w:szCs w:val="26"/>
          <w:lang w:val="en-GB"/>
        </w:rPr>
        <w:t>”</w:t>
      </w:r>
      <w:r w:rsidRPr="0097778E">
        <w:rPr>
          <w:rFonts w:ascii="Tw Cen MT Condensed" w:hAnsi="Tw Cen MT Condensed"/>
          <w:sz w:val="26"/>
          <w:szCs w:val="26"/>
          <w:lang w:val="en-GB"/>
        </w:rPr>
        <w:t>. “Formalization of Informal Economy”; “</w:t>
      </w:r>
      <w:r w:rsidR="00BC3751" w:rsidRPr="0097778E">
        <w:rPr>
          <w:rFonts w:ascii="Tw Cen MT Condensed" w:hAnsi="Tw Cen MT Condensed"/>
          <w:sz w:val="26"/>
          <w:szCs w:val="26"/>
          <w:lang w:val="en-GB"/>
        </w:rPr>
        <w:t>Labour</w:t>
      </w:r>
      <w:r w:rsidRPr="0097778E">
        <w:rPr>
          <w:rFonts w:ascii="Tw Cen MT Condensed" w:hAnsi="Tw Cen MT Condensed"/>
          <w:sz w:val="26"/>
          <w:szCs w:val="26"/>
          <w:lang w:val="en-GB"/>
        </w:rPr>
        <w:t xml:space="preserve"> Intermediation System”; “</w:t>
      </w:r>
      <w:r w:rsidR="00BC3751" w:rsidRPr="0097778E">
        <w:rPr>
          <w:rFonts w:ascii="Tw Cen MT Condensed" w:hAnsi="Tw Cen MT Condensed"/>
          <w:sz w:val="26"/>
          <w:szCs w:val="26"/>
          <w:lang w:val="en-GB"/>
        </w:rPr>
        <w:t>Labour</w:t>
      </w:r>
      <w:r w:rsidRPr="0097778E">
        <w:rPr>
          <w:rFonts w:ascii="Tw Cen MT Condensed" w:hAnsi="Tw Cen MT Condensed"/>
          <w:sz w:val="26"/>
          <w:szCs w:val="26"/>
          <w:lang w:val="en-GB"/>
        </w:rPr>
        <w:t xml:space="preserve"> Training System”; “</w:t>
      </w:r>
      <w:r w:rsidR="00BC3751" w:rsidRPr="0097778E">
        <w:rPr>
          <w:rFonts w:ascii="Tw Cen MT Condensed" w:hAnsi="Tw Cen MT Condensed"/>
          <w:sz w:val="26"/>
          <w:szCs w:val="26"/>
          <w:lang w:val="en-GB"/>
        </w:rPr>
        <w:t>Favourable</w:t>
      </w:r>
      <w:r w:rsidRPr="0097778E">
        <w:rPr>
          <w:rFonts w:ascii="Tw Cen MT Condensed" w:hAnsi="Tw Cen MT Condensed"/>
          <w:sz w:val="26"/>
          <w:szCs w:val="26"/>
          <w:lang w:val="en-GB"/>
        </w:rPr>
        <w:t xml:space="preserve"> Environment for Reactivation of </w:t>
      </w:r>
      <w:r w:rsidR="00BC3751" w:rsidRPr="0097778E">
        <w:rPr>
          <w:rFonts w:ascii="Tw Cen MT Condensed" w:hAnsi="Tw Cen MT Condensed"/>
          <w:sz w:val="26"/>
          <w:szCs w:val="26"/>
          <w:lang w:val="en-GB"/>
        </w:rPr>
        <w:t xml:space="preserve">the </w:t>
      </w:r>
      <w:r w:rsidRPr="0097778E">
        <w:rPr>
          <w:rFonts w:ascii="Tw Cen MT Condensed" w:hAnsi="Tw Cen MT Condensed"/>
          <w:sz w:val="26"/>
          <w:szCs w:val="26"/>
          <w:lang w:val="en-GB"/>
        </w:rPr>
        <w:t>Economy and Production” (Co</w:t>
      </w:r>
      <w:r w:rsidR="00BC3751" w:rsidRPr="0097778E">
        <w:rPr>
          <w:rFonts w:ascii="Tw Cen MT Condensed" w:hAnsi="Tw Cen MT Condensed"/>
          <w:sz w:val="26"/>
          <w:szCs w:val="26"/>
          <w:lang w:val="en-GB"/>
        </w:rPr>
        <w:t>-</w:t>
      </w:r>
      <w:r w:rsidRPr="0097778E">
        <w:rPr>
          <w:rFonts w:ascii="Tw Cen MT Condensed" w:hAnsi="Tw Cen MT Condensed"/>
          <w:sz w:val="26"/>
          <w:szCs w:val="26"/>
          <w:lang w:val="en-GB"/>
        </w:rPr>
        <w:t xml:space="preserve">authorship. FEPRINCO and ACT/EMP – OIT, 2015). “Gender in Prison: Mothers in Imprisonment Contexts” (2013). “Public Policies </w:t>
      </w:r>
      <w:r w:rsidR="00BC3751" w:rsidRPr="0097778E">
        <w:rPr>
          <w:rFonts w:ascii="Tw Cen MT Condensed" w:hAnsi="Tw Cen MT Condensed"/>
          <w:sz w:val="26"/>
          <w:szCs w:val="26"/>
          <w:lang w:val="en-GB"/>
        </w:rPr>
        <w:t>with</w:t>
      </w:r>
      <w:r w:rsidRPr="0097778E">
        <w:rPr>
          <w:rFonts w:ascii="Tw Cen MT Condensed" w:hAnsi="Tw Cen MT Condensed"/>
          <w:sz w:val="26"/>
          <w:szCs w:val="26"/>
          <w:lang w:val="en-GB"/>
        </w:rPr>
        <w:t xml:space="preserve"> </w:t>
      </w:r>
      <w:r w:rsidR="00BC3751" w:rsidRPr="0097778E">
        <w:rPr>
          <w:rFonts w:ascii="Tw Cen MT Condensed" w:hAnsi="Tw Cen MT Condensed"/>
          <w:sz w:val="26"/>
          <w:szCs w:val="26"/>
          <w:lang w:val="en-GB"/>
        </w:rPr>
        <w:t>human-right approaches</w:t>
      </w:r>
      <w:r w:rsidRPr="0097778E">
        <w:rPr>
          <w:rFonts w:ascii="Tw Cen MT Condensed" w:hAnsi="Tw Cen MT Condensed"/>
          <w:sz w:val="26"/>
          <w:szCs w:val="26"/>
          <w:lang w:val="en-GB"/>
        </w:rPr>
        <w:t xml:space="preserve">. Advances </w:t>
      </w:r>
      <w:r w:rsidR="00BC3751" w:rsidRPr="0097778E">
        <w:rPr>
          <w:rFonts w:ascii="Tw Cen MT Condensed" w:hAnsi="Tw Cen MT Condensed"/>
          <w:sz w:val="26"/>
          <w:szCs w:val="26"/>
          <w:lang w:val="en-GB"/>
        </w:rPr>
        <w:t>f</w:t>
      </w:r>
      <w:r w:rsidRPr="0097778E">
        <w:rPr>
          <w:rFonts w:ascii="Tw Cen MT Condensed" w:hAnsi="Tw Cen MT Condensed"/>
          <w:sz w:val="26"/>
          <w:szCs w:val="26"/>
          <w:lang w:val="en-GB"/>
        </w:rPr>
        <w:t xml:space="preserve">rom Paraguay” (2012). </w:t>
      </w:r>
    </w:p>
    <w:p w:rsidR="004D1ADF" w:rsidRPr="0097778E" w:rsidRDefault="004D1ADF">
      <w:pPr>
        <w:pStyle w:val="H23G"/>
        <w:pBdr>
          <w:bottom w:val="single" w:sz="4" w:space="1" w:color="000000"/>
        </w:pBdr>
        <w:spacing w:before="0" w:after="0" w:line="240" w:lineRule="auto"/>
        <w:ind w:left="0" w:right="-2" w:firstLine="0"/>
        <w:rPr>
          <w:rFonts w:ascii="Tw Cen MT Condensed" w:hAnsi="Tw Cen MT Condensed"/>
          <w:sz w:val="26"/>
          <w:szCs w:val="26"/>
          <w:lang w:val="en-GB"/>
        </w:rPr>
      </w:pPr>
    </w:p>
    <w:p w:rsidR="004D1ADF" w:rsidRPr="0097778E" w:rsidRDefault="00006772">
      <w:pPr>
        <w:pStyle w:val="H23G"/>
        <w:pBdr>
          <w:bottom w:val="single" w:sz="4" w:space="1" w:color="000000"/>
        </w:pBdr>
        <w:spacing w:before="0" w:after="0" w:line="240" w:lineRule="auto"/>
        <w:ind w:left="0" w:right="-2" w:firstLine="0"/>
        <w:rPr>
          <w:rFonts w:ascii="Tw Cen MT Condensed" w:hAnsi="Tw Cen MT Condensed"/>
          <w:sz w:val="26"/>
          <w:szCs w:val="26"/>
          <w:lang w:val="en-GB"/>
        </w:rPr>
      </w:pPr>
      <w:r w:rsidRPr="0097778E">
        <w:rPr>
          <w:rFonts w:ascii="Tw Cen MT Condensed" w:hAnsi="Tw Cen MT Condensed"/>
          <w:sz w:val="26"/>
          <w:szCs w:val="26"/>
          <w:lang w:val="en-GB"/>
        </w:rPr>
        <w:t xml:space="preserve">LATEST </w:t>
      </w:r>
      <w:r w:rsidR="00375757">
        <w:rPr>
          <w:rFonts w:ascii="Tw Cen MT Condensed" w:hAnsi="Tw Cen MT Condensed"/>
          <w:sz w:val="26"/>
          <w:szCs w:val="26"/>
          <w:lang w:val="en-GB"/>
        </w:rPr>
        <w:t xml:space="preserve">DISCOURSES </w:t>
      </w:r>
    </w:p>
    <w:p w:rsidR="004D1ADF" w:rsidRPr="0097778E" w:rsidRDefault="00006772">
      <w:pPr>
        <w:pStyle w:val="Prrafodelista"/>
        <w:numPr>
          <w:ilvl w:val="0"/>
          <w:numId w:val="3"/>
        </w:numPr>
        <w:spacing w:line="240" w:lineRule="auto"/>
        <w:ind w:left="284" w:right="-2" w:hanging="284"/>
        <w:jc w:val="both"/>
        <w:rPr>
          <w:rFonts w:ascii="Tw Cen MT Condensed" w:hAnsi="Tw Cen MT Condensed"/>
          <w:sz w:val="26"/>
          <w:szCs w:val="26"/>
          <w:lang w:val="en-GB"/>
        </w:rPr>
      </w:pPr>
      <w:r w:rsidRPr="0097778E">
        <w:rPr>
          <w:rFonts w:ascii="Tw Cen MT Condensed" w:hAnsi="Tw Cen MT Condensed"/>
          <w:sz w:val="26"/>
          <w:szCs w:val="26"/>
          <w:lang w:val="en-GB"/>
        </w:rPr>
        <w:t xml:space="preserve">“High-Level Course on Human Rights, </w:t>
      </w:r>
      <w:r w:rsidR="004045FE" w:rsidRPr="0097778E">
        <w:rPr>
          <w:rFonts w:ascii="Tw Cen MT Condensed" w:hAnsi="Tw Cen MT Condensed"/>
          <w:sz w:val="26"/>
          <w:szCs w:val="26"/>
          <w:lang w:val="en-GB"/>
        </w:rPr>
        <w:t>w</w:t>
      </w:r>
      <w:r w:rsidRPr="0097778E">
        <w:rPr>
          <w:rFonts w:ascii="Tw Cen MT Condensed" w:hAnsi="Tw Cen MT Condensed"/>
          <w:sz w:val="26"/>
          <w:szCs w:val="26"/>
          <w:lang w:val="en-GB"/>
        </w:rPr>
        <w:t xml:space="preserve">ith </w:t>
      </w:r>
      <w:r w:rsidR="004045FE" w:rsidRPr="0097778E">
        <w:rPr>
          <w:rFonts w:ascii="Tw Cen MT Condensed" w:hAnsi="Tw Cen MT Condensed"/>
          <w:sz w:val="26"/>
          <w:szCs w:val="26"/>
          <w:lang w:val="en-GB"/>
        </w:rPr>
        <w:t>e</w:t>
      </w:r>
      <w:r w:rsidRPr="0097778E">
        <w:rPr>
          <w:rFonts w:ascii="Tw Cen MT Condensed" w:hAnsi="Tw Cen MT Condensed"/>
          <w:sz w:val="26"/>
          <w:szCs w:val="26"/>
          <w:lang w:val="en-GB"/>
        </w:rPr>
        <w:t xml:space="preserve">mphasis on Follow-Up </w:t>
      </w:r>
      <w:r w:rsidR="004045FE" w:rsidRPr="0097778E">
        <w:rPr>
          <w:rFonts w:ascii="Tw Cen MT Condensed" w:hAnsi="Tw Cen MT Condensed"/>
          <w:sz w:val="26"/>
          <w:szCs w:val="26"/>
          <w:lang w:val="en-GB"/>
        </w:rPr>
        <w:t>t</w:t>
      </w:r>
      <w:r w:rsidRPr="0097778E">
        <w:rPr>
          <w:rFonts w:ascii="Tw Cen MT Condensed" w:hAnsi="Tw Cen MT Condensed"/>
          <w:sz w:val="26"/>
          <w:szCs w:val="26"/>
          <w:lang w:val="en-GB"/>
        </w:rPr>
        <w:t>o Recommendations Issued by the International System for Human Rights”– Module II: “Civil and Political Rights”. OHCHR, Regional South America Office / Ministry of Foreign Affairs / Ministry of Justice – Asunción, Paraguay</w:t>
      </w:r>
    </w:p>
    <w:p w:rsidR="004D1ADF" w:rsidRPr="0097778E" w:rsidRDefault="00006772">
      <w:pPr>
        <w:pStyle w:val="Prrafodelista"/>
        <w:numPr>
          <w:ilvl w:val="0"/>
          <w:numId w:val="3"/>
        </w:numPr>
        <w:spacing w:line="240" w:lineRule="auto"/>
        <w:ind w:left="284" w:right="-2" w:hanging="284"/>
        <w:jc w:val="both"/>
        <w:rPr>
          <w:rFonts w:ascii="Tw Cen MT Condensed" w:hAnsi="Tw Cen MT Condensed"/>
          <w:sz w:val="26"/>
          <w:szCs w:val="26"/>
          <w:lang w:val="en-GB"/>
        </w:rPr>
      </w:pPr>
      <w:r w:rsidRPr="0097778E">
        <w:rPr>
          <w:rFonts w:ascii="Tw Cen MT Condensed" w:hAnsi="Tw Cen MT Condensed"/>
          <w:sz w:val="26"/>
          <w:szCs w:val="26"/>
          <w:lang w:val="en-GB"/>
        </w:rPr>
        <w:t>Forum: “Regional Trends on Anti-Terrorist Legislation” – Topic: “Approaches of Terrorism in the Universal System for Protection of Human Rights”. INDH of Chile / OHCHR, Regional Office for South America – Temuco, Chile</w:t>
      </w:r>
    </w:p>
    <w:p w:rsidR="004D1ADF" w:rsidRPr="0097778E" w:rsidRDefault="00006772">
      <w:pPr>
        <w:pStyle w:val="Prrafodelista"/>
        <w:numPr>
          <w:ilvl w:val="0"/>
          <w:numId w:val="3"/>
        </w:numPr>
        <w:spacing w:line="240" w:lineRule="auto"/>
        <w:ind w:left="284" w:right="-2" w:hanging="284"/>
        <w:jc w:val="both"/>
        <w:rPr>
          <w:rFonts w:ascii="Tw Cen MT Condensed" w:hAnsi="Tw Cen MT Condensed"/>
          <w:sz w:val="26"/>
          <w:szCs w:val="26"/>
          <w:lang w:val="en-GB"/>
        </w:rPr>
      </w:pPr>
      <w:r w:rsidRPr="0097778E">
        <w:rPr>
          <w:rFonts w:ascii="Tw Cen MT Condensed" w:hAnsi="Tw Cen MT Condensed"/>
          <w:sz w:val="26"/>
          <w:szCs w:val="26"/>
          <w:lang w:val="en-GB"/>
        </w:rPr>
        <w:t>3ª Edition of the International Course on Public Policies on Human Rights – Topic: “Human Rights Public Policies in the Region: Current Status and Challenges”. OAS / IACHR / IPPDH – Buenos Aires, Argentina</w:t>
      </w:r>
    </w:p>
    <w:p w:rsidR="004D1ADF" w:rsidRPr="0097778E" w:rsidRDefault="00006772">
      <w:pPr>
        <w:pStyle w:val="Prrafodelista"/>
        <w:numPr>
          <w:ilvl w:val="0"/>
          <w:numId w:val="3"/>
        </w:numPr>
        <w:spacing w:line="240" w:lineRule="auto"/>
        <w:ind w:left="284" w:right="-2" w:hanging="284"/>
        <w:jc w:val="both"/>
        <w:rPr>
          <w:rFonts w:ascii="Tw Cen MT Condensed" w:hAnsi="Tw Cen MT Condensed"/>
          <w:sz w:val="26"/>
          <w:szCs w:val="26"/>
          <w:lang w:val="en-GB"/>
        </w:rPr>
      </w:pPr>
      <w:r w:rsidRPr="0097778E">
        <w:rPr>
          <w:rFonts w:ascii="Tw Cen MT Condensed" w:hAnsi="Tw Cen MT Condensed"/>
          <w:sz w:val="26"/>
          <w:szCs w:val="26"/>
          <w:lang w:val="en-GB"/>
        </w:rPr>
        <w:t>International Symposium: “Human Rights Protection in the Universal and Internal Justice System: Impacts and Challenges” – Topic: “Currency of Human Rights Values at 70 Years of the Universal Declaration on Human Rights”. CEJ and Uruguay's Office of the Public Prosecutor / OHCHR, Regional Office for South America – Montevideo, Uruguay</w:t>
      </w:r>
    </w:p>
    <w:p w:rsidR="004D1ADF" w:rsidRPr="0097778E" w:rsidRDefault="00006772">
      <w:pPr>
        <w:pStyle w:val="Prrafodelista"/>
        <w:numPr>
          <w:ilvl w:val="0"/>
          <w:numId w:val="3"/>
        </w:numPr>
        <w:spacing w:line="240" w:lineRule="auto"/>
        <w:ind w:left="284" w:right="-2" w:hanging="284"/>
        <w:jc w:val="both"/>
        <w:rPr>
          <w:rFonts w:ascii="Tw Cen MT Condensed" w:hAnsi="Tw Cen MT Condensed"/>
          <w:sz w:val="26"/>
          <w:szCs w:val="26"/>
          <w:lang w:val="en-GB"/>
        </w:rPr>
      </w:pPr>
      <w:r w:rsidRPr="0097778E">
        <w:rPr>
          <w:rFonts w:ascii="Tw Cen MT Condensed" w:hAnsi="Tw Cen MT Condensed"/>
          <w:sz w:val="26"/>
          <w:szCs w:val="26"/>
          <w:lang w:val="en-GB"/>
        </w:rPr>
        <w:t>Symposium: “Right to Information – Democracy: Advances and Challenges” – Topic: “Human Rights, Right to Information and Privacy. Theoretical and Practical Aspects”. School of Law and Social Sciences, National University of Asunción – Asunción, Paraguay</w:t>
      </w:r>
    </w:p>
    <w:p w:rsidR="004D1ADF" w:rsidRPr="0097778E" w:rsidRDefault="00006772">
      <w:pPr>
        <w:pStyle w:val="Prrafodelista"/>
        <w:numPr>
          <w:ilvl w:val="0"/>
          <w:numId w:val="3"/>
        </w:numPr>
        <w:spacing w:line="240" w:lineRule="auto"/>
        <w:ind w:left="284" w:right="-2" w:hanging="284"/>
        <w:jc w:val="both"/>
        <w:rPr>
          <w:rFonts w:ascii="Tw Cen MT Condensed" w:hAnsi="Tw Cen MT Condensed"/>
          <w:sz w:val="26"/>
          <w:szCs w:val="26"/>
          <w:lang w:val="en-GB"/>
        </w:rPr>
      </w:pPr>
      <w:r w:rsidRPr="0097778E">
        <w:rPr>
          <w:rFonts w:ascii="Tw Cen MT Condensed" w:hAnsi="Tw Cen MT Condensed"/>
          <w:sz w:val="26"/>
          <w:szCs w:val="26"/>
          <w:lang w:val="en-GB"/>
        </w:rPr>
        <w:t xml:space="preserve">“Regional Gathering on Mechanisms for Follow-Up and Implementation of Human Rights Recommendations” – Topic: “70th Anniversary of the Universal Declaration of Human Rights. Relevance of its </w:t>
      </w:r>
      <w:r w:rsidR="004045FE" w:rsidRPr="0097778E">
        <w:rPr>
          <w:rFonts w:ascii="Tw Cen MT Condensed" w:hAnsi="Tw Cen MT Condensed"/>
          <w:sz w:val="26"/>
          <w:szCs w:val="26"/>
          <w:lang w:val="en-GB"/>
        </w:rPr>
        <w:t>Follow</w:t>
      </w:r>
      <w:r w:rsidRPr="0097778E">
        <w:rPr>
          <w:rFonts w:ascii="Tw Cen MT Condensed" w:hAnsi="Tw Cen MT Condensed"/>
          <w:sz w:val="26"/>
          <w:szCs w:val="26"/>
          <w:lang w:val="en-GB"/>
        </w:rPr>
        <w:t>-Up and Implementation”. MRE of Uruguay / OHCHR, Regional Office for South America – Montevideo, Uruguay</w:t>
      </w:r>
    </w:p>
    <w:p w:rsidR="004D1ADF" w:rsidRPr="0097778E" w:rsidRDefault="00006772">
      <w:pPr>
        <w:pStyle w:val="Prrafodelista"/>
        <w:numPr>
          <w:ilvl w:val="0"/>
          <w:numId w:val="3"/>
        </w:numPr>
        <w:spacing w:line="240" w:lineRule="auto"/>
        <w:ind w:left="284" w:right="-2" w:hanging="284"/>
        <w:jc w:val="both"/>
        <w:rPr>
          <w:rFonts w:ascii="Tw Cen MT Condensed" w:hAnsi="Tw Cen MT Condensed"/>
          <w:sz w:val="26"/>
          <w:szCs w:val="26"/>
          <w:lang w:val="en-GB"/>
        </w:rPr>
      </w:pPr>
      <w:r w:rsidRPr="0097778E">
        <w:rPr>
          <w:rFonts w:ascii="Tw Cen MT Condensed" w:hAnsi="Tw Cen MT Condensed"/>
          <w:sz w:val="26"/>
          <w:szCs w:val="26"/>
          <w:lang w:val="en-GB"/>
        </w:rPr>
        <w:t>Seminar: “Significant Experiences in the Challenge of the Holocaust, the Recent Past and Current-Day Discriminations” – Topic: “Memory and Human Rights: Current Perspectives”. International Holocaust Remembrance Alliance (IHRA) / IPPDH / OEI / MEC of Paraguay / Democracy and Society Institute (IDESO) – Asunción, Paraguay</w:t>
      </w:r>
    </w:p>
    <w:p w:rsidR="004D1ADF" w:rsidRPr="0097778E" w:rsidRDefault="00006772">
      <w:pPr>
        <w:pStyle w:val="Prrafodelista"/>
        <w:numPr>
          <w:ilvl w:val="0"/>
          <w:numId w:val="3"/>
        </w:numPr>
        <w:spacing w:line="240" w:lineRule="auto"/>
        <w:ind w:left="284" w:right="-2" w:hanging="284"/>
        <w:jc w:val="both"/>
        <w:rPr>
          <w:rFonts w:ascii="Tw Cen MT Condensed" w:hAnsi="Tw Cen MT Condensed"/>
          <w:sz w:val="26"/>
          <w:szCs w:val="26"/>
          <w:lang w:val="en-GB"/>
        </w:rPr>
      </w:pPr>
      <w:r w:rsidRPr="0097778E">
        <w:rPr>
          <w:rFonts w:ascii="Tw Cen MT Condensed" w:hAnsi="Tw Cen MT Condensed"/>
          <w:sz w:val="26"/>
          <w:szCs w:val="26"/>
          <w:lang w:val="en-GB"/>
        </w:rPr>
        <w:t>Symposium for Information Access and the Universal System for Human Rights – Topic: “Access to Information as a Human Right”. School of Law and Social Sciences, National University of Asunción – Asunción, Paraguay</w:t>
      </w:r>
    </w:p>
    <w:p w:rsidR="004D1ADF" w:rsidRPr="0097778E" w:rsidRDefault="00006772">
      <w:pPr>
        <w:pStyle w:val="Prrafodelista"/>
        <w:numPr>
          <w:ilvl w:val="0"/>
          <w:numId w:val="3"/>
        </w:numPr>
        <w:spacing w:line="240" w:lineRule="auto"/>
        <w:ind w:left="284" w:right="-2" w:hanging="284"/>
        <w:jc w:val="both"/>
        <w:rPr>
          <w:rFonts w:ascii="Tw Cen MT Condensed" w:hAnsi="Tw Cen MT Condensed"/>
          <w:sz w:val="26"/>
          <w:szCs w:val="26"/>
          <w:lang w:val="en-GB"/>
        </w:rPr>
      </w:pPr>
      <w:r w:rsidRPr="0097778E">
        <w:rPr>
          <w:rFonts w:ascii="Tw Cen MT Condensed" w:hAnsi="Tw Cen MT Condensed"/>
          <w:sz w:val="26"/>
          <w:szCs w:val="26"/>
          <w:lang w:val="en-GB"/>
        </w:rPr>
        <w:t>Seminar: “Situation and Perspectives of Political Participation and Elections in the Southern Cone” – Topic: “International Agenda for Human Rights and Politics. International Recommendations and State Actions”. Higher Court of Electoral Justice (TSJE) / IDESO – Asunción, Paraguay</w:t>
      </w:r>
    </w:p>
    <w:p w:rsidR="004D1ADF" w:rsidRPr="0097778E" w:rsidRDefault="00006772">
      <w:pPr>
        <w:pStyle w:val="Prrafodelista"/>
        <w:numPr>
          <w:ilvl w:val="0"/>
          <w:numId w:val="3"/>
        </w:numPr>
        <w:spacing w:line="240" w:lineRule="auto"/>
        <w:ind w:left="284" w:right="-2" w:hanging="284"/>
        <w:jc w:val="both"/>
        <w:rPr>
          <w:rFonts w:ascii="Tw Cen MT Condensed" w:hAnsi="Tw Cen MT Condensed"/>
          <w:sz w:val="26"/>
          <w:szCs w:val="26"/>
          <w:lang w:val="en-GB"/>
        </w:rPr>
      </w:pPr>
      <w:r w:rsidRPr="0097778E">
        <w:rPr>
          <w:rFonts w:ascii="Tw Cen MT Condensed" w:hAnsi="Tw Cen MT Condensed"/>
          <w:sz w:val="26"/>
          <w:szCs w:val="26"/>
          <w:lang w:val="en-GB"/>
        </w:rPr>
        <w:t>First Specialized Course for State Workers of Paraguay on the use of the Inter-American System for the Protection of Human Rights – Topic: “Access to Justice of Groups in Situation of Vulnerability”. IIDH / Public Prosecutor's Office and the Supreme Court of Justice of Paraguay – Asunción, Paraguay</w:t>
      </w:r>
    </w:p>
    <w:p w:rsidR="004D1ADF" w:rsidRPr="0097778E" w:rsidRDefault="00006772">
      <w:pPr>
        <w:pStyle w:val="Prrafodelista"/>
        <w:numPr>
          <w:ilvl w:val="0"/>
          <w:numId w:val="3"/>
        </w:numPr>
        <w:spacing w:line="240" w:lineRule="auto"/>
        <w:ind w:left="284" w:right="-2" w:hanging="284"/>
        <w:jc w:val="both"/>
        <w:rPr>
          <w:rFonts w:ascii="Tw Cen MT Condensed" w:hAnsi="Tw Cen MT Condensed"/>
          <w:sz w:val="26"/>
          <w:szCs w:val="26"/>
          <w:lang w:val="en-GB"/>
        </w:rPr>
      </w:pPr>
      <w:r w:rsidRPr="0097778E">
        <w:rPr>
          <w:rFonts w:ascii="Tw Cen MT Condensed" w:hAnsi="Tw Cen MT Condensed"/>
          <w:sz w:val="26"/>
          <w:szCs w:val="26"/>
          <w:lang w:val="en-GB"/>
        </w:rPr>
        <w:t xml:space="preserve">First Seminar on “Defenders of Human Rights” – Topic: “The States and the </w:t>
      </w:r>
      <w:r w:rsidR="0097778E" w:rsidRPr="0097778E">
        <w:rPr>
          <w:rFonts w:ascii="Tw Cen MT Condensed" w:hAnsi="Tw Cen MT Condensed"/>
          <w:sz w:val="26"/>
          <w:szCs w:val="26"/>
          <w:lang w:val="en-GB"/>
        </w:rPr>
        <w:t>Defence</w:t>
      </w:r>
      <w:r w:rsidRPr="0097778E">
        <w:rPr>
          <w:rFonts w:ascii="Tw Cen MT Condensed" w:hAnsi="Tw Cen MT Condensed"/>
          <w:sz w:val="26"/>
          <w:szCs w:val="26"/>
          <w:lang w:val="en-GB"/>
        </w:rPr>
        <w:t xml:space="preserve"> of Human Rights”. Columbia University of Paraguay / CODEHUPY / Tierra Viva / Amnesty International / United Nations Human Rights Paraguay – Asunción, Paraguay</w:t>
      </w:r>
    </w:p>
    <w:p w:rsidR="004D1ADF" w:rsidRDefault="00006772">
      <w:pPr>
        <w:pStyle w:val="Prrafodelista"/>
        <w:numPr>
          <w:ilvl w:val="0"/>
          <w:numId w:val="3"/>
        </w:numPr>
        <w:spacing w:line="240" w:lineRule="auto"/>
        <w:ind w:left="284" w:right="-2" w:hanging="284"/>
        <w:jc w:val="both"/>
        <w:rPr>
          <w:rFonts w:ascii="Tw Cen MT Condensed" w:hAnsi="Tw Cen MT Condensed"/>
          <w:sz w:val="26"/>
          <w:szCs w:val="26"/>
          <w:lang w:val="en-GB"/>
        </w:rPr>
      </w:pPr>
      <w:r w:rsidRPr="0097778E">
        <w:rPr>
          <w:rFonts w:ascii="Tw Cen MT Condensed" w:hAnsi="Tw Cen MT Condensed"/>
          <w:sz w:val="26"/>
          <w:szCs w:val="26"/>
          <w:lang w:val="en-GB"/>
        </w:rPr>
        <w:t>First Training Course for Jail Officers of the Penitentiary School – Topic: “Human Rights. Introduction and Basic Concepts”. Ministry of Justice – Asunción, Paraguay</w:t>
      </w:r>
    </w:p>
    <w:p w:rsidR="004D1ADF" w:rsidRDefault="00006772" w:rsidP="00375757">
      <w:pPr>
        <w:pStyle w:val="Prrafodelista"/>
        <w:numPr>
          <w:ilvl w:val="0"/>
          <w:numId w:val="3"/>
        </w:numPr>
        <w:spacing w:line="240" w:lineRule="auto"/>
        <w:ind w:left="284" w:right="-2" w:hanging="284"/>
        <w:jc w:val="both"/>
        <w:rPr>
          <w:rFonts w:ascii="Tw Cen MT Condensed" w:hAnsi="Tw Cen MT Condensed"/>
          <w:sz w:val="26"/>
          <w:szCs w:val="26"/>
          <w:lang w:val="en-GB"/>
        </w:rPr>
      </w:pPr>
      <w:r w:rsidRPr="00375757">
        <w:rPr>
          <w:rFonts w:ascii="Tw Cen MT Condensed" w:hAnsi="Tw Cen MT Condensed"/>
          <w:sz w:val="26"/>
          <w:szCs w:val="26"/>
          <w:lang w:val="en-GB"/>
        </w:rPr>
        <w:t xml:space="preserve">Exchange of Good Practices on Matters of Human Rights – Topic: “Reorganization of the Ministry of Justice and </w:t>
      </w:r>
      <w:r w:rsidR="0097778E" w:rsidRPr="00375757">
        <w:rPr>
          <w:rFonts w:ascii="Tw Cen MT Condensed" w:hAnsi="Tw Cen MT Condensed"/>
          <w:sz w:val="26"/>
          <w:szCs w:val="26"/>
          <w:lang w:val="en-GB"/>
        </w:rPr>
        <w:t>Labour</w:t>
      </w:r>
      <w:r w:rsidRPr="00375757">
        <w:rPr>
          <w:rFonts w:ascii="Tw Cen MT Condensed" w:hAnsi="Tw Cen MT Condensed"/>
          <w:sz w:val="26"/>
          <w:szCs w:val="26"/>
          <w:lang w:val="en-GB"/>
        </w:rPr>
        <w:t xml:space="preserve"> in Paraguay: The Role of the New Vice Ministry of Justice and Human Rights”. OHCHR, Regional Office for South America – Lima, </w:t>
      </w:r>
      <w:proofErr w:type="spellStart"/>
      <w:r w:rsidRPr="00375757">
        <w:rPr>
          <w:rFonts w:ascii="Tw Cen MT Condensed" w:hAnsi="Tw Cen MT Condensed"/>
          <w:sz w:val="26"/>
          <w:szCs w:val="26"/>
          <w:lang w:val="en-GB"/>
        </w:rPr>
        <w:t>Perú</w:t>
      </w:r>
      <w:proofErr w:type="spellEnd"/>
    </w:p>
    <w:p w:rsidR="00F047DD" w:rsidRDefault="00F047DD" w:rsidP="00F047DD">
      <w:pPr>
        <w:spacing w:line="240" w:lineRule="auto"/>
        <w:ind w:right="-2"/>
        <w:jc w:val="both"/>
        <w:rPr>
          <w:rFonts w:ascii="Tw Cen MT Condensed" w:hAnsi="Tw Cen MT Condensed"/>
          <w:sz w:val="26"/>
          <w:szCs w:val="26"/>
          <w:lang w:val="en-GB"/>
        </w:rPr>
      </w:pPr>
    </w:p>
    <w:p w:rsidR="00F047DD" w:rsidRPr="0097778E" w:rsidRDefault="00F047DD" w:rsidP="00F047DD">
      <w:pPr>
        <w:pStyle w:val="SingleTxtG"/>
        <w:pBdr>
          <w:bottom w:val="single" w:sz="4" w:space="1" w:color="auto"/>
        </w:pBdr>
        <w:spacing w:after="0" w:line="240" w:lineRule="auto"/>
        <w:ind w:left="0" w:right="-2"/>
        <w:rPr>
          <w:rFonts w:ascii="Tw Cen MT Condensed" w:hAnsi="Tw Cen MT Condensed"/>
          <w:sz w:val="26"/>
          <w:szCs w:val="26"/>
          <w:lang w:val="en-GB"/>
        </w:rPr>
      </w:pPr>
      <w:r w:rsidRPr="0097778E">
        <w:rPr>
          <w:rFonts w:ascii="Tw Cen MT Condensed" w:hAnsi="Tw Cen MT Condensed"/>
          <w:b/>
          <w:sz w:val="26"/>
          <w:szCs w:val="26"/>
          <w:lang w:val="en-GB"/>
        </w:rPr>
        <w:t>WORK LANGUAGES:</w:t>
      </w:r>
      <w:r w:rsidRPr="0097778E">
        <w:rPr>
          <w:rFonts w:ascii="Tw Cen MT Condensed" w:hAnsi="Tw Cen MT Condensed"/>
          <w:sz w:val="26"/>
          <w:szCs w:val="26"/>
          <w:lang w:val="en-GB"/>
        </w:rPr>
        <w:t xml:space="preserve"> Spanish, English</w:t>
      </w:r>
    </w:p>
    <w:p w:rsidR="00F047DD" w:rsidRPr="00F047DD" w:rsidRDefault="00F047DD" w:rsidP="00F047DD">
      <w:pPr>
        <w:spacing w:line="240" w:lineRule="auto"/>
        <w:ind w:right="-2"/>
        <w:jc w:val="both"/>
        <w:rPr>
          <w:rFonts w:ascii="Tw Cen MT Condensed" w:hAnsi="Tw Cen MT Condensed"/>
          <w:sz w:val="26"/>
          <w:szCs w:val="26"/>
          <w:lang w:val="en-GB"/>
        </w:rPr>
      </w:pPr>
    </w:p>
    <w:sectPr w:rsidR="00F047DD" w:rsidRPr="00F047DD">
      <w:headerReference w:type="default" r:id="rId7"/>
      <w:pgSz w:w="11906" w:h="16838"/>
      <w:pgMar w:top="1134" w:right="1247" w:bottom="1134" w:left="1247"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138" w:rsidRDefault="00A94138">
      <w:pPr>
        <w:spacing w:line="240" w:lineRule="auto"/>
      </w:pPr>
      <w:r>
        <w:separator/>
      </w:r>
    </w:p>
  </w:endnote>
  <w:endnote w:type="continuationSeparator" w:id="0">
    <w:p w:rsidR="00A94138" w:rsidRDefault="00A94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Marathi">
    <w:altName w:val="Times New Roman"/>
    <w:panose1 w:val="00000000000000000000"/>
    <w:charset w:val="00"/>
    <w:family w:val="roman"/>
    <w:notTrueType/>
    <w:pitch w:val="default"/>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138" w:rsidRDefault="00A94138">
      <w:pPr>
        <w:spacing w:line="240" w:lineRule="auto"/>
      </w:pPr>
      <w:r>
        <w:separator/>
      </w:r>
    </w:p>
  </w:footnote>
  <w:footnote w:type="continuationSeparator" w:id="0">
    <w:p w:rsidR="00A94138" w:rsidRDefault="00A941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ADF" w:rsidRDefault="00006772">
    <w:pPr>
      <w:pStyle w:val="Encabezado"/>
    </w:pPr>
    <w:r>
      <w:rPr>
        <w:noProof/>
        <w:lang w:val="es-PY" w:eastAsia="es-PY"/>
      </w:rPr>
      <mc:AlternateContent>
        <mc:Choice Requires="wps">
          <w:drawing>
            <wp:anchor distT="0" distB="0" distL="114300" distR="114300" simplePos="0" relativeHeight="4" behindDoc="1" locked="0" layoutInCell="1" allowOverlap="1" wp14:anchorId="6DB8D6CA">
              <wp:simplePos x="0" y="0"/>
              <wp:positionH relativeFrom="rightMargin">
                <wp:align>right</wp:align>
              </wp:positionH>
              <wp:positionV relativeFrom="page">
                <wp:posOffset>1645285</wp:posOffset>
              </wp:positionV>
              <wp:extent cx="591820" cy="353695"/>
              <wp:effectExtent l="0" t="0" r="0" b="3810"/>
              <wp:wrapTopAndBottom/>
              <wp:docPr id="1" name="Rectángulo 3"/>
              <wp:cNvGraphicFramePr/>
              <a:graphic xmlns:a="http://schemas.openxmlformats.org/drawingml/2006/main">
                <a:graphicData uri="http://schemas.microsoft.com/office/word/2010/wordprocessingShape">
                  <wps:wsp>
                    <wps:cNvSpPr/>
                    <wps:spPr>
                      <a:xfrm>
                        <a:off x="0" y="0"/>
                        <a:ext cx="591120" cy="353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sdt>
                          <w:sdtPr>
                            <w:id w:val="824616895"/>
                            <w:docPartObj>
                              <w:docPartGallery w:val="Page Numbers (Margins)"/>
                              <w:docPartUnique/>
                            </w:docPartObj>
                          </w:sdtPr>
                          <w:sdtEndPr/>
                          <w:sdtContent>
                            <w:p w:rsidR="004D1ADF" w:rsidRDefault="00006772">
                              <w:pPr>
                                <w:pStyle w:val="FrameContents"/>
                                <w:pBdr>
                                  <w:top w:val="single" w:sz="4" w:space="1" w:color="D8D8D8"/>
                                </w:pBdr>
                                <w:shd w:val="clear" w:color="auto" w:fill="000000" w:themeFill="text1"/>
                                <w:jc w:val="center"/>
                              </w:pPr>
                              <w:r>
                                <w:rPr>
                                  <w:rFonts w:ascii="Tw Cen MT Condensed" w:hAnsi="Tw Cen MT Condensed"/>
                                  <w:sz w:val="18"/>
                                  <w:szCs w:val="18"/>
                                </w:rPr>
                                <w:t xml:space="preserve">Page | </w:t>
                              </w:r>
                              <w:r>
                                <w:rPr>
                                  <w:rFonts w:ascii="Tw Cen MT Condensed" w:hAnsi="Tw Cen MT Condensed"/>
                                  <w:sz w:val="18"/>
                                  <w:szCs w:val="18"/>
                                </w:rPr>
                                <w:fldChar w:fldCharType="begin"/>
                              </w:r>
                              <w:r>
                                <w:rPr>
                                  <w:rFonts w:ascii="Tw Cen MT Condensed" w:hAnsi="Tw Cen MT Condensed"/>
                                  <w:sz w:val="18"/>
                                  <w:szCs w:val="18"/>
                                </w:rPr>
                                <w:instrText>PAGE</w:instrText>
                              </w:r>
                              <w:r>
                                <w:rPr>
                                  <w:rFonts w:ascii="Tw Cen MT Condensed" w:hAnsi="Tw Cen MT Condensed"/>
                                  <w:sz w:val="18"/>
                                  <w:szCs w:val="18"/>
                                </w:rPr>
                                <w:fldChar w:fldCharType="separate"/>
                              </w:r>
                              <w:r w:rsidR="00633325">
                                <w:rPr>
                                  <w:rFonts w:ascii="Tw Cen MT Condensed" w:hAnsi="Tw Cen MT Condensed"/>
                                  <w:noProof/>
                                  <w:sz w:val="18"/>
                                  <w:szCs w:val="18"/>
                                </w:rPr>
                                <w:t>2</w:t>
                              </w:r>
                              <w:r>
                                <w:rPr>
                                  <w:rFonts w:ascii="Tw Cen MT Condensed" w:hAnsi="Tw Cen MT Condensed"/>
                                  <w:sz w:val="18"/>
                                  <w:szCs w:val="18"/>
                                </w:rPr>
                                <w:fldChar w:fldCharType="end"/>
                              </w:r>
                            </w:p>
                          </w:sdtContent>
                        </w:sdt>
                      </w:txbxContent>
                    </wps:txbx>
                    <wps:bodyPr lIns="0" rIns="0">
                      <a:spAutoFit/>
                    </wps:bodyPr>
                  </wps:wsp>
                </a:graphicData>
              </a:graphic>
            </wp:anchor>
          </w:drawing>
        </mc:Choice>
        <mc:Fallback>
          <w:pict>
            <v:rect w14:anchorId="6DB8D6CA" id="Rectángulo 3" o:spid="_x0000_s1026" style="position:absolute;margin-left:-4.6pt;margin-top:129.55pt;width:46.6pt;height:27.85pt;z-index:-503316476;visibility:visible;mso-wrap-style:square;mso-wrap-distance-left:9pt;mso-wrap-distance-top:0;mso-wrap-distance-right:9pt;mso-wrap-distance-bottom:0;mso-position-horizontal:right;mso-position-horizontal-relative:righ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" stroked="f">
              <v:textbox style="mso-fit-shape-to-text:t" inset="0,,0">
                <w:txbxContent>
                  <w:sdt>
                    <w:sdtPr>
                      <w:id w:val="824616895"/>
                      <w:docPartObj>
                        <w:docPartGallery w:val="Page Numbers (Margins)"/>
                        <w:docPartUnique/>
                      </w:docPartObj>
                    </w:sdtPr>
                    <w:sdtEndPr/>
                    <w:sdtContent>
                      <w:p w:rsidR="004D1ADF" w:rsidRDefault="00006772">
                        <w:pPr>
                          <w:pStyle w:val="FrameContents"/>
                          <w:pBdr>
                            <w:top w:val="single" w:sz="4" w:space="1" w:color="D8D8D8"/>
                          </w:pBdr>
                          <w:shd w:val="clear" w:color="auto" w:fill="000000" w:themeFill="text1"/>
                          <w:jc w:val="center"/>
                        </w:pPr>
                        <w:r>
                          <w:rPr>
                            <w:rFonts w:ascii="Tw Cen MT Condensed" w:hAnsi="Tw Cen MT Condensed"/>
                            <w:sz w:val="18"/>
                            <w:szCs w:val="18"/>
                          </w:rPr>
                          <w:t xml:space="preserve">Page | </w:t>
                        </w:r>
                        <w:r>
                          <w:rPr>
                            <w:rFonts w:ascii="Tw Cen MT Condensed" w:hAnsi="Tw Cen MT Condensed"/>
                            <w:sz w:val="18"/>
                            <w:szCs w:val="18"/>
                          </w:rPr>
                          <w:fldChar w:fldCharType="begin"/>
                        </w:r>
                        <w:r>
                          <w:rPr>
                            <w:rFonts w:ascii="Tw Cen MT Condensed" w:hAnsi="Tw Cen MT Condensed"/>
                            <w:sz w:val="18"/>
                            <w:szCs w:val="18"/>
                          </w:rPr>
                          <w:instrText>PAGE</w:instrText>
                        </w:r>
                        <w:r>
                          <w:rPr>
                            <w:rFonts w:ascii="Tw Cen MT Condensed" w:hAnsi="Tw Cen MT Condensed"/>
                            <w:sz w:val="18"/>
                            <w:szCs w:val="18"/>
                          </w:rPr>
                          <w:fldChar w:fldCharType="separate"/>
                        </w:r>
                        <w:r w:rsidR="00633325">
                          <w:rPr>
                            <w:rFonts w:ascii="Tw Cen MT Condensed" w:hAnsi="Tw Cen MT Condensed"/>
                            <w:noProof/>
                            <w:sz w:val="18"/>
                            <w:szCs w:val="18"/>
                          </w:rPr>
                          <w:t>2</w:t>
                        </w:r>
                        <w:r>
                          <w:rPr>
                            <w:rFonts w:ascii="Tw Cen MT Condensed" w:hAnsi="Tw Cen MT Condensed"/>
                            <w:sz w:val="18"/>
                            <w:szCs w:val="18"/>
                          </w:rPr>
                          <w:fldChar w:fldCharType="end"/>
                        </w:r>
                      </w:p>
                    </w:sdtContent>
                  </w:sdt>
                </w:txbxContent>
              </v:textbox>
              <w10:wrap type="topAndBottom"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6256E"/>
    <w:multiLevelType w:val="multilevel"/>
    <w:tmpl w:val="5356972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B6B56EE"/>
    <w:multiLevelType w:val="multilevel"/>
    <w:tmpl w:val="67AA5F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D9272FA"/>
    <w:multiLevelType w:val="multilevel"/>
    <w:tmpl w:val="7FCADEB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A4B036B"/>
    <w:multiLevelType w:val="multilevel"/>
    <w:tmpl w:val="78B0581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ADF"/>
    <w:rsid w:val="00006772"/>
    <w:rsid w:val="000E54C8"/>
    <w:rsid w:val="001D0091"/>
    <w:rsid w:val="0022680F"/>
    <w:rsid w:val="00260C63"/>
    <w:rsid w:val="00375757"/>
    <w:rsid w:val="003E4C04"/>
    <w:rsid w:val="004045FE"/>
    <w:rsid w:val="0044213E"/>
    <w:rsid w:val="004D1ADF"/>
    <w:rsid w:val="00633325"/>
    <w:rsid w:val="00786FC3"/>
    <w:rsid w:val="0081769F"/>
    <w:rsid w:val="00861CE4"/>
    <w:rsid w:val="0097778E"/>
    <w:rsid w:val="00A94138"/>
    <w:rsid w:val="00AA7934"/>
    <w:rsid w:val="00AF148F"/>
    <w:rsid w:val="00B34F63"/>
    <w:rsid w:val="00B675A6"/>
    <w:rsid w:val="00BC3751"/>
    <w:rsid w:val="00BE7B14"/>
    <w:rsid w:val="00E929CF"/>
    <w:rsid w:val="00EC2E52"/>
    <w:rsid w:val="00F047DD"/>
  </w:rsids>
  <m:mathPr>
    <m:mathFont m:val="Cambria Math"/>
    <m:brkBin m:val="before"/>
    <m:brkBinSub m:val="--"/>
    <m:smallFrac m:val="0"/>
    <m:dispDef/>
    <m:lMargin m:val="0"/>
    <m:rMargin m:val="0"/>
    <m:defJc m:val="centerGroup"/>
    <m:wrapIndent m:val="1440"/>
    <m:intLim m:val="subSup"/>
    <m:naryLim m:val="undOvr"/>
  </m:mathPr>
  <w:themeFontLang w:val="es-PY"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323A0-6545-480F-B8C2-F000A041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AD3"/>
    <w:pPr>
      <w:suppressAutoHyphens/>
      <w:spacing w:line="240" w:lineRule="atLeast"/>
    </w:pPr>
    <w:rPr>
      <w:rFonts w:ascii="Times New Roman" w:eastAsia="Times New Roman" w:hAnsi="Times New Roman" w:cs="Times New Roman"/>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gleTxtGChar">
    <w:name w:val="_ Single Txt_G Char"/>
    <w:link w:val="SingleTxtG"/>
    <w:qFormat/>
    <w:rsid w:val="000E1AD3"/>
    <w:rPr>
      <w:rFonts w:ascii="Times New Roman" w:eastAsia="SimSun" w:hAnsi="Times New Roman" w:cs="Times New Roman"/>
      <w:sz w:val="20"/>
      <w:szCs w:val="20"/>
      <w:lang w:eastAsia="zh-CN"/>
    </w:rPr>
  </w:style>
  <w:style w:type="character" w:customStyle="1" w:styleId="EncabezadoCar">
    <w:name w:val="Encabezado Car"/>
    <w:basedOn w:val="Fuentedeprrafopredeter"/>
    <w:link w:val="Encabezado"/>
    <w:uiPriority w:val="99"/>
    <w:qFormat/>
    <w:rsid w:val="009B4099"/>
    <w:rPr>
      <w:rFonts w:ascii="Times New Roman" w:eastAsia="Times New Roman" w:hAnsi="Times New Roman" w:cs="Times New Roman"/>
      <w:sz w:val="20"/>
      <w:szCs w:val="20"/>
    </w:rPr>
  </w:style>
  <w:style w:type="character" w:customStyle="1" w:styleId="PiedepginaCar">
    <w:name w:val="Pie de página Car"/>
    <w:basedOn w:val="Fuentedeprrafopredeter"/>
    <w:link w:val="Piedepgina"/>
    <w:uiPriority w:val="99"/>
    <w:qFormat/>
    <w:rsid w:val="009B4099"/>
    <w:rPr>
      <w:rFonts w:ascii="Times New Roman" w:eastAsia="Times New Roman" w:hAnsi="Times New Roman" w:cs="Times New Roman"/>
      <w:sz w:val="20"/>
      <w:szCs w:val="20"/>
    </w:rPr>
  </w:style>
  <w:style w:type="character" w:customStyle="1" w:styleId="TextodegloboCar">
    <w:name w:val="Texto de globo Car"/>
    <w:basedOn w:val="Fuentedeprrafopredeter"/>
    <w:link w:val="Textodeglobo"/>
    <w:uiPriority w:val="99"/>
    <w:semiHidden/>
    <w:qFormat/>
    <w:rsid w:val="00E70CDA"/>
    <w:rPr>
      <w:rFonts w:ascii="Tahoma" w:eastAsia="Times New Roman" w:hAnsi="Tahoma" w:cs="Tahoma"/>
      <w:sz w:val="16"/>
      <w:szCs w:val="16"/>
    </w:rPr>
  </w:style>
  <w:style w:type="paragraph" w:customStyle="1" w:styleId="Heading">
    <w:name w:val="Heading"/>
    <w:basedOn w:val="Normal"/>
    <w:next w:val="Textoindependiente"/>
    <w:qFormat/>
    <w:pPr>
      <w:keepNext/>
      <w:spacing w:before="240" w:after="120"/>
    </w:pPr>
    <w:rPr>
      <w:rFonts w:ascii="Liberation Sans" w:eastAsia="Tahoma" w:hAnsi="Liberation Sans" w:cs="Lohit Marath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Marathi"/>
    </w:rPr>
  </w:style>
  <w:style w:type="paragraph" w:styleId="Descripcin">
    <w:name w:val="caption"/>
    <w:basedOn w:val="Normal"/>
    <w:qFormat/>
    <w:pPr>
      <w:suppressLineNumbers/>
      <w:spacing w:before="120" w:after="120"/>
    </w:pPr>
    <w:rPr>
      <w:rFonts w:cs="Lohit Marathi"/>
      <w:i/>
      <w:iCs/>
      <w:sz w:val="24"/>
      <w:szCs w:val="24"/>
    </w:rPr>
  </w:style>
  <w:style w:type="paragraph" w:customStyle="1" w:styleId="Index">
    <w:name w:val="Index"/>
    <w:basedOn w:val="Normal"/>
    <w:qFormat/>
    <w:pPr>
      <w:suppressLineNumbers/>
    </w:pPr>
    <w:rPr>
      <w:rFonts w:cs="Lohit Marathi"/>
    </w:rPr>
  </w:style>
  <w:style w:type="paragraph" w:customStyle="1" w:styleId="H1G">
    <w:name w:val="_ H_1_G"/>
    <w:basedOn w:val="Normal"/>
    <w:next w:val="Normal"/>
    <w:qFormat/>
    <w:rsid w:val="000E1AD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0E1AD3"/>
    <w:pPr>
      <w:keepNext/>
      <w:keepLines/>
      <w:tabs>
        <w:tab w:val="right" w:pos="851"/>
      </w:tabs>
      <w:spacing w:before="240" w:after="120" w:line="240" w:lineRule="exact"/>
      <w:ind w:left="1134" w:right="1134" w:hanging="1134"/>
    </w:pPr>
    <w:rPr>
      <w:b/>
    </w:rPr>
  </w:style>
  <w:style w:type="paragraph" w:customStyle="1" w:styleId="SingleTxtG">
    <w:name w:val="_ Single Txt_G"/>
    <w:basedOn w:val="Normal"/>
    <w:link w:val="SingleTxtGChar"/>
    <w:qFormat/>
    <w:rsid w:val="000E1AD3"/>
    <w:pPr>
      <w:spacing w:after="120"/>
      <w:ind w:left="1134" w:right="1134"/>
      <w:jc w:val="both"/>
    </w:pPr>
    <w:rPr>
      <w:rFonts w:eastAsia="SimSun"/>
      <w:lang w:eastAsia="zh-CN"/>
    </w:rPr>
  </w:style>
  <w:style w:type="paragraph" w:styleId="Prrafodelista">
    <w:name w:val="List Paragraph"/>
    <w:basedOn w:val="Normal"/>
    <w:uiPriority w:val="34"/>
    <w:qFormat/>
    <w:rsid w:val="00F736D6"/>
    <w:pPr>
      <w:ind w:left="720"/>
      <w:contextualSpacing/>
    </w:p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9B4099"/>
    <w:pPr>
      <w:tabs>
        <w:tab w:val="center" w:pos="4252"/>
        <w:tab w:val="right" w:pos="8504"/>
      </w:tabs>
      <w:spacing w:line="240" w:lineRule="auto"/>
    </w:pPr>
  </w:style>
  <w:style w:type="paragraph" w:styleId="Piedepgina">
    <w:name w:val="footer"/>
    <w:basedOn w:val="Normal"/>
    <w:link w:val="PiedepginaCar"/>
    <w:uiPriority w:val="99"/>
    <w:unhideWhenUsed/>
    <w:rsid w:val="009B4099"/>
    <w:pPr>
      <w:tabs>
        <w:tab w:val="center" w:pos="4252"/>
        <w:tab w:val="right" w:pos="8504"/>
      </w:tabs>
      <w:spacing w:line="240" w:lineRule="auto"/>
    </w:pPr>
  </w:style>
  <w:style w:type="paragraph" w:styleId="Textodeglobo">
    <w:name w:val="Balloon Text"/>
    <w:basedOn w:val="Normal"/>
    <w:link w:val="TextodegloboCar"/>
    <w:uiPriority w:val="99"/>
    <w:semiHidden/>
    <w:unhideWhenUsed/>
    <w:qFormat/>
    <w:rsid w:val="00E70CDA"/>
    <w:pPr>
      <w:spacing w:line="240" w:lineRule="auto"/>
    </w:pPr>
    <w:rPr>
      <w:rFonts w:ascii="Tahoma" w:hAnsi="Tahoma" w:cs="Tahoma"/>
      <w:sz w:val="16"/>
      <w:szCs w:val="16"/>
    </w:rPr>
  </w:style>
  <w:style w:type="paragraph" w:customStyle="1" w:styleId="FrameContents">
    <w:name w:val="Frame Contents"/>
    <w:basedOn w:val="Normal"/>
    <w:qFormat/>
  </w:style>
  <w:style w:type="paragraph" w:styleId="HTMLconformatoprevio">
    <w:name w:val="HTML Preformatted"/>
    <w:basedOn w:val="Normal"/>
    <w:link w:val="HTMLconformatoprevioCar"/>
    <w:uiPriority w:val="99"/>
    <w:semiHidden/>
    <w:unhideWhenUsed/>
    <w:rsid w:val="00786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val="es-PY" w:eastAsia="es-PY"/>
    </w:rPr>
  </w:style>
  <w:style w:type="character" w:customStyle="1" w:styleId="HTMLconformatoprevioCar">
    <w:name w:val="HTML con formato previo Car"/>
    <w:basedOn w:val="Fuentedeprrafopredeter"/>
    <w:link w:val="HTMLconformatoprevio"/>
    <w:uiPriority w:val="99"/>
    <w:semiHidden/>
    <w:rsid w:val="00786FC3"/>
    <w:rPr>
      <w:rFonts w:ascii="Courier New" w:eastAsia="Times New Roman" w:hAnsi="Courier New" w:cs="Courier New"/>
      <w:szCs w:val="20"/>
      <w:lang w:val="es-PY"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70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46DDC2-84AD-40B2-A0A1-87A99B8295D7}"/>
</file>

<file path=customXml/itemProps2.xml><?xml version="1.0" encoding="utf-8"?>
<ds:datastoreItem xmlns:ds="http://schemas.openxmlformats.org/officeDocument/2006/customXml" ds:itemID="{DA7819C9-EC98-48A0-BAFC-68FC83BE6166}"/>
</file>

<file path=customXml/itemProps3.xml><?xml version="1.0" encoding="utf-8"?>
<ds:datastoreItem xmlns:ds="http://schemas.openxmlformats.org/officeDocument/2006/customXml" ds:itemID="{C5C795DB-F0C3-44B2-A6EF-E56B87BFE574}"/>
</file>

<file path=docProps/app.xml><?xml version="1.0" encoding="utf-8"?>
<Properties xmlns="http://schemas.openxmlformats.org/officeDocument/2006/extended-properties" xmlns:vt="http://schemas.openxmlformats.org/officeDocument/2006/docPropsVTypes">
  <Template>Normal</Template>
  <TotalTime>1</TotalTime>
  <Pages>2</Pages>
  <Words>1212</Words>
  <Characters>6671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Abdo</dc:creator>
  <cp:lastModifiedBy>TANIA</cp:lastModifiedBy>
  <cp:revision>3</cp:revision>
  <cp:lastPrinted>2019-11-06T02:25:00Z</cp:lastPrinted>
  <dcterms:created xsi:type="dcterms:W3CDTF">2019-11-06T11:19:00Z</dcterms:created>
  <dcterms:modified xsi:type="dcterms:W3CDTF">2019-11-06T11:26:00Z</dcterms:modified>
  <dc:language>es-PY</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Luffi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0x0101008822B9E06671B54FA89F14538B9B0FEA</vt:lpwstr>
  </property>
</Properties>
</file>