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20" w:rsidRPr="00961528" w:rsidRDefault="00070920" w:rsidP="00070920">
      <w:pPr>
        <w:pStyle w:val="H1G"/>
      </w:pPr>
      <w:r w:rsidRPr="00961528">
        <w:tab/>
      </w:r>
      <w:r>
        <w:tab/>
      </w:r>
      <w:proofErr w:type="spellStart"/>
      <w:r w:rsidRPr="00961528">
        <w:t>Photini</w:t>
      </w:r>
      <w:proofErr w:type="spellEnd"/>
      <w:r w:rsidRPr="00961528">
        <w:t xml:space="preserve"> </w:t>
      </w:r>
      <w:proofErr w:type="spellStart"/>
      <w:r w:rsidRPr="00961528">
        <w:t>Pazartzis</w:t>
      </w:r>
      <w:proofErr w:type="spellEnd"/>
      <w:r w:rsidRPr="00961528">
        <w:t xml:space="preserve"> (Greece)</w:t>
      </w:r>
    </w:p>
    <w:p w:rsidR="00070920" w:rsidRPr="00961528" w:rsidRDefault="00070920" w:rsidP="00070920">
      <w:pPr>
        <w:pStyle w:val="SingleTxtG"/>
      </w:pPr>
      <w:r w:rsidRPr="0086047C">
        <w:rPr>
          <w:b/>
          <w:bCs/>
        </w:rPr>
        <w:t>Date and place of birth</w:t>
      </w:r>
      <w:r w:rsidRPr="005E3CF8">
        <w:rPr>
          <w:bCs/>
        </w:rPr>
        <w:t>:</w:t>
      </w:r>
      <w:r w:rsidRPr="00961528">
        <w:t xml:space="preserve"> 28 June 1959, Athens, Greece</w:t>
      </w:r>
    </w:p>
    <w:p w:rsidR="00070920" w:rsidRPr="00961528" w:rsidRDefault="00070920" w:rsidP="00070920">
      <w:pPr>
        <w:pStyle w:val="SingleTxtG"/>
      </w:pPr>
      <w:r w:rsidRPr="0086047C">
        <w:rPr>
          <w:b/>
          <w:bCs/>
        </w:rPr>
        <w:t>Working Languages</w:t>
      </w:r>
      <w:r w:rsidRPr="005E3CF8">
        <w:rPr>
          <w:bCs/>
        </w:rPr>
        <w:t>:</w:t>
      </w:r>
      <w:r w:rsidRPr="00961528">
        <w:t xml:space="preserve"> Greek, English (fluent), French (fluent), Italian (working)</w:t>
      </w:r>
    </w:p>
    <w:p w:rsidR="00070920" w:rsidRPr="0086047C" w:rsidRDefault="00070920" w:rsidP="00070920">
      <w:pPr>
        <w:pStyle w:val="SingleTxtG"/>
        <w:rPr>
          <w:b/>
          <w:bCs/>
        </w:rPr>
      </w:pPr>
      <w:r w:rsidRPr="0086047C">
        <w:rPr>
          <w:b/>
          <w:bCs/>
        </w:rPr>
        <w:t>Current position/function</w:t>
      </w:r>
    </w:p>
    <w:p w:rsidR="00070920" w:rsidRPr="00961528" w:rsidRDefault="00070920" w:rsidP="00070920">
      <w:pPr>
        <w:pStyle w:val="SingleTxtG"/>
      </w:pPr>
      <w:r w:rsidRPr="00961528">
        <w:t xml:space="preserve">Professor of International Law, Director of the Athens Public International Law </w:t>
      </w:r>
      <w:proofErr w:type="spellStart"/>
      <w:r w:rsidRPr="00961528">
        <w:t>Center</w:t>
      </w:r>
      <w:proofErr w:type="spellEnd"/>
      <w:r w:rsidRPr="00961528">
        <w:t xml:space="preserve">, Faculty of Law, National &amp; </w:t>
      </w:r>
      <w:proofErr w:type="spellStart"/>
      <w:r w:rsidRPr="00961528">
        <w:t>Kapodistrian</w:t>
      </w:r>
      <w:proofErr w:type="spellEnd"/>
      <w:r w:rsidRPr="00961528">
        <w:t xml:space="preserve"> University of Athens</w:t>
      </w:r>
      <w:r>
        <w:t>.</w:t>
      </w:r>
    </w:p>
    <w:p w:rsidR="00070920" w:rsidRPr="00961528" w:rsidRDefault="00070920" w:rsidP="00070920">
      <w:pPr>
        <w:pStyle w:val="SingleTxtG"/>
      </w:pPr>
      <w:r w:rsidRPr="00961528">
        <w:t>HRC ICCPR, member (2015–2018): Special Rapporteur to Follow-up to Views, Chair, Working Group on Rules of Procedure.</w:t>
      </w:r>
    </w:p>
    <w:p w:rsidR="00070920" w:rsidRPr="0086047C" w:rsidRDefault="00070920" w:rsidP="00070920">
      <w:pPr>
        <w:pStyle w:val="SingleTxtG"/>
        <w:rPr>
          <w:b/>
          <w:bCs/>
        </w:rPr>
      </w:pPr>
      <w:r w:rsidRPr="0086047C">
        <w:rPr>
          <w:b/>
          <w:bCs/>
        </w:rPr>
        <w:t>Main professional activities</w:t>
      </w:r>
    </w:p>
    <w:p w:rsidR="00070920" w:rsidRPr="00961528" w:rsidRDefault="00070920" w:rsidP="00070920">
      <w:pPr>
        <w:pStyle w:val="SingleTxtG"/>
      </w:pPr>
      <w:r w:rsidRPr="00961528">
        <w:t xml:space="preserve">Visiting Fellow at the </w:t>
      </w:r>
      <w:proofErr w:type="spellStart"/>
      <w:r w:rsidRPr="00961528">
        <w:t>Lauterpacht</w:t>
      </w:r>
      <w:proofErr w:type="spellEnd"/>
      <w:r w:rsidRPr="00961528">
        <w:t xml:space="preserve"> Research Centre for International Law and Wolfson College, University of Cambridge (2017–2018), Director of Studies, Hague Academy of International Law (2003), Visiting Professor and lecturer at various Universities, including the Universities of Bordeaux, Vienna, Paris-I (</w:t>
      </w:r>
      <w:proofErr w:type="spellStart"/>
      <w:r w:rsidRPr="00961528">
        <w:t>Panthéon</w:t>
      </w:r>
      <w:proofErr w:type="spellEnd"/>
      <w:r w:rsidRPr="00961528">
        <w:t>-Sorbonne), Paris-II (</w:t>
      </w:r>
      <w:proofErr w:type="spellStart"/>
      <w:r w:rsidRPr="00961528">
        <w:t>Panthéon-Assas</w:t>
      </w:r>
      <w:proofErr w:type="spellEnd"/>
      <w:r w:rsidRPr="00961528">
        <w:t xml:space="preserve">), Oxford, Xiamen Academy of International Law, </w:t>
      </w:r>
      <w:proofErr w:type="gramStart"/>
      <w:r w:rsidRPr="00961528">
        <w:t>Inter</w:t>
      </w:r>
      <w:proofErr w:type="gramEnd"/>
      <w:r w:rsidRPr="00961528">
        <w:t>-American Court of Human Rights. Member of the Greek Delegation to the Sixth Committee of the United Nations General Assembly (1999–2007); Member of the Scientific Council of the Hellenic Ministry of Foreign Affairs (2005–2006, 2017–), Member of the OSCE Court of Conciliation and Arbitration (2013–); Vice-President of the European Society of International Law (2017–).</w:t>
      </w:r>
    </w:p>
    <w:p w:rsidR="00070920" w:rsidRPr="0086047C" w:rsidRDefault="00070920" w:rsidP="00070920">
      <w:pPr>
        <w:pStyle w:val="SingleTxtG"/>
        <w:rPr>
          <w:b/>
          <w:bCs/>
        </w:rPr>
      </w:pPr>
      <w:r w:rsidRPr="0086047C">
        <w:rPr>
          <w:b/>
          <w:bCs/>
        </w:rPr>
        <w:t>Educational background</w:t>
      </w:r>
    </w:p>
    <w:p w:rsidR="00070920" w:rsidRPr="00961528" w:rsidRDefault="00070920" w:rsidP="00070920">
      <w:pPr>
        <w:pStyle w:val="SingleTxtG"/>
      </w:pPr>
      <w:proofErr w:type="spellStart"/>
      <w:r w:rsidRPr="00961528">
        <w:t>Doctorat</w:t>
      </w:r>
      <w:proofErr w:type="spellEnd"/>
      <w:r w:rsidRPr="00961528">
        <w:t xml:space="preserve"> </w:t>
      </w:r>
      <w:proofErr w:type="spellStart"/>
      <w:r w:rsidRPr="00961528">
        <w:t>d’Etat</w:t>
      </w:r>
      <w:proofErr w:type="spellEnd"/>
      <w:r w:rsidRPr="00961528">
        <w:t xml:space="preserve"> </w:t>
      </w:r>
      <w:proofErr w:type="spellStart"/>
      <w:r w:rsidRPr="00961528">
        <w:t>en</w:t>
      </w:r>
      <w:proofErr w:type="spellEnd"/>
      <w:r w:rsidRPr="00961528">
        <w:t xml:space="preserve"> droit, </w:t>
      </w:r>
      <w:proofErr w:type="spellStart"/>
      <w:r w:rsidRPr="00961528">
        <w:t>Université</w:t>
      </w:r>
      <w:proofErr w:type="spellEnd"/>
      <w:r w:rsidRPr="00961528">
        <w:t xml:space="preserve"> Paris-II (Pantheon-</w:t>
      </w:r>
      <w:proofErr w:type="spellStart"/>
      <w:r w:rsidRPr="00961528">
        <w:t>Assas</w:t>
      </w:r>
      <w:proofErr w:type="spellEnd"/>
      <w:r w:rsidRPr="00961528">
        <w:t>), 1990.</w:t>
      </w:r>
    </w:p>
    <w:p w:rsidR="00070920" w:rsidRPr="00961528" w:rsidRDefault="00070920" w:rsidP="00070920">
      <w:pPr>
        <w:pStyle w:val="SingleTxtG"/>
      </w:pPr>
      <w:r w:rsidRPr="00961528">
        <w:t xml:space="preserve">D.E.A. in Public International Law, </w:t>
      </w:r>
      <w:proofErr w:type="spellStart"/>
      <w:r w:rsidRPr="00961528">
        <w:t>Université</w:t>
      </w:r>
      <w:proofErr w:type="spellEnd"/>
      <w:r w:rsidRPr="00961528">
        <w:t xml:space="preserve"> Paris-II (Pantheon-</w:t>
      </w:r>
      <w:proofErr w:type="spellStart"/>
      <w:r w:rsidRPr="00961528">
        <w:t>Assas</w:t>
      </w:r>
      <w:proofErr w:type="spellEnd"/>
      <w:r w:rsidRPr="00961528">
        <w:t>), 1983.</w:t>
      </w:r>
    </w:p>
    <w:p w:rsidR="00070920" w:rsidRPr="00961528" w:rsidRDefault="00070920" w:rsidP="00070920">
      <w:pPr>
        <w:pStyle w:val="SingleTxtG"/>
      </w:pPr>
      <w:r w:rsidRPr="00961528">
        <w:t>BA Degree, University of Athens (1981).</w:t>
      </w:r>
    </w:p>
    <w:p w:rsidR="00070920" w:rsidRPr="00B06194" w:rsidRDefault="00070920" w:rsidP="00070920">
      <w:pPr>
        <w:pStyle w:val="SingleTxtG"/>
        <w:rPr>
          <w:b/>
          <w:bCs/>
        </w:rPr>
      </w:pPr>
      <w:r w:rsidRPr="00B06194">
        <w:rPr>
          <w:b/>
          <w:bCs/>
        </w:rPr>
        <w:t>Other main activities in the field</w:t>
      </w:r>
    </w:p>
    <w:p w:rsidR="00070920" w:rsidRPr="00961528" w:rsidRDefault="00070920" w:rsidP="00070920">
      <w:pPr>
        <w:pStyle w:val="SingleTxtG"/>
      </w:pPr>
      <w:proofErr w:type="gramStart"/>
      <w:r w:rsidRPr="00961528">
        <w:t xml:space="preserve">Member of the Hellenic National Committee for the Implementation and Dissemination of International Humanitarian Law (since 2000), Member of the Hellenic Council of Nationality (2009–2010, 2013–2016), Member of the Drafting Committee of the Hellenic Ministry of Justice for the preparation of the legislation implementing the ICC Rome Statute (2009–2010), Member of the Governing Board of the </w:t>
      </w:r>
      <w:proofErr w:type="spellStart"/>
      <w:r w:rsidRPr="00F609D2">
        <w:rPr>
          <w:i/>
          <w:iCs/>
        </w:rPr>
        <w:t>Kalliopi</w:t>
      </w:r>
      <w:proofErr w:type="spellEnd"/>
      <w:r w:rsidRPr="00F609D2">
        <w:rPr>
          <w:i/>
          <w:iCs/>
        </w:rPr>
        <w:t xml:space="preserve"> </w:t>
      </w:r>
      <w:proofErr w:type="spellStart"/>
      <w:r w:rsidRPr="00F609D2">
        <w:rPr>
          <w:i/>
          <w:iCs/>
        </w:rPr>
        <w:t>Koufa</w:t>
      </w:r>
      <w:proofErr w:type="spellEnd"/>
      <w:r w:rsidRPr="00F609D2">
        <w:rPr>
          <w:i/>
          <w:iCs/>
        </w:rPr>
        <w:t xml:space="preserve"> Foundation for the Promotion of International Law &amp; Human Rights Law</w:t>
      </w:r>
      <w:r w:rsidRPr="00961528">
        <w:t xml:space="preserve"> (2012– ), International Law Association, Committee on Reparation for Victims of Armed Conflict (2008–2014).</w:t>
      </w:r>
      <w:proofErr w:type="gramEnd"/>
    </w:p>
    <w:p w:rsidR="00070920" w:rsidRPr="00B06194" w:rsidRDefault="00070920" w:rsidP="00070920">
      <w:pPr>
        <w:pStyle w:val="SingleTxtG"/>
        <w:rPr>
          <w:b/>
          <w:bCs/>
        </w:rPr>
      </w:pPr>
      <w:r w:rsidRPr="00B06194">
        <w:rPr>
          <w:b/>
          <w:bCs/>
        </w:rPr>
        <w:t>List of most r</w:t>
      </w:r>
      <w:r>
        <w:rPr>
          <w:b/>
          <w:bCs/>
        </w:rPr>
        <w:t>ecent publications in the field</w:t>
      </w:r>
    </w:p>
    <w:p w:rsidR="00070920" w:rsidRPr="00961528" w:rsidRDefault="00070920" w:rsidP="00070920">
      <w:pPr>
        <w:pStyle w:val="SingleTxtG"/>
      </w:pPr>
      <w:r w:rsidRPr="00F76FC9">
        <w:rPr>
          <w:i/>
          <w:iCs/>
        </w:rPr>
        <w:t xml:space="preserve">La </w:t>
      </w:r>
      <w:proofErr w:type="spellStart"/>
      <w:r w:rsidRPr="00F76FC9">
        <w:rPr>
          <w:i/>
          <w:iCs/>
        </w:rPr>
        <w:t>répression</w:t>
      </w:r>
      <w:proofErr w:type="spellEnd"/>
      <w:r w:rsidRPr="00F76FC9">
        <w:rPr>
          <w:i/>
          <w:iCs/>
        </w:rPr>
        <w:t xml:space="preserve"> </w:t>
      </w:r>
      <w:proofErr w:type="spellStart"/>
      <w:r w:rsidRPr="00F76FC9">
        <w:rPr>
          <w:i/>
          <w:iCs/>
        </w:rPr>
        <w:t>pénale</w:t>
      </w:r>
      <w:proofErr w:type="spellEnd"/>
      <w:r w:rsidRPr="00F76FC9">
        <w:rPr>
          <w:i/>
          <w:iCs/>
        </w:rPr>
        <w:t xml:space="preserve"> des crimes </w:t>
      </w:r>
      <w:proofErr w:type="spellStart"/>
      <w:r w:rsidRPr="00F76FC9">
        <w:rPr>
          <w:i/>
          <w:iCs/>
        </w:rPr>
        <w:t>internationaux</w:t>
      </w:r>
      <w:proofErr w:type="spellEnd"/>
      <w:r w:rsidRPr="00961528">
        <w:t xml:space="preserve">, Paris, </w:t>
      </w:r>
      <w:proofErr w:type="spellStart"/>
      <w:r w:rsidRPr="00961528">
        <w:t>Pedone</w:t>
      </w:r>
      <w:proofErr w:type="spellEnd"/>
      <w:r w:rsidRPr="00961528">
        <w:t xml:space="preserve">, 2007, </w:t>
      </w:r>
      <w:r w:rsidRPr="00F76FC9">
        <w:rPr>
          <w:i/>
          <w:iCs/>
        </w:rPr>
        <w:t xml:space="preserve">La jurisprudence de la </w:t>
      </w:r>
      <w:proofErr w:type="spellStart"/>
      <w:r w:rsidRPr="00F76FC9">
        <w:rPr>
          <w:i/>
          <w:iCs/>
        </w:rPr>
        <w:t>Cour</w:t>
      </w:r>
      <w:proofErr w:type="spellEnd"/>
      <w:r w:rsidRPr="00F76FC9">
        <w:rPr>
          <w:i/>
          <w:iCs/>
        </w:rPr>
        <w:t xml:space="preserve"> </w:t>
      </w:r>
      <w:proofErr w:type="spellStart"/>
      <w:proofErr w:type="gramStart"/>
      <w:r w:rsidRPr="00F76FC9">
        <w:rPr>
          <w:i/>
          <w:iCs/>
        </w:rPr>
        <w:t>internationale</w:t>
      </w:r>
      <w:proofErr w:type="spellEnd"/>
      <w:proofErr w:type="gramEnd"/>
      <w:r w:rsidRPr="00F76FC9">
        <w:rPr>
          <w:i/>
          <w:iCs/>
        </w:rPr>
        <w:t xml:space="preserve"> de justice</w:t>
      </w:r>
      <w:r w:rsidRPr="00961528">
        <w:t xml:space="preserve">, Paris, </w:t>
      </w:r>
      <w:proofErr w:type="spellStart"/>
      <w:r w:rsidRPr="00961528">
        <w:t>Pedone</w:t>
      </w:r>
      <w:proofErr w:type="spellEnd"/>
      <w:r w:rsidRPr="00961528">
        <w:t xml:space="preserve">, 2008 (with P.-M. </w:t>
      </w:r>
      <w:proofErr w:type="spellStart"/>
      <w:r w:rsidRPr="00961528">
        <w:t>Eisemann</w:t>
      </w:r>
      <w:proofErr w:type="spellEnd"/>
      <w:r w:rsidRPr="00961528">
        <w:t xml:space="preserve">, Prix Charles Aubert-Droit 2008, </w:t>
      </w:r>
      <w:proofErr w:type="spellStart"/>
      <w:r w:rsidRPr="00961528">
        <w:t>Institut</w:t>
      </w:r>
      <w:proofErr w:type="spellEnd"/>
      <w:r w:rsidRPr="00961528">
        <w:t xml:space="preserve"> de France, </w:t>
      </w:r>
      <w:proofErr w:type="spellStart"/>
      <w:r w:rsidRPr="00961528">
        <w:t>Académie</w:t>
      </w:r>
      <w:proofErr w:type="spellEnd"/>
      <w:r w:rsidRPr="00961528">
        <w:t xml:space="preserve"> des Sciences Morales et </w:t>
      </w:r>
      <w:proofErr w:type="spellStart"/>
      <w:r w:rsidRPr="00961528">
        <w:t>Politiques</w:t>
      </w:r>
      <w:proofErr w:type="spellEnd"/>
      <w:r w:rsidRPr="00961528">
        <w:t xml:space="preserve">), </w:t>
      </w:r>
      <w:r w:rsidRPr="00D028CD">
        <w:rPr>
          <w:i/>
          <w:iCs/>
        </w:rPr>
        <w:t>The Judicial Function in International Law</w:t>
      </w:r>
      <w:r w:rsidRPr="00961528">
        <w:t xml:space="preserve">, Athens, </w:t>
      </w:r>
      <w:proofErr w:type="spellStart"/>
      <w:r w:rsidRPr="00961528">
        <w:t>Nomiki</w:t>
      </w:r>
      <w:proofErr w:type="spellEnd"/>
      <w:r w:rsidRPr="00961528">
        <w:t xml:space="preserve"> </w:t>
      </w:r>
      <w:proofErr w:type="spellStart"/>
      <w:r w:rsidRPr="00961528">
        <w:t>Vivliothiki</w:t>
      </w:r>
      <w:proofErr w:type="spellEnd"/>
      <w:r w:rsidRPr="00961528">
        <w:t xml:space="preserve">, 2014, Nicolas </w:t>
      </w:r>
      <w:proofErr w:type="spellStart"/>
      <w:r w:rsidRPr="00961528">
        <w:t>Politis</w:t>
      </w:r>
      <w:proofErr w:type="spellEnd"/>
      <w:r w:rsidRPr="00961528">
        <w:t xml:space="preserve">, </w:t>
      </w:r>
      <w:r w:rsidRPr="00D028CD">
        <w:rPr>
          <w:i/>
          <w:iCs/>
        </w:rPr>
        <w:t xml:space="preserve">La justice </w:t>
      </w:r>
      <w:proofErr w:type="spellStart"/>
      <w:r w:rsidRPr="00D028CD">
        <w:rPr>
          <w:i/>
          <w:iCs/>
        </w:rPr>
        <w:t>internationale</w:t>
      </w:r>
      <w:proofErr w:type="spellEnd"/>
      <w:r w:rsidRPr="00D028CD">
        <w:rPr>
          <w:i/>
          <w:iCs/>
        </w:rPr>
        <w:t xml:space="preserve">. </w:t>
      </w:r>
      <w:proofErr w:type="spellStart"/>
      <w:proofErr w:type="gramStart"/>
      <w:r w:rsidRPr="00D028CD">
        <w:rPr>
          <w:i/>
          <w:iCs/>
        </w:rPr>
        <w:t>Une</w:t>
      </w:r>
      <w:proofErr w:type="spellEnd"/>
      <w:r w:rsidRPr="00D028CD">
        <w:rPr>
          <w:i/>
          <w:iCs/>
        </w:rPr>
        <w:t xml:space="preserve"> introduction </w:t>
      </w:r>
      <w:proofErr w:type="spellStart"/>
      <w:r w:rsidRPr="00D028CD">
        <w:rPr>
          <w:i/>
          <w:iCs/>
        </w:rPr>
        <w:t>historique</w:t>
      </w:r>
      <w:proofErr w:type="spellEnd"/>
      <w:r w:rsidRPr="00961528">
        <w:t xml:space="preserve">, (Preface P. </w:t>
      </w:r>
      <w:proofErr w:type="spellStart"/>
      <w:r w:rsidRPr="00961528">
        <w:t>Pazartzis</w:t>
      </w:r>
      <w:proofErr w:type="spellEnd"/>
      <w:r w:rsidRPr="00961528">
        <w:t xml:space="preserve">), Paris, Editions </w:t>
      </w:r>
      <w:proofErr w:type="spellStart"/>
      <w:r w:rsidRPr="00961528">
        <w:t>Panthéon-Assas</w:t>
      </w:r>
      <w:proofErr w:type="spellEnd"/>
      <w:r w:rsidRPr="00961528">
        <w:t>, 2017, “</w:t>
      </w:r>
      <w:proofErr w:type="spellStart"/>
      <w:r w:rsidRPr="00961528">
        <w:t>Tribunaux</w:t>
      </w:r>
      <w:proofErr w:type="spellEnd"/>
      <w:r w:rsidRPr="00961528">
        <w:t xml:space="preserve"> </w:t>
      </w:r>
      <w:proofErr w:type="spellStart"/>
      <w:r w:rsidRPr="00961528">
        <w:t>pénaux</w:t>
      </w:r>
      <w:proofErr w:type="spellEnd"/>
      <w:r w:rsidRPr="00961528">
        <w:t xml:space="preserve"> </w:t>
      </w:r>
      <w:proofErr w:type="spellStart"/>
      <w:r w:rsidRPr="00961528">
        <w:t>internationalisés</w:t>
      </w:r>
      <w:proofErr w:type="spellEnd"/>
      <w:r w:rsidRPr="00961528">
        <w:t xml:space="preserve">: </w:t>
      </w:r>
      <w:proofErr w:type="spellStart"/>
      <w:r w:rsidRPr="00961528">
        <w:t>une</w:t>
      </w:r>
      <w:proofErr w:type="spellEnd"/>
      <w:r w:rsidRPr="00961528">
        <w:t xml:space="preserve"> nouvelle </w:t>
      </w:r>
      <w:proofErr w:type="spellStart"/>
      <w:r w:rsidRPr="00961528">
        <w:t>approche</w:t>
      </w:r>
      <w:proofErr w:type="spellEnd"/>
      <w:r w:rsidRPr="00961528">
        <w:t xml:space="preserve"> de la justice </w:t>
      </w:r>
      <w:proofErr w:type="spellStart"/>
      <w:r w:rsidRPr="00961528">
        <w:t>pénale</w:t>
      </w:r>
      <w:proofErr w:type="spellEnd"/>
      <w:r w:rsidRPr="00961528">
        <w:t xml:space="preserve"> (inter)</w:t>
      </w:r>
      <w:proofErr w:type="spellStart"/>
      <w:r w:rsidRPr="00961528">
        <w:t>nationale</w:t>
      </w:r>
      <w:proofErr w:type="spellEnd"/>
      <w:r w:rsidRPr="00961528">
        <w:t xml:space="preserve">?”, </w:t>
      </w:r>
      <w:r w:rsidRPr="00D028CD">
        <w:rPr>
          <w:i/>
          <w:iCs/>
        </w:rPr>
        <w:t>A.F.D.I.</w:t>
      </w:r>
      <w:r w:rsidRPr="00961528">
        <w:t xml:space="preserve">, 2003, 395–495, “The Issue of Secession: the European Dimension”, </w:t>
      </w:r>
      <w:r w:rsidRPr="00D028CD">
        <w:rPr>
          <w:i/>
          <w:iCs/>
        </w:rPr>
        <w:t xml:space="preserve">in </w:t>
      </w:r>
      <w:r w:rsidRPr="00961528">
        <w:t xml:space="preserve">M. Kohen (ed.), </w:t>
      </w:r>
      <w:r w:rsidRPr="00D028CD">
        <w:rPr>
          <w:i/>
          <w:iCs/>
        </w:rPr>
        <w:t>Secession: International Law Perspectives</w:t>
      </w:r>
      <w:r w:rsidRPr="00961528">
        <w:t xml:space="preserve">, Cambridge, Cambridge University Press, 2006, 355–373, “Le droit </w:t>
      </w:r>
      <w:proofErr w:type="spellStart"/>
      <w:r w:rsidRPr="00961528">
        <w:t>coutumier</w:t>
      </w:r>
      <w:proofErr w:type="spellEnd"/>
      <w:r w:rsidRPr="00961528">
        <w:t xml:space="preserve"> </w:t>
      </w:r>
      <w:proofErr w:type="spellStart"/>
      <w:r w:rsidRPr="00961528">
        <w:t>revisité</w:t>
      </w:r>
      <w:proofErr w:type="spellEnd"/>
      <w:r w:rsidRPr="00961528">
        <w:t xml:space="preserve">: </w:t>
      </w:r>
      <w:proofErr w:type="spellStart"/>
      <w:r w:rsidRPr="00961528">
        <w:t>quelque</w:t>
      </w:r>
      <w:proofErr w:type="spellEnd"/>
      <w:r w:rsidRPr="00961528">
        <w:t xml:space="preserve"> </w:t>
      </w:r>
      <w:proofErr w:type="spellStart"/>
      <w:r w:rsidRPr="00961528">
        <w:t>remarques</w:t>
      </w:r>
      <w:proofErr w:type="spellEnd"/>
      <w:r w:rsidRPr="00961528">
        <w:t xml:space="preserve"> à propos de </w:t>
      </w:r>
      <w:proofErr w:type="spellStart"/>
      <w:r w:rsidRPr="00961528">
        <w:t>l’étude</w:t>
      </w:r>
      <w:proofErr w:type="spellEnd"/>
      <w:r w:rsidRPr="00961528">
        <w:t xml:space="preserve"> du CICR sur le droit international </w:t>
      </w:r>
      <w:proofErr w:type="spellStart"/>
      <w:r w:rsidRPr="00961528">
        <w:t>humanitaire</w:t>
      </w:r>
      <w:proofErr w:type="spellEnd"/>
      <w:r w:rsidRPr="00961528">
        <w:t xml:space="preserve">”, in S. </w:t>
      </w:r>
      <w:proofErr w:type="spellStart"/>
      <w:r w:rsidRPr="00961528">
        <w:t>Perrakis</w:t>
      </w:r>
      <w:proofErr w:type="spellEnd"/>
      <w:r w:rsidRPr="00961528">
        <w:t xml:space="preserve"> &amp; D. </w:t>
      </w:r>
      <w:proofErr w:type="spellStart"/>
      <w:r w:rsidRPr="00961528">
        <w:t>Marouda</w:t>
      </w:r>
      <w:proofErr w:type="spellEnd"/>
      <w:r w:rsidRPr="00961528">
        <w:t xml:space="preserve"> (eds.), </w:t>
      </w:r>
      <w:r w:rsidRPr="00D028CD">
        <w:rPr>
          <w:i/>
          <w:iCs/>
        </w:rPr>
        <w:t>Armed Conflicts and International Humanitarian Law</w:t>
      </w:r>
      <w:r w:rsidRPr="00961528">
        <w:t xml:space="preserve">, </w:t>
      </w:r>
      <w:proofErr w:type="spellStart"/>
      <w:r w:rsidRPr="00961528">
        <w:t>Athènes</w:t>
      </w:r>
      <w:proofErr w:type="spellEnd"/>
      <w:r w:rsidRPr="00961528">
        <w:t>/</w:t>
      </w:r>
      <w:proofErr w:type="spellStart"/>
      <w:r w:rsidRPr="00961528">
        <w:t>Bruxelles</w:t>
      </w:r>
      <w:proofErr w:type="spellEnd"/>
      <w:r w:rsidRPr="00961528">
        <w:t xml:space="preserve">, Ant. N. </w:t>
      </w:r>
      <w:proofErr w:type="spellStart"/>
      <w:r w:rsidRPr="00961528">
        <w:t>Sakkoulas</w:t>
      </w:r>
      <w:proofErr w:type="spellEnd"/>
      <w:r w:rsidRPr="00961528">
        <w:t>/</w:t>
      </w:r>
      <w:proofErr w:type="spellStart"/>
      <w:r w:rsidRPr="00961528">
        <w:t>Bruylant</w:t>
      </w:r>
      <w:proofErr w:type="spellEnd"/>
      <w:r w:rsidRPr="00961528">
        <w:t xml:space="preserve">, 2009, 183–198, “La </w:t>
      </w:r>
      <w:proofErr w:type="spellStart"/>
      <w:r w:rsidRPr="00961528">
        <w:t>responsabilité</w:t>
      </w:r>
      <w:proofErr w:type="spellEnd"/>
      <w:r w:rsidRPr="00961528">
        <w:t xml:space="preserve"> </w:t>
      </w:r>
      <w:proofErr w:type="spellStart"/>
      <w:r w:rsidRPr="00961528">
        <w:t>internationale</w:t>
      </w:r>
      <w:proofErr w:type="spellEnd"/>
      <w:r w:rsidRPr="00961528">
        <w:t xml:space="preserve"> de </w:t>
      </w:r>
      <w:proofErr w:type="spellStart"/>
      <w:r w:rsidRPr="00961528">
        <w:t>l’Etat</w:t>
      </w:r>
      <w:proofErr w:type="spellEnd"/>
      <w:r w:rsidRPr="00961528">
        <w:t xml:space="preserve"> pour </w:t>
      </w:r>
      <w:proofErr w:type="spellStart"/>
      <w:r w:rsidRPr="00961528">
        <w:t>génocide</w:t>
      </w:r>
      <w:proofErr w:type="spellEnd"/>
      <w:r w:rsidRPr="00961528">
        <w:t xml:space="preserve">: </w:t>
      </w:r>
      <w:proofErr w:type="spellStart"/>
      <w:r w:rsidRPr="00961528">
        <w:t>l’affaire</w:t>
      </w:r>
      <w:proofErr w:type="spellEnd"/>
      <w:r w:rsidRPr="00961528">
        <w:t xml:space="preserve"> du crime de genocide </w:t>
      </w:r>
      <w:proofErr w:type="spellStart"/>
      <w:r w:rsidRPr="00961528">
        <w:t>devant</w:t>
      </w:r>
      <w:proofErr w:type="spellEnd"/>
      <w:r w:rsidRPr="00961528">
        <w:t xml:space="preserve"> la CIJ”, in A. </w:t>
      </w:r>
      <w:proofErr w:type="spellStart"/>
      <w:r w:rsidRPr="00961528">
        <w:t>Yotopoulos</w:t>
      </w:r>
      <w:proofErr w:type="spellEnd"/>
      <w:r w:rsidRPr="00961528">
        <w:t xml:space="preserve"> &amp; P. </w:t>
      </w:r>
      <w:proofErr w:type="spellStart"/>
      <w:r w:rsidRPr="00961528">
        <w:t>Pazartzis</w:t>
      </w:r>
      <w:proofErr w:type="spellEnd"/>
      <w:r w:rsidRPr="00961528">
        <w:t xml:space="preserve"> (dir.), </w:t>
      </w:r>
      <w:r w:rsidRPr="00D028CD">
        <w:rPr>
          <w:i/>
          <w:iCs/>
        </w:rPr>
        <w:t xml:space="preserve">Le </w:t>
      </w:r>
      <w:proofErr w:type="spellStart"/>
      <w:r w:rsidRPr="00D028CD">
        <w:rPr>
          <w:i/>
          <w:iCs/>
        </w:rPr>
        <w:t>génocide</w:t>
      </w:r>
      <w:proofErr w:type="spellEnd"/>
      <w:r w:rsidRPr="00D028CD">
        <w:rPr>
          <w:i/>
          <w:iCs/>
        </w:rPr>
        <w:t xml:space="preserve"> </w:t>
      </w:r>
      <w:proofErr w:type="spellStart"/>
      <w:r w:rsidRPr="00D028CD">
        <w:rPr>
          <w:i/>
          <w:iCs/>
        </w:rPr>
        <w:t>revisité</w:t>
      </w:r>
      <w:proofErr w:type="spellEnd"/>
      <w:r w:rsidRPr="00961528">
        <w:t xml:space="preserve">, </w:t>
      </w:r>
      <w:proofErr w:type="spellStart"/>
      <w:r w:rsidRPr="00961528">
        <w:t>Athènes</w:t>
      </w:r>
      <w:proofErr w:type="spellEnd"/>
      <w:r w:rsidRPr="00961528">
        <w:t>/</w:t>
      </w:r>
      <w:proofErr w:type="spellStart"/>
      <w:r w:rsidRPr="00961528">
        <w:t>Bruxelles</w:t>
      </w:r>
      <w:proofErr w:type="spellEnd"/>
      <w:r w:rsidRPr="00961528">
        <w:t xml:space="preserve">, Ant. N. </w:t>
      </w:r>
      <w:proofErr w:type="spellStart"/>
      <w:r w:rsidRPr="00961528">
        <w:t>Sakkoulas</w:t>
      </w:r>
      <w:proofErr w:type="spellEnd"/>
      <w:r w:rsidRPr="00961528">
        <w:t>/</w:t>
      </w:r>
      <w:proofErr w:type="spellStart"/>
      <w:r w:rsidRPr="00961528">
        <w:t>Bruylant</w:t>
      </w:r>
      <w:proofErr w:type="spellEnd"/>
      <w:r w:rsidRPr="00961528">
        <w:t>, 2010, 65–82,”</w:t>
      </w:r>
      <w:r>
        <w:t xml:space="preserve"> </w:t>
      </w:r>
      <w:r w:rsidRPr="00961528">
        <w:t xml:space="preserve">The Ambit and Limits of the Advisory Function of the International Court of Justice”, </w:t>
      </w:r>
      <w:r w:rsidRPr="00D028CD">
        <w:rPr>
          <w:i/>
          <w:iCs/>
        </w:rPr>
        <w:t>in</w:t>
      </w:r>
      <w:r w:rsidRPr="00961528">
        <w:t xml:space="preserve"> E. </w:t>
      </w:r>
      <w:proofErr w:type="spellStart"/>
      <w:r w:rsidRPr="00961528">
        <w:t>Rieter</w:t>
      </w:r>
      <w:proofErr w:type="spellEnd"/>
      <w:r w:rsidRPr="00961528">
        <w:t xml:space="preserve"> &amp; H. De </w:t>
      </w:r>
      <w:proofErr w:type="spellStart"/>
      <w:r w:rsidRPr="00961528">
        <w:t>Waele</w:t>
      </w:r>
      <w:proofErr w:type="spellEnd"/>
      <w:r w:rsidRPr="00961528">
        <w:t xml:space="preserve"> (eds.), </w:t>
      </w:r>
      <w:r w:rsidRPr="00D80ABD">
        <w:rPr>
          <w:i/>
          <w:iCs/>
        </w:rPr>
        <w:t>Evolving Principles of International Law</w:t>
      </w:r>
      <w:r w:rsidRPr="00961528">
        <w:t>.</w:t>
      </w:r>
      <w:proofErr w:type="gramEnd"/>
      <w:r w:rsidRPr="00961528">
        <w:t xml:space="preserve"> </w:t>
      </w:r>
      <w:r w:rsidRPr="00D80ABD">
        <w:rPr>
          <w:i/>
          <w:iCs/>
        </w:rPr>
        <w:t xml:space="preserve">Studies in Honour of Karel C. </w:t>
      </w:r>
      <w:proofErr w:type="spellStart"/>
      <w:r w:rsidRPr="00D80ABD">
        <w:rPr>
          <w:i/>
          <w:iCs/>
        </w:rPr>
        <w:t>Wellens</w:t>
      </w:r>
      <w:proofErr w:type="spellEnd"/>
      <w:r w:rsidRPr="00961528">
        <w:t xml:space="preserve">, Leiden/Boston, </w:t>
      </w:r>
      <w:proofErr w:type="spellStart"/>
      <w:r w:rsidRPr="00961528">
        <w:t>Martinus</w:t>
      </w:r>
      <w:proofErr w:type="spellEnd"/>
      <w:r w:rsidRPr="00961528">
        <w:t xml:space="preserve"> </w:t>
      </w:r>
      <w:proofErr w:type="spellStart"/>
      <w:r w:rsidRPr="00961528">
        <w:t>Nijhoff</w:t>
      </w:r>
      <w:proofErr w:type="spellEnd"/>
      <w:r w:rsidRPr="00961528">
        <w:t xml:space="preserve"> Publishers, 2012, 265–280, “Judicial Activism and Judicial Self-Restraint: The PCIJ’s </w:t>
      </w:r>
      <w:r w:rsidRPr="00A86EED">
        <w:rPr>
          <w:i/>
          <w:iCs/>
        </w:rPr>
        <w:t xml:space="preserve">Lotus </w:t>
      </w:r>
      <w:r w:rsidRPr="00A86EED">
        <w:rPr>
          <w:i/>
          <w:iCs/>
        </w:rPr>
        <w:lastRenderedPageBreak/>
        <w:t>Case</w:t>
      </w:r>
      <w:r w:rsidRPr="00961528">
        <w:t xml:space="preserve">”, in C. Tams &amp; M. Fitzmaurice (eds.), </w:t>
      </w:r>
      <w:r w:rsidRPr="00A86EED">
        <w:rPr>
          <w:i/>
          <w:iCs/>
        </w:rPr>
        <w:t>Legacies of the Permanent Court of International Justice</w:t>
      </w:r>
      <w:r w:rsidRPr="00961528">
        <w:t xml:space="preserve">, Leiden/Boston, </w:t>
      </w:r>
      <w:proofErr w:type="spellStart"/>
      <w:r w:rsidRPr="00961528">
        <w:t>Martinus</w:t>
      </w:r>
      <w:proofErr w:type="spellEnd"/>
      <w:r w:rsidRPr="00961528">
        <w:t xml:space="preserve"> </w:t>
      </w:r>
      <w:proofErr w:type="spellStart"/>
      <w:r w:rsidRPr="00961528">
        <w:t>Nijhoff</w:t>
      </w:r>
      <w:proofErr w:type="spellEnd"/>
      <w:r w:rsidRPr="00961528">
        <w:t xml:space="preserve"> Publishers, 2013, 319–335.</w:t>
      </w:r>
    </w:p>
    <w:p w:rsidR="007E3F99" w:rsidRDefault="003D2315" w:rsidP="00A8060A">
      <w:pPr>
        <w:spacing w:before="240"/>
        <w:jc w:val="center"/>
        <w:rPr>
          <w:u w:val="single"/>
        </w:rPr>
      </w:pPr>
      <w:r>
        <w:rPr>
          <w:u w:val="single"/>
        </w:rPr>
        <w:tab/>
      </w:r>
      <w:r>
        <w:rPr>
          <w:u w:val="single"/>
        </w:rPr>
        <w:tab/>
      </w:r>
      <w:r>
        <w:rPr>
          <w:u w:val="single"/>
        </w:rPr>
        <w:tab/>
      </w:r>
      <w:bookmarkStart w:id="0" w:name="_GoBack"/>
      <w:bookmarkEnd w:id="0"/>
    </w:p>
    <w:sectPr w:rsidR="007E3F99"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48451D">
      <w:rPr>
        <w:b/>
        <w:noProof/>
        <w:sz w:val="18"/>
      </w:rPr>
      <w:t>2</w:t>
    </w:r>
    <w:r w:rsidRPr="00D8399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GE.18-07172</w:t>
    </w:r>
    <w:r>
      <w:tab/>
    </w: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pPr>
    <w:r w:rsidRPr="00D83996">
      <w:t>CCPR/SP/89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jc w:val="right"/>
    </w:pPr>
    <w:r w:rsidRPr="00D83996">
      <w:t>CCPR/SP/89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715B6F">
    <w:pPr>
      <w:pStyle w:val="Header"/>
    </w:pPr>
    <w:r>
      <w:t>CCPR/SP/89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o4XpcyJVe41DDDeJzoZRM6lE5OvBPCujFUy3FYJSMJyg267IFOhL/8kjnwUrXhuC8jGnaCRaOAf7boc2vdfvYw==" w:salt="dXbuBfrRux2uciS++BUdzQ=="/>
  <w:defaultTabStop w:val="567"/>
  <w:evenAndOddHeaders/>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70920"/>
    <w:rsid w:val="0009111F"/>
    <w:rsid w:val="00094AC7"/>
    <w:rsid w:val="000A7253"/>
    <w:rsid w:val="00100FEB"/>
    <w:rsid w:val="00106A1A"/>
    <w:rsid w:val="0011625E"/>
    <w:rsid w:val="00131D7A"/>
    <w:rsid w:val="00133C72"/>
    <w:rsid w:val="0015167B"/>
    <w:rsid w:val="00156E54"/>
    <w:rsid w:val="00165307"/>
    <w:rsid w:val="00165C15"/>
    <w:rsid w:val="001A7FD0"/>
    <w:rsid w:val="001B1B51"/>
    <w:rsid w:val="001B74DB"/>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3D2315"/>
    <w:rsid w:val="00457699"/>
    <w:rsid w:val="00461253"/>
    <w:rsid w:val="00472FED"/>
    <w:rsid w:val="0048451D"/>
    <w:rsid w:val="004F3F54"/>
    <w:rsid w:val="005042C2"/>
    <w:rsid w:val="005110E0"/>
    <w:rsid w:val="00511DC3"/>
    <w:rsid w:val="00586F61"/>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700C1D"/>
    <w:rsid w:val="00711803"/>
    <w:rsid w:val="00715B6F"/>
    <w:rsid w:val="00721A2A"/>
    <w:rsid w:val="007268F9"/>
    <w:rsid w:val="00756BCE"/>
    <w:rsid w:val="007A4FB1"/>
    <w:rsid w:val="007B763E"/>
    <w:rsid w:val="007C52B0"/>
    <w:rsid w:val="007E3F99"/>
    <w:rsid w:val="008033A1"/>
    <w:rsid w:val="00817E57"/>
    <w:rsid w:val="0082318B"/>
    <w:rsid w:val="00855A80"/>
    <w:rsid w:val="00857228"/>
    <w:rsid w:val="0086047C"/>
    <w:rsid w:val="008D3450"/>
    <w:rsid w:val="008D5BC4"/>
    <w:rsid w:val="008F1384"/>
    <w:rsid w:val="008F1513"/>
    <w:rsid w:val="008F30D9"/>
    <w:rsid w:val="0092110D"/>
    <w:rsid w:val="009411B4"/>
    <w:rsid w:val="0097164E"/>
    <w:rsid w:val="00987117"/>
    <w:rsid w:val="009916C2"/>
    <w:rsid w:val="009A1524"/>
    <w:rsid w:val="009B006B"/>
    <w:rsid w:val="009B758A"/>
    <w:rsid w:val="009C7F01"/>
    <w:rsid w:val="009D0139"/>
    <w:rsid w:val="009F5CDC"/>
    <w:rsid w:val="00A0314F"/>
    <w:rsid w:val="00A23459"/>
    <w:rsid w:val="00A40DD2"/>
    <w:rsid w:val="00A55844"/>
    <w:rsid w:val="00A775CF"/>
    <w:rsid w:val="00A8060A"/>
    <w:rsid w:val="00A86EED"/>
    <w:rsid w:val="00A8757A"/>
    <w:rsid w:val="00A90CE6"/>
    <w:rsid w:val="00AD14CB"/>
    <w:rsid w:val="00AE0DB3"/>
    <w:rsid w:val="00B0275F"/>
    <w:rsid w:val="00B06045"/>
    <w:rsid w:val="00B06194"/>
    <w:rsid w:val="00B21243"/>
    <w:rsid w:val="00B52E96"/>
    <w:rsid w:val="00B537C0"/>
    <w:rsid w:val="00B67324"/>
    <w:rsid w:val="00B86B84"/>
    <w:rsid w:val="00B903E5"/>
    <w:rsid w:val="00BB6710"/>
    <w:rsid w:val="00BB7FB4"/>
    <w:rsid w:val="00BE6584"/>
    <w:rsid w:val="00BF5971"/>
    <w:rsid w:val="00BF6198"/>
    <w:rsid w:val="00C02382"/>
    <w:rsid w:val="00C15955"/>
    <w:rsid w:val="00C2308F"/>
    <w:rsid w:val="00C35A27"/>
    <w:rsid w:val="00C36E98"/>
    <w:rsid w:val="00C850D9"/>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ADAFD"/>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E50508-95F8-45CF-B324-D0C2B1ECA089}">
  <ds:schemaRefs>
    <ds:schemaRef ds:uri="http://schemas.openxmlformats.org/officeDocument/2006/bibliography"/>
  </ds:schemaRefs>
</ds:datastoreItem>
</file>

<file path=customXml/itemProps2.xml><?xml version="1.0" encoding="utf-8"?>
<ds:datastoreItem xmlns:ds="http://schemas.openxmlformats.org/officeDocument/2006/customXml" ds:itemID="{E7649754-559F-422D-8EFD-914AC125AF57}"/>
</file>

<file path=customXml/itemProps3.xml><?xml version="1.0" encoding="utf-8"?>
<ds:datastoreItem xmlns:ds="http://schemas.openxmlformats.org/officeDocument/2006/customXml" ds:itemID="{8511BB8B-5CDF-4E9E-9E11-9D6292FEE723}"/>
</file>

<file path=customXml/itemProps4.xml><?xml version="1.0" encoding="utf-8"?>
<ds:datastoreItem xmlns:ds="http://schemas.openxmlformats.org/officeDocument/2006/customXml" ds:itemID="{16F646B9-5A43-4637-ADB3-416C2D6972CA}"/>
</file>

<file path=docProps/app.xml><?xml version="1.0" encoding="utf-8"?>
<Properties xmlns="http://schemas.openxmlformats.org/officeDocument/2006/extended-properties" xmlns:vt="http://schemas.openxmlformats.org/officeDocument/2006/docPropsVTypes">
  <Template>CCPR.dotm</Template>
  <TotalTime>1</TotalTime>
  <Pages>2</Pages>
  <Words>581</Words>
  <Characters>3313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3</cp:revision>
  <cp:lastPrinted>2018-05-23T08:41:00Z</cp:lastPrinted>
  <dcterms:created xsi:type="dcterms:W3CDTF">2019-01-29T11:09:00Z</dcterms:created>
  <dcterms:modified xsi:type="dcterms:W3CDTF">2019-01-30T09:59:00Z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