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center"/>
        <w:rPr>
          <w:rFonts w:ascii="Times New Roman" w:cs="Times New Roman" w:hAnsi="Times New Roman" w:eastAsia="Times New Roman"/>
          <w:b w:val="0"/>
          <w:bCs w:val="0"/>
          <w:sz w:val="26"/>
          <w:szCs w:val="26"/>
          <w:u w:val="none" w:color="000000"/>
          <w:rtl w:val="0"/>
        </w:rPr>
      </w:pPr>
      <w:r>
        <w:rPr>
          <w:rFonts w:ascii="Times New Roman" w:hAnsi="Times New Roman"/>
          <w:b w:val="1"/>
          <w:bCs w:val="1"/>
          <w:sz w:val="26"/>
          <w:szCs w:val="26"/>
          <w:u w:val="single" w:color="000000"/>
          <w:rtl w:val="0"/>
          <w:lang w:val="en-US"/>
        </w:rPr>
        <w:t>Maat for Peace, Development and Human Rights Association</w:t>
      </w:r>
    </w:p>
    <w:p>
      <w:pPr>
        <w:pStyle w:val="Default"/>
        <w:bidi w:val="0"/>
        <w:spacing w:before="0" w:line="240" w:lineRule="auto"/>
        <w:ind w:left="0" w:right="0" w:firstLine="0"/>
        <w:jc w:val="center"/>
        <w:rPr>
          <w:rFonts w:ascii="Times New Roman" w:cs="Times New Roman" w:hAnsi="Times New Roman" w:eastAsia="Times New Roman"/>
          <w:b w:val="0"/>
          <w:bCs w:val="0"/>
          <w:sz w:val="26"/>
          <w:szCs w:val="26"/>
          <w:u w:val="none" w:color="000000"/>
          <w:rtl w:val="0"/>
        </w:rPr>
      </w:pPr>
      <w:r>
        <w:rPr>
          <w:rFonts w:ascii="Times New Roman" w:hAnsi="Times New Roman"/>
          <w:b w:val="1"/>
          <w:bCs w:val="1"/>
          <w:sz w:val="26"/>
          <w:szCs w:val="26"/>
          <w:u w:val="single" w:color="000000"/>
          <w:rtl w:val="0"/>
          <w:lang w:val="en-US"/>
        </w:rPr>
        <w:t>Written</w:t>
      </w:r>
      <w:r>
        <w:rPr>
          <w:rFonts w:ascii="Times New Roman" w:hAnsi="Times New Roman"/>
          <w:b w:val="1"/>
          <w:bCs w:val="1"/>
          <w:sz w:val="26"/>
          <w:szCs w:val="26"/>
          <w:u w:val="single" w:color="000000"/>
          <w:rtl w:val="0"/>
        </w:rPr>
        <w:t xml:space="preserve"> </w:t>
      </w:r>
      <w:r>
        <w:rPr>
          <w:rFonts w:ascii="Times New Roman" w:hAnsi="Times New Roman"/>
          <w:b w:val="1"/>
          <w:bCs w:val="1"/>
          <w:sz w:val="26"/>
          <w:szCs w:val="26"/>
          <w:u w:val="single" w:color="000000"/>
          <w:rtl w:val="0"/>
          <w:lang w:val="en-US"/>
        </w:rPr>
        <w:t>submission</w:t>
      </w:r>
    </w:p>
    <w:p>
      <w:pPr>
        <w:pStyle w:val="Default"/>
        <w:bidi w:val="0"/>
        <w:spacing w:before="0" w:line="240" w:lineRule="auto"/>
        <w:ind w:left="0" w:right="0" w:firstLine="0"/>
        <w:jc w:val="center"/>
        <w:rPr>
          <w:rFonts w:ascii="Times New Roman" w:cs="Times New Roman" w:hAnsi="Times New Roman" w:eastAsia="Times New Roman"/>
          <w:b w:val="0"/>
          <w:bCs w:val="0"/>
          <w:sz w:val="26"/>
          <w:szCs w:val="26"/>
          <w:u w:val="none" w:color="000000"/>
          <w:rtl w:val="0"/>
        </w:rPr>
      </w:pPr>
      <w:r>
        <w:rPr>
          <w:rFonts w:ascii="Times New Roman" w:hAnsi="Times New Roman"/>
          <w:b w:val="1"/>
          <w:bCs w:val="1"/>
          <w:sz w:val="26"/>
          <w:szCs w:val="26"/>
          <w:u w:val="single" w:color="000000"/>
          <w:rtl w:val="0"/>
          <w:lang w:val="en-US"/>
        </w:rPr>
        <w:t>Effective participation, consultation and consent of indigenous women and girls in political and public life</w:t>
      </w:r>
    </w:p>
    <w:p>
      <w:pPr>
        <w:pStyle w:val="Default"/>
        <w:bidi w:val="0"/>
        <w:spacing w:before="0" w:line="240" w:lineRule="auto"/>
        <w:ind w:left="0" w:right="0" w:firstLine="0"/>
        <w:jc w:val="center"/>
        <w:rPr>
          <w:rFonts w:ascii="Times New Roman" w:cs="Times New Roman" w:hAnsi="Times New Roman" w:eastAsia="Times New Roman"/>
          <w:b w:val="1"/>
          <w:bCs w:val="1"/>
          <w:sz w:val="26"/>
          <w:szCs w:val="26"/>
          <w:u w:val="single" w:color="000000"/>
          <w:rtl w:val="0"/>
        </w:rPr>
      </w:pPr>
      <w:r>
        <w:rPr>
          <w:rFonts w:ascii="Times New Roman" w:hAnsi="Times New Roman"/>
          <w:b w:val="1"/>
          <w:bCs w:val="1"/>
          <w:sz w:val="26"/>
          <w:szCs w:val="26"/>
          <w:u w:val="single" w:color="000000"/>
          <w:rtl w:val="0"/>
          <w:lang w:val="en-US"/>
        </w:rPr>
        <w:t>Day general discussion on "the rights of indigenous women and girls"-</w:t>
      </w:r>
    </w:p>
    <w:p>
      <w:pPr>
        <w:pStyle w:val="Default"/>
        <w:bidi w:val="0"/>
        <w:spacing w:before="0" w:line="240" w:lineRule="auto"/>
        <w:ind w:left="0" w:right="0" w:firstLine="0"/>
        <w:jc w:val="center"/>
        <w:rPr>
          <w:rFonts w:ascii="Times New Roman" w:cs="Times New Roman" w:hAnsi="Times New Roman" w:eastAsia="Times New Roman"/>
          <w:b w:val="1"/>
          <w:bCs w:val="1"/>
          <w:sz w:val="26"/>
          <w:szCs w:val="26"/>
          <w:u w:val="single" w:color="000000"/>
          <w:rtl w:val="0"/>
        </w:rPr>
      </w:pPr>
      <w:r>
        <w:rPr>
          <w:rFonts w:ascii="Times New Roman" w:hAnsi="Times New Roman"/>
          <w:b w:val="1"/>
          <w:bCs w:val="1"/>
          <w:sz w:val="26"/>
          <w:szCs w:val="26"/>
          <w:u w:val="single" w:color="000000"/>
          <w:rtl w:val="0"/>
          <w:lang w:val="fr-FR"/>
        </w:rPr>
        <w:t xml:space="preserve"> June </w:t>
      </w:r>
      <w:r>
        <w:rPr>
          <w:rFonts w:ascii="Times New Roman" w:hAnsi="Times New Roman"/>
          <w:b w:val="1"/>
          <w:bCs w:val="1"/>
          <w:sz w:val="26"/>
          <w:szCs w:val="26"/>
          <w:u w:val="single" w:color="000000"/>
          <w:rtl w:val="0"/>
          <w:lang w:val="en-US"/>
        </w:rPr>
        <w:t>24</w:t>
      </w:r>
      <w:r>
        <w:rPr>
          <w:rFonts w:ascii="Times New Roman" w:hAnsi="Times New Roman"/>
          <w:b w:val="1"/>
          <w:bCs w:val="1"/>
          <w:sz w:val="26"/>
          <w:szCs w:val="26"/>
          <w:u w:val="single" w:color="000000"/>
          <w:rtl w:val="0"/>
        </w:rPr>
        <w:t>, 2021</w:t>
      </w:r>
    </w:p>
    <w:p>
      <w:pPr>
        <w:pStyle w:val="Default"/>
        <w:bidi w:val="0"/>
        <w:spacing w:before="0" w:line="240" w:lineRule="auto"/>
        <w:ind w:left="0" w:right="0" w:firstLine="0"/>
        <w:jc w:val="center"/>
        <w:rPr>
          <w:rFonts w:ascii="Times New Roman" w:cs="Times New Roman" w:hAnsi="Times New Roman" w:eastAsia="Times New Roman"/>
          <w:b w:val="1"/>
          <w:bCs w:val="1"/>
          <w:sz w:val="26"/>
          <w:szCs w:val="26"/>
          <w:u w:val="single" w:color="000000"/>
          <w:rtl w:val="0"/>
        </w:rPr>
      </w:pPr>
    </w:p>
    <w:p>
      <w:pPr>
        <w:pStyle w:val="Body"/>
        <w:ind w:firstLine="0"/>
        <w:rPr>
          <w:rFonts w:ascii="Times New Roman" w:cs="Times New Roman" w:hAnsi="Times New Roman" w:eastAsia="Times New Roman"/>
          <w:sz w:val="24"/>
          <w:szCs w:val="24"/>
        </w:rPr>
      </w:pPr>
      <w:bookmarkStart w:name="OLE_LINK108" w:id="0"/>
      <w:r>
        <w:rPr>
          <w:rFonts w:ascii="Times New Roman" w:hAnsi="Times New Roman"/>
          <w:b w:val="1"/>
          <w:bCs w:val="1"/>
          <w:sz w:val="24"/>
          <w:szCs w:val="24"/>
          <w:u w:val="single"/>
          <w:rtl w:val="0"/>
        </w:rPr>
        <w:t>S</w:t>
      </w:r>
      <w:bookmarkEnd w:id="0"/>
      <w:bookmarkStart w:name="OLE_LINK109" w:id="1"/>
      <w:r>
        <w:rPr>
          <w:rFonts w:ascii="Times New Roman" w:hAnsi="Times New Roman"/>
          <w:b w:val="1"/>
          <w:bCs w:val="1"/>
          <w:sz w:val="24"/>
          <w:szCs w:val="24"/>
          <w:u w:val="single"/>
          <w:rtl w:val="0"/>
          <w:lang w:val="en-US"/>
        </w:rPr>
        <w:t>ubmitted t</w:t>
      </w:r>
      <w:bookmarkEnd w:id="1"/>
      <w:r>
        <w:rPr>
          <w:rFonts w:ascii="Times New Roman" w:hAnsi="Times New Roman"/>
          <w:b w:val="1"/>
          <w:bCs w:val="1"/>
          <w:sz w:val="24"/>
          <w:szCs w:val="24"/>
          <w:u w:val="single"/>
          <w:rtl w:val="0"/>
          <w:lang w:val="it-IT"/>
        </w:rPr>
        <w:t>o:</w:t>
      </w:r>
      <w:r>
        <w:rPr>
          <w:rFonts w:ascii="Times New Roman" w:hAnsi="Times New Roman"/>
          <w:sz w:val="24"/>
          <w:szCs w:val="24"/>
          <w:rtl w:val="0"/>
          <w:lang w:val="en-US"/>
        </w:rPr>
        <w:t xml:space="preserve"> The Committee on the Elimination of Discrimination against Women </w:t>
      </w:r>
      <w:bookmarkStart w:name="OLE_LINK112" w:id="2"/>
      <w:r>
        <w:rPr>
          <w:rFonts w:ascii="Times New Roman" w:hAnsi="Times New Roman"/>
          <w:sz w:val="24"/>
          <w:szCs w:val="24"/>
          <w:rtl w:val="0"/>
        </w:rPr>
        <w:t>(</w:t>
      </w:r>
      <w:bookmarkEnd w:id="2"/>
      <w:bookmarkStart w:name="OLE_LINK113" w:id="3"/>
      <w:r>
        <w:rPr>
          <w:rFonts w:ascii="Times New Roman" w:hAnsi="Times New Roman"/>
          <w:sz w:val="24"/>
          <w:szCs w:val="24"/>
          <w:rtl w:val="0"/>
        </w:rPr>
        <w:t>CEDAW</w:t>
      </w:r>
      <w:bookmarkEnd w:id="3"/>
      <w:r>
        <w:rPr>
          <w:rFonts w:ascii="Times New Roman" w:hAnsi="Times New Roman"/>
          <w:sz w:val="24"/>
          <w:szCs w:val="24"/>
          <w:rtl w:val="0"/>
        </w:rPr>
        <w:t>)</w:t>
      </w:r>
    </w:p>
    <w:p>
      <w:pPr>
        <w:pStyle w:val="Body"/>
        <w:ind w:firstLine="0"/>
        <w:rPr>
          <w:rFonts w:ascii="Times New Roman" w:cs="Times New Roman" w:hAnsi="Times New Roman" w:eastAsia="Times New Roman"/>
          <w:sz w:val="24"/>
          <w:szCs w:val="24"/>
        </w:rPr>
      </w:pPr>
      <w:r>
        <w:rPr>
          <w:rFonts w:ascii="Times New Roman" w:hAnsi="Times New Roman"/>
          <w:b w:val="1"/>
          <w:bCs w:val="1"/>
          <w:sz w:val="24"/>
          <w:szCs w:val="24"/>
          <w:u w:val="single"/>
          <w:rtl w:val="0"/>
          <w:lang w:val="en-US"/>
        </w:rPr>
        <w:t>Submitted by:</w:t>
      </w:r>
      <w:r>
        <w:rPr>
          <w:rFonts w:ascii="Times New Roman" w:hAnsi="Times New Roman"/>
          <w:sz w:val="24"/>
          <w:szCs w:val="24"/>
          <w:rtl w:val="0"/>
          <w:lang w:val="en-US"/>
        </w:rPr>
        <w:t xml:space="preserve"> Maat for Peace, Development and Human Rights (which has a special consultative status with the United Nations Economic and Social Council).</w:t>
      </w:r>
    </w:p>
    <w:p>
      <w:pPr>
        <w:pStyle w:val="Body"/>
        <w:ind w:firstLine="0"/>
        <w:rPr>
          <w:rFonts w:ascii="Sakkal Majalla" w:cs="Sakkal Majalla" w:hAnsi="Sakkal Majalla" w:eastAsia="Sakkal Majalla"/>
          <w:sz w:val="32"/>
          <w:szCs w:val="32"/>
        </w:rPr>
      </w:pPr>
    </w:p>
    <w:p>
      <w:pPr>
        <w:pStyle w:val="Body"/>
        <w:rPr>
          <w:rFonts w:ascii="Times New Roman" w:cs="Times New Roman" w:hAnsi="Times New Roman" w:eastAsia="Times New Roman"/>
          <w:sz w:val="32"/>
          <w:szCs w:val="32"/>
        </w:rPr>
      </w:pPr>
      <w:r>
        <w:rPr>
          <w:rFonts w:ascii="Times New Roman" w:hAnsi="Times New Roman"/>
          <w:sz w:val="32"/>
          <w:szCs w:val="32"/>
          <w:rtl w:val="0"/>
          <w:lang w:val="en-US"/>
        </w:rPr>
        <w:t>There are an estimated 476 million indigenous peoples in the world, living across 90 countries. They speak an overwhelming majority of the world</w:t>
      </w:r>
      <w:r>
        <w:rPr>
          <w:rFonts w:ascii="Times New Roman" w:hAnsi="Times New Roman" w:hint="default"/>
          <w:sz w:val="32"/>
          <w:szCs w:val="32"/>
          <w:rtl w:val="0"/>
          <w:lang w:val="en-US"/>
        </w:rPr>
        <w:t>’</w:t>
      </w:r>
      <w:r>
        <w:rPr>
          <w:rFonts w:ascii="Times New Roman" w:hAnsi="Times New Roman"/>
          <w:sz w:val="32"/>
          <w:szCs w:val="32"/>
          <w:rtl w:val="0"/>
          <w:lang w:val="en-US"/>
        </w:rPr>
        <w:t>s estimated 7,000 languages and represent 5,000 different cultures.</w:t>
      </w:r>
      <w:r>
        <w:rPr>
          <w:rFonts w:ascii="Times New Roman" w:hAnsi="Times New Roman"/>
          <w:rtl w:val="0"/>
        </w:rPr>
        <w:t xml:space="preserve"> </w:t>
      </w:r>
      <w:r>
        <w:rPr>
          <w:rFonts w:ascii="Times New Roman" w:hAnsi="Times New Roman"/>
          <w:sz w:val="32"/>
          <w:szCs w:val="32"/>
          <w:rtl w:val="0"/>
          <w:lang w:val="en-US"/>
        </w:rPr>
        <w:t>It is estimated that approximately 50 per cent of the total Indigenous population, 238 million people, are women.</w:t>
      </w:r>
      <w:r>
        <w:rPr>
          <w:rFonts w:ascii="Times New Roman" w:cs="Times New Roman" w:hAnsi="Times New Roman" w:eastAsia="Times New Roman"/>
          <w:sz w:val="32"/>
          <w:szCs w:val="32"/>
          <w:vertAlign w:val="superscript"/>
        </w:rPr>
        <w:footnoteReference w:id="1"/>
      </w:r>
      <w:r>
        <w:rPr>
          <w:rFonts w:ascii="Times New Roman" w:hAnsi="Times New Roman"/>
          <w:sz w:val="32"/>
          <w:szCs w:val="32"/>
          <w:rtl w:val="0"/>
          <w:lang w:val="en-US"/>
        </w:rPr>
        <w:t xml:space="preserve"> Although the United Nations Declaration on the Rights of Indigenous Peoples (UNDRIP) and the relevant international treaties guarantee these women full protection, they are exposed to a wide range of systematic violations, topped by violence in all its forms and discrimination based on identity. Moreover, indigenous women and girls are subjected to racial discrimination as members of indigenous communities. All such practices make them more vulnerable to other human rights violations that are integral to the intersecting forms of discrimination and inequality to which they are exposed.</w:t>
      </w:r>
      <w:r>
        <w:rPr>
          <w:rFonts w:ascii="Times New Roman" w:cs="Times New Roman" w:hAnsi="Times New Roman" w:eastAsia="Times New Roman"/>
          <w:sz w:val="32"/>
          <w:szCs w:val="32"/>
          <w:vertAlign w:val="superscript"/>
        </w:rPr>
        <w:footnoteReference w:id="2"/>
      </w:r>
    </w:p>
    <w:p>
      <w:pPr>
        <w:pStyle w:val="Body"/>
        <w:rPr>
          <w:rFonts w:ascii="Times New Roman" w:cs="Times New Roman" w:hAnsi="Times New Roman" w:eastAsia="Times New Roman"/>
          <w:sz w:val="32"/>
          <w:szCs w:val="32"/>
        </w:rPr>
      </w:pPr>
      <w:r>
        <w:rPr>
          <w:rFonts w:ascii="Times New Roman" w:hAnsi="Times New Roman"/>
          <w:sz w:val="32"/>
          <w:szCs w:val="32"/>
          <w:rtl w:val="0"/>
          <w:lang w:val="en-US"/>
        </w:rPr>
        <w:t>Other patterns of abuse suffered by Indigenous women include marginalization and exclusion from political representation and participation in public affairs both by federal government, and the governments of self-governing territories.</w:t>
      </w:r>
    </w:p>
    <w:p>
      <w:pPr>
        <w:pStyle w:val="Body"/>
        <w:rPr>
          <w:rFonts w:ascii="Times New Roman" w:cs="Times New Roman" w:hAnsi="Times New Roman" w:eastAsia="Times New Roman"/>
          <w:sz w:val="32"/>
          <w:szCs w:val="32"/>
        </w:rPr>
      </w:pPr>
      <w:r>
        <w:rPr>
          <w:rFonts w:ascii="Times New Roman" w:hAnsi="Times New Roman"/>
          <w:sz w:val="32"/>
          <w:szCs w:val="32"/>
          <w:rtl w:val="0"/>
          <w:lang w:val="en-US"/>
        </w:rPr>
        <w:t xml:space="preserve"> In contrast to women who face a male-dominated patriarchal political system, the indigenous peoples find themselves face-to-face with a mono-ethnic political system that excludes diversity of identity. Both systems </w:t>
      </w:r>
      <w:r>
        <w:rPr>
          <w:rFonts w:ascii="Times New Roman" w:hAnsi="Times New Roman" w:hint="default"/>
          <w:sz w:val="32"/>
          <w:szCs w:val="32"/>
          <w:rtl w:val="0"/>
          <w:lang w:val="en-US"/>
        </w:rPr>
        <w:t xml:space="preserve">– </w:t>
      </w:r>
      <w:r>
        <w:rPr>
          <w:rFonts w:ascii="Times New Roman" w:hAnsi="Times New Roman"/>
          <w:sz w:val="32"/>
          <w:szCs w:val="32"/>
          <w:rtl w:val="0"/>
          <w:lang w:val="en-US"/>
        </w:rPr>
        <w:t xml:space="preserve">the patriarchal and the mono-ethnic </w:t>
      </w:r>
      <w:r>
        <w:rPr>
          <w:rFonts w:ascii="Times New Roman" w:hAnsi="Times New Roman" w:hint="default"/>
          <w:sz w:val="32"/>
          <w:szCs w:val="32"/>
          <w:rtl w:val="0"/>
          <w:lang w:val="en-US"/>
        </w:rPr>
        <w:t xml:space="preserve">– </w:t>
      </w:r>
      <w:r>
        <w:rPr>
          <w:rFonts w:ascii="Times New Roman" w:hAnsi="Times New Roman"/>
          <w:sz w:val="32"/>
          <w:szCs w:val="32"/>
          <w:rtl w:val="0"/>
          <w:lang w:val="en-US"/>
        </w:rPr>
        <w:t>work to undermine the civil and political rights of Indigenous women.</w:t>
      </w:r>
      <w:r>
        <w:rPr>
          <w:rFonts w:ascii="Times New Roman" w:cs="Times New Roman" w:hAnsi="Times New Roman" w:eastAsia="Times New Roman"/>
          <w:sz w:val="32"/>
          <w:szCs w:val="32"/>
          <w:vertAlign w:val="superscript"/>
        </w:rPr>
        <w:footnoteReference w:id="3"/>
      </w:r>
    </w:p>
    <w:p>
      <w:pPr>
        <w:pStyle w:val="Body"/>
        <w:rPr>
          <w:rFonts w:ascii="Times New Roman" w:cs="Times New Roman" w:hAnsi="Times New Roman" w:eastAsia="Times New Roman"/>
          <w:sz w:val="32"/>
          <w:szCs w:val="32"/>
          <w:rtl w:val="1"/>
        </w:rPr>
      </w:pPr>
      <w:r>
        <w:rPr>
          <w:rFonts w:ascii="Times New Roman" w:hAnsi="Times New Roman"/>
          <w:sz w:val="32"/>
          <w:szCs w:val="32"/>
          <w:rtl w:val="0"/>
          <w:lang w:val="en-US"/>
        </w:rPr>
        <w:t xml:space="preserve">Believing in the gravity of the issue under consideration by the CEDAW Committee, </w:t>
      </w:r>
      <w:r>
        <w:rPr>
          <w:rFonts w:ascii="Times New Roman" w:hAnsi="Times New Roman"/>
          <w:b w:val="1"/>
          <w:bCs w:val="1"/>
          <w:sz w:val="32"/>
          <w:szCs w:val="32"/>
          <w:rtl w:val="0"/>
          <w:lang w:val="en-US"/>
        </w:rPr>
        <w:t>Maat for Peace, Development and Human Rights</w:t>
      </w:r>
      <w:r>
        <w:rPr>
          <w:rFonts w:ascii="Times New Roman" w:hAnsi="Times New Roman"/>
          <w:sz w:val="32"/>
          <w:szCs w:val="32"/>
          <w:rtl w:val="0"/>
          <w:lang w:val="en-US"/>
        </w:rPr>
        <w:t xml:space="preserve"> presents this written intervention, hoping that the facts contained in the report would inspire and inform the committee</w:t>
      </w:r>
      <w:r>
        <w:rPr>
          <w:rFonts w:ascii="Times New Roman" w:hAnsi="Times New Roman" w:hint="default"/>
          <w:sz w:val="32"/>
          <w:szCs w:val="32"/>
          <w:rtl w:val="0"/>
          <w:lang w:val="en-US"/>
        </w:rPr>
        <w:t>’</w:t>
      </w:r>
      <w:r>
        <w:rPr>
          <w:rFonts w:ascii="Times New Roman" w:hAnsi="Times New Roman"/>
          <w:sz w:val="32"/>
          <w:szCs w:val="32"/>
          <w:rtl w:val="0"/>
          <w:lang w:val="en-US"/>
        </w:rPr>
        <w:t xml:space="preserve">s upcoming recommendations. Maat recognizes that the right of women in indigenous communities is closely linked to their right to self-determination enshrined in the UNDRIP, among other rights stipulated in the CEDAW; </w:t>
      </w:r>
      <w:r>
        <w:rPr>
          <w:rFonts w:ascii="Times New Roman" w:hAnsi="Times New Roman"/>
          <w:sz w:val="32"/>
          <w:szCs w:val="32"/>
          <w:rtl w:val="0"/>
          <w:lang w:val="en-US"/>
        </w:rPr>
        <w:t>however</w:t>
      </w:r>
      <w:r>
        <w:rPr>
          <w:rFonts w:ascii="Times New Roman" w:hAnsi="Times New Roman"/>
          <w:sz w:val="32"/>
          <w:szCs w:val="32"/>
          <w:rtl w:val="0"/>
          <w:lang w:val="en-US"/>
        </w:rPr>
        <w:t xml:space="preserve">, in reality, indigenous women have always been marginalized and excluded from all kinds of effective participation, especially in the countries of the Middle East. Indigenous women have also been denied the right to participate in decision-making processes, both at the national level and in </w:t>
      </w:r>
      <w:bookmarkStart w:name="OLE_LINK115" w:id="4"/>
      <w:r>
        <w:rPr>
          <w:rFonts w:ascii="Times New Roman" w:hAnsi="Times New Roman"/>
          <w:sz w:val="32"/>
          <w:szCs w:val="32"/>
          <w:rtl w:val="0"/>
        </w:rPr>
        <w:t>s</w:t>
      </w:r>
      <w:bookmarkEnd w:id="4"/>
      <w:bookmarkStart w:name="OLE_LINK116" w:id="5"/>
      <w:r>
        <w:rPr>
          <w:rFonts w:ascii="Times New Roman" w:hAnsi="Times New Roman"/>
          <w:sz w:val="32"/>
          <w:szCs w:val="32"/>
          <w:rtl w:val="0"/>
        </w:rPr>
        <w:t>e</w:t>
      </w:r>
      <w:bookmarkEnd w:id="5"/>
      <w:bookmarkStart w:name="OLE_LINK161" w:id="6"/>
      <w:r>
        <w:rPr>
          <w:rFonts w:ascii="Times New Roman" w:hAnsi="Times New Roman"/>
          <w:sz w:val="32"/>
          <w:szCs w:val="32"/>
          <w:rtl w:val="0"/>
          <w:lang w:val="en-US"/>
        </w:rPr>
        <w:t>lf-governing territori</w:t>
      </w:r>
      <w:bookmarkEnd w:id="6"/>
      <w:r>
        <w:rPr>
          <w:rFonts w:ascii="Times New Roman" w:hAnsi="Times New Roman"/>
          <w:sz w:val="32"/>
          <w:szCs w:val="32"/>
          <w:rtl w:val="0"/>
          <w:lang w:val="en-US"/>
        </w:rPr>
        <w:t>es, only few have been given this right. In certain countries, women do not participate at all in the political process or the public affairs of the state.</w:t>
      </w:r>
    </w:p>
    <w:p>
      <w:pPr>
        <w:pStyle w:val="Body"/>
        <w:rPr>
          <w:rFonts w:ascii="Times New Roman" w:cs="Times New Roman" w:hAnsi="Times New Roman" w:eastAsia="Times New Roman"/>
          <w:sz w:val="32"/>
          <w:szCs w:val="32"/>
        </w:rPr>
      </w:pPr>
      <w:r>
        <w:rPr>
          <w:rFonts w:ascii="Times New Roman" w:hAnsi="Times New Roman"/>
          <w:sz w:val="32"/>
          <w:szCs w:val="32"/>
          <w:rtl w:val="0"/>
          <w:lang w:val="en-US"/>
        </w:rPr>
        <w:t>Maat believes that marginalization, exclusion, inequality and discrimination, including racial discrimination against indigenous women, are an inevitable result of their lack of political representation and their confinement in the traditional and stereotypical roles imposed on them by societies and governments. In Ethiopia, for example, despite the decisions issued in favor of women</w:t>
      </w:r>
      <w:r>
        <w:rPr>
          <w:rFonts w:ascii="Times New Roman" w:hAnsi="Times New Roman" w:hint="default"/>
          <w:sz w:val="32"/>
          <w:szCs w:val="32"/>
          <w:rtl w:val="0"/>
          <w:lang w:val="en-US"/>
        </w:rPr>
        <w:t>’</w:t>
      </w:r>
      <w:r>
        <w:rPr>
          <w:rFonts w:ascii="Times New Roman" w:hAnsi="Times New Roman"/>
          <w:sz w:val="32"/>
          <w:szCs w:val="32"/>
          <w:rtl w:val="0"/>
          <w:lang w:val="en-US"/>
        </w:rPr>
        <w:t>s empowerment, as Ethiopia's Prime Minister Abiy Ahmed has appointed women to half of his government's ministerial posts, including the job of defence minister, she was soon dismissed.</w:t>
      </w:r>
      <w:r>
        <w:rPr>
          <w:rFonts w:ascii="Times New Roman" w:cs="Times New Roman" w:hAnsi="Times New Roman" w:eastAsia="Times New Roman"/>
          <w:sz w:val="32"/>
          <w:szCs w:val="32"/>
          <w:vertAlign w:val="superscript"/>
        </w:rPr>
        <w:footnoteReference w:id="4"/>
      </w:r>
      <w:r>
        <w:rPr>
          <w:rFonts w:ascii="Times New Roman" w:hAnsi="Times New Roman"/>
          <w:sz w:val="32"/>
          <w:szCs w:val="32"/>
          <w:rtl w:val="0"/>
          <w:lang w:val="en-US"/>
        </w:rPr>
        <w:t xml:space="preserve"> Despite all these resolutions that are to include all women regardless of their nationality, race and ethnicity, Indigenous women in five major nationalities in the Benishangul-Gumuz Region; namely (Alberta, Gumuz, Shinasha, Mao And Kumo), are not represented in the Ethiopian government despite the unprecedented rise in ministerial portfolios reserved for women, as already mentioned. The Ethiopian government replaced these women with women from the Amhara and other nationalities allied with the ruling Prosperity Party (PP). Government representation of indigenous women in Ethiopia is not the only problem; the percentage of women representation in Benishangul-Gumuz Region of the aforementioned nationalities in the executive institutions, the diplomatic corps, and the judiciary is almost non-existent.</w:t>
      </w:r>
      <w:r>
        <w:rPr>
          <w:rFonts w:ascii="Times New Roman" w:cs="Times New Roman" w:hAnsi="Times New Roman" w:eastAsia="Times New Roman"/>
          <w:sz w:val="32"/>
          <w:szCs w:val="32"/>
          <w:vertAlign w:val="superscript"/>
        </w:rPr>
        <w:footnoteReference w:id="5"/>
      </w:r>
      <w:r>
        <w:rPr>
          <w:rFonts w:ascii="Times New Roman" w:hAnsi="Times New Roman"/>
          <w:sz w:val="32"/>
          <w:szCs w:val="32"/>
          <w:rtl w:val="0"/>
          <w:lang w:val="en-US"/>
        </w:rPr>
        <w:t xml:space="preserve"> Also, 212 out of the 547 parliamentary seats in Ethiopia are dominated by women, that is 39% of women are represented in the Ethiopian parliament. However, no single woman among them belongs to the indigenous population of the </w:t>
      </w:r>
      <w:bookmarkStart w:name="OLE_LINK165" w:id="7"/>
      <w:r>
        <w:rPr>
          <w:rFonts w:ascii="Times New Roman" w:hAnsi="Times New Roman"/>
          <w:sz w:val="32"/>
          <w:szCs w:val="32"/>
          <w:rtl w:val="0"/>
        </w:rPr>
        <w:t>B</w:t>
      </w:r>
      <w:bookmarkEnd w:id="7"/>
      <w:bookmarkStart w:name="OLE_LINK166" w:id="8"/>
      <w:r>
        <w:rPr>
          <w:rFonts w:ascii="Times New Roman" w:hAnsi="Times New Roman"/>
          <w:sz w:val="32"/>
          <w:szCs w:val="32"/>
          <w:rtl w:val="0"/>
        </w:rPr>
        <w:t>enishangul-Gumuz Regio</w:t>
      </w:r>
      <w:bookmarkEnd w:id="8"/>
      <w:r>
        <w:rPr>
          <w:rFonts w:ascii="Times New Roman" w:hAnsi="Times New Roman"/>
          <w:sz w:val="32"/>
          <w:szCs w:val="32"/>
          <w:rtl w:val="0"/>
          <w:lang w:val="en-US"/>
        </w:rPr>
        <w:t>n that has always been marginalized by the federal government, which is inconsistent with the UNDRIP and the relevant international treaties.</w:t>
      </w:r>
      <w:r>
        <w:rPr>
          <w:rFonts w:ascii="Times New Roman" w:cs="Times New Roman" w:hAnsi="Times New Roman" w:eastAsia="Times New Roman"/>
          <w:sz w:val="32"/>
          <w:szCs w:val="32"/>
          <w:vertAlign w:val="superscript"/>
        </w:rPr>
        <w:footnoteReference w:id="6"/>
      </w:r>
    </w:p>
    <w:p>
      <w:pPr>
        <w:pStyle w:val="Body"/>
        <w:rPr>
          <w:rFonts w:ascii="Times New Roman" w:cs="Times New Roman" w:hAnsi="Times New Roman" w:eastAsia="Times New Roman"/>
          <w:sz w:val="32"/>
          <w:szCs w:val="32"/>
        </w:rPr>
      </w:pPr>
      <w:r>
        <w:rPr>
          <w:rFonts w:ascii="Times New Roman" w:hAnsi="Times New Roman"/>
          <w:sz w:val="32"/>
          <w:szCs w:val="32"/>
          <w:rtl w:val="0"/>
          <w:lang w:val="en-US"/>
        </w:rPr>
        <w:t xml:space="preserve">Ethiopia is not a unique case of the poor political representation of indigenous women. In Turkey, Kurdish women suffer from the disproportionate impact of discrimination against them in holding public office. Kurds constitute 20% of the total population in Turkey, more than half of them are women. In Turkey, Kurdish women are not represented in the government, and </w:t>
      </w:r>
      <w:bookmarkStart w:name="OLE_LINK139" w:id="9"/>
      <w:r>
        <w:rPr>
          <w:rFonts w:ascii="Times New Roman" w:hAnsi="Times New Roman"/>
          <w:sz w:val="32"/>
          <w:szCs w:val="32"/>
          <w:rtl w:val="0"/>
        </w:rPr>
        <w:t>w</w:t>
      </w:r>
      <w:bookmarkEnd w:id="9"/>
      <w:bookmarkStart w:name="OLE_LINK140" w:id="10"/>
      <w:r>
        <w:rPr>
          <w:rFonts w:ascii="Times New Roman" w:hAnsi="Times New Roman"/>
          <w:sz w:val="32"/>
          <w:szCs w:val="32"/>
          <w:rtl w:val="0"/>
          <w:lang w:val="en-US"/>
        </w:rPr>
        <w:t>omen, in general, are not represented at the government level except in one ministerial portfoli</w:t>
      </w:r>
      <w:bookmarkEnd w:id="10"/>
      <w:r>
        <w:rPr>
          <w:rFonts w:ascii="Times New Roman" w:hAnsi="Times New Roman"/>
          <w:sz w:val="32"/>
          <w:szCs w:val="32"/>
          <w:rtl w:val="0"/>
          <w:lang w:val="en-US"/>
        </w:rPr>
        <w:t>o belongs to the Family and Social Services Minister, Derya Yan</w:t>
      </w:r>
      <w:r>
        <w:rPr>
          <w:rFonts w:ascii="Times New Roman" w:hAnsi="Times New Roman" w:hint="default"/>
          <w:sz w:val="32"/>
          <w:szCs w:val="32"/>
          <w:rtl w:val="0"/>
          <w:lang w:val="en-US"/>
        </w:rPr>
        <w:t>ı</w:t>
      </w:r>
      <w:r>
        <w:rPr>
          <w:rFonts w:ascii="Times New Roman" w:hAnsi="Times New Roman"/>
          <w:sz w:val="32"/>
          <w:szCs w:val="32"/>
          <w:rtl w:val="0"/>
          <w:lang w:val="en-US"/>
        </w:rPr>
        <w:t>k, who was appointed in April 2021.</w:t>
      </w:r>
      <w:r>
        <w:rPr>
          <w:rFonts w:ascii="Times New Roman" w:cs="Times New Roman" w:hAnsi="Times New Roman" w:eastAsia="Times New Roman"/>
          <w:sz w:val="32"/>
          <w:szCs w:val="32"/>
          <w:vertAlign w:val="superscript"/>
        </w:rPr>
        <w:footnoteReference w:id="7"/>
      </w:r>
    </w:p>
    <w:p>
      <w:pPr>
        <w:pStyle w:val="Body"/>
        <w:rPr>
          <w:rFonts w:ascii="Times New Roman" w:cs="Times New Roman" w:hAnsi="Times New Roman" w:eastAsia="Times New Roman"/>
          <w:sz w:val="32"/>
          <w:szCs w:val="32"/>
        </w:rPr>
      </w:pPr>
      <w:r>
        <w:rPr>
          <w:rFonts w:ascii="Times New Roman" w:hAnsi="Times New Roman"/>
          <w:sz w:val="32"/>
          <w:szCs w:val="32"/>
          <w:rtl w:val="0"/>
          <w:lang w:val="en-US"/>
        </w:rPr>
        <w:t>The Turkish government does not disclose the percentage of Kurdish women</w:t>
      </w:r>
      <w:r>
        <w:rPr>
          <w:rFonts w:ascii="Times New Roman" w:hAnsi="Times New Roman" w:hint="default"/>
          <w:sz w:val="32"/>
          <w:szCs w:val="32"/>
          <w:rtl w:val="0"/>
          <w:lang w:val="en-US"/>
        </w:rPr>
        <w:t>’</w:t>
      </w:r>
      <w:r>
        <w:rPr>
          <w:rFonts w:ascii="Times New Roman" w:hAnsi="Times New Roman"/>
          <w:sz w:val="32"/>
          <w:szCs w:val="32"/>
          <w:rtl w:val="0"/>
          <w:lang w:val="en-US"/>
        </w:rPr>
        <w:t>s representation in public jobs, in the workforce, and in executive institutions. However, it was reported that the percentage is very insignificant, barely exceeding 1% in Turkish government institutions, and almost non-existent in the diplomatic corps and judicial bodies. By the same token, non-Kurdish women in Turkey do not occupy the position of governor of the provinces except in two municipalities out of 81 municipalities. As for administrative jobs in the municipalities, women make up only 1.3%, which prove the weak representation of women, in general, and Kurdish women, in particular, in Turkey, whether in the local administration structures in municipalities or at the executive level in government institutions.</w:t>
      </w:r>
      <w:r>
        <w:rPr>
          <w:rFonts w:ascii="Times New Roman" w:cs="Times New Roman" w:hAnsi="Times New Roman" w:eastAsia="Times New Roman"/>
          <w:sz w:val="32"/>
          <w:szCs w:val="32"/>
          <w:vertAlign w:val="superscript"/>
        </w:rPr>
        <w:footnoteReference w:id="8"/>
      </w:r>
    </w:p>
    <w:p>
      <w:pPr>
        <w:pStyle w:val="Body"/>
        <w:rPr>
          <w:rFonts w:ascii="Times New Roman" w:cs="Times New Roman" w:hAnsi="Times New Roman" w:eastAsia="Times New Roman"/>
          <w:sz w:val="32"/>
          <w:szCs w:val="32"/>
        </w:rPr>
      </w:pPr>
      <w:bookmarkStart w:name="OLE_LINK141" w:id="11"/>
      <w:r>
        <w:rPr>
          <w:rFonts w:ascii="Times New Roman" w:hAnsi="Times New Roman"/>
          <w:sz w:val="32"/>
          <w:szCs w:val="32"/>
          <w:rtl w:val="0"/>
        </w:rPr>
        <w:t>K</w:t>
      </w:r>
      <w:bookmarkEnd w:id="11"/>
      <w:bookmarkStart w:name="OLE_LINK142" w:id="12"/>
      <w:r>
        <w:rPr>
          <w:rFonts w:ascii="Times New Roman" w:hAnsi="Times New Roman"/>
          <w:sz w:val="32"/>
          <w:szCs w:val="32"/>
          <w:rtl w:val="0"/>
          <w:lang w:val="en-US"/>
        </w:rPr>
        <w:t>urdish women in the Turkish parliament were</w:t>
      </w:r>
      <w:bookmarkEnd w:id="12"/>
      <w:r>
        <w:rPr>
          <w:rFonts w:ascii="Times New Roman" w:hAnsi="Times New Roman"/>
          <w:sz w:val="32"/>
          <w:szCs w:val="32"/>
          <w:rtl w:val="0"/>
        </w:rPr>
        <w:t xml:space="preserve"> </w:t>
      </w:r>
      <w:bookmarkStart w:name="OLE_LINK143" w:id="13"/>
      <w:r>
        <w:rPr>
          <w:rFonts w:ascii="Times New Roman" w:hAnsi="Times New Roman"/>
          <w:sz w:val="32"/>
          <w:szCs w:val="32"/>
          <w:rtl w:val="0"/>
        </w:rPr>
        <w:t>t</w:t>
      </w:r>
      <w:bookmarkEnd w:id="13"/>
      <w:bookmarkStart w:name="OLE_LINK144" w:id="14"/>
      <w:r>
        <w:rPr>
          <w:rFonts w:ascii="Times New Roman" w:hAnsi="Times New Roman"/>
          <w:sz w:val="32"/>
          <w:szCs w:val="32"/>
          <w:rtl w:val="0"/>
          <w:lang w:val="en-US"/>
        </w:rPr>
        <w:t>hreatened that their immunity will be lifte</w:t>
      </w:r>
      <w:bookmarkEnd w:id="14"/>
      <w:r>
        <w:rPr>
          <w:rFonts w:ascii="Times New Roman" w:hAnsi="Times New Roman"/>
          <w:sz w:val="32"/>
          <w:szCs w:val="32"/>
          <w:rtl w:val="0"/>
          <w:lang w:val="en-US"/>
        </w:rPr>
        <w:t>d before it was already revoked from the Peoples' Democratic Party (HDP) co-chair, Pervin Buldan.</w:t>
      </w:r>
      <w:r>
        <w:rPr>
          <w:rFonts w:ascii="Times New Roman" w:cs="Times New Roman" w:hAnsi="Times New Roman" w:eastAsia="Times New Roman"/>
          <w:sz w:val="32"/>
          <w:szCs w:val="32"/>
          <w:vertAlign w:val="superscript"/>
        </w:rPr>
        <w:footnoteReference w:id="9"/>
      </w:r>
    </w:p>
    <w:p>
      <w:pPr>
        <w:pStyle w:val="Body"/>
        <w:rPr>
          <w:rFonts w:ascii="Times New Roman" w:cs="Times New Roman" w:hAnsi="Times New Roman" w:eastAsia="Times New Roman"/>
          <w:sz w:val="32"/>
          <w:szCs w:val="32"/>
          <w:rtl w:val="1"/>
        </w:rPr>
      </w:pPr>
      <w:r>
        <w:rPr>
          <w:rFonts w:ascii="Times New Roman" w:hAnsi="Times New Roman"/>
          <w:sz w:val="32"/>
          <w:szCs w:val="32"/>
          <w:rtl w:val="0"/>
          <w:lang w:val="en-US"/>
        </w:rPr>
        <w:t>Indigenous women in Iran are not represented in the government, they can</w:t>
      </w:r>
      <w:r>
        <w:rPr>
          <w:rFonts w:ascii="Times New Roman" w:hAnsi="Times New Roman" w:hint="default"/>
          <w:sz w:val="32"/>
          <w:szCs w:val="32"/>
          <w:rtl w:val="0"/>
          <w:lang w:val="en-US"/>
        </w:rPr>
        <w:t>’</w:t>
      </w:r>
      <w:r>
        <w:rPr>
          <w:rFonts w:ascii="Times New Roman" w:hAnsi="Times New Roman"/>
          <w:sz w:val="32"/>
          <w:szCs w:val="32"/>
          <w:rtl w:val="0"/>
          <w:lang w:val="en-US"/>
        </w:rPr>
        <w:t xml:space="preserve">t assume leading executive positions, and are barred from running for president under the Constitution and subsequent local laws. Accordingly, the lack of political representation of indigenous women in Iran, such as Azeri, Baluch and Ahwazi women, comes within the framework of an Iranian policy, which is characterized by discrimination against the regions inhabited by indigenous peoples. Iranian regions with non-Persian ethnic minorities - especially the Ahwaz region - witnessed some protests against racism and insults </w:t>
      </w:r>
      <w:r>
        <w:rPr>
          <w:rFonts w:ascii="Times New Roman" w:hAnsi="Times New Roman"/>
          <w:sz w:val="32"/>
          <w:szCs w:val="32"/>
          <w:rtl w:val="0"/>
          <w:lang w:val="en-US"/>
        </w:rPr>
        <w:t>practiced</w:t>
      </w:r>
      <w:r>
        <w:rPr>
          <w:rFonts w:ascii="Times New Roman" w:hAnsi="Times New Roman"/>
          <w:sz w:val="32"/>
          <w:szCs w:val="32"/>
          <w:rtl w:val="0"/>
          <w:lang w:val="en-US"/>
        </w:rPr>
        <w:t xml:space="preserve"> by the Iranian government towards the Arab minority who were faced to receive education in the Persian language. The Iranian government has also marginalized the Ahwazis through the confiscation of land by force, and the diversion of rivers from the Ahwaz regions to Persian regions, which led to a decrease in the amount of water available to the Ahwazi people, in addition to the discriminatory and racist employment practices that differentiate between Iranian citizens on the basis of sect.</w:t>
      </w:r>
      <w:r>
        <w:rPr>
          <w:rFonts w:ascii="Times New Roman" w:cs="Times New Roman" w:hAnsi="Times New Roman" w:eastAsia="Times New Roman"/>
          <w:sz w:val="32"/>
          <w:szCs w:val="32"/>
          <w:vertAlign w:val="superscript"/>
        </w:rPr>
        <w:footnoteReference w:id="10"/>
      </w:r>
    </w:p>
    <w:p>
      <w:pPr>
        <w:pStyle w:val="Body"/>
        <w:ind w:firstLine="0"/>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Maat for Peace, Development and Human Rights recommends the following:</w:t>
      </w:r>
    </w:p>
    <w:p>
      <w:pPr>
        <w:pStyle w:val="List Paragraph"/>
        <w:numPr>
          <w:ilvl w:val="0"/>
          <w:numId w:val="2"/>
        </w:numPr>
        <w:bidi w:val="0"/>
        <w:ind w:right="0"/>
        <w:jc w:val="left"/>
        <w:rPr>
          <w:rFonts w:ascii="Times New Roman" w:hAnsi="Times New Roman"/>
          <w:sz w:val="32"/>
          <w:szCs w:val="32"/>
          <w:rtl w:val="0"/>
          <w:lang w:val="en-US"/>
        </w:rPr>
      </w:pPr>
      <w:r>
        <w:rPr>
          <w:rFonts w:ascii="Times New Roman" w:hAnsi="Times New Roman"/>
          <w:sz w:val="32"/>
          <w:szCs w:val="32"/>
          <w:rtl w:val="0"/>
          <w:lang w:val="en-US"/>
        </w:rPr>
        <w:t>The Committee on the Elimination of Discrimination against Women must request, in its recommendations, the states parties to allocate additional quotas for indigenous women to be represented at the political level, and to remove all obstacles barring them from holding leadership positions in the state.</w:t>
      </w:r>
    </w:p>
    <w:p>
      <w:pPr>
        <w:pStyle w:val="List Paragraph"/>
        <w:numPr>
          <w:ilvl w:val="0"/>
          <w:numId w:val="2"/>
        </w:numPr>
        <w:bidi w:val="0"/>
        <w:ind w:right="0"/>
        <w:jc w:val="left"/>
        <w:rPr>
          <w:rFonts w:ascii="Times New Roman" w:hAnsi="Times New Roman"/>
          <w:sz w:val="32"/>
          <w:szCs w:val="32"/>
          <w:rtl w:val="0"/>
          <w:lang w:val="en-US"/>
        </w:rPr>
      </w:pPr>
      <w:r>
        <w:rPr>
          <w:rFonts w:ascii="Times New Roman" w:hAnsi="Times New Roman"/>
          <w:sz w:val="32"/>
          <w:szCs w:val="32"/>
          <w:rtl w:val="0"/>
          <w:lang w:val="en-US"/>
        </w:rPr>
        <w:t>Establishing a mechanism to monitor the indigenous women political representation and effective participation in public affairs, in line with the United Nations Declaration on Indigenous Peoples and in a manner that guarantees these women a broader representation that reduces the gap of discrimination and inequality to which they have been subjected in the past decades.</w:t>
      </w:r>
    </w:p>
    <w:p>
      <w:pPr>
        <w:pStyle w:val="List Paragraph"/>
        <w:numPr>
          <w:ilvl w:val="0"/>
          <w:numId w:val="2"/>
        </w:numPr>
        <w:bidi w:val="0"/>
        <w:ind w:right="0"/>
        <w:jc w:val="left"/>
        <w:rPr>
          <w:rFonts w:ascii="Times New Roman" w:hAnsi="Times New Roman"/>
          <w:sz w:val="32"/>
          <w:szCs w:val="32"/>
          <w:rtl w:val="0"/>
          <w:lang w:val="en-US"/>
        </w:rPr>
      </w:pPr>
      <w:r>
        <w:rPr>
          <w:rFonts w:ascii="Times New Roman" w:hAnsi="Times New Roman"/>
          <w:sz w:val="32"/>
          <w:szCs w:val="32"/>
          <w:rtl w:val="0"/>
          <w:lang w:val="en-US"/>
        </w:rPr>
        <w:t>The CEDAW should call upon states parties to the Convention on the Elimination of Discrimination against Women to take immediate and effective measures to include indigenous women in decision-making processes.</w:t>
      </w:r>
    </w:p>
    <w:p>
      <w:pPr>
        <w:pStyle w:val="List Paragraph"/>
        <w:numPr>
          <w:ilvl w:val="0"/>
          <w:numId w:val="2"/>
        </w:numPr>
        <w:bidi w:val="0"/>
        <w:ind w:right="0"/>
        <w:jc w:val="left"/>
        <w:rPr>
          <w:rFonts w:ascii="Times New Roman" w:hAnsi="Times New Roman"/>
          <w:sz w:val="32"/>
          <w:szCs w:val="32"/>
          <w:rtl w:val="0"/>
          <w:lang w:val="en-US"/>
        </w:rPr>
      </w:pPr>
      <w:r>
        <w:rPr>
          <w:rFonts w:ascii="Times New Roman" w:hAnsi="Times New Roman"/>
          <w:sz w:val="32"/>
          <w:szCs w:val="32"/>
          <w:rtl w:val="0"/>
          <w:lang w:val="en-US"/>
        </w:rPr>
        <w:t>The necessity of paying special attention to amending local legislation that prevents indigenous people from assuming leadership positions, because restricting some leadership positions to a particular nationality, sect or political group denies the indigenous people the status of citizenship.</w:t>
      </w:r>
    </w:p>
    <w:p>
      <w:pPr>
        <w:pStyle w:val="List Paragraph"/>
        <w:numPr>
          <w:ilvl w:val="0"/>
          <w:numId w:val="2"/>
        </w:numPr>
        <w:bidi w:val="0"/>
        <w:ind w:right="0"/>
        <w:jc w:val="left"/>
        <w:rPr>
          <w:rFonts w:ascii="Times New Roman" w:hAnsi="Times New Roman"/>
          <w:sz w:val="32"/>
          <w:szCs w:val="32"/>
          <w:rtl w:val="0"/>
          <w:lang w:val="en-US"/>
        </w:rPr>
      </w:pPr>
      <w:r>
        <w:rPr>
          <w:rFonts w:ascii="Times New Roman" w:hAnsi="Times New Roman"/>
          <w:sz w:val="32"/>
          <w:szCs w:val="32"/>
          <w:rtl w:val="0"/>
          <w:lang w:val="en-US"/>
        </w:rPr>
        <w:t>The need for the committee to attach special importance to collecting, monitoring and analyzing local legislations and laws in countries that prevent indigenous peoples from political representation on an equal basis with other nationalities in the country.</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alibri Light">
    <w:charset w:val="00"/>
    <w:family w:val="roman"/>
    <w:pitch w:val="default"/>
  </w:font>
  <w:font w:name="Carlito">
    <w:charset w:val="00"/>
    <w:family w:val="roman"/>
    <w:pitch w:val="default"/>
  </w:font>
  <w:font w:name="Tahoma">
    <w:charset w:val="00"/>
    <w:family w:val="roman"/>
    <w:pitch w:val="default"/>
  </w:font>
  <w:font w:name="Helvetica Neue">
    <w:charset w:val="00"/>
    <w:family w:val="roman"/>
    <w:pitch w:val="default"/>
  </w:font>
  <w:font w:name="Sakkal Majalla">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bidi w:val="0"/>
      <w:spacing w:after="60"/>
      <w:ind w:left="0" w:right="0" w:firstLine="720"/>
      <w:jc w:val="left"/>
      <w:rPr>
        <w:rFonts w:ascii="Times New Roman" w:hAnsi="Times New Roman"/>
        <w:b w:val="1"/>
        <w:bCs w:val="1"/>
        <w:outline w:val="0"/>
        <w:color w:val="000066"/>
        <w:sz w:val="20"/>
        <w:szCs w:val="20"/>
        <w:u w:color="000066"/>
        <w:shd w:val="nil" w:color="auto" w:fill="auto"/>
        <w:rtl w:val="0"/>
        <w14:textFill>
          <w14:solidFill>
            <w14:srgbClr w14:val="000066"/>
          </w14:solidFill>
        </w14:textFill>
      </w:rPr>
    </w:pPr>
    <w:r>
      <w:rPr>
        <w:rFonts w:ascii="Calibri" w:hAnsi="Calibri"/>
        <w:b w:val="0"/>
        <w:bCs w:val="0"/>
        <w:outline w:val="0"/>
        <w:color w:val="000000"/>
        <w:sz w:val="22"/>
        <w:szCs w:val="22"/>
        <w:u w:color="000000"/>
        <w:shd w:val="nil" w:color="auto" w:fill="auto"/>
        <w:rtl w:val="0"/>
        <w14:textFill>
          <w14:solidFill>
            <w14:srgbClr w14:val="000000"/>
          </w14:solidFill>
        </w14:textFill>
      </w:rPr>
      <w:drawing xmlns:a="http://schemas.openxmlformats.org/drawingml/2006/main">
        <wp:inline distT="0" distB="0" distL="0" distR="0">
          <wp:extent cx="723266" cy="562610"/>
          <wp:effectExtent l="0" t="0" r="0" b="0"/>
          <wp:docPr id="1073741826" name="officeArt object" descr="Picture 7"/>
          <wp:cNvGraphicFramePr/>
          <a:graphic xmlns:a="http://schemas.openxmlformats.org/drawingml/2006/main">
            <a:graphicData uri="http://schemas.openxmlformats.org/drawingml/2006/picture">
              <pic:pic xmlns:pic="http://schemas.openxmlformats.org/drawingml/2006/picture">
                <pic:nvPicPr>
                  <pic:cNvPr id="1073741826" name="Picture 7" descr="Picture 7"/>
                  <pic:cNvPicPr>
                    <a:picLocks noChangeAspect="1"/>
                  </pic:cNvPicPr>
                </pic:nvPicPr>
                <pic:blipFill>
                  <a:blip r:embed="rId1">
                    <a:extLst/>
                  </a:blip>
                  <a:srcRect l="0" t="10353" r="0" b="11992"/>
                  <a:stretch>
                    <a:fillRect/>
                  </a:stretch>
                </pic:blipFill>
                <pic:spPr>
                  <a:xfrm>
                    <a:off x="0" y="0"/>
                    <a:ext cx="723266" cy="562610"/>
                  </a:xfrm>
                  <a:prstGeom prst="rect">
                    <a:avLst/>
                  </a:prstGeom>
                  <a:ln w="12700" cap="flat">
                    <a:noFill/>
                    <a:miter lim="400000"/>
                  </a:ln>
                  <a:effectLst/>
                </pic:spPr>
              </pic:pic>
            </a:graphicData>
          </a:graphic>
        </wp:inline>
      </w:drawing>
    </w:r>
    <w:r>
      <w:rPr>
        <w:rFonts w:ascii="Calibri" w:hAnsi="Calibri"/>
        <w:b w:val="0"/>
        <w:bCs w:val="0"/>
        <w:outline w:val="0"/>
        <w:color w:val="000000"/>
        <w:sz w:val="22"/>
        <w:szCs w:val="22"/>
        <w:u w:color="000000"/>
        <w:shd w:val="nil" w:color="auto" w:fill="auto"/>
        <w:rtl w:val="0"/>
        <w14:textFill>
          <w14:solidFill>
            <w14:srgbClr w14:val="000000"/>
          </w14:solidFill>
        </w14:textFill>
      </w:rPr>
      <w:tab/>
    </w:r>
    <w:r>
      <w:rPr>
        <w:rFonts w:ascii="Calibri" w:hAnsi="Calibri"/>
        <w:b w:val="0"/>
        <w:bCs w:val="0"/>
        <w:outline w:val="0"/>
        <w:color w:val="000000"/>
        <w:sz w:val="22"/>
        <w:szCs w:val="22"/>
        <w:u w:color="000000"/>
        <w:shd w:val="nil" w:color="auto" w:fill="auto"/>
        <w:rtl w:val="0"/>
        <w14:textFill>
          <w14:solidFill>
            <w14:srgbClr w14:val="000000"/>
          </w14:solidFill>
        </w14:textFill>
      </w:rPr>
      <mc:AlternateContent>
        <mc:Choice Requires="wps">
          <w:drawing xmlns:a="http://schemas.openxmlformats.org/drawingml/2006/main">
            <wp:inline distT="0" distB="0" distL="0" distR="0">
              <wp:extent cx="5631816" cy="38736"/>
              <wp:effectExtent l="0" t="0" r="0" b="0"/>
              <wp:docPr id="1073741827" name="officeArt object" descr="Straight Connector 8"/>
              <wp:cNvGraphicFramePr/>
              <a:graphic xmlns:a="http://schemas.openxmlformats.org/drawingml/2006/main">
                <a:graphicData uri="http://schemas.microsoft.com/office/word/2010/wordprocessingShape">
                  <wps:wsp>
                    <wps:cNvSpPr/>
                    <wps:spPr>
                      <a:xfrm flipH="1" flipV="1">
                        <a:off x="0" y="0"/>
                        <a:ext cx="5631816" cy="38736"/>
                      </a:xfrm>
                      <a:prstGeom prst="line">
                        <a:avLst/>
                      </a:prstGeom>
                      <a:noFill/>
                      <a:ln w="28575" cap="flat">
                        <a:solidFill>
                          <a:srgbClr val="FF0000"/>
                        </a:solidFill>
                        <a:prstDash val="solid"/>
                        <a:round/>
                      </a:ln>
                      <a:effectLst/>
                    </wps:spPr>
                    <wps:bodyPr/>
                  </wps:wsp>
                </a:graphicData>
              </a:graphic>
            </wp:inline>
          </w:drawing>
        </mc:Choice>
        <mc:Fallback>
          <w:pict>
            <v:line id="_x0000_s1026" style="visibility:visible;width:443.5pt;height:3.1pt;flip:x y;">
              <v:fill on="f"/>
              <v:stroke filltype="solid" color="#FF0000" opacity="100.0%" weight="2.2pt" dashstyle="solid" endcap="flat" joinstyle="round" linestyle="single" startarrow="none" startarrowwidth="medium" startarrowlength="medium" endarrow="none" endarrowwidth="medium" endarrowlength="medium"/>
            </v:line>
          </w:pict>
        </mc:Fallback>
      </mc:AlternateContent>
    </w:r>
  </w:p>
  <w:p>
    <w:pPr>
      <w:pStyle w:val="Body"/>
      <w:bidi w:val="0"/>
      <w:spacing w:after="60"/>
      <w:ind w:left="0" w:right="0" w:firstLine="720"/>
      <w:jc w:val="center"/>
      <w:rPr>
        <w:rFonts w:ascii="Times New Roman" w:cs="Times New Roman" w:hAnsi="Times New Roman" w:eastAsia="Times New Roman"/>
        <w:b w:val="1"/>
        <w:bCs w:val="1"/>
        <w:outline w:val="0"/>
        <w:color w:val="000066"/>
        <w:sz w:val="20"/>
        <w:szCs w:val="20"/>
        <w:u w:color="000066"/>
        <w:shd w:val="nil" w:color="auto" w:fill="auto"/>
        <w:rtl w:val="0"/>
        <w:lang w:val="en-US"/>
        <w14:textFill>
          <w14:solidFill>
            <w14:srgbClr w14:val="000066"/>
          </w14:solidFill>
        </w14:textFill>
      </w:rPr>
    </w:pPr>
    <w:r>
      <w:rPr>
        <w:rFonts w:ascii="Times New Roman" w:hAnsi="Times New Roman"/>
        <w:b w:val="1"/>
        <w:bCs w:val="1"/>
        <w:outline w:val="0"/>
        <w:color w:val="000066"/>
        <w:sz w:val="20"/>
        <w:szCs w:val="20"/>
        <w:u w:color="000066"/>
        <w:shd w:val="nil" w:color="auto" w:fill="auto"/>
        <w:rtl w:val="0"/>
        <w:lang w:val="en-US"/>
        <w14:textFill>
          <w14:solidFill>
            <w14:srgbClr w14:val="000066"/>
          </w14:solidFill>
        </w14:textFill>
      </w:rPr>
      <w:t>Organization in special consultative status with the Economic and Social Council since 2016</w:t>
    </w:r>
  </w:p>
  <w:p>
    <w:pPr>
      <w:pStyle w:val="Body"/>
      <w:bidi w:val="0"/>
      <w:ind w:left="0" w:right="0" w:firstLine="663"/>
      <w:jc w:val="left"/>
      <w:rPr>
        <w:rFonts w:ascii="Calibri Light" w:cs="Calibri Light" w:hAnsi="Calibri Light" w:eastAsia="Calibri Light"/>
        <w:outline w:val="0"/>
        <w:color w:val="ff0000"/>
        <w:sz w:val="18"/>
        <w:szCs w:val="18"/>
        <w:u w:color="ff0000"/>
        <w:shd w:val="nil" w:color="auto" w:fill="auto"/>
        <w:rtl w:val="0"/>
        <w:lang w:val="en-US"/>
        <w14:textFill>
          <w14:solidFill>
            <w14:srgbClr w14:val="FF0000"/>
          </w14:solidFill>
        </w14:textFill>
      </w:rPr>
    </w:pPr>
    <w:r>
      <w:rPr>
        <w:rFonts w:ascii="Calibri" w:cs="Calibri" w:hAnsi="Calibri" w:eastAsia="Calibri"/>
        <w:sz w:val="22"/>
        <w:szCs w:val="22"/>
        <w:shd w:val="nil" w:color="auto" w:fill="auto"/>
        <w:lang w:val="en-US"/>
      </w:rPr>
      <w:tab/>
    </w:r>
    <w:r>
      <w:rPr>
        <w:rFonts w:ascii="Calibri" w:cs="Calibri" w:hAnsi="Calibri" w:eastAsia="Calibri"/>
        <w:sz w:val="22"/>
        <w:szCs w:val="22"/>
        <w:shd w:val="nil" w:color="auto" w:fill="auto"/>
      </w:rPr>
      <w:drawing xmlns:a="http://schemas.openxmlformats.org/drawingml/2006/main">
        <wp:inline distT="0" distB="0" distL="0" distR="0">
          <wp:extent cx="110490" cy="180975"/>
          <wp:effectExtent l="0" t="0" r="0" b="0"/>
          <wp:docPr id="1073741828" name="officeArt object" descr="Picture 6"/>
          <wp:cNvGraphicFramePr/>
          <a:graphic xmlns:a="http://schemas.openxmlformats.org/drawingml/2006/main">
            <a:graphicData uri="http://schemas.openxmlformats.org/drawingml/2006/picture">
              <pic:pic xmlns:pic="http://schemas.openxmlformats.org/drawingml/2006/picture">
                <pic:nvPicPr>
                  <pic:cNvPr id="1073741828" name="Picture 6" descr="Picture 6"/>
                  <pic:cNvPicPr>
                    <a:picLocks noChangeAspect="1"/>
                  </pic:cNvPicPr>
                </pic:nvPicPr>
                <pic:blipFill>
                  <a:blip r:embed="rId2">
                    <a:extLst/>
                  </a:blip>
                  <a:stretch>
                    <a:fillRect/>
                  </a:stretch>
                </pic:blipFill>
                <pic:spPr>
                  <a:xfrm>
                    <a:off x="0" y="0"/>
                    <a:ext cx="110490" cy="180975"/>
                  </a:xfrm>
                  <a:prstGeom prst="rect">
                    <a:avLst/>
                  </a:prstGeom>
                  <a:ln w="12700" cap="flat">
                    <a:noFill/>
                    <a:miter lim="400000"/>
                  </a:ln>
                  <a:effectLst/>
                </pic:spPr>
              </pic:pic>
            </a:graphicData>
          </a:graphic>
        </wp:inline>
      </w:drawing>
    </w:r>
    <w:r>
      <w:rPr>
        <w:rFonts w:ascii="Calibri" w:cs="Calibri" w:hAnsi="Calibri" w:eastAsia="Calibri"/>
        <w:sz w:val="22"/>
        <w:szCs w:val="22"/>
        <w:shd w:val="nil" w:color="auto" w:fill="auto"/>
      </w:rPr>
      <w:tab/>
    </w:r>
    <w:r>
      <w:rPr>
        <w:rFonts w:ascii="Carlito" w:hAnsi="Carlito"/>
        <w:b w:val="1"/>
        <w:bCs w:val="1"/>
        <w:sz w:val="18"/>
        <w:szCs w:val="18"/>
        <w:shd w:val="nil" w:color="auto" w:fill="auto"/>
        <w:rtl w:val="0"/>
        <w:lang w:val="en-US"/>
      </w:rPr>
      <w:t>Headquarters</w:t>
    </w:r>
    <w:r>
      <w:rPr>
        <w:rFonts w:ascii="Calibri Light" w:hAnsi="Calibri Light"/>
        <w:sz w:val="18"/>
        <w:szCs w:val="18"/>
        <w:shd w:val="nil" w:color="auto" w:fill="auto"/>
        <w:rtl w:val="0"/>
        <w:lang w:val="en-US"/>
      </w:rPr>
      <w:t>:148 Misr Helwan El-Zyrae Road, El Matbaa</w:t>
    </w:r>
    <w:r>
      <w:rPr>
        <w:rFonts w:ascii="Times New Roman" w:hAnsi="Times New Roman"/>
        <w:sz w:val="18"/>
        <w:szCs w:val="18"/>
        <w:shd w:val="nil" w:color="auto" w:fill="auto"/>
        <w:rtl w:val="1"/>
        <w:lang w:val="ar-SA" w:bidi="ar-SA"/>
      </w:rPr>
      <w:t xml:space="preserve"> </w:t>
    </w:r>
    <w:r>
      <w:rPr>
        <w:rFonts w:ascii="Calibri Light" w:hAnsi="Calibri Light"/>
        <w:sz w:val="18"/>
        <w:szCs w:val="18"/>
        <w:shd w:val="nil" w:color="auto" w:fill="auto"/>
        <w:rtl w:val="0"/>
        <w:lang w:val="en-US"/>
      </w:rPr>
      <w:t>Sq, Hadayek El Maadi, 4</w:t>
    </w:r>
    <w:r>
      <w:rPr>
        <w:rFonts w:ascii="Calibri Light" w:hAnsi="Calibri Light"/>
        <w:sz w:val="18"/>
        <w:szCs w:val="18"/>
        <w:shd w:val="nil" w:color="auto" w:fill="auto"/>
        <w:vertAlign w:val="superscript"/>
        <w:rtl w:val="0"/>
        <w:lang w:val="en-US"/>
      </w:rPr>
      <w:t>th</w:t>
    </w:r>
    <w:r>
      <w:rPr>
        <w:rFonts w:ascii="Calibri Light" w:hAnsi="Calibri Light"/>
        <w:sz w:val="18"/>
        <w:szCs w:val="18"/>
        <w:shd w:val="nil" w:color="auto" w:fill="auto"/>
        <w:rtl w:val="0"/>
        <w:lang w:val="en-US"/>
      </w:rPr>
      <w:t xml:space="preserve"> Floor, No 41, Cairo, Egypt</w:t>
    </w:r>
    <w:r>
      <w:rPr>
        <w:rFonts w:ascii="Calibri Light" w:hAnsi="Calibri Light"/>
        <w:outline w:val="0"/>
        <w:color w:val="ff0000"/>
        <w:sz w:val="18"/>
        <w:szCs w:val="18"/>
        <w:u w:color="ff0000"/>
        <w:shd w:val="nil" w:color="auto" w:fill="auto"/>
        <w:rtl w:val="0"/>
        <w:lang w:val="en-US"/>
        <w14:textFill>
          <w14:solidFill>
            <w14:srgbClr w14:val="FF0000"/>
          </w14:solidFill>
        </w14:textFill>
      </w:rPr>
      <w:t xml:space="preserve"> </w:t>
    </w:r>
  </w:p>
  <w:p>
    <w:pPr>
      <w:pStyle w:val="Body"/>
      <w:bidi w:val="0"/>
      <w:ind w:left="0" w:right="0" w:firstLine="720"/>
      <w:jc w:val="left"/>
      <w:rPr>
        <w:rFonts w:ascii="Calibri Light" w:cs="Calibri Light" w:hAnsi="Calibri Light" w:eastAsia="Calibri Light"/>
        <w:sz w:val="18"/>
        <w:szCs w:val="18"/>
        <w:shd w:val="clear" w:color="auto" w:fill="ffffff"/>
        <w:rtl w:val="0"/>
        <w:lang w:val="en-US"/>
      </w:rPr>
    </w:pPr>
    <w:r>
      <w:rPr>
        <w:rFonts w:ascii="Calibri" w:cs="Calibri" w:hAnsi="Calibri" w:eastAsia="Calibri"/>
        <w:outline w:val="0"/>
        <w:color w:val="ff0000"/>
        <w:sz w:val="22"/>
        <w:szCs w:val="22"/>
        <w:u w:color="ff0000"/>
        <w:shd w:val="nil" w:color="auto" w:fill="auto"/>
        <w:lang w:val="en-US"/>
        <w14:textFill>
          <w14:solidFill>
            <w14:srgbClr w14:val="FF0000"/>
          </w14:solidFill>
        </w14:textFill>
      </w:rPr>
      <w:tab/>
      <w:tab/>
    </w:r>
    <w:r>
      <w:rPr>
        <w:rFonts w:ascii="Carlito" w:hAnsi="Carlito"/>
        <w:b w:val="1"/>
        <w:bCs w:val="1"/>
        <w:sz w:val="18"/>
        <w:szCs w:val="18"/>
        <w:shd w:val="clear" w:color="auto" w:fill="ffffff"/>
        <w:rtl w:val="0"/>
        <w:lang w:val="en-US"/>
      </w:rPr>
      <w:t>Maat Training Center</w:t>
    </w:r>
    <w:r>
      <w:rPr>
        <w:rFonts w:ascii="Calibri Light" w:hAnsi="Calibri Light"/>
        <w:sz w:val="18"/>
        <w:szCs w:val="18"/>
        <w:shd w:val="clear" w:color="auto" w:fill="ffffff"/>
        <w:rtl w:val="0"/>
        <w:lang w:val="en-US"/>
      </w:rPr>
      <w:t>: 380 Corniche El Nil St., Gawharet El Maadi Tower,38th Floor, Tower B, Cairo, Egypt</w:t>
    </w:r>
  </w:p>
  <w:p>
    <w:pPr>
      <w:pStyle w:val="Body"/>
      <w:bidi w:val="0"/>
      <w:ind w:left="0" w:right="0" w:firstLine="720"/>
      <w:jc w:val="left"/>
      <w:rPr>
        <w:sz w:val="20"/>
        <w:szCs w:val="20"/>
        <w:shd w:val="nil" w:color="auto" w:fill="auto"/>
        <w:rtl w:val="0"/>
        <w:lang w:val="en-US"/>
      </w:rPr>
    </w:pPr>
    <w:r>
      <w:rPr>
        <w:sz w:val="22"/>
        <w:szCs w:val="22"/>
        <w:lang w:val="en-US"/>
      </w:rPr>
      <w:tab/>
    </w:r>
    <w:r>
      <w:rPr>
        <w:sz w:val="22"/>
        <w:szCs w:val="22"/>
        <w:shd w:val="nil" w:color="auto" w:fill="auto"/>
      </w:rPr>
      <w:drawing xmlns:a="http://schemas.openxmlformats.org/drawingml/2006/main">
        <wp:inline distT="0" distB="0" distL="0" distR="0">
          <wp:extent cx="180975" cy="180975"/>
          <wp:effectExtent l="0" t="0" r="0" b="0"/>
          <wp:docPr id="1073741829" name="officeArt object" descr="Picture 4"/>
          <wp:cNvGraphicFramePr/>
          <a:graphic xmlns:a="http://schemas.openxmlformats.org/drawingml/2006/main">
            <a:graphicData uri="http://schemas.openxmlformats.org/drawingml/2006/picture">
              <pic:pic xmlns:pic="http://schemas.openxmlformats.org/drawingml/2006/picture">
                <pic:nvPicPr>
                  <pic:cNvPr id="1073741829" name="Picture 4" descr="Picture 4"/>
                  <pic:cNvPicPr>
                    <a:picLocks noChangeAspect="1"/>
                  </pic:cNvPicPr>
                </pic:nvPicPr>
                <pic:blipFill>
                  <a:blip r:embed="rId3">
                    <a:extLst/>
                  </a:blip>
                  <a:stretch>
                    <a:fillRect/>
                  </a:stretch>
                </pic:blipFill>
                <pic:spPr>
                  <a:xfrm>
                    <a:off x="0" y="0"/>
                    <a:ext cx="180975" cy="180975"/>
                  </a:xfrm>
                  <a:prstGeom prst="rect">
                    <a:avLst/>
                  </a:prstGeom>
                  <a:ln w="12700" cap="flat">
                    <a:noFill/>
                    <a:miter lim="400000"/>
                  </a:ln>
                  <a:effectLst/>
                </pic:spPr>
              </pic:pic>
            </a:graphicData>
          </a:graphic>
        </wp:inline>
      </w:drawing>
    </w:r>
    <w:r>
      <w:rPr>
        <w:sz w:val="22"/>
        <w:szCs w:val="22"/>
        <w:shd w:val="nil" w:color="auto" w:fill="auto"/>
      </w:rPr>
      <w:tab/>
    </w:r>
    <w:r>
      <w:rPr>
        <w:rFonts w:ascii="Tahoma" w:hAnsi="Tahoma"/>
        <w:sz w:val="22"/>
        <w:szCs w:val="22"/>
        <w:shd w:val="clear" w:color="auto" w:fill="ffffff"/>
        <w:rtl w:val="0"/>
        <w:lang w:val="en-US"/>
      </w:rPr>
      <w:t>490 El Maadi</w:t>
    </w:r>
    <w:r>
      <w:rPr>
        <w:sz w:val="22"/>
        <w:szCs w:val="22"/>
        <w:shd w:val="nil" w:color="auto" w:fill="auto"/>
        <w:rtl w:val="0"/>
        <w:lang w:val="en-US"/>
      </w:rPr>
      <w:t xml:space="preserve"> </w:t>
      <w:tab/>
    </w:r>
    <w:r>
      <w:rPr>
        <w:sz w:val="22"/>
        <w:szCs w:val="22"/>
        <w:shd w:val="nil" w:color="auto" w:fill="auto"/>
        <w:rtl w:val="0"/>
      </w:rPr>
      <w:t>WWW.</w:t>
    </w:r>
    <w:r>
      <w:rPr>
        <w:rFonts w:ascii="Times New Roman" w:hAnsi="Times New Roman"/>
        <w:sz w:val="20"/>
        <w:szCs w:val="20"/>
        <w:shd w:val="nil" w:color="auto" w:fill="auto"/>
        <w:rtl w:val="0"/>
        <w:lang w:val="en-US"/>
      </w:rPr>
      <w:t>maatpeace.org</w:t>
    </w:r>
    <w:r>
      <w:rPr>
        <w:rFonts w:ascii="Times New Roman" w:hAnsi="Times New Roman" w:hint="default"/>
        <w:sz w:val="20"/>
        <w:szCs w:val="20"/>
        <w:shd w:val="nil" w:color="auto" w:fill="auto"/>
        <w:rtl w:val="0"/>
        <w:lang w:val="en-US"/>
      </w:rPr>
      <w:t> </w:t>
      <w:tab/>
    </w:r>
    <w:r>
      <w:rPr>
        <w:sz w:val="22"/>
        <w:szCs w:val="22"/>
        <w:shd w:val="nil" w:color="auto" w:fill="auto"/>
      </w:rPr>
      <w:drawing xmlns:a="http://schemas.openxmlformats.org/drawingml/2006/main">
        <wp:inline distT="0" distB="0" distL="0" distR="0">
          <wp:extent cx="180975" cy="180975"/>
          <wp:effectExtent l="0" t="0" r="0" b="0"/>
          <wp:docPr id="1073741830" name="officeArt object" descr="Picture 3"/>
          <wp:cNvGraphicFramePr/>
          <a:graphic xmlns:a="http://schemas.openxmlformats.org/drawingml/2006/main">
            <a:graphicData uri="http://schemas.openxmlformats.org/drawingml/2006/picture">
              <pic:pic xmlns:pic="http://schemas.openxmlformats.org/drawingml/2006/picture">
                <pic:nvPicPr>
                  <pic:cNvPr id="1073741830" name="Picture 3" descr="Picture 3"/>
                  <pic:cNvPicPr>
                    <a:picLocks noChangeAspect="1"/>
                  </pic:cNvPicPr>
                </pic:nvPicPr>
                <pic:blipFill>
                  <a:blip r:embed="rId4">
                    <a:extLst/>
                  </a:blip>
                  <a:stretch>
                    <a:fillRect/>
                  </a:stretch>
                </pic:blipFill>
                <pic:spPr>
                  <a:xfrm>
                    <a:off x="0" y="0"/>
                    <a:ext cx="180975" cy="180975"/>
                  </a:xfrm>
                  <a:prstGeom prst="rect">
                    <a:avLst/>
                  </a:prstGeom>
                  <a:ln w="12700" cap="flat">
                    <a:noFill/>
                    <a:miter lim="400000"/>
                  </a:ln>
                  <a:effectLst/>
                </pic:spPr>
              </pic:pic>
            </a:graphicData>
          </a:graphic>
        </wp:inline>
      </w:drawing>
    </w:r>
    <w:r>
      <w:rPr>
        <w:sz w:val="22"/>
        <w:szCs w:val="22"/>
        <w:shd w:val="nil" w:color="auto" w:fill="auto"/>
      </w:rPr>
      <w:tab/>
    </w:r>
    <w:r>
      <w:rPr>
        <w:sz w:val="20"/>
        <w:szCs w:val="20"/>
        <w:shd w:val="nil" w:color="auto" w:fill="auto"/>
        <w:rtl w:val="0"/>
        <w:lang w:val="en-US"/>
      </w:rPr>
      <w:t>maat@maatpeace.org</w:t>
    </w:r>
  </w:p>
  <w:p>
    <w:pPr>
      <w:pStyle w:val="Body"/>
      <w:bidi w:val="0"/>
      <w:ind w:left="0" w:right="0" w:firstLine="720"/>
      <w:jc w:val="left"/>
      <w:rPr>
        <w:rFonts w:ascii="Calibri" w:cs="Calibri" w:hAnsi="Calibri" w:eastAsia="Calibri"/>
        <w:b w:val="1"/>
        <w:bCs w:val="1"/>
        <w:sz w:val="18"/>
        <w:szCs w:val="18"/>
        <w:shd w:val="nil" w:color="auto" w:fill="auto"/>
        <w:rtl w:val="0"/>
        <w:lang w:val="en-US"/>
      </w:rPr>
    </w:pPr>
    <w:r>
      <w:rPr>
        <w:rFonts w:ascii="Calibri" w:cs="Calibri" w:hAnsi="Calibri" w:eastAsia="Calibri"/>
        <w:b w:val="0"/>
        <w:bCs w:val="0"/>
        <w:sz w:val="20"/>
        <w:szCs w:val="20"/>
        <w:shd w:val="nil" w:color="auto" w:fill="auto"/>
        <w:lang w:val="en-US"/>
      </w:rPr>
      <w:tab/>
    </w:r>
    <w:r>
      <w:rPr>
        <w:rFonts w:ascii="Calibri" w:cs="Calibri" w:hAnsi="Calibri" w:eastAsia="Calibri"/>
        <w:b w:val="0"/>
        <w:bCs w:val="0"/>
        <w:sz w:val="22"/>
        <w:szCs w:val="22"/>
        <w:shd w:val="nil" w:color="auto" w:fill="auto"/>
      </w:rPr>
      <w:drawing xmlns:a="http://schemas.openxmlformats.org/drawingml/2006/main">
        <wp:inline distT="0" distB="0" distL="0" distR="0">
          <wp:extent cx="180975" cy="180975"/>
          <wp:effectExtent l="0" t="0" r="0" b="0"/>
          <wp:docPr id="1073741831" name="officeArt object" descr="Picture 2"/>
          <wp:cNvGraphicFramePr/>
          <a:graphic xmlns:a="http://schemas.openxmlformats.org/drawingml/2006/main">
            <a:graphicData uri="http://schemas.openxmlformats.org/drawingml/2006/picture">
              <pic:pic xmlns:pic="http://schemas.openxmlformats.org/drawingml/2006/picture">
                <pic:nvPicPr>
                  <pic:cNvPr id="1073741831" name="Picture 2" descr="Picture 2"/>
                  <pic:cNvPicPr>
                    <a:picLocks noChangeAspect="1"/>
                  </pic:cNvPicPr>
                </pic:nvPicPr>
                <pic:blipFill>
                  <a:blip r:embed="rId5">
                    <a:extLst/>
                  </a:blip>
                  <a:stretch>
                    <a:fillRect/>
                  </a:stretch>
                </pic:blipFill>
                <pic:spPr>
                  <a:xfrm>
                    <a:off x="0" y="0"/>
                    <a:ext cx="180975" cy="180975"/>
                  </a:xfrm>
                  <a:prstGeom prst="rect">
                    <a:avLst/>
                  </a:prstGeom>
                  <a:ln w="12700" cap="flat">
                    <a:noFill/>
                    <a:miter lim="400000"/>
                  </a:ln>
                  <a:effectLst/>
                </pic:spPr>
              </pic:pic>
            </a:graphicData>
          </a:graphic>
        </wp:inline>
      </w:drawing>
    </w:r>
    <w:r>
      <w:rPr>
        <w:rFonts w:ascii="Calibri" w:cs="Calibri" w:hAnsi="Calibri" w:eastAsia="Calibri"/>
        <w:b w:val="0"/>
        <w:bCs w:val="0"/>
        <w:sz w:val="22"/>
        <w:szCs w:val="22"/>
        <w:shd w:val="nil" w:color="auto" w:fill="auto"/>
      </w:rPr>
      <w:tab/>
    </w:r>
    <w:r>
      <w:rPr>
        <w:rFonts w:ascii="Calibri" w:hAnsi="Calibri"/>
        <w:b w:val="0"/>
        <w:bCs w:val="0"/>
        <w:sz w:val="22"/>
        <w:szCs w:val="22"/>
        <w:shd w:val="nil" w:color="auto" w:fill="auto"/>
        <w:rtl w:val="0"/>
        <w:lang w:val="en-US"/>
      </w:rPr>
      <w:t>00(20) (2) 25344706/7</w:t>
      <w:tab/>
    </w:r>
    <w:r>
      <w:rPr>
        <w:rFonts w:ascii="Calibri" w:cs="Calibri" w:hAnsi="Calibri" w:eastAsia="Calibri"/>
        <w:b w:val="0"/>
        <w:bCs w:val="0"/>
        <w:sz w:val="22"/>
        <w:szCs w:val="22"/>
        <w:shd w:val="nil" w:color="auto" w:fill="auto"/>
      </w:rPr>
      <w:drawing xmlns:a="http://schemas.openxmlformats.org/drawingml/2006/main">
        <wp:inline distT="0" distB="0" distL="0" distR="0">
          <wp:extent cx="100331" cy="180975"/>
          <wp:effectExtent l="0" t="0" r="0" b="0"/>
          <wp:docPr id="1073741832" name="officeArt object" descr="Picture 1"/>
          <wp:cNvGraphicFramePr/>
          <a:graphic xmlns:a="http://schemas.openxmlformats.org/drawingml/2006/main">
            <a:graphicData uri="http://schemas.openxmlformats.org/drawingml/2006/picture">
              <pic:pic xmlns:pic="http://schemas.openxmlformats.org/drawingml/2006/picture">
                <pic:nvPicPr>
                  <pic:cNvPr id="1073741832" name="Picture 1" descr="Picture 1"/>
                  <pic:cNvPicPr>
                    <a:picLocks noChangeAspect="1"/>
                  </pic:cNvPicPr>
                </pic:nvPicPr>
                <pic:blipFill>
                  <a:blip r:embed="rId6">
                    <a:extLst/>
                  </a:blip>
                  <a:stretch>
                    <a:fillRect/>
                  </a:stretch>
                </pic:blipFill>
                <pic:spPr>
                  <a:xfrm>
                    <a:off x="0" y="0"/>
                    <a:ext cx="100331" cy="180975"/>
                  </a:xfrm>
                  <a:prstGeom prst="rect">
                    <a:avLst/>
                  </a:prstGeom>
                  <a:ln w="12700" cap="flat">
                    <a:noFill/>
                    <a:miter lim="400000"/>
                  </a:ln>
                  <a:effectLst/>
                </pic:spPr>
              </pic:pic>
            </a:graphicData>
          </a:graphic>
        </wp:inline>
      </w:drawing>
    </w:r>
    <w:r>
      <w:rPr>
        <w:rFonts w:ascii="Calibri" w:cs="Calibri" w:hAnsi="Calibri" w:eastAsia="Calibri"/>
        <w:b w:val="0"/>
        <w:bCs w:val="0"/>
        <w:sz w:val="22"/>
        <w:szCs w:val="22"/>
        <w:shd w:val="nil" w:color="auto" w:fill="auto"/>
      </w:rPr>
      <w:tab/>
    </w:r>
    <w:r>
      <w:rPr>
        <w:rFonts w:ascii="Calibri" w:hAnsi="Calibri"/>
        <w:b w:val="1"/>
        <w:bCs w:val="1"/>
        <w:sz w:val="18"/>
        <w:szCs w:val="18"/>
        <w:shd w:val="nil" w:color="auto" w:fill="auto"/>
        <w:rtl w:val="0"/>
        <w:lang w:val="en-US"/>
      </w:rPr>
      <w:t>+201226521170</w:t>
    </w:r>
  </w:p>
  <w:p>
    <w:pPr>
      <w:pStyle w:val="footer"/>
      <w:tabs>
        <w:tab w:val="right" w:pos="9340"/>
        <w:tab w:val="clear" w:pos="9360"/>
      </w:tabs>
    </w:pPr>
    <w:r>
      <w:rPr>
        <w:sz w:val="2"/>
        <w:szCs w:val="2"/>
      </w:r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ind w:firstLine="0"/>
      </w:pPr>
      <w:r>
        <w:rPr>
          <w:rFonts w:ascii="Sakkal Majalla" w:cs="Sakkal Majalla" w:hAnsi="Sakkal Majalla" w:eastAsia="Sakkal Majalla"/>
          <w:sz w:val="32"/>
          <w:szCs w:val="32"/>
          <w:vertAlign w:val="superscript"/>
        </w:rPr>
        <w:footnoteRef/>
      </w:r>
      <w:r>
        <w:rPr>
          <w:rtl w:val="0"/>
          <w:lang w:val="en-US"/>
        </w:rPr>
        <w:t xml:space="preserve"> Shattering the Glass Ceiling for Indigenous Women, United Nation, Available at the following link</w:t>
      </w:r>
      <w:r>
        <w:rPr>
          <w:rFonts w:ascii="Times New Roman" w:hAnsi="Times New Roman"/>
          <w:rtl w:val="1"/>
          <w:lang w:val="ar-SA" w:bidi="ar-SA"/>
        </w:rPr>
        <w:t>:</w:t>
      </w:r>
      <w:r>
        <w:rPr>
          <w:rtl w:val="0"/>
          <w:lang w:val="en-US"/>
        </w:rPr>
        <w:t xml:space="preserve"> </w:t>
      </w:r>
      <w:r>
        <w:rPr>
          <w:rStyle w:val="Hyperlink.0"/>
          <w:lang w:val="en-US"/>
        </w:rPr>
        <w:fldChar w:fldCharType="begin" w:fldLock="0"/>
      </w:r>
      <w:r>
        <w:rPr>
          <w:rStyle w:val="Hyperlink.0"/>
          <w:lang w:val="en-US"/>
        </w:rPr>
        <w:instrText xml:space="preserve"> HYPERLINK "https://bit.ly/3iXnplE"</w:instrText>
      </w:r>
      <w:r>
        <w:rPr>
          <w:rStyle w:val="Hyperlink.0"/>
          <w:lang w:val="en-US"/>
        </w:rPr>
        <w:fldChar w:fldCharType="separate" w:fldLock="0"/>
      </w:r>
      <w:r>
        <w:rPr>
          <w:rStyle w:val="Hyperlink.0"/>
          <w:rtl w:val="0"/>
          <w:lang w:val="en-US"/>
        </w:rPr>
        <w:t>https://bit.ly/3iXnplE</w:t>
      </w:r>
      <w:r>
        <w:rPr/>
        <w:fldChar w:fldCharType="end" w:fldLock="0"/>
      </w:r>
      <w:r>
        <w:rPr>
          <w:rtl w:val="0"/>
          <w:lang w:val="en-US"/>
        </w:rPr>
        <w:t xml:space="preserve"> </w:t>
      </w:r>
    </w:p>
  </w:footnote>
  <w:footnote w:id="2">
    <w:p>
      <w:pPr>
        <w:pStyle w:val="footnote text"/>
        <w:bidi w:val="1"/>
        <w:ind w:left="0" w:right="0" w:firstLine="0"/>
        <w:jc w:val="left"/>
        <w:rPr>
          <w:rtl w:val="1"/>
        </w:rPr>
      </w:pPr>
      <w:r>
        <w:rPr>
          <w:rFonts w:ascii="Sakkal Majalla" w:cs="Sakkal Majalla" w:hAnsi="Sakkal Majalla" w:eastAsia="Sakkal Majalla"/>
          <w:sz w:val="32"/>
          <w:szCs w:val="32"/>
          <w:vertAlign w:val="superscript"/>
          <w:rtl w:val="1"/>
        </w:rPr>
        <w:footnoteRef/>
      </w:r>
      <w:r>
        <w:rPr>
          <w:rtl w:val="0"/>
          <w:lang w:val="en-US"/>
        </w:rPr>
        <w:t xml:space="preserve"> </w:t>
      </w:r>
      <w:r>
        <w:rPr>
          <w:rFonts w:ascii="Arial Unicode MS" w:cs="Arial Unicode MS" w:hAnsi="Arial Unicode MS" w:eastAsia="Arial Unicode MS" w:hint="cs"/>
          <w:rtl w:val="1"/>
          <w:lang w:val="ar-SA" w:bidi="ar-SA"/>
        </w:rPr>
        <w:t xml:space="preserve">أنظر الوثيقة </w:t>
      </w:r>
      <w:r>
        <w:rPr>
          <w:rtl w:val="0"/>
          <w:lang w:val="en-US"/>
        </w:rPr>
        <w:t>A/HRC/30/41</w:t>
      </w:r>
      <w:r>
        <w:rPr>
          <w:rFonts w:ascii="Arial Unicode MS" w:cs="Arial Unicode MS" w:hAnsi="Arial Unicode MS" w:eastAsia="Arial Unicode MS" w:hint="cs"/>
          <w:rtl w:val="1"/>
          <w:lang w:val="ar-SA" w:bidi="ar-SA"/>
        </w:rPr>
        <w:t xml:space="preserve">، ص </w:t>
      </w:r>
      <w:r>
        <w:rPr>
          <w:rFonts w:ascii="Times New Roman" w:hAnsi="Times New Roman"/>
          <w:rtl w:val="1"/>
          <w:lang w:val="ar-SA" w:bidi="ar-SA"/>
        </w:rPr>
        <w:t>13</w:t>
      </w:r>
      <w:r>
        <w:rPr>
          <w:rFonts w:ascii="Arial Unicode MS" w:cs="Arial Unicode MS" w:hAnsi="Arial Unicode MS" w:eastAsia="Arial Unicode MS" w:hint="cs"/>
          <w:rtl w:val="1"/>
          <w:lang w:val="ar-SA" w:bidi="ar-SA"/>
        </w:rPr>
        <w:t xml:space="preserve">، الفقرة </w:t>
      </w:r>
      <w:r>
        <w:rPr>
          <w:rFonts w:ascii="Times New Roman" w:hAnsi="Times New Roman"/>
          <w:rtl w:val="1"/>
          <w:lang w:val="ar-SA" w:bidi="ar-SA"/>
        </w:rPr>
        <w:t>37</w:t>
      </w:r>
    </w:p>
  </w:footnote>
  <w:footnote w:id="3">
    <w:p>
      <w:pPr>
        <w:pStyle w:val="footnote text"/>
        <w:ind w:firstLine="0"/>
      </w:pPr>
      <w:r>
        <w:rPr>
          <w:rFonts w:ascii="Sakkal Majalla" w:cs="Sakkal Majalla" w:hAnsi="Sakkal Majalla" w:eastAsia="Sakkal Majalla"/>
          <w:sz w:val="32"/>
          <w:szCs w:val="32"/>
          <w:vertAlign w:val="superscript"/>
        </w:rPr>
        <w:footnoteRef/>
      </w:r>
      <w:r>
        <w:rPr>
          <w:rtl w:val="0"/>
          <w:lang w:val="en-US"/>
        </w:rPr>
        <w:t xml:space="preserve"> The Political Participation of Indigenous Women in the Ecuadorian Congress: Unfinished Business, page 2, Available at the following link</w:t>
      </w:r>
      <w:r>
        <w:rPr>
          <w:rFonts w:ascii="Times New Roman" w:hAnsi="Times New Roman"/>
          <w:rtl w:val="1"/>
          <w:lang w:val="ar-SA" w:bidi="ar-SA"/>
        </w:rPr>
        <w:t>:</w:t>
      </w:r>
      <w:r>
        <w:rPr>
          <w:rtl w:val="0"/>
          <w:lang w:val="en-US"/>
        </w:rPr>
        <w:t xml:space="preserve"> </w:t>
      </w:r>
      <w:r>
        <w:rPr>
          <w:rStyle w:val="Hyperlink.0"/>
          <w:lang w:val="en-US"/>
        </w:rPr>
        <w:fldChar w:fldCharType="begin" w:fldLock="0"/>
      </w:r>
      <w:r>
        <w:rPr>
          <w:rStyle w:val="Hyperlink.0"/>
          <w:lang w:val="en-US"/>
        </w:rPr>
        <w:instrText xml:space="preserve"> HYPERLINK "https://bit.ly/3xyAwhd"</w:instrText>
      </w:r>
      <w:r>
        <w:rPr>
          <w:rStyle w:val="Hyperlink.0"/>
          <w:lang w:val="en-US"/>
        </w:rPr>
        <w:fldChar w:fldCharType="separate" w:fldLock="0"/>
      </w:r>
      <w:r>
        <w:rPr>
          <w:rStyle w:val="Hyperlink.0"/>
          <w:rtl w:val="0"/>
          <w:lang w:val="en-US"/>
        </w:rPr>
        <w:t>https://bit.ly/3xyAwhd</w:t>
      </w:r>
      <w:r>
        <w:rPr/>
        <w:fldChar w:fldCharType="end" w:fldLock="0"/>
      </w:r>
      <w:r>
        <w:rPr>
          <w:rtl w:val="0"/>
          <w:lang w:val="en-US"/>
        </w:rPr>
        <w:t xml:space="preserve"> </w:t>
      </w:r>
    </w:p>
  </w:footnote>
  <w:footnote w:id="4">
    <w:p>
      <w:pPr>
        <w:pStyle w:val="footer"/>
        <w:bidi w:val="0"/>
        <w:ind w:left="0" w:right="300" w:firstLine="0"/>
        <w:jc w:val="left"/>
        <w:rPr>
          <w:rtl w:val="0"/>
        </w:rPr>
      </w:pPr>
      <w:r>
        <w:rPr>
          <w:rFonts w:ascii="Sakkal Majalla" w:cs="Sakkal Majalla" w:hAnsi="Sakkal Majalla" w:eastAsia="Sakkal Majalla"/>
          <w:sz w:val="32"/>
          <w:szCs w:val="32"/>
          <w:vertAlign w:val="superscript"/>
          <w:rtl w:val="0"/>
        </w:rPr>
        <w:footnoteRef/>
      </w:r>
      <w:r>
        <w:rPr>
          <w:rtl w:val="0"/>
          <w:lang w:val="en-US"/>
        </w:rPr>
        <w:t xml:space="preserve"> Ethiopia's Abiy gives half of ministerial posts to women, BBC News, 16 October2018, Available at the following link: </w:t>
      </w:r>
      <w:r>
        <w:rPr>
          <w:rStyle w:val="Link"/>
          <w:rtl w:val="0"/>
        </w:rPr>
        <w:fldChar w:fldCharType="begin" w:fldLock="0"/>
      </w:r>
      <w:r>
        <w:rPr>
          <w:rStyle w:val="Link"/>
          <w:rtl w:val="0"/>
        </w:rPr>
        <w:instrText xml:space="preserve"> HYPERLINK "https://bbc.in/3gzcTzu"</w:instrText>
      </w:r>
      <w:r>
        <w:rPr>
          <w:rStyle w:val="Link"/>
          <w:rtl w:val="0"/>
        </w:rPr>
        <w:fldChar w:fldCharType="separate" w:fldLock="0"/>
      </w:r>
      <w:r>
        <w:rPr>
          <w:rStyle w:val="Link"/>
          <w:rtl w:val="0"/>
          <w:lang w:val="en-US"/>
        </w:rPr>
        <w:t>https://bbc.in/3gzcTzu</w:t>
      </w:r>
      <w:r>
        <w:rPr>
          <w:rtl w:val="0"/>
        </w:rPr>
        <w:fldChar w:fldCharType="end" w:fldLock="0"/>
      </w:r>
      <w:r>
        <w:rPr>
          <w:rtl w:val="0"/>
          <w:lang w:val="en-US"/>
        </w:rPr>
        <w:t xml:space="preserve"> </w:t>
      </w:r>
    </w:p>
  </w:footnote>
  <w:footnote w:id="5">
    <w:p>
      <w:pPr>
        <w:pStyle w:val="footnote text"/>
        <w:ind w:firstLine="0"/>
      </w:pPr>
      <w:r>
        <w:rPr>
          <w:rFonts w:ascii="Sakkal Majalla" w:cs="Sakkal Majalla" w:hAnsi="Sakkal Majalla" w:eastAsia="Sakkal Majalla"/>
          <w:sz w:val="32"/>
          <w:szCs w:val="32"/>
          <w:vertAlign w:val="superscript"/>
        </w:rPr>
        <w:footnoteRef/>
      </w:r>
      <w:r>
        <w:rPr>
          <w:rtl w:val="0"/>
          <w:lang w:val="en-US"/>
        </w:rPr>
        <w:t xml:space="preserve"> Concluding observations on the eighth periodic report of Ethiopia, </w:t>
      </w:r>
      <w:r>
        <w:rPr>
          <w:rStyle w:val="Link"/>
        </w:rPr>
        <w:fldChar w:fldCharType="begin" w:fldLock="0"/>
      </w:r>
      <w:r>
        <w:rPr>
          <w:rStyle w:val="Link"/>
        </w:rPr>
        <w:instrText xml:space="preserve"> HYPERLINK "https://bit.ly/35vhpJ6"</w:instrText>
      </w:r>
      <w:r>
        <w:rPr>
          <w:rStyle w:val="Link"/>
        </w:rPr>
        <w:fldChar w:fldCharType="separate" w:fldLock="0"/>
      </w:r>
      <w:r>
        <w:rPr>
          <w:rStyle w:val="Link"/>
          <w:rtl w:val="0"/>
          <w:lang w:val="en-US"/>
        </w:rPr>
        <w:t>https://bit.ly/35vhpJ6</w:t>
      </w:r>
      <w:r>
        <w:rPr/>
        <w:fldChar w:fldCharType="end" w:fldLock="0"/>
      </w:r>
      <w:r>
        <w:rPr>
          <w:rtl w:val="0"/>
          <w:lang w:val="en-US"/>
        </w:rPr>
        <w:t xml:space="preserve"> </w:t>
      </w:r>
    </w:p>
  </w:footnote>
  <w:footnote w:id="6">
    <w:p>
      <w:pPr>
        <w:pStyle w:val="footnote text"/>
        <w:ind w:firstLine="0"/>
      </w:pPr>
      <w:r>
        <w:rPr>
          <w:rFonts w:ascii="Sakkal Majalla" w:cs="Sakkal Majalla" w:hAnsi="Sakkal Majalla" w:eastAsia="Sakkal Majalla"/>
          <w:sz w:val="32"/>
          <w:szCs w:val="32"/>
          <w:vertAlign w:val="superscript"/>
        </w:rPr>
        <w:footnoteRef/>
      </w:r>
      <w:r>
        <w:rPr>
          <w:rtl w:val="0"/>
          <w:lang w:val="en-US"/>
        </w:rPr>
        <w:t xml:space="preserve"> Women</w:t>
      </w:r>
      <w:r>
        <w:rPr>
          <w:rtl w:val="0"/>
          <w:lang w:val="en-US"/>
        </w:rPr>
        <w:t>’</w:t>
      </w:r>
      <w:r>
        <w:rPr>
          <w:rtl w:val="0"/>
          <w:lang w:val="en-US"/>
        </w:rPr>
        <w:t xml:space="preserve">s Political Participation Africa Barometer 2021 International Institute for Democracy and Electoral, Page 53, Available at the following link: </w:t>
      </w:r>
      <w:r>
        <w:rPr>
          <w:rStyle w:val="Link"/>
        </w:rPr>
        <w:fldChar w:fldCharType="begin" w:fldLock="0"/>
      </w:r>
      <w:r>
        <w:rPr>
          <w:rStyle w:val="Link"/>
        </w:rPr>
        <w:instrText xml:space="preserve"> HYPERLINK "https://bit.ly/35vdw6P"</w:instrText>
      </w:r>
      <w:r>
        <w:rPr>
          <w:rStyle w:val="Link"/>
        </w:rPr>
        <w:fldChar w:fldCharType="separate" w:fldLock="0"/>
      </w:r>
      <w:r>
        <w:rPr>
          <w:rStyle w:val="Link"/>
          <w:rtl w:val="0"/>
          <w:lang w:val="en-US"/>
        </w:rPr>
        <w:t>https://bit.ly/35vdw6P</w:t>
      </w:r>
      <w:r>
        <w:rPr/>
        <w:fldChar w:fldCharType="end" w:fldLock="0"/>
      </w:r>
    </w:p>
  </w:footnote>
  <w:footnote w:id="7">
    <w:p>
      <w:pPr>
        <w:pStyle w:val="footer"/>
        <w:ind w:left="0" w:firstLine="0"/>
      </w:pPr>
      <w:r>
        <w:rPr>
          <w:rFonts w:ascii="Sakkal Majalla" w:cs="Sakkal Majalla" w:hAnsi="Sakkal Majalla" w:eastAsia="Sakkal Majalla"/>
          <w:sz w:val="32"/>
          <w:szCs w:val="32"/>
          <w:vertAlign w:val="superscript"/>
        </w:rPr>
        <w:footnoteRef/>
      </w:r>
      <w:r>
        <w:rPr>
          <w:rtl w:val="0"/>
          <w:lang w:val="en-US"/>
        </w:rPr>
        <w:t xml:space="preserve"> </w:t>
      </w:r>
      <w:r>
        <w:rPr>
          <w:rFonts w:ascii="Arial Unicode MS" w:cs="Arial Unicode MS" w:hAnsi="Arial Unicode MS" w:eastAsia="Arial Unicode MS" w:hint="cs"/>
          <w:rtl w:val="1"/>
          <w:lang w:val="ar-SA" w:bidi="ar-SA"/>
        </w:rPr>
        <w:t xml:space="preserve">أردوغان يقيل وزيرة التجارة بعد اتهامها بمحاباة زوجها في مناقصة حكومية، العربي الجديد، </w:t>
      </w:r>
      <w:r>
        <w:rPr>
          <w:rFonts w:ascii="Arial" w:hAnsi="Arial"/>
          <w:rtl w:val="1"/>
          <w:lang w:val="ar-SA" w:bidi="ar-SA"/>
        </w:rPr>
        <w:t xml:space="preserve">21 </w:t>
      </w:r>
      <w:r>
        <w:rPr>
          <w:rFonts w:ascii="Arial Unicode MS" w:cs="Arial Unicode MS" w:hAnsi="Arial Unicode MS" w:eastAsia="Arial Unicode MS" w:hint="cs"/>
          <w:rtl w:val="1"/>
          <w:lang w:val="ar-SA" w:bidi="ar-SA"/>
        </w:rPr>
        <w:t xml:space="preserve">أبريل </w:t>
      </w:r>
      <w:r>
        <w:rPr>
          <w:rFonts w:ascii="Arial" w:hAnsi="Arial"/>
          <w:rtl w:val="1"/>
          <w:lang w:val="ar-SA" w:bidi="ar-SA"/>
        </w:rPr>
        <w:t>2021</w:t>
      </w:r>
      <w:r>
        <w:rPr>
          <w:rFonts w:ascii="Arial Unicode MS" w:cs="Arial Unicode MS" w:hAnsi="Arial Unicode MS" w:eastAsia="Arial Unicode MS" w:hint="cs"/>
          <w:rtl w:val="1"/>
          <w:lang w:val="ar-SA" w:bidi="ar-SA"/>
        </w:rPr>
        <w:t>، على الرابط التالي</w:t>
      </w:r>
      <w:r>
        <w:rPr>
          <w:rFonts w:ascii="Arial" w:hAnsi="Arial"/>
          <w:rtl w:val="1"/>
          <w:lang w:val="ar-SA" w:bidi="ar-SA"/>
        </w:rPr>
        <w:t>:</w:t>
      </w:r>
      <w:r>
        <w:rPr>
          <w:rtl w:val="0"/>
          <w:lang w:val="en-US"/>
        </w:rPr>
        <w:t xml:space="preserve"> </w:t>
      </w:r>
      <w:r>
        <w:rPr>
          <w:rStyle w:val="Hyperlink.0"/>
          <w:lang w:val="en-US"/>
        </w:rPr>
        <w:fldChar w:fldCharType="begin" w:fldLock="0"/>
      </w:r>
      <w:r>
        <w:rPr>
          <w:rStyle w:val="Hyperlink.0"/>
          <w:lang w:val="en-US"/>
        </w:rPr>
        <w:instrText xml:space="preserve"> HYPERLINK "https://bit.ly/35xCiTX"</w:instrText>
      </w:r>
      <w:r>
        <w:rPr>
          <w:rStyle w:val="Hyperlink.0"/>
          <w:lang w:val="en-US"/>
        </w:rPr>
        <w:fldChar w:fldCharType="separate" w:fldLock="0"/>
      </w:r>
      <w:r>
        <w:rPr>
          <w:rStyle w:val="Hyperlink.0"/>
          <w:rtl w:val="0"/>
          <w:lang w:val="en-US"/>
        </w:rPr>
        <w:t>https://bit.ly/35xCiTX</w:t>
      </w:r>
      <w:r>
        <w:rPr/>
        <w:fldChar w:fldCharType="end" w:fldLock="0"/>
      </w:r>
    </w:p>
  </w:footnote>
  <w:footnote w:id="8">
    <w:p>
      <w:pPr>
        <w:pStyle w:val="footer"/>
        <w:ind w:left="0" w:firstLine="0"/>
      </w:pPr>
      <w:r>
        <w:rPr>
          <w:rFonts w:ascii="Sakkal Majalla" w:cs="Sakkal Majalla" w:hAnsi="Sakkal Majalla" w:eastAsia="Sakkal Majalla"/>
          <w:sz w:val="32"/>
          <w:szCs w:val="32"/>
          <w:vertAlign w:val="superscript"/>
        </w:rPr>
        <w:footnoteRef/>
      </w:r>
      <w:r>
        <w:rPr>
          <w:rtl w:val="0"/>
          <w:lang w:val="en-US"/>
        </w:rPr>
        <w:t xml:space="preserve"> </w:t>
      </w:r>
      <w:r>
        <w:rPr>
          <w:rFonts w:ascii="Arial Unicode MS" w:cs="Arial Unicode MS" w:hAnsi="Arial Unicode MS" w:eastAsia="Arial Unicode MS" w:hint="cs"/>
          <w:rtl w:val="1"/>
          <w:lang w:val="ar-SA" w:bidi="ar-SA"/>
        </w:rPr>
        <w:t>الشعب الجمهوري</w:t>
      </w:r>
      <w:r>
        <w:rPr>
          <w:rFonts w:ascii="Arial" w:hAnsi="Arial"/>
          <w:rtl w:val="1"/>
          <w:lang w:val="ar-SA" w:bidi="ar-SA"/>
        </w:rPr>
        <w:t xml:space="preserve">" </w:t>
      </w:r>
      <w:r>
        <w:rPr>
          <w:rFonts w:ascii="Arial Unicode MS" w:cs="Arial Unicode MS" w:hAnsi="Arial Unicode MS" w:eastAsia="Arial Unicode MS" w:hint="cs"/>
          <w:rtl w:val="1"/>
          <w:lang w:val="ar-SA" w:bidi="ar-SA"/>
        </w:rPr>
        <w:t xml:space="preserve">التركي يكشف عن حصيلة كارثية لوعود حزب أردوغان الانتخابية، أمد للإعلام، </w:t>
      </w:r>
      <w:r>
        <w:rPr>
          <w:rFonts w:ascii="Arial" w:hAnsi="Arial"/>
          <w:rtl w:val="1"/>
          <w:lang w:val="ar-SA" w:bidi="ar-SA"/>
        </w:rPr>
        <w:t xml:space="preserve">28 </w:t>
      </w:r>
      <w:r>
        <w:rPr>
          <w:rFonts w:ascii="Arial Unicode MS" w:cs="Arial Unicode MS" w:hAnsi="Arial Unicode MS" w:eastAsia="Arial Unicode MS" w:hint="cs"/>
          <w:rtl w:val="1"/>
          <w:lang w:val="ar-SA" w:bidi="ar-SA"/>
        </w:rPr>
        <w:t xml:space="preserve">يونيو </w:t>
      </w:r>
      <w:r>
        <w:rPr>
          <w:rFonts w:ascii="Arial" w:hAnsi="Arial"/>
          <w:rtl w:val="1"/>
          <w:lang w:val="ar-SA" w:bidi="ar-SA"/>
        </w:rPr>
        <w:t>2020</w:t>
      </w:r>
      <w:r>
        <w:rPr>
          <w:rFonts w:ascii="Arial Unicode MS" w:cs="Arial Unicode MS" w:hAnsi="Arial Unicode MS" w:eastAsia="Arial Unicode MS" w:hint="cs"/>
          <w:rtl w:val="1"/>
          <w:lang w:val="ar-SA" w:bidi="ar-SA"/>
        </w:rPr>
        <w:t>، على الرابط التالي</w:t>
      </w:r>
      <w:r>
        <w:rPr>
          <w:rFonts w:ascii="Arial" w:hAnsi="Arial"/>
          <w:rtl w:val="1"/>
          <w:lang w:val="ar-SA" w:bidi="ar-SA"/>
        </w:rPr>
        <w:t>:</w:t>
      </w:r>
      <w:r>
        <w:rPr>
          <w:rtl w:val="0"/>
          <w:lang w:val="en-US"/>
        </w:rPr>
        <w:t xml:space="preserve"> </w:t>
      </w:r>
      <w:r>
        <w:rPr>
          <w:rStyle w:val="Hyperlink.0"/>
          <w:lang w:val="en-US"/>
        </w:rPr>
        <w:fldChar w:fldCharType="begin" w:fldLock="0"/>
      </w:r>
      <w:r>
        <w:rPr>
          <w:rStyle w:val="Hyperlink.0"/>
          <w:lang w:val="en-US"/>
        </w:rPr>
        <w:instrText xml:space="preserve"> HYPERLINK "https://bit.ly/3vwh97n"</w:instrText>
      </w:r>
      <w:r>
        <w:rPr>
          <w:rStyle w:val="Hyperlink.0"/>
          <w:lang w:val="en-US"/>
        </w:rPr>
        <w:fldChar w:fldCharType="separate" w:fldLock="0"/>
      </w:r>
      <w:r>
        <w:rPr>
          <w:rStyle w:val="Hyperlink.0"/>
          <w:rtl w:val="0"/>
          <w:lang w:val="en-US"/>
        </w:rPr>
        <w:t>https://bit.ly/3vwh97n</w:t>
      </w:r>
      <w:r>
        <w:rPr/>
        <w:fldChar w:fldCharType="end" w:fldLock="0"/>
      </w:r>
    </w:p>
  </w:footnote>
  <w:footnote w:id="9">
    <w:p>
      <w:pPr>
        <w:pStyle w:val="footer"/>
        <w:ind w:left="0" w:firstLine="0"/>
      </w:pPr>
      <w:r>
        <w:rPr>
          <w:rFonts w:ascii="Sakkal Majalla" w:cs="Sakkal Majalla" w:hAnsi="Sakkal Majalla" w:eastAsia="Sakkal Majalla"/>
          <w:sz w:val="32"/>
          <w:szCs w:val="32"/>
          <w:vertAlign w:val="superscript"/>
        </w:rPr>
        <w:footnoteRef/>
      </w:r>
      <w:r>
        <w:rPr>
          <w:rtl w:val="0"/>
          <w:lang w:val="en-US"/>
        </w:rPr>
        <w:t xml:space="preserve"> </w:t>
      </w:r>
      <w:r>
        <w:rPr>
          <w:rFonts w:ascii="Arial Unicode MS" w:cs="Arial Unicode MS" w:hAnsi="Arial Unicode MS" w:eastAsia="Arial Unicode MS" w:hint="cs"/>
          <w:rtl w:val="1"/>
          <w:lang w:val="ar-SA" w:bidi="ar-SA"/>
        </w:rPr>
        <w:t>تركيا</w:t>
      </w:r>
      <w:r>
        <w:rPr>
          <w:rFonts w:ascii="Arial" w:hAnsi="Arial"/>
          <w:rtl w:val="1"/>
          <w:lang w:val="ar-SA" w:bidi="ar-SA"/>
        </w:rPr>
        <w:t xml:space="preserve">.. </w:t>
      </w:r>
      <w:r>
        <w:rPr>
          <w:rFonts w:ascii="Arial Unicode MS" w:cs="Arial Unicode MS" w:hAnsi="Arial Unicode MS" w:eastAsia="Arial Unicode MS" w:hint="cs"/>
          <w:rtl w:val="1"/>
          <w:lang w:val="ar-SA" w:bidi="ar-SA"/>
        </w:rPr>
        <w:t xml:space="preserve">الحكومة تطلب رفع الحصانة عن </w:t>
      </w:r>
      <w:r>
        <w:rPr>
          <w:rFonts w:ascii="Arial" w:hAnsi="Arial"/>
          <w:rtl w:val="1"/>
          <w:lang w:val="ar-SA" w:bidi="ar-SA"/>
        </w:rPr>
        <w:t xml:space="preserve">9 </w:t>
      </w:r>
      <w:r>
        <w:rPr>
          <w:rFonts w:ascii="Arial Unicode MS" w:cs="Arial Unicode MS" w:hAnsi="Arial Unicode MS" w:eastAsia="Arial Unicode MS" w:hint="cs"/>
          <w:rtl w:val="1"/>
          <w:lang w:val="ar-SA" w:bidi="ar-SA"/>
        </w:rPr>
        <w:t xml:space="preserve">نواب من الحزب الكردي، زمان التركية، </w:t>
      </w:r>
      <w:r>
        <w:rPr>
          <w:rFonts w:ascii="Arial" w:hAnsi="Arial"/>
          <w:rtl w:val="1"/>
          <w:lang w:val="ar-SA" w:bidi="ar-SA"/>
        </w:rPr>
        <w:t xml:space="preserve">20 </w:t>
      </w:r>
      <w:r>
        <w:rPr>
          <w:rFonts w:ascii="Arial Unicode MS" w:cs="Arial Unicode MS" w:hAnsi="Arial Unicode MS" w:eastAsia="Arial Unicode MS" w:hint="cs"/>
          <w:rtl w:val="1"/>
          <w:lang w:val="ar-SA" w:bidi="ar-SA"/>
        </w:rPr>
        <w:t xml:space="preserve">فبراير </w:t>
      </w:r>
      <w:r>
        <w:rPr>
          <w:rFonts w:ascii="Arial" w:hAnsi="Arial"/>
          <w:rtl w:val="1"/>
          <w:lang w:val="ar-SA" w:bidi="ar-SA"/>
        </w:rPr>
        <w:t>2021</w:t>
      </w:r>
      <w:r>
        <w:rPr>
          <w:rFonts w:ascii="Arial Unicode MS" w:cs="Arial Unicode MS" w:hAnsi="Arial Unicode MS" w:eastAsia="Arial Unicode MS" w:hint="cs"/>
          <w:rtl w:val="1"/>
          <w:lang w:val="ar-SA" w:bidi="ar-SA"/>
        </w:rPr>
        <w:t>، على الرابط التالي</w:t>
      </w:r>
      <w:r>
        <w:rPr>
          <w:rFonts w:ascii="Arial" w:hAnsi="Arial"/>
          <w:rtl w:val="1"/>
          <w:lang w:val="ar-SA" w:bidi="ar-SA"/>
        </w:rPr>
        <w:t>:</w:t>
      </w:r>
      <w:r>
        <w:rPr>
          <w:rtl w:val="0"/>
          <w:lang w:val="en-US"/>
        </w:rPr>
        <w:t xml:space="preserve"> </w:t>
      </w:r>
      <w:r>
        <w:rPr>
          <w:rStyle w:val="Hyperlink.0"/>
          <w:lang w:val="en-US"/>
        </w:rPr>
        <w:fldChar w:fldCharType="begin" w:fldLock="0"/>
      </w:r>
      <w:r>
        <w:rPr>
          <w:rStyle w:val="Hyperlink.0"/>
          <w:lang w:val="en-US"/>
        </w:rPr>
        <w:instrText xml:space="preserve"> HYPERLINK "https://bit.ly/3vBFNDw"</w:instrText>
      </w:r>
      <w:r>
        <w:rPr>
          <w:rStyle w:val="Hyperlink.0"/>
          <w:lang w:val="en-US"/>
        </w:rPr>
        <w:fldChar w:fldCharType="separate" w:fldLock="0"/>
      </w:r>
      <w:r>
        <w:rPr>
          <w:rStyle w:val="Hyperlink.0"/>
          <w:rtl w:val="0"/>
          <w:lang w:val="en-US"/>
        </w:rPr>
        <w:t>https://bit.ly/3vBFNDw</w:t>
      </w:r>
      <w:r>
        <w:rPr/>
        <w:fldChar w:fldCharType="end" w:fldLock="0"/>
      </w:r>
    </w:p>
  </w:footnote>
  <w:footnote w:id="10">
    <w:p>
      <w:pPr>
        <w:pStyle w:val="footnote text"/>
        <w:bidi w:val="1"/>
        <w:ind w:left="0" w:right="0" w:firstLine="0"/>
        <w:jc w:val="left"/>
        <w:rPr>
          <w:rtl w:val="1"/>
        </w:rPr>
      </w:pPr>
      <w:r>
        <w:rPr>
          <w:rFonts w:ascii="Sakkal Majalla" w:cs="Sakkal Majalla" w:hAnsi="Sakkal Majalla" w:eastAsia="Sakkal Majalla"/>
          <w:sz w:val="32"/>
          <w:szCs w:val="32"/>
          <w:vertAlign w:val="superscript"/>
          <w:rtl w:val="1"/>
        </w:rPr>
        <w:footnoteRef/>
      </w:r>
      <w:r>
        <w:rPr>
          <w:rtl w:val="0"/>
          <w:lang w:val="en-US"/>
        </w:rPr>
        <w:t xml:space="preserve"> </w:t>
      </w:r>
      <w:r>
        <w:rPr>
          <w:rFonts w:ascii="Arial Unicode MS" w:cs="Arial Unicode MS" w:hAnsi="Arial Unicode MS" w:eastAsia="Arial Unicode MS" w:hint="cs"/>
          <w:rtl w:val="1"/>
          <w:lang w:val="ar-SA" w:bidi="ar-SA"/>
        </w:rPr>
        <w:t xml:space="preserve">الدستور الإيراني، المادة </w:t>
      </w:r>
      <w:r>
        <w:rPr>
          <w:rFonts w:ascii="Times New Roman" w:hAnsi="Times New Roman"/>
          <w:rtl w:val="1"/>
          <w:lang w:val="ar-SA" w:bidi="ar-SA"/>
        </w:rPr>
        <w:t>115</w:t>
      </w:r>
      <w:r>
        <w:rPr>
          <w:rFonts w:ascii="Arial Unicode MS" w:cs="Arial Unicode MS" w:hAnsi="Arial Unicode MS" w:eastAsia="Arial Unicode MS" w:hint="cs"/>
          <w:rtl w:val="1"/>
          <w:lang w:val="ar-SA" w:bidi="ar-SA"/>
        </w:rPr>
        <w:t xml:space="preserve">، ص </w:t>
      </w:r>
      <w:r>
        <w:rPr>
          <w:rFonts w:ascii="Times New Roman" w:hAnsi="Times New Roman"/>
          <w:rtl w:val="1"/>
          <w:lang w:val="ar-SA" w:bidi="ar-SA"/>
        </w:rPr>
        <w:t>24</w:t>
      </w:r>
      <w:r>
        <w:rPr>
          <w:rFonts w:ascii="Arial Unicode MS" w:cs="Arial Unicode MS" w:hAnsi="Arial Unicode MS" w:eastAsia="Arial Unicode MS" w:hint="cs"/>
          <w:rtl w:val="1"/>
          <w:lang w:val="ar-SA" w:bidi="ar-SA"/>
        </w:rPr>
        <w:t>، على الرابط التالي</w:t>
      </w:r>
      <w:r>
        <w:rPr>
          <w:rFonts w:ascii="Times New Roman" w:hAnsi="Times New Roman"/>
          <w:rtl w:val="1"/>
          <w:lang w:val="ar-SA" w:bidi="ar-SA"/>
        </w:rPr>
        <w:t>:</w:t>
      </w:r>
      <w:r>
        <w:rPr>
          <w:rtl w:val="0"/>
          <w:lang w:val="en-US"/>
        </w:rPr>
        <w:t xml:space="preserve"> </w:t>
      </w:r>
      <w:r>
        <w:rPr>
          <w:rStyle w:val="Hyperlink.0"/>
          <w:rtl w:val="1"/>
          <w:lang w:val="en-US"/>
        </w:rPr>
        <w:fldChar w:fldCharType="begin" w:fldLock="0"/>
      </w:r>
      <w:r>
        <w:rPr>
          <w:rStyle w:val="Hyperlink.0"/>
          <w:rtl w:val="1"/>
          <w:lang w:val="en-US"/>
        </w:rPr>
        <w:instrText xml:space="preserve"> HYPERLINK "https://bit.ly/2TDxaem"</w:instrText>
      </w:r>
      <w:r>
        <w:rPr>
          <w:rStyle w:val="Hyperlink.0"/>
          <w:rtl w:val="1"/>
          <w:lang w:val="en-US"/>
        </w:rPr>
        <w:fldChar w:fldCharType="separate" w:fldLock="0"/>
      </w:r>
      <w:r>
        <w:rPr>
          <w:rStyle w:val="Hyperlink.0"/>
          <w:rtl w:val="0"/>
          <w:lang w:val="en-US"/>
        </w:rPr>
        <w:t>https://bit.ly/2TDxaem</w:t>
      </w:r>
      <w:r>
        <w:rPr>
          <w:rtl w:val="1"/>
        </w:rPr>
        <w:fldChar w:fldCharType="end" w:fldLock="0"/>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pPr>
    <w:r>
      <w:drawing xmlns:a="http://schemas.openxmlformats.org/drawingml/2006/main">
        <wp:inline distT="0" distB="0" distL="0" distR="0">
          <wp:extent cx="1471930" cy="1143000"/>
          <wp:effectExtent l="0" t="0" r="0" b="0"/>
          <wp:docPr id="1073741825" name="officeArt object" descr="صورة 1"/>
          <wp:cNvGraphicFramePr/>
          <a:graphic xmlns:a="http://schemas.openxmlformats.org/drawingml/2006/main">
            <a:graphicData uri="http://schemas.openxmlformats.org/drawingml/2006/picture">
              <pic:pic xmlns:pic="http://schemas.openxmlformats.org/drawingml/2006/picture">
                <pic:nvPicPr>
                  <pic:cNvPr id="1073741825" name="صورة 1" descr="صورة 1"/>
                  <pic:cNvPicPr>
                    <a:picLocks noChangeAspect="1"/>
                  </pic:cNvPicPr>
                </pic:nvPicPr>
                <pic:blipFill>
                  <a:blip r:embed="rId1">
                    <a:extLst/>
                  </a:blip>
                  <a:srcRect l="0" t="10353" r="0" b="11992"/>
                  <a:stretch>
                    <a:fillRect/>
                  </a:stretch>
                </pic:blipFill>
                <pic:spPr>
                  <a:xfrm>
                    <a:off x="0" y="0"/>
                    <a:ext cx="1471930" cy="1143000"/>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10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72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72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1"/>
      <w:spacing w:before="0" w:after="0" w:line="240" w:lineRule="auto"/>
      <w:ind w:left="300" w:right="0" w:hanging="30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72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72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7BBB69-717A-4A7F-AE44-6814F8BB173A}"/>
</file>

<file path=customXml/itemProps2.xml><?xml version="1.0" encoding="utf-8"?>
<ds:datastoreItem xmlns:ds="http://schemas.openxmlformats.org/officeDocument/2006/customXml" ds:itemID="{0B7BA263-10CE-49D9-909B-F493044B8595}"/>
</file>

<file path=customXml/itemProps3.xml><?xml version="1.0" encoding="utf-8"?>
<ds:datastoreItem xmlns:ds="http://schemas.openxmlformats.org/officeDocument/2006/customXml" ds:itemID="{190D1E1B-6811-4BAC-AE43-D060EC2A03B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