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3CAB" w14:textId="79B6EA22" w:rsidR="000423D1" w:rsidRPr="00846300" w:rsidRDefault="000423D1" w:rsidP="00B355E2">
      <w:pPr>
        <w:spacing w:line="240" w:lineRule="auto"/>
        <w:rPr>
          <w:b/>
          <w:bCs/>
          <w:sz w:val="24"/>
          <w:szCs w:val="24"/>
          <w:u w:val="single"/>
          <w:lang w:val="en-CA"/>
        </w:rPr>
      </w:pPr>
      <w:r w:rsidRPr="00846300">
        <w:rPr>
          <w:b/>
          <w:bCs/>
          <w:sz w:val="24"/>
          <w:szCs w:val="24"/>
          <w:u w:val="single"/>
          <w:lang w:val="en-CA"/>
        </w:rPr>
        <w:t xml:space="preserve">EMRIP </w:t>
      </w:r>
      <w:r w:rsidR="00E318D9">
        <w:rPr>
          <w:b/>
          <w:bCs/>
          <w:sz w:val="24"/>
          <w:szCs w:val="24"/>
          <w:u w:val="single"/>
          <w:lang w:val="en-CA"/>
        </w:rPr>
        <w:t xml:space="preserve">Written Submission </w:t>
      </w:r>
      <w:r w:rsidR="00EF2849">
        <w:rPr>
          <w:b/>
          <w:bCs/>
          <w:sz w:val="24"/>
          <w:szCs w:val="24"/>
          <w:u w:val="single"/>
          <w:lang w:val="en-CA"/>
        </w:rPr>
        <w:t>– 18 June 2021</w:t>
      </w:r>
    </w:p>
    <w:p w14:paraId="7C28C583" w14:textId="5A26043A" w:rsidR="00F41590" w:rsidRPr="00846300" w:rsidRDefault="000423D1" w:rsidP="00B355E2">
      <w:pPr>
        <w:spacing w:line="240" w:lineRule="auto"/>
        <w:jc w:val="center"/>
        <w:rPr>
          <w:rFonts w:ascii="Segoe UI" w:eastAsia="Times New Roman" w:hAnsi="Segoe UI" w:cs="Segoe UI"/>
          <w:color w:val="212121"/>
          <w:sz w:val="24"/>
          <w:szCs w:val="24"/>
        </w:rPr>
      </w:pPr>
      <w:r w:rsidRPr="00846300">
        <w:rPr>
          <w:b/>
          <w:bCs/>
          <w:sz w:val="24"/>
          <w:szCs w:val="24"/>
          <w:u w:val="single"/>
          <w:lang w:val="en-CA"/>
        </w:rPr>
        <w:t>CEDAW Day of Discussion on Indigenous Women and Girls</w:t>
      </w:r>
      <w:r w:rsidR="00B355E2">
        <w:rPr>
          <w:b/>
          <w:bCs/>
          <w:sz w:val="24"/>
          <w:szCs w:val="24"/>
          <w:u w:val="single"/>
          <w:lang w:val="en-CA"/>
        </w:rPr>
        <w:br/>
      </w:r>
      <w:r w:rsidR="00B355E2">
        <w:rPr>
          <w:rFonts w:ascii="Calibri" w:eastAsia="Times New Roman" w:hAnsi="Calibri" w:cs="Calibri"/>
          <w:b/>
          <w:bCs/>
          <w:color w:val="212121"/>
          <w:sz w:val="24"/>
          <w:szCs w:val="24"/>
        </w:rPr>
        <w:t xml:space="preserve">Theme 1: </w:t>
      </w:r>
      <w:r w:rsidR="00F41590" w:rsidRPr="00846300">
        <w:rPr>
          <w:rFonts w:ascii="Calibri" w:eastAsia="Times New Roman" w:hAnsi="Calibri" w:cs="Calibri"/>
          <w:b/>
          <w:bCs/>
          <w:color w:val="212121"/>
          <w:sz w:val="24"/>
          <w:szCs w:val="24"/>
        </w:rPr>
        <w:t>Equality and non-discrimination with a focus on indigenous women and girls and intersecting forms of discrimination</w:t>
      </w:r>
      <w:r w:rsidR="00FB489F">
        <w:rPr>
          <w:rFonts w:ascii="Calibri" w:eastAsia="Times New Roman" w:hAnsi="Calibri" w:cs="Calibri"/>
          <w:b/>
          <w:bCs/>
          <w:color w:val="212121"/>
          <w:sz w:val="24"/>
          <w:szCs w:val="24"/>
        </w:rPr>
        <w:br/>
      </w:r>
    </w:p>
    <w:p w14:paraId="50CB04AF" w14:textId="2EF84CD4" w:rsidR="00D2765D" w:rsidRPr="00846300" w:rsidRDefault="00D2765D" w:rsidP="00846300">
      <w:pPr>
        <w:spacing w:line="720" w:lineRule="auto"/>
        <w:rPr>
          <w:b/>
          <w:bCs/>
          <w:sz w:val="24"/>
          <w:szCs w:val="24"/>
          <w:lang w:val="en-CA"/>
        </w:rPr>
      </w:pPr>
      <w:r w:rsidRPr="00846300">
        <w:rPr>
          <w:b/>
          <w:bCs/>
          <w:sz w:val="24"/>
          <w:szCs w:val="24"/>
          <w:lang w:val="en-CA"/>
        </w:rPr>
        <w:t xml:space="preserve">Introduction </w:t>
      </w:r>
    </w:p>
    <w:p w14:paraId="34FD0CD1" w14:textId="17C6A720" w:rsidR="005107F3" w:rsidRDefault="003877CC" w:rsidP="00846300">
      <w:pPr>
        <w:spacing w:line="720" w:lineRule="auto"/>
        <w:rPr>
          <w:sz w:val="24"/>
          <w:szCs w:val="24"/>
          <w:lang w:val="en-CA"/>
        </w:rPr>
      </w:pPr>
      <w:r w:rsidRPr="00846300">
        <w:rPr>
          <w:sz w:val="24"/>
          <w:szCs w:val="24"/>
          <w:lang w:val="en-CA"/>
        </w:rPr>
        <w:t xml:space="preserve">Indigenous women </w:t>
      </w:r>
      <w:r w:rsidR="008225D5">
        <w:rPr>
          <w:sz w:val="24"/>
          <w:szCs w:val="24"/>
          <w:lang w:val="en-CA"/>
        </w:rPr>
        <w:t xml:space="preserve">and girls </w:t>
      </w:r>
      <w:r w:rsidRPr="00846300">
        <w:rPr>
          <w:sz w:val="24"/>
          <w:szCs w:val="24"/>
          <w:lang w:val="en-CA"/>
        </w:rPr>
        <w:t>are at a critical juncture</w:t>
      </w:r>
      <w:r>
        <w:rPr>
          <w:sz w:val="24"/>
          <w:szCs w:val="24"/>
          <w:lang w:val="en-CA"/>
        </w:rPr>
        <w:t xml:space="preserve">. We </w:t>
      </w:r>
      <w:r w:rsidRPr="00846300">
        <w:rPr>
          <w:sz w:val="24"/>
          <w:szCs w:val="24"/>
          <w:lang w:val="en-CA"/>
        </w:rPr>
        <w:t xml:space="preserve">are </w:t>
      </w:r>
      <w:r>
        <w:rPr>
          <w:sz w:val="24"/>
          <w:szCs w:val="24"/>
          <w:lang w:val="en-CA"/>
        </w:rPr>
        <w:t>more empowered than ever, and are</w:t>
      </w:r>
      <w:r w:rsidRPr="00846300">
        <w:rPr>
          <w:sz w:val="24"/>
          <w:szCs w:val="24"/>
          <w:lang w:val="en-CA"/>
        </w:rPr>
        <w:t xml:space="preserve"> ensuring our voices are heard, including at the international level</w:t>
      </w:r>
      <w:r>
        <w:rPr>
          <w:sz w:val="24"/>
          <w:szCs w:val="24"/>
          <w:lang w:val="en-CA"/>
        </w:rPr>
        <w:t>. However, at the same time</w:t>
      </w:r>
      <w:r w:rsidRPr="00846300">
        <w:rPr>
          <w:sz w:val="24"/>
          <w:szCs w:val="24"/>
          <w:lang w:val="en-CA"/>
        </w:rPr>
        <w:t xml:space="preserve"> there are emerging and increased risks of losing ground o</w:t>
      </w:r>
      <w:r w:rsidR="008225D5">
        <w:rPr>
          <w:sz w:val="24"/>
          <w:szCs w:val="24"/>
          <w:lang w:val="en-CA"/>
        </w:rPr>
        <w:t xml:space="preserve">ur path towards equality, </w:t>
      </w:r>
      <w:r w:rsidRPr="00846300">
        <w:rPr>
          <w:sz w:val="24"/>
          <w:szCs w:val="24"/>
          <w:lang w:val="en-CA"/>
        </w:rPr>
        <w:t xml:space="preserve">including due to Climate Change and the impact of COVID-19. </w:t>
      </w:r>
      <w:r w:rsidR="00C7748A">
        <w:rPr>
          <w:sz w:val="24"/>
          <w:szCs w:val="24"/>
          <w:lang w:val="en-CA"/>
        </w:rPr>
        <w:t xml:space="preserve">EMRIP </w:t>
      </w:r>
      <w:r w:rsidR="005107F3" w:rsidRPr="00846300">
        <w:rPr>
          <w:sz w:val="24"/>
          <w:szCs w:val="24"/>
          <w:lang w:val="en-CA"/>
        </w:rPr>
        <w:t>would like to commend CEDAW for its increased attention to Indigenous Girls and Women</w:t>
      </w:r>
      <w:r w:rsidR="008225D5">
        <w:rPr>
          <w:sz w:val="24"/>
          <w:szCs w:val="24"/>
          <w:lang w:val="en-CA"/>
        </w:rPr>
        <w:t xml:space="preserve">, included in its concluding observations in recent years. </w:t>
      </w:r>
      <w:r w:rsidR="00CC1403" w:rsidRPr="00846300">
        <w:rPr>
          <w:sz w:val="24"/>
          <w:szCs w:val="24"/>
          <w:lang w:val="en-CA"/>
        </w:rPr>
        <w:t xml:space="preserve">It is essential that CEDAW continues to increase its focus on Indigenous </w:t>
      </w:r>
      <w:r w:rsidR="00A51033">
        <w:rPr>
          <w:sz w:val="24"/>
          <w:szCs w:val="24"/>
          <w:lang w:val="en-CA"/>
        </w:rPr>
        <w:t>W</w:t>
      </w:r>
      <w:r w:rsidR="00CC1403" w:rsidRPr="00846300">
        <w:rPr>
          <w:sz w:val="24"/>
          <w:szCs w:val="24"/>
          <w:lang w:val="en-CA"/>
        </w:rPr>
        <w:t xml:space="preserve">omen and </w:t>
      </w:r>
      <w:r w:rsidR="00A51033">
        <w:rPr>
          <w:sz w:val="24"/>
          <w:szCs w:val="24"/>
          <w:lang w:val="en-CA"/>
        </w:rPr>
        <w:t>G</w:t>
      </w:r>
      <w:r w:rsidR="00CC1403" w:rsidRPr="00846300">
        <w:rPr>
          <w:sz w:val="24"/>
          <w:szCs w:val="24"/>
          <w:lang w:val="en-CA"/>
        </w:rPr>
        <w:t>irls, and EMRIP see this G</w:t>
      </w:r>
      <w:r w:rsidR="00D30BE9">
        <w:rPr>
          <w:sz w:val="24"/>
          <w:szCs w:val="24"/>
          <w:lang w:val="en-CA"/>
        </w:rPr>
        <w:t xml:space="preserve">eneral </w:t>
      </w:r>
      <w:r w:rsidR="00CC1403" w:rsidRPr="00846300">
        <w:rPr>
          <w:sz w:val="24"/>
          <w:szCs w:val="24"/>
          <w:lang w:val="en-CA"/>
        </w:rPr>
        <w:t>R</w:t>
      </w:r>
      <w:r w:rsidR="00D30BE9">
        <w:rPr>
          <w:sz w:val="24"/>
          <w:szCs w:val="24"/>
          <w:lang w:val="en-CA"/>
        </w:rPr>
        <w:t>ecommendation</w:t>
      </w:r>
      <w:r w:rsidR="00CC1403" w:rsidRPr="00846300">
        <w:rPr>
          <w:sz w:val="24"/>
          <w:szCs w:val="24"/>
          <w:lang w:val="en-CA"/>
        </w:rPr>
        <w:t xml:space="preserve"> as an important step in that direction. </w:t>
      </w:r>
      <w:r w:rsidR="00A51033">
        <w:rPr>
          <w:sz w:val="24"/>
          <w:szCs w:val="24"/>
          <w:lang w:val="en-CA"/>
        </w:rPr>
        <w:t>Going forward, this General Recommendation will be an important element to the international legal framework protecting the individual and collective rights of Indigenous Women and Girls.</w:t>
      </w:r>
    </w:p>
    <w:p w14:paraId="3B062CE0" w14:textId="77777777" w:rsidR="00555451" w:rsidRPr="00846300" w:rsidRDefault="00555451" w:rsidP="00846300">
      <w:pPr>
        <w:spacing w:line="720" w:lineRule="auto"/>
        <w:rPr>
          <w:sz w:val="24"/>
          <w:szCs w:val="24"/>
          <w:lang w:val="en-CA"/>
        </w:rPr>
      </w:pPr>
    </w:p>
    <w:p w14:paraId="723F3412" w14:textId="77777777" w:rsidR="00D14914" w:rsidRPr="00846300" w:rsidRDefault="00D14914" w:rsidP="00846300">
      <w:pPr>
        <w:spacing w:line="720" w:lineRule="auto"/>
        <w:rPr>
          <w:b/>
          <w:bCs/>
          <w:sz w:val="24"/>
          <w:szCs w:val="24"/>
          <w:lang w:val="en-CA"/>
        </w:rPr>
      </w:pPr>
      <w:r w:rsidRPr="00846300">
        <w:rPr>
          <w:b/>
          <w:bCs/>
          <w:sz w:val="24"/>
          <w:szCs w:val="24"/>
          <w:lang w:val="en-CA"/>
        </w:rPr>
        <w:lastRenderedPageBreak/>
        <w:t>UNDRIP</w:t>
      </w:r>
    </w:p>
    <w:p w14:paraId="23561869" w14:textId="7AA6035F" w:rsidR="009052A9" w:rsidRPr="00846300" w:rsidRDefault="005107F3" w:rsidP="00846300">
      <w:pPr>
        <w:spacing w:line="720" w:lineRule="auto"/>
        <w:rPr>
          <w:sz w:val="24"/>
          <w:szCs w:val="24"/>
          <w:lang w:val="en-CA"/>
        </w:rPr>
      </w:pPr>
      <w:r w:rsidRPr="00846300">
        <w:rPr>
          <w:sz w:val="24"/>
          <w:szCs w:val="24"/>
          <w:lang w:val="en-CA"/>
        </w:rPr>
        <w:t xml:space="preserve">EMRIP is the UN body </w:t>
      </w:r>
      <w:r w:rsidR="001C23E0">
        <w:rPr>
          <w:sz w:val="24"/>
          <w:szCs w:val="24"/>
          <w:lang w:val="en-CA"/>
        </w:rPr>
        <w:t xml:space="preserve">mandated to provide </w:t>
      </w:r>
      <w:r w:rsidR="009F67F9" w:rsidRPr="00846300">
        <w:rPr>
          <w:sz w:val="24"/>
          <w:szCs w:val="24"/>
          <w:lang w:val="en-CA"/>
        </w:rPr>
        <w:t xml:space="preserve">advice and expertise to the Human Rights Council on the </w:t>
      </w:r>
      <w:r w:rsidR="009F67F9" w:rsidRPr="001C23E0">
        <w:rPr>
          <w:b/>
          <w:bCs/>
          <w:sz w:val="24"/>
          <w:szCs w:val="24"/>
          <w:lang w:val="en-CA"/>
        </w:rPr>
        <w:t xml:space="preserve">United Nations Declaration on the Rights of Indigenous </w:t>
      </w:r>
      <w:r w:rsidR="003943BF" w:rsidRPr="001C23E0">
        <w:rPr>
          <w:b/>
          <w:bCs/>
          <w:sz w:val="24"/>
          <w:szCs w:val="24"/>
          <w:lang w:val="en-CA"/>
        </w:rPr>
        <w:t>Peoples</w:t>
      </w:r>
      <w:r w:rsidR="00D14914" w:rsidRPr="00846300">
        <w:rPr>
          <w:sz w:val="24"/>
          <w:szCs w:val="24"/>
          <w:lang w:val="en-CA"/>
        </w:rPr>
        <w:t xml:space="preserve">. </w:t>
      </w:r>
      <w:r w:rsidR="00332B4A">
        <w:rPr>
          <w:sz w:val="24"/>
          <w:szCs w:val="24"/>
          <w:lang w:val="en-CA"/>
        </w:rPr>
        <w:t xml:space="preserve">We </w:t>
      </w:r>
      <w:r w:rsidR="00D14914" w:rsidRPr="00846300">
        <w:rPr>
          <w:sz w:val="24"/>
          <w:szCs w:val="24"/>
          <w:lang w:val="en-CA"/>
        </w:rPr>
        <w:t xml:space="preserve">have the honour to work directly with Indigenous Peoples and States to achieve the goals of the Declaration, </w:t>
      </w:r>
      <w:r w:rsidR="009F67F9" w:rsidRPr="00846300">
        <w:rPr>
          <w:sz w:val="24"/>
          <w:szCs w:val="24"/>
          <w:lang w:val="en-CA"/>
        </w:rPr>
        <w:t xml:space="preserve">including through </w:t>
      </w:r>
      <w:r w:rsidR="00D14914" w:rsidRPr="00846300">
        <w:rPr>
          <w:sz w:val="24"/>
          <w:szCs w:val="24"/>
          <w:lang w:val="en-CA"/>
        </w:rPr>
        <w:t>our</w:t>
      </w:r>
      <w:r w:rsidR="009F67F9" w:rsidRPr="00846300">
        <w:rPr>
          <w:sz w:val="24"/>
          <w:szCs w:val="24"/>
          <w:lang w:val="en-CA"/>
        </w:rPr>
        <w:t xml:space="preserve"> Country Engagement mandate. The Declaration is central to the protection of </w:t>
      </w:r>
      <w:r w:rsidR="000C660B">
        <w:rPr>
          <w:sz w:val="24"/>
          <w:szCs w:val="24"/>
          <w:lang w:val="en-CA"/>
        </w:rPr>
        <w:t xml:space="preserve">the </w:t>
      </w:r>
      <w:r w:rsidR="009F67F9" w:rsidRPr="00846300">
        <w:rPr>
          <w:sz w:val="24"/>
          <w:szCs w:val="24"/>
          <w:lang w:val="en-CA"/>
        </w:rPr>
        <w:t>rights of Indigenous People</w:t>
      </w:r>
      <w:r w:rsidR="009E4A72" w:rsidRPr="00846300">
        <w:rPr>
          <w:sz w:val="24"/>
          <w:szCs w:val="24"/>
          <w:lang w:val="en-CA"/>
        </w:rPr>
        <w:t xml:space="preserve">s, </w:t>
      </w:r>
      <w:r w:rsidR="00D22D44" w:rsidRPr="00846300">
        <w:rPr>
          <w:sz w:val="24"/>
          <w:szCs w:val="24"/>
          <w:lang w:val="en-CA"/>
        </w:rPr>
        <w:t>recogniz</w:t>
      </w:r>
      <w:r w:rsidR="00DD70C7" w:rsidRPr="00846300">
        <w:rPr>
          <w:sz w:val="24"/>
          <w:szCs w:val="24"/>
          <w:lang w:val="en-CA"/>
        </w:rPr>
        <w:t>ing</w:t>
      </w:r>
      <w:r w:rsidR="00D22D44" w:rsidRPr="00846300">
        <w:rPr>
          <w:sz w:val="24"/>
          <w:szCs w:val="24"/>
          <w:lang w:val="en-CA"/>
        </w:rPr>
        <w:t xml:space="preserve"> minimum standards for the </w:t>
      </w:r>
      <w:r w:rsidR="00D22D44" w:rsidRPr="00846300">
        <w:rPr>
          <w:b/>
          <w:bCs/>
          <w:sz w:val="24"/>
          <w:szCs w:val="24"/>
          <w:lang w:val="en-CA"/>
        </w:rPr>
        <w:t xml:space="preserve">survival, dignity, and well-being of </w:t>
      </w:r>
      <w:r w:rsidR="00DE3AC3">
        <w:rPr>
          <w:b/>
          <w:bCs/>
          <w:sz w:val="24"/>
          <w:szCs w:val="24"/>
          <w:lang w:val="en-CA"/>
        </w:rPr>
        <w:t>I</w:t>
      </w:r>
      <w:r w:rsidR="00D22D44" w:rsidRPr="00846300">
        <w:rPr>
          <w:b/>
          <w:bCs/>
          <w:sz w:val="24"/>
          <w:szCs w:val="24"/>
          <w:lang w:val="en-CA"/>
        </w:rPr>
        <w:t xml:space="preserve">ndigenous </w:t>
      </w:r>
      <w:r w:rsidR="00DE3AC3">
        <w:rPr>
          <w:b/>
          <w:bCs/>
          <w:sz w:val="24"/>
          <w:szCs w:val="24"/>
          <w:lang w:val="en-CA"/>
        </w:rPr>
        <w:t>P</w:t>
      </w:r>
      <w:r w:rsidR="00D22D44" w:rsidRPr="00846300">
        <w:rPr>
          <w:b/>
          <w:bCs/>
          <w:sz w:val="24"/>
          <w:szCs w:val="24"/>
          <w:lang w:val="en-CA"/>
        </w:rPr>
        <w:t>eoples across the world</w:t>
      </w:r>
      <w:r w:rsidR="00980484" w:rsidRPr="00846300">
        <w:rPr>
          <w:b/>
          <w:bCs/>
          <w:sz w:val="24"/>
          <w:szCs w:val="24"/>
          <w:lang w:val="en-CA"/>
        </w:rPr>
        <w:t xml:space="preserve">. </w:t>
      </w:r>
      <w:r w:rsidR="00980484" w:rsidRPr="00846300">
        <w:rPr>
          <w:sz w:val="24"/>
          <w:szCs w:val="24"/>
          <w:lang w:val="en-CA"/>
        </w:rPr>
        <w:t xml:space="preserve">The Declaration </w:t>
      </w:r>
      <w:r w:rsidR="009E4A72" w:rsidRPr="00846300">
        <w:rPr>
          <w:sz w:val="24"/>
          <w:szCs w:val="24"/>
          <w:lang w:val="en-CA"/>
        </w:rPr>
        <w:t>guarantees equal rights and freedoms between indigenous women and men.</w:t>
      </w:r>
      <w:r w:rsidR="009E4A72" w:rsidRPr="00846300">
        <w:rPr>
          <w:rStyle w:val="FootnoteReference"/>
          <w:sz w:val="24"/>
          <w:szCs w:val="24"/>
          <w:lang w:val="en-CA"/>
        </w:rPr>
        <w:footnoteReference w:id="1"/>
      </w:r>
      <w:r w:rsidR="009E4A72" w:rsidRPr="00846300">
        <w:rPr>
          <w:sz w:val="24"/>
          <w:szCs w:val="24"/>
          <w:lang w:val="en-CA"/>
        </w:rPr>
        <w:t xml:space="preserve"> </w:t>
      </w:r>
      <w:r w:rsidR="008C6C7D">
        <w:rPr>
          <w:sz w:val="24"/>
          <w:szCs w:val="24"/>
          <w:lang w:val="en-CA"/>
        </w:rPr>
        <w:t xml:space="preserve">It </w:t>
      </w:r>
      <w:r w:rsidR="009052A9" w:rsidRPr="00846300">
        <w:rPr>
          <w:sz w:val="24"/>
          <w:szCs w:val="24"/>
          <w:lang w:val="en-CA"/>
        </w:rPr>
        <w:t>recognizes special protection for several groups, including Indigenous women and children</w:t>
      </w:r>
      <w:r w:rsidR="00BE04D7" w:rsidRPr="00846300">
        <w:rPr>
          <w:sz w:val="24"/>
          <w:szCs w:val="24"/>
          <w:lang w:val="en-CA"/>
        </w:rPr>
        <w:t>, including in its implementation. It calls for particular attention to the advancement of the</w:t>
      </w:r>
      <w:r w:rsidR="00173621">
        <w:rPr>
          <w:sz w:val="24"/>
          <w:szCs w:val="24"/>
          <w:lang w:val="en-CA"/>
        </w:rPr>
        <w:t>ir</w:t>
      </w:r>
      <w:r w:rsidR="00BE04D7" w:rsidRPr="00846300">
        <w:rPr>
          <w:sz w:val="24"/>
          <w:szCs w:val="24"/>
          <w:lang w:val="en-CA"/>
        </w:rPr>
        <w:t xml:space="preserve"> economic and social conditions</w:t>
      </w:r>
      <w:r w:rsidR="00BE04D7" w:rsidRPr="00846300">
        <w:rPr>
          <w:rStyle w:val="FootnoteReference"/>
          <w:sz w:val="24"/>
          <w:szCs w:val="24"/>
          <w:lang w:val="en-CA"/>
        </w:rPr>
        <w:footnoteReference w:id="2"/>
      </w:r>
      <w:r w:rsidR="00BE04D7" w:rsidRPr="00846300">
        <w:rPr>
          <w:sz w:val="24"/>
          <w:szCs w:val="24"/>
          <w:lang w:val="en-CA"/>
        </w:rPr>
        <w:t xml:space="preserve"> and measures guaranteeing indigenous women and children protection from all forms of violence and discrimination.</w:t>
      </w:r>
      <w:r w:rsidR="00BE04D7" w:rsidRPr="00846300">
        <w:rPr>
          <w:rStyle w:val="FootnoteReference"/>
          <w:sz w:val="24"/>
          <w:szCs w:val="24"/>
          <w:lang w:val="en-CA"/>
        </w:rPr>
        <w:footnoteReference w:id="3"/>
      </w:r>
      <w:r w:rsidR="00BE04D7" w:rsidRPr="00846300">
        <w:rPr>
          <w:sz w:val="24"/>
          <w:szCs w:val="24"/>
          <w:lang w:val="en-CA"/>
        </w:rPr>
        <w:t xml:space="preserve">   </w:t>
      </w:r>
    </w:p>
    <w:p w14:paraId="01882C6C" w14:textId="281D830D" w:rsidR="00980484" w:rsidRPr="00846300" w:rsidRDefault="00980484" w:rsidP="00846300">
      <w:pPr>
        <w:spacing w:line="720" w:lineRule="auto"/>
        <w:rPr>
          <w:sz w:val="24"/>
          <w:szCs w:val="24"/>
          <w:lang w:val="en-CA"/>
        </w:rPr>
      </w:pPr>
      <w:r w:rsidRPr="00846300">
        <w:rPr>
          <w:sz w:val="24"/>
          <w:szCs w:val="24"/>
          <w:lang w:val="en-CA"/>
        </w:rPr>
        <w:lastRenderedPageBreak/>
        <w:t xml:space="preserve">It places </w:t>
      </w:r>
      <w:r w:rsidR="001F43B5" w:rsidRPr="001F43B5">
        <w:rPr>
          <w:b/>
          <w:bCs/>
          <w:sz w:val="24"/>
          <w:szCs w:val="24"/>
          <w:lang w:val="en-CA"/>
        </w:rPr>
        <w:t>c</w:t>
      </w:r>
      <w:r w:rsidRPr="001F43B5">
        <w:rPr>
          <w:b/>
          <w:bCs/>
          <w:sz w:val="24"/>
          <w:szCs w:val="24"/>
          <w:lang w:val="en-CA"/>
        </w:rPr>
        <w:t>ollective rights</w:t>
      </w:r>
      <w:r w:rsidRPr="00846300">
        <w:rPr>
          <w:sz w:val="24"/>
          <w:szCs w:val="24"/>
          <w:lang w:val="en-CA"/>
        </w:rPr>
        <w:t xml:space="preserve"> at the centre of the international human rights framework on the rights of </w:t>
      </w:r>
      <w:r w:rsidR="001F43B5">
        <w:rPr>
          <w:sz w:val="24"/>
          <w:szCs w:val="24"/>
          <w:lang w:val="en-CA"/>
        </w:rPr>
        <w:t>I</w:t>
      </w:r>
      <w:r w:rsidRPr="00846300">
        <w:rPr>
          <w:sz w:val="24"/>
          <w:szCs w:val="24"/>
          <w:lang w:val="en-CA"/>
        </w:rPr>
        <w:t>ndigenous peoples, and this interplay between collective and individual rights will be important for the Committee to highlight in its upcoming General Recommendation.</w:t>
      </w:r>
    </w:p>
    <w:p w14:paraId="6079F498" w14:textId="4B7ABD3B" w:rsidR="00D14914" w:rsidRPr="00846300" w:rsidRDefault="00D14914" w:rsidP="00846300">
      <w:pPr>
        <w:spacing w:line="720" w:lineRule="auto"/>
        <w:rPr>
          <w:b/>
          <w:bCs/>
          <w:sz w:val="24"/>
          <w:szCs w:val="24"/>
          <w:lang w:val="en-CA"/>
        </w:rPr>
      </w:pPr>
      <w:r w:rsidRPr="00846300">
        <w:rPr>
          <w:b/>
          <w:bCs/>
          <w:sz w:val="24"/>
          <w:szCs w:val="24"/>
          <w:lang w:val="en-CA"/>
        </w:rPr>
        <w:t xml:space="preserve">EMRIP Work </w:t>
      </w:r>
    </w:p>
    <w:p w14:paraId="617A346E" w14:textId="5BF21B4A" w:rsidR="00D14914" w:rsidRPr="00846300" w:rsidRDefault="00980484" w:rsidP="00846300">
      <w:pPr>
        <w:spacing w:line="720" w:lineRule="auto"/>
        <w:rPr>
          <w:sz w:val="24"/>
          <w:szCs w:val="24"/>
          <w:lang w:val="en-CA"/>
        </w:rPr>
      </w:pPr>
      <w:r w:rsidRPr="00194A94">
        <w:rPr>
          <w:b/>
          <w:bCs/>
          <w:sz w:val="24"/>
          <w:szCs w:val="24"/>
          <w:lang w:val="en-CA"/>
        </w:rPr>
        <w:t>EMRIP</w:t>
      </w:r>
      <w:r w:rsidRPr="00846300">
        <w:rPr>
          <w:sz w:val="24"/>
          <w:szCs w:val="24"/>
          <w:lang w:val="en-CA"/>
        </w:rPr>
        <w:t xml:space="preserve"> ensures the </w:t>
      </w:r>
      <w:r w:rsidRPr="00194A94">
        <w:rPr>
          <w:b/>
          <w:bCs/>
          <w:sz w:val="24"/>
          <w:szCs w:val="24"/>
          <w:lang w:val="en-CA"/>
        </w:rPr>
        <w:t>inclusion</w:t>
      </w:r>
      <w:r w:rsidRPr="00846300">
        <w:rPr>
          <w:sz w:val="24"/>
          <w:szCs w:val="24"/>
          <w:lang w:val="en-CA"/>
        </w:rPr>
        <w:t xml:space="preserve"> of the rights of indigenous women and girls in its reports, studies, and country engagements. </w:t>
      </w:r>
      <w:r w:rsidR="00D14914" w:rsidRPr="00846300">
        <w:rPr>
          <w:sz w:val="24"/>
          <w:szCs w:val="24"/>
          <w:lang w:val="en-CA"/>
        </w:rPr>
        <w:t xml:space="preserve">EMRIP also ensures inclusion of indigenous women in its </w:t>
      </w:r>
      <w:r w:rsidR="00D14914" w:rsidRPr="00194A94">
        <w:rPr>
          <w:b/>
          <w:bCs/>
          <w:sz w:val="24"/>
          <w:szCs w:val="24"/>
          <w:lang w:val="en-CA"/>
        </w:rPr>
        <w:t>Proposals</w:t>
      </w:r>
      <w:r w:rsidR="00D14914" w:rsidRPr="00846300">
        <w:rPr>
          <w:sz w:val="24"/>
          <w:szCs w:val="24"/>
          <w:lang w:val="en-CA"/>
        </w:rPr>
        <w:t xml:space="preserve"> to the Human Rights Council, including in 2020 </w:t>
      </w:r>
      <w:r w:rsidR="00D14914" w:rsidRPr="00194A94">
        <w:rPr>
          <w:b/>
          <w:bCs/>
          <w:sz w:val="24"/>
          <w:szCs w:val="24"/>
          <w:lang w:val="en-CA"/>
        </w:rPr>
        <w:t>relating to indigenous women human rights defenders</w:t>
      </w:r>
      <w:r w:rsidR="00D14914" w:rsidRPr="00846300">
        <w:rPr>
          <w:sz w:val="24"/>
          <w:szCs w:val="24"/>
          <w:lang w:val="en-CA"/>
        </w:rPr>
        <w:t>.</w:t>
      </w:r>
      <w:r w:rsidRPr="00846300">
        <w:rPr>
          <w:sz w:val="24"/>
          <w:szCs w:val="24"/>
          <w:lang w:val="en-CA"/>
        </w:rPr>
        <w:t xml:space="preserve"> </w:t>
      </w:r>
      <w:r w:rsidR="007133A7">
        <w:rPr>
          <w:sz w:val="24"/>
          <w:szCs w:val="24"/>
          <w:lang w:val="en-CA"/>
        </w:rPr>
        <w:t xml:space="preserve">It has also held events such as a panel on </w:t>
      </w:r>
      <w:r w:rsidR="007133A7" w:rsidRPr="00343FA6">
        <w:rPr>
          <w:b/>
          <w:bCs/>
          <w:sz w:val="24"/>
          <w:szCs w:val="24"/>
          <w:lang w:val="en-CA"/>
        </w:rPr>
        <w:t>Indigenous Women in Power</w:t>
      </w:r>
      <w:r w:rsidR="007133A7">
        <w:rPr>
          <w:sz w:val="24"/>
          <w:szCs w:val="24"/>
          <w:lang w:val="en-CA"/>
        </w:rPr>
        <w:t xml:space="preserve"> during its session in July 2019</w:t>
      </w:r>
      <w:r w:rsidR="007133A7" w:rsidRPr="00A57503">
        <w:rPr>
          <w:sz w:val="24"/>
          <w:szCs w:val="24"/>
          <w:lang w:val="en-CA"/>
        </w:rPr>
        <w:t>.</w:t>
      </w:r>
      <w:r w:rsidR="007133A7">
        <w:rPr>
          <w:rStyle w:val="FootnoteReference"/>
          <w:szCs w:val="24"/>
          <w:lang w:val="en-CA"/>
        </w:rPr>
        <w:footnoteReference w:id="4"/>
      </w:r>
      <w:r w:rsidR="007133A7" w:rsidRPr="00A57503">
        <w:rPr>
          <w:sz w:val="24"/>
          <w:szCs w:val="24"/>
          <w:lang w:val="en-CA"/>
        </w:rPr>
        <w:t xml:space="preserve"> </w:t>
      </w:r>
      <w:r w:rsidRPr="00846300">
        <w:rPr>
          <w:sz w:val="24"/>
          <w:szCs w:val="24"/>
          <w:lang w:val="en-CA"/>
        </w:rPr>
        <w:t xml:space="preserve">While EMRIP has not yet </w:t>
      </w:r>
      <w:r w:rsidR="00223E0A" w:rsidRPr="00846300">
        <w:rPr>
          <w:sz w:val="24"/>
          <w:szCs w:val="24"/>
          <w:lang w:val="en-CA"/>
        </w:rPr>
        <w:t xml:space="preserve">undertaken </w:t>
      </w:r>
      <w:r w:rsidRPr="00846300">
        <w:rPr>
          <w:sz w:val="24"/>
          <w:szCs w:val="24"/>
          <w:lang w:val="en-CA"/>
        </w:rPr>
        <w:t>a comprehensive study on the rights of Indigenous Women</w:t>
      </w:r>
      <w:r w:rsidR="004201B6">
        <w:rPr>
          <w:sz w:val="24"/>
          <w:szCs w:val="24"/>
          <w:lang w:val="en-CA"/>
        </w:rPr>
        <w:t xml:space="preserve"> and Girls</w:t>
      </w:r>
      <w:r w:rsidRPr="00846300">
        <w:rPr>
          <w:sz w:val="24"/>
          <w:szCs w:val="24"/>
          <w:lang w:val="en-CA"/>
        </w:rPr>
        <w:t xml:space="preserve">, </w:t>
      </w:r>
      <w:r w:rsidR="00C9658D" w:rsidRPr="00846300">
        <w:rPr>
          <w:sz w:val="24"/>
          <w:szCs w:val="24"/>
          <w:lang w:val="en-CA"/>
        </w:rPr>
        <w:t>it has ensu</w:t>
      </w:r>
      <w:r w:rsidR="004201B6">
        <w:rPr>
          <w:sz w:val="24"/>
          <w:szCs w:val="24"/>
          <w:lang w:val="en-CA"/>
        </w:rPr>
        <w:t>r</w:t>
      </w:r>
      <w:r w:rsidR="00C9658D" w:rsidRPr="00846300">
        <w:rPr>
          <w:sz w:val="24"/>
          <w:szCs w:val="24"/>
          <w:lang w:val="en-CA"/>
        </w:rPr>
        <w:t xml:space="preserve">ed special attention throughout its studies, </w:t>
      </w:r>
      <w:r w:rsidR="00223E0A" w:rsidRPr="00846300">
        <w:rPr>
          <w:sz w:val="24"/>
          <w:szCs w:val="24"/>
          <w:lang w:val="en-CA"/>
        </w:rPr>
        <w:t xml:space="preserve">including in its </w:t>
      </w:r>
      <w:r w:rsidR="004201B6" w:rsidRPr="004201B6">
        <w:rPr>
          <w:b/>
          <w:bCs/>
          <w:sz w:val="24"/>
          <w:szCs w:val="24"/>
          <w:lang w:val="en-CA"/>
        </w:rPr>
        <w:t>S</w:t>
      </w:r>
      <w:r w:rsidR="00223E0A" w:rsidRPr="004201B6">
        <w:rPr>
          <w:b/>
          <w:bCs/>
          <w:sz w:val="24"/>
          <w:szCs w:val="24"/>
          <w:lang w:val="en-CA"/>
        </w:rPr>
        <w:t>tudy on the business and financial sectors</w:t>
      </w:r>
      <w:r w:rsidR="00223E0A" w:rsidRPr="00846300">
        <w:rPr>
          <w:sz w:val="24"/>
          <w:szCs w:val="24"/>
          <w:lang w:val="en-CA"/>
        </w:rPr>
        <w:t xml:space="preserve">, and </w:t>
      </w:r>
      <w:r w:rsidR="009239E3">
        <w:rPr>
          <w:sz w:val="24"/>
          <w:szCs w:val="24"/>
          <w:lang w:val="en-CA"/>
        </w:rPr>
        <w:t xml:space="preserve">that will be presented here. </w:t>
      </w:r>
      <w:r w:rsidR="002276D6" w:rsidRPr="00846300">
        <w:rPr>
          <w:sz w:val="24"/>
          <w:szCs w:val="24"/>
          <w:lang w:val="en-CA"/>
        </w:rPr>
        <w:t>W</w:t>
      </w:r>
      <w:r w:rsidRPr="00846300">
        <w:rPr>
          <w:sz w:val="24"/>
          <w:szCs w:val="24"/>
          <w:lang w:val="en-CA"/>
        </w:rPr>
        <w:t xml:space="preserve">ith this General Recommendation, the Committee has provided inspiration for future </w:t>
      </w:r>
      <w:r w:rsidR="00CF1175" w:rsidRPr="00846300">
        <w:rPr>
          <w:sz w:val="24"/>
          <w:szCs w:val="24"/>
          <w:lang w:val="en-CA"/>
        </w:rPr>
        <w:t xml:space="preserve">dedicated </w:t>
      </w:r>
      <w:r w:rsidRPr="00846300">
        <w:rPr>
          <w:sz w:val="24"/>
          <w:szCs w:val="24"/>
          <w:lang w:val="en-CA"/>
        </w:rPr>
        <w:t xml:space="preserve">EMRIP studies. </w:t>
      </w:r>
    </w:p>
    <w:p w14:paraId="7DE3F471" w14:textId="09EE5E72" w:rsidR="00AB10AB" w:rsidRPr="00846300" w:rsidRDefault="00AB10AB" w:rsidP="00846300">
      <w:pPr>
        <w:spacing w:line="720" w:lineRule="auto"/>
        <w:rPr>
          <w:b/>
          <w:bCs/>
          <w:sz w:val="24"/>
          <w:szCs w:val="24"/>
          <w:lang w:val="en-CA"/>
        </w:rPr>
      </w:pPr>
      <w:r w:rsidRPr="00846300">
        <w:rPr>
          <w:b/>
          <w:bCs/>
          <w:sz w:val="24"/>
          <w:szCs w:val="24"/>
          <w:lang w:val="en-CA"/>
        </w:rPr>
        <w:lastRenderedPageBreak/>
        <w:t>Brief Mention on Participation, Consultation and Consent</w:t>
      </w:r>
    </w:p>
    <w:p w14:paraId="27315E22" w14:textId="6DA236F0" w:rsidR="00194418" w:rsidRPr="00846300" w:rsidRDefault="00194418" w:rsidP="00846300">
      <w:pPr>
        <w:spacing w:line="720" w:lineRule="auto"/>
        <w:rPr>
          <w:sz w:val="24"/>
          <w:szCs w:val="24"/>
        </w:rPr>
      </w:pPr>
      <w:r w:rsidRPr="00846300">
        <w:rPr>
          <w:sz w:val="24"/>
          <w:szCs w:val="24"/>
          <w:lang w:val="en-CA"/>
        </w:rPr>
        <w:t xml:space="preserve">While participation, consultation and consent is the </w:t>
      </w:r>
      <w:r w:rsidR="00FC21A6">
        <w:rPr>
          <w:sz w:val="24"/>
          <w:szCs w:val="24"/>
          <w:lang w:val="en-CA"/>
        </w:rPr>
        <w:t>topic of a separate theme, g</w:t>
      </w:r>
      <w:r w:rsidRPr="00846300">
        <w:rPr>
          <w:sz w:val="24"/>
          <w:szCs w:val="24"/>
          <w:lang w:val="en-CA"/>
        </w:rPr>
        <w:t xml:space="preserve">iven its critical importance, </w:t>
      </w:r>
      <w:r w:rsidR="00FC21A6">
        <w:rPr>
          <w:sz w:val="24"/>
          <w:szCs w:val="24"/>
          <w:lang w:val="en-CA"/>
        </w:rPr>
        <w:t xml:space="preserve">we </w:t>
      </w:r>
      <w:r w:rsidR="00AB10AB" w:rsidRPr="00846300">
        <w:rPr>
          <w:sz w:val="24"/>
          <w:szCs w:val="24"/>
          <w:lang w:val="en-CA"/>
        </w:rPr>
        <w:t>must at least briefly address th</w:t>
      </w:r>
      <w:r w:rsidR="007A595C" w:rsidRPr="00846300">
        <w:rPr>
          <w:sz w:val="24"/>
          <w:szCs w:val="24"/>
          <w:lang w:val="en-CA"/>
        </w:rPr>
        <w:t>e</w:t>
      </w:r>
      <w:r w:rsidR="00AB10AB" w:rsidRPr="00846300">
        <w:rPr>
          <w:sz w:val="24"/>
          <w:szCs w:val="24"/>
          <w:lang w:val="en-CA"/>
        </w:rPr>
        <w:t>s</w:t>
      </w:r>
      <w:r w:rsidR="007A595C" w:rsidRPr="00846300">
        <w:rPr>
          <w:sz w:val="24"/>
          <w:szCs w:val="24"/>
          <w:lang w:val="en-CA"/>
        </w:rPr>
        <w:t>e</w:t>
      </w:r>
      <w:r w:rsidR="00AB10AB" w:rsidRPr="00846300">
        <w:rPr>
          <w:sz w:val="24"/>
          <w:szCs w:val="24"/>
          <w:lang w:val="en-CA"/>
        </w:rPr>
        <w:t xml:space="preserve"> topic</w:t>
      </w:r>
      <w:r w:rsidR="007A595C" w:rsidRPr="00846300">
        <w:rPr>
          <w:sz w:val="24"/>
          <w:szCs w:val="24"/>
          <w:lang w:val="en-CA"/>
        </w:rPr>
        <w:t>s</w:t>
      </w:r>
      <w:r w:rsidR="00AB10AB" w:rsidRPr="00846300">
        <w:rPr>
          <w:sz w:val="24"/>
          <w:szCs w:val="24"/>
          <w:lang w:val="en-CA"/>
        </w:rPr>
        <w:t xml:space="preserve">. </w:t>
      </w:r>
      <w:r w:rsidR="00391E99" w:rsidRPr="00846300">
        <w:rPr>
          <w:sz w:val="24"/>
          <w:szCs w:val="24"/>
        </w:rPr>
        <w:t>While Indigenous women hold central roles in Indigenous communities, they are often underrepresented in decision-making structures</w:t>
      </w:r>
      <w:r w:rsidR="00905EC3">
        <w:rPr>
          <w:sz w:val="24"/>
          <w:szCs w:val="24"/>
        </w:rPr>
        <w:t xml:space="preserve"> and </w:t>
      </w:r>
      <w:r w:rsidR="00905EC3" w:rsidRPr="00846300">
        <w:rPr>
          <w:sz w:val="24"/>
          <w:szCs w:val="24"/>
        </w:rPr>
        <w:t xml:space="preserve">governance structures of some indigenous communities </w:t>
      </w:r>
      <w:r w:rsidR="00905EC3">
        <w:rPr>
          <w:sz w:val="24"/>
          <w:szCs w:val="24"/>
        </w:rPr>
        <w:t>are</w:t>
      </w:r>
      <w:r w:rsidR="00905EC3" w:rsidRPr="00846300">
        <w:rPr>
          <w:sz w:val="24"/>
          <w:szCs w:val="24"/>
        </w:rPr>
        <w:t xml:space="preserve"> male dominated.</w:t>
      </w:r>
      <w:r w:rsidR="00905EC3" w:rsidRPr="00846300">
        <w:rPr>
          <w:rStyle w:val="FootnoteReference"/>
          <w:sz w:val="24"/>
          <w:szCs w:val="24"/>
        </w:rPr>
        <w:footnoteReference w:id="5"/>
      </w:r>
      <w:r w:rsidR="00905EC3">
        <w:rPr>
          <w:sz w:val="24"/>
          <w:szCs w:val="24"/>
        </w:rPr>
        <w:t xml:space="preserve"> </w:t>
      </w:r>
      <w:r w:rsidR="00FD3AE6" w:rsidRPr="00846300">
        <w:rPr>
          <w:sz w:val="24"/>
          <w:szCs w:val="24"/>
          <w:lang w:val="en-CA"/>
        </w:rPr>
        <w:t>As emphasize</w:t>
      </w:r>
      <w:r w:rsidR="00E1287D" w:rsidRPr="00846300">
        <w:rPr>
          <w:sz w:val="24"/>
          <w:szCs w:val="24"/>
          <w:lang w:val="en-CA"/>
        </w:rPr>
        <w:t>d</w:t>
      </w:r>
      <w:r w:rsidR="00FD3AE6" w:rsidRPr="00846300">
        <w:rPr>
          <w:sz w:val="24"/>
          <w:szCs w:val="24"/>
          <w:lang w:val="en-CA"/>
        </w:rPr>
        <w:t xml:space="preserve"> i</w:t>
      </w:r>
      <w:r w:rsidR="003D4463" w:rsidRPr="00846300">
        <w:rPr>
          <w:sz w:val="24"/>
          <w:szCs w:val="24"/>
        </w:rPr>
        <w:t>n</w:t>
      </w:r>
      <w:r w:rsidR="00FD3AE6" w:rsidRPr="00846300">
        <w:rPr>
          <w:sz w:val="24"/>
          <w:szCs w:val="24"/>
        </w:rPr>
        <w:t xml:space="preserve"> the</w:t>
      </w:r>
      <w:r w:rsidR="003D4463" w:rsidRPr="00846300">
        <w:rPr>
          <w:sz w:val="24"/>
          <w:szCs w:val="24"/>
        </w:rPr>
        <w:t xml:space="preserve"> </w:t>
      </w:r>
      <w:r w:rsidR="00FD3AE6" w:rsidRPr="00846300">
        <w:rPr>
          <w:sz w:val="24"/>
          <w:szCs w:val="24"/>
        </w:rPr>
        <w:t>EMRIP’s</w:t>
      </w:r>
      <w:r w:rsidR="003D4463" w:rsidRPr="00846300">
        <w:rPr>
          <w:sz w:val="24"/>
          <w:szCs w:val="24"/>
        </w:rPr>
        <w:t xml:space="preserve"> </w:t>
      </w:r>
      <w:r w:rsidR="003D4463" w:rsidRPr="00846300">
        <w:rPr>
          <w:b/>
          <w:bCs/>
          <w:sz w:val="24"/>
          <w:szCs w:val="24"/>
        </w:rPr>
        <w:t>study on the right to participate in decision-making</w:t>
      </w:r>
      <w:r w:rsidR="003D4463" w:rsidRPr="00846300">
        <w:rPr>
          <w:sz w:val="24"/>
          <w:szCs w:val="24"/>
        </w:rPr>
        <w:t xml:space="preserve">, </w:t>
      </w:r>
      <w:r w:rsidR="00E1287D" w:rsidRPr="00791E94">
        <w:rPr>
          <w:b/>
          <w:bCs/>
          <w:sz w:val="24"/>
          <w:szCs w:val="24"/>
        </w:rPr>
        <w:t>participation</w:t>
      </w:r>
      <w:r w:rsidR="00E1287D" w:rsidRPr="00846300">
        <w:rPr>
          <w:sz w:val="24"/>
          <w:szCs w:val="24"/>
        </w:rPr>
        <w:t xml:space="preserve"> of </w:t>
      </w:r>
      <w:r w:rsidR="003D4463" w:rsidRPr="00846300">
        <w:rPr>
          <w:sz w:val="24"/>
          <w:szCs w:val="24"/>
        </w:rPr>
        <w:t xml:space="preserve">indigenous </w:t>
      </w:r>
      <w:r w:rsidR="003D4463" w:rsidRPr="00846300">
        <w:rPr>
          <w:b/>
          <w:bCs/>
          <w:sz w:val="24"/>
          <w:szCs w:val="24"/>
        </w:rPr>
        <w:t>women</w:t>
      </w:r>
      <w:r w:rsidR="003D4463" w:rsidRPr="00846300">
        <w:rPr>
          <w:sz w:val="24"/>
          <w:szCs w:val="24"/>
        </w:rPr>
        <w:t xml:space="preserve"> and youth in decision-making processes</w:t>
      </w:r>
      <w:r w:rsidR="00FD3AE6" w:rsidRPr="00846300">
        <w:rPr>
          <w:sz w:val="24"/>
          <w:szCs w:val="24"/>
        </w:rPr>
        <w:t xml:space="preserve"> is of </w:t>
      </w:r>
      <w:r w:rsidR="00FD3AE6" w:rsidRPr="00791E94">
        <w:rPr>
          <w:b/>
          <w:bCs/>
          <w:sz w:val="24"/>
          <w:szCs w:val="24"/>
        </w:rPr>
        <w:t>critical</w:t>
      </w:r>
      <w:r w:rsidR="00FD3AE6" w:rsidRPr="00846300">
        <w:rPr>
          <w:sz w:val="24"/>
          <w:szCs w:val="24"/>
        </w:rPr>
        <w:t xml:space="preserve"> importance </w:t>
      </w:r>
      <w:r w:rsidR="00E1287D" w:rsidRPr="00846300">
        <w:rPr>
          <w:sz w:val="24"/>
          <w:szCs w:val="24"/>
        </w:rPr>
        <w:t>for the equal enjoyment of their rights.</w:t>
      </w:r>
      <w:r w:rsidR="00E1287D" w:rsidRPr="00846300">
        <w:rPr>
          <w:rStyle w:val="FootnoteReference"/>
          <w:sz w:val="24"/>
          <w:szCs w:val="24"/>
        </w:rPr>
        <w:footnoteReference w:id="6"/>
      </w:r>
      <w:r w:rsidR="00E1287D" w:rsidRPr="00846300">
        <w:rPr>
          <w:sz w:val="24"/>
          <w:szCs w:val="24"/>
        </w:rPr>
        <w:t xml:space="preserve"> </w:t>
      </w:r>
    </w:p>
    <w:p w14:paraId="6BDF5AC1" w14:textId="19AC739C" w:rsidR="003D4463" w:rsidRPr="00846300" w:rsidRDefault="003D4463" w:rsidP="00846300">
      <w:pPr>
        <w:spacing w:line="720" w:lineRule="auto"/>
        <w:rPr>
          <w:sz w:val="24"/>
          <w:szCs w:val="24"/>
          <w:lang w:val="en-CA"/>
        </w:rPr>
      </w:pPr>
      <w:r w:rsidRPr="00846300">
        <w:rPr>
          <w:sz w:val="24"/>
          <w:szCs w:val="24"/>
        </w:rPr>
        <w:t xml:space="preserve">With regards to </w:t>
      </w:r>
      <w:r w:rsidRPr="00846300">
        <w:rPr>
          <w:b/>
          <w:bCs/>
          <w:sz w:val="24"/>
          <w:szCs w:val="24"/>
        </w:rPr>
        <w:t>free, prior, and informed consent,</w:t>
      </w:r>
      <w:r w:rsidR="00026948" w:rsidRPr="00846300">
        <w:rPr>
          <w:b/>
          <w:bCs/>
          <w:sz w:val="24"/>
          <w:szCs w:val="24"/>
        </w:rPr>
        <w:t xml:space="preserve"> it is </w:t>
      </w:r>
      <w:r w:rsidR="00123973" w:rsidRPr="00846300">
        <w:rPr>
          <w:b/>
          <w:bCs/>
          <w:sz w:val="24"/>
          <w:szCs w:val="24"/>
        </w:rPr>
        <w:t>essential</w:t>
      </w:r>
      <w:r w:rsidR="00026948" w:rsidRPr="00846300">
        <w:rPr>
          <w:b/>
          <w:bCs/>
          <w:sz w:val="24"/>
          <w:szCs w:val="24"/>
        </w:rPr>
        <w:t xml:space="preserve"> that all indigenous peoples are consulted, and that the voices of indigenous women and girls are heard. I</w:t>
      </w:r>
      <w:r w:rsidRPr="00846300">
        <w:rPr>
          <w:b/>
          <w:bCs/>
          <w:sz w:val="24"/>
          <w:szCs w:val="24"/>
        </w:rPr>
        <w:t>n its 2018 study</w:t>
      </w:r>
      <w:r w:rsidR="007A595C" w:rsidRPr="00846300">
        <w:rPr>
          <w:b/>
          <w:bCs/>
          <w:sz w:val="24"/>
          <w:szCs w:val="24"/>
        </w:rPr>
        <w:t xml:space="preserve"> on Free, Prior, and Informed Consent</w:t>
      </w:r>
      <w:r w:rsidRPr="00846300">
        <w:rPr>
          <w:b/>
          <w:bCs/>
          <w:sz w:val="24"/>
          <w:szCs w:val="24"/>
        </w:rPr>
        <w:t>, the Expert Mechanism reiterated</w:t>
      </w:r>
      <w:r w:rsidRPr="00846300">
        <w:rPr>
          <w:sz w:val="24"/>
          <w:szCs w:val="24"/>
        </w:rPr>
        <w:t xml:space="preserve"> the importance of consulting with </w:t>
      </w:r>
      <w:r w:rsidRPr="00846300">
        <w:rPr>
          <w:b/>
          <w:bCs/>
          <w:sz w:val="24"/>
          <w:szCs w:val="24"/>
        </w:rPr>
        <w:t>women</w:t>
      </w:r>
      <w:r w:rsidRPr="00846300">
        <w:rPr>
          <w:sz w:val="24"/>
          <w:szCs w:val="24"/>
        </w:rPr>
        <w:t>, children, youth, and persons with disabilities, and considering specific impacts of decisions on them.</w:t>
      </w:r>
      <w:r w:rsidRPr="00846300">
        <w:rPr>
          <w:rStyle w:val="FootnoteReference"/>
          <w:sz w:val="24"/>
          <w:szCs w:val="24"/>
        </w:rPr>
        <w:footnoteReference w:id="7"/>
      </w:r>
      <w:r w:rsidR="00D13513" w:rsidRPr="00846300">
        <w:rPr>
          <w:sz w:val="24"/>
          <w:szCs w:val="24"/>
        </w:rPr>
        <w:t xml:space="preserve"> </w:t>
      </w:r>
    </w:p>
    <w:p w14:paraId="5BE72B67" w14:textId="3B644D3C" w:rsidR="00845A32" w:rsidRPr="00846300" w:rsidRDefault="00845A32" w:rsidP="00846300">
      <w:pPr>
        <w:spacing w:line="720" w:lineRule="auto"/>
        <w:rPr>
          <w:b/>
          <w:bCs/>
          <w:sz w:val="24"/>
          <w:szCs w:val="24"/>
          <w:lang w:val="en-CA"/>
        </w:rPr>
      </w:pPr>
      <w:r w:rsidRPr="00846300">
        <w:rPr>
          <w:b/>
          <w:bCs/>
          <w:sz w:val="24"/>
          <w:szCs w:val="24"/>
          <w:lang w:val="en-CA"/>
        </w:rPr>
        <w:lastRenderedPageBreak/>
        <w:t xml:space="preserve">Self-Determination </w:t>
      </w:r>
    </w:p>
    <w:p w14:paraId="11F3BAFC" w14:textId="2D6C2EBE" w:rsidR="003060EB" w:rsidRDefault="00F96E92" w:rsidP="00846300">
      <w:pPr>
        <w:spacing w:line="720" w:lineRule="auto"/>
        <w:rPr>
          <w:sz w:val="24"/>
          <w:szCs w:val="24"/>
        </w:rPr>
      </w:pPr>
      <w:r w:rsidRPr="00846300">
        <w:rPr>
          <w:sz w:val="24"/>
          <w:szCs w:val="24"/>
        </w:rPr>
        <w:t>The Right to Self-determination is the anchor of the United Nations Declaration on the Rights of Indigenous Peoples</w:t>
      </w:r>
      <w:r w:rsidR="00C645F0">
        <w:rPr>
          <w:sz w:val="24"/>
          <w:szCs w:val="24"/>
        </w:rPr>
        <w:t>,</w:t>
      </w:r>
      <w:r w:rsidRPr="00846300">
        <w:rPr>
          <w:rStyle w:val="FootnoteReference"/>
          <w:sz w:val="24"/>
          <w:szCs w:val="24"/>
        </w:rPr>
        <w:footnoteReference w:id="8"/>
      </w:r>
      <w:r w:rsidRPr="00846300">
        <w:rPr>
          <w:sz w:val="24"/>
          <w:szCs w:val="24"/>
        </w:rPr>
        <w:t xml:space="preserve"> </w:t>
      </w:r>
      <w:r w:rsidR="00C645F0">
        <w:rPr>
          <w:sz w:val="24"/>
          <w:szCs w:val="24"/>
        </w:rPr>
        <w:t>and as with the Right to Land, necessary for the full enjoyment of all other rights.</w:t>
      </w:r>
      <w:r w:rsidR="003060EB" w:rsidRPr="00846300">
        <w:rPr>
          <w:rStyle w:val="FootnoteReference"/>
          <w:sz w:val="24"/>
          <w:szCs w:val="24"/>
        </w:rPr>
        <w:footnoteReference w:id="9"/>
      </w:r>
      <w:r w:rsidR="003060EB" w:rsidRPr="00846300">
        <w:rPr>
          <w:sz w:val="24"/>
          <w:szCs w:val="24"/>
        </w:rPr>
        <w:t xml:space="preserve"> It is of central importance to all aspects of the lives of Indigenous Peoples, and crucial for peace and reconciliation. As highlighted by the EMRIP in its </w:t>
      </w:r>
      <w:r w:rsidR="003060EB" w:rsidRPr="00B27E52">
        <w:rPr>
          <w:b/>
          <w:bCs/>
          <w:sz w:val="24"/>
          <w:szCs w:val="24"/>
        </w:rPr>
        <w:t>upcoming report on Self-Determination</w:t>
      </w:r>
      <w:r w:rsidR="003060EB" w:rsidRPr="00846300">
        <w:rPr>
          <w:sz w:val="24"/>
          <w:szCs w:val="24"/>
        </w:rPr>
        <w:t>, denial of Indigenous Peoples’ self-determination is often at the root of violations and abuses against indigenous peoples.</w:t>
      </w:r>
      <w:r w:rsidR="00C645F0">
        <w:rPr>
          <w:sz w:val="24"/>
          <w:szCs w:val="24"/>
        </w:rPr>
        <w:t xml:space="preserve"> M</w:t>
      </w:r>
      <w:r w:rsidR="003060EB" w:rsidRPr="00846300">
        <w:rPr>
          <w:sz w:val="24"/>
          <w:szCs w:val="24"/>
        </w:rPr>
        <w:t>any</w:t>
      </w:r>
      <w:r w:rsidR="00C645F0">
        <w:rPr>
          <w:sz w:val="24"/>
          <w:szCs w:val="24"/>
        </w:rPr>
        <w:t xml:space="preserve"> abuses</w:t>
      </w:r>
      <w:r w:rsidR="003060EB" w:rsidRPr="00846300">
        <w:rPr>
          <w:sz w:val="24"/>
          <w:szCs w:val="24"/>
        </w:rPr>
        <w:t>, such as increased rates of violence, hav</w:t>
      </w:r>
      <w:r w:rsidR="00B27E52">
        <w:rPr>
          <w:sz w:val="24"/>
          <w:szCs w:val="24"/>
        </w:rPr>
        <w:t>e</w:t>
      </w:r>
      <w:r w:rsidR="00C645F0">
        <w:rPr>
          <w:sz w:val="24"/>
          <w:szCs w:val="24"/>
        </w:rPr>
        <w:t xml:space="preserve"> a</w:t>
      </w:r>
      <w:r w:rsidR="003060EB" w:rsidRPr="00846300">
        <w:rPr>
          <w:sz w:val="24"/>
          <w:szCs w:val="24"/>
        </w:rPr>
        <w:t xml:space="preserve"> disproportionate impact on indigenous women and girls.</w:t>
      </w:r>
      <w:r w:rsidR="003060EB" w:rsidRPr="00846300">
        <w:rPr>
          <w:rStyle w:val="FootnoteReference"/>
          <w:sz w:val="24"/>
          <w:szCs w:val="24"/>
        </w:rPr>
        <w:footnoteReference w:id="10"/>
      </w:r>
      <w:r w:rsidR="003060EB" w:rsidRPr="00846300">
        <w:rPr>
          <w:sz w:val="24"/>
          <w:szCs w:val="24"/>
        </w:rPr>
        <w:t xml:space="preserve"> </w:t>
      </w:r>
    </w:p>
    <w:p w14:paraId="1F672000" w14:textId="234C5102" w:rsidR="00845A32" w:rsidRPr="00846300" w:rsidRDefault="00845A32" w:rsidP="00846300">
      <w:pPr>
        <w:spacing w:line="720" w:lineRule="auto"/>
        <w:rPr>
          <w:b/>
          <w:bCs/>
          <w:sz w:val="24"/>
          <w:szCs w:val="24"/>
          <w:lang w:val="en-CA"/>
        </w:rPr>
      </w:pPr>
      <w:r w:rsidRPr="00846300">
        <w:rPr>
          <w:b/>
          <w:bCs/>
          <w:sz w:val="24"/>
          <w:szCs w:val="24"/>
          <w:lang w:val="en-CA"/>
        </w:rPr>
        <w:t>Land</w:t>
      </w:r>
      <w:r w:rsidR="00DB7D9D">
        <w:rPr>
          <w:b/>
          <w:bCs/>
          <w:sz w:val="24"/>
          <w:szCs w:val="24"/>
          <w:lang w:val="en-CA"/>
        </w:rPr>
        <w:t>/C</w:t>
      </w:r>
      <w:r w:rsidR="002F00E3">
        <w:rPr>
          <w:b/>
          <w:bCs/>
          <w:sz w:val="24"/>
          <w:szCs w:val="24"/>
          <w:lang w:val="en-CA"/>
        </w:rPr>
        <w:t xml:space="preserve">limate </w:t>
      </w:r>
      <w:r w:rsidR="00DB7D9D">
        <w:rPr>
          <w:b/>
          <w:bCs/>
          <w:sz w:val="24"/>
          <w:szCs w:val="24"/>
          <w:lang w:val="en-CA"/>
        </w:rPr>
        <w:t>C</w:t>
      </w:r>
      <w:r w:rsidR="002F00E3">
        <w:rPr>
          <w:b/>
          <w:bCs/>
          <w:sz w:val="24"/>
          <w:szCs w:val="24"/>
          <w:lang w:val="en-CA"/>
        </w:rPr>
        <w:t>hange</w:t>
      </w:r>
      <w:r w:rsidR="00DB7D9D">
        <w:rPr>
          <w:b/>
          <w:bCs/>
          <w:sz w:val="24"/>
          <w:szCs w:val="24"/>
          <w:lang w:val="en-CA"/>
        </w:rPr>
        <w:t>/Urbanization</w:t>
      </w:r>
    </w:p>
    <w:p w14:paraId="66C0BFB4" w14:textId="4DF22F27" w:rsidR="00CB13A4" w:rsidRDefault="00CB13A4" w:rsidP="00846300">
      <w:pPr>
        <w:spacing w:line="720" w:lineRule="auto"/>
        <w:rPr>
          <w:sz w:val="24"/>
          <w:szCs w:val="24"/>
        </w:rPr>
      </w:pPr>
      <w:r w:rsidRPr="00846300">
        <w:rPr>
          <w:sz w:val="24"/>
          <w:szCs w:val="24"/>
          <w:lang w:val="en-CA"/>
        </w:rPr>
        <w:t>Indigenous women’s vital role in the protection of land is often overlooked</w:t>
      </w:r>
      <w:r w:rsidR="0086126F">
        <w:rPr>
          <w:sz w:val="24"/>
          <w:szCs w:val="24"/>
          <w:lang w:val="en-CA"/>
        </w:rPr>
        <w:t xml:space="preserve">. </w:t>
      </w:r>
      <w:r w:rsidR="0086126F" w:rsidRPr="00846300">
        <w:rPr>
          <w:sz w:val="24"/>
          <w:szCs w:val="24"/>
        </w:rPr>
        <w:t xml:space="preserve">Loss of land has widespread consequence on all aspects of Indigenous Peoples’ lives including on our food sources, connection to the earth, and our cultures as a whole. </w:t>
      </w:r>
      <w:r w:rsidR="0086126F">
        <w:rPr>
          <w:sz w:val="24"/>
          <w:szCs w:val="24"/>
        </w:rPr>
        <w:t xml:space="preserve">Indigenous Women </w:t>
      </w:r>
      <w:r w:rsidR="0086126F" w:rsidRPr="00846300">
        <w:rPr>
          <w:sz w:val="24"/>
          <w:szCs w:val="24"/>
        </w:rPr>
        <w:t>face intersecting forms of discrimination affect</w:t>
      </w:r>
      <w:r w:rsidR="0086126F">
        <w:rPr>
          <w:sz w:val="24"/>
          <w:szCs w:val="24"/>
        </w:rPr>
        <w:t>ing</w:t>
      </w:r>
      <w:r w:rsidR="0086126F" w:rsidRPr="00846300">
        <w:rPr>
          <w:sz w:val="24"/>
          <w:szCs w:val="24"/>
        </w:rPr>
        <w:t xml:space="preserve"> </w:t>
      </w:r>
      <w:r w:rsidR="0086126F">
        <w:rPr>
          <w:sz w:val="24"/>
          <w:szCs w:val="24"/>
        </w:rPr>
        <w:t>our rights to land, territories</w:t>
      </w:r>
      <w:r w:rsidR="00A76603">
        <w:rPr>
          <w:sz w:val="24"/>
          <w:szCs w:val="24"/>
        </w:rPr>
        <w:t>,</w:t>
      </w:r>
      <w:r w:rsidR="0086126F">
        <w:rPr>
          <w:sz w:val="24"/>
          <w:szCs w:val="24"/>
        </w:rPr>
        <w:t xml:space="preserve"> and resources. </w:t>
      </w:r>
      <w:r w:rsidR="0086126F">
        <w:rPr>
          <w:sz w:val="24"/>
          <w:szCs w:val="24"/>
        </w:rPr>
        <w:lastRenderedPageBreak/>
        <w:t xml:space="preserve">Indigenous Women do </w:t>
      </w:r>
      <w:r w:rsidR="0086126F" w:rsidRPr="00846300">
        <w:rPr>
          <w:sz w:val="24"/>
          <w:szCs w:val="24"/>
        </w:rPr>
        <w:t>not have access on an equal basis with men to ownership</w:t>
      </w:r>
      <w:r w:rsidR="0086126F">
        <w:rPr>
          <w:sz w:val="24"/>
          <w:szCs w:val="24"/>
        </w:rPr>
        <w:t xml:space="preserve">, </w:t>
      </w:r>
      <w:r w:rsidR="0086126F" w:rsidRPr="00846300">
        <w:rPr>
          <w:sz w:val="24"/>
          <w:szCs w:val="24"/>
        </w:rPr>
        <w:t>possession</w:t>
      </w:r>
      <w:r w:rsidR="0086126F">
        <w:rPr>
          <w:sz w:val="24"/>
          <w:szCs w:val="24"/>
        </w:rPr>
        <w:t xml:space="preserve">, or </w:t>
      </w:r>
      <w:r w:rsidR="0086126F" w:rsidRPr="00846300">
        <w:rPr>
          <w:sz w:val="24"/>
          <w:szCs w:val="24"/>
        </w:rPr>
        <w:t>control over land.</w:t>
      </w:r>
      <w:r w:rsidR="0086126F" w:rsidRPr="00846300">
        <w:rPr>
          <w:rStyle w:val="FootnoteReference"/>
          <w:sz w:val="24"/>
          <w:szCs w:val="24"/>
        </w:rPr>
        <w:footnoteReference w:id="11"/>
      </w:r>
      <w:r w:rsidR="0086126F">
        <w:rPr>
          <w:sz w:val="24"/>
          <w:szCs w:val="24"/>
        </w:rPr>
        <w:t xml:space="preserve"> </w:t>
      </w:r>
      <w:r w:rsidR="003518B0" w:rsidRPr="00846300">
        <w:rPr>
          <w:sz w:val="24"/>
          <w:szCs w:val="24"/>
          <w:lang w:val="en-CA"/>
        </w:rPr>
        <w:t xml:space="preserve">In its </w:t>
      </w:r>
      <w:r w:rsidR="003518B0" w:rsidRPr="0039515E">
        <w:rPr>
          <w:b/>
          <w:bCs/>
          <w:sz w:val="24"/>
          <w:szCs w:val="24"/>
          <w:lang w:val="en-CA"/>
        </w:rPr>
        <w:t>2020 study on the Right to Land</w:t>
      </w:r>
      <w:r w:rsidR="003518B0" w:rsidRPr="00846300">
        <w:rPr>
          <w:sz w:val="24"/>
          <w:szCs w:val="24"/>
          <w:lang w:val="en-CA"/>
        </w:rPr>
        <w:t xml:space="preserve">, the EMRIP </w:t>
      </w:r>
      <w:r w:rsidR="003518B0" w:rsidRPr="00846300">
        <w:rPr>
          <w:sz w:val="24"/>
          <w:szCs w:val="24"/>
        </w:rPr>
        <w:t xml:space="preserve">reiterated the </w:t>
      </w:r>
      <w:r w:rsidR="003518B0" w:rsidRPr="0086126F">
        <w:rPr>
          <w:sz w:val="24"/>
          <w:szCs w:val="24"/>
        </w:rPr>
        <w:t>former</w:t>
      </w:r>
      <w:r w:rsidR="003518B0" w:rsidRPr="00846300">
        <w:rPr>
          <w:sz w:val="24"/>
          <w:szCs w:val="24"/>
        </w:rPr>
        <w:t xml:space="preserve"> Special Rapporteur on the rights of indigenous peoples</w:t>
      </w:r>
      <w:r w:rsidR="00F75FA5">
        <w:rPr>
          <w:sz w:val="24"/>
          <w:szCs w:val="24"/>
        </w:rPr>
        <w:t xml:space="preserve"> Victoria Tauli Corpuz’</w:t>
      </w:r>
      <w:r w:rsidR="003518B0" w:rsidRPr="00846300">
        <w:rPr>
          <w:sz w:val="24"/>
          <w:szCs w:val="24"/>
        </w:rPr>
        <w:t xml:space="preserve"> position that land appropriation is not gender-neutral</w:t>
      </w:r>
      <w:r w:rsidR="003518B0" w:rsidRPr="00846300">
        <w:rPr>
          <w:rStyle w:val="FootnoteReference"/>
          <w:sz w:val="24"/>
          <w:szCs w:val="24"/>
        </w:rPr>
        <w:footnoteReference w:id="12"/>
      </w:r>
      <w:r w:rsidR="003518B0" w:rsidRPr="00846300">
        <w:rPr>
          <w:sz w:val="24"/>
          <w:szCs w:val="24"/>
        </w:rPr>
        <w:t>, and called on States to ensure that indigenous women have equal access to ownership, use, and control over their lands, territories, and resources, including through the revocation of discriminatory laws, policies, and regulations.</w:t>
      </w:r>
      <w:r w:rsidR="003518B0" w:rsidRPr="00846300">
        <w:rPr>
          <w:rStyle w:val="FootnoteReference"/>
          <w:sz w:val="24"/>
          <w:szCs w:val="24"/>
        </w:rPr>
        <w:footnoteReference w:id="13"/>
      </w:r>
      <w:r w:rsidR="00CC7EC3">
        <w:rPr>
          <w:sz w:val="24"/>
          <w:szCs w:val="24"/>
        </w:rPr>
        <w:t xml:space="preserve"> </w:t>
      </w:r>
    </w:p>
    <w:p w14:paraId="3978F538" w14:textId="7767AFA5" w:rsidR="00CC7EC3" w:rsidRPr="00846300" w:rsidRDefault="00CC7EC3" w:rsidP="00CC7EC3">
      <w:pPr>
        <w:spacing w:line="720" w:lineRule="auto"/>
        <w:rPr>
          <w:sz w:val="24"/>
          <w:szCs w:val="24"/>
        </w:rPr>
      </w:pPr>
      <w:r w:rsidRPr="00846300">
        <w:rPr>
          <w:sz w:val="24"/>
          <w:szCs w:val="24"/>
          <w:lang w:val="en-CA"/>
        </w:rPr>
        <w:t xml:space="preserve">Lack of </w:t>
      </w:r>
      <w:r w:rsidRPr="00846300">
        <w:rPr>
          <w:sz w:val="24"/>
          <w:szCs w:val="24"/>
        </w:rPr>
        <w:t xml:space="preserve">land devalues indigenous </w:t>
      </w:r>
      <w:r w:rsidRPr="00846300">
        <w:rPr>
          <w:b/>
          <w:bCs/>
          <w:sz w:val="24"/>
          <w:szCs w:val="24"/>
        </w:rPr>
        <w:t>women’s</w:t>
      </w:r>
      <w:r w:rsidRPr="00846300">
        <w:rPr>
          <w:sz w:val="24"/>
          <w:szCs w:val="24"/>
        </w:rPr>
        <w:t xml:space="preserve"> status, </w:t>
      </w:r>
      <w:r>
        <w:rPr>
          <w:sz w:val="24"/>
          <w:szCs w:val="24"/>
        </w:rPr>
        <w:t xml:space="preserve">a fact that </w:t>
      </w:r>
      <w:r w:rsidRPr="00846300">
        <w:rPr>
          <w:sz w:val="24"/>
          <w:szCs w:val="24"/>
        </w:rPr>
        <w:t xml:space="preserve">has fueled indigenous </w:t>
      </w:r>
      <w:r w:rsidRPr="00846300">
        <w:rPr>
          <w:b/>
          <w:bCs/>
          <w:sz w:val="24"/>
          <w:szCs w:val="24"/>
        </w:rPr>
        <w:t>women’s</w:t>
      </w:r>
      <w:r w:rsidRPr="00846300">
        <w:rPr>
          <w:sz w:val="24"/>
          <w:szCs w:val="24"/>
        </w:rPr>
        <w:t xml:space="preserve"> migration to the cities.</w:t>
      </w:r>
      <w:r w:rsidRPr="00846300">
        <w:rPr>
          <w:rStyle w:val="FootnoteReference"/>
          <w:sz w:val="24"/>
          <w:szCs w:val="24"/>
        </w:rPr>
        <w:footnoteReference w:id="14"/>
      </w:r>
      <w:r w:rsidRPr="00846300">
        <w:rPr>
          <w:sz w:val="24"/>
          <w:szCs w:val="24"/>
        </w:rPr>
        <w:t xml:space="preserve"> Indigenous </w:t>
      </w:r>
      <w:r w:rsidRPr="00846300">
        <w:rPr>
          <w:b/>
          <w:bCs/>
          <w:sz w:val="24"/>
          <w:szCs w:val="24"/>
        </w:rPr>
        <w:t>women</w:t>
      </w:r>
      <w:r w:rsidRPr="00846300">
        <w:rPr>
          <w:sz w:val="24"/>
          <w:szCs w:val="24"/>
        </w:rPr>
        <w:t xml:space="preserve"> face particular challenges upon migration to urban settings. They are no longer by traditional law, and often without trust in the police, leaving them </w:t>
      </w:r>
      <w:r>
        <w:rPr>
          <w:sz w:val="24"/>
          <w:szCs w:val="24"/>
        </w:rPr>
        <w:t>with little recourse or access to justice</w:t>
      </w:r>
      <w:r w:rsidRPr="00846300">
        <w:rPr>
          <w:sz w:val="24"/>
          <w:szCs w:val="24"/>
        </w:rPr>
        <w:t>.</w:t>
      </w:r>
      <w:r w:rsidRPr="00846300">
        <w:rPr>
          <w:rStyle w:val="FootnoteReference"/>
          <w:sz w:val="24"/>
          <w:szCs w:val="24"/>
        </w:rPr>
        <w:footnoteReference w:id="15"/>
      </w:r>
    </w:p>
    <w:p w14:paraId="1C93E332" w14:textId="38F98B57" w:rsidR="00D34438" w:rsidRDefault="00D34438" w:rsidP="00846300">
      <w:pPr>
        <w:spacing w:line="720" w:lineRule="auto"/>
        <w:rPr>
          <w:sz w:val="24"/>
          <w:szCs w:val="24"/>
        </w:rPr>
      </w:pPr>
      <w:r w:rsidRPr="00846300">
        <w:rPr>
          <w:sz w:val="24"/>
          <w:szCs w:val="24"/>
        </w:rPr>
        <w:t xml:space="preserve">While Climate Change is </w:t>
      </w:r>
      <w:r w:rsidR="001E1763">
        <w:rPr>
          <w:sz w:val="24"/>
          <w:szCs w:val="24"/>
        </w:rPr>
        <w:t>an</w:t>
      </w:r>
      <w:r w:rsidRPr="00846300">
        <w:rPr>
          <w:sz w:val="24"/>
          <w:szCs w:val="24"/>
        </w:rPr>
        <w:t xml:space="preserve"> ongoing and increasingly urgent concern to </w:t>
      </w:r>
      <w:r w:rsidR="001E1763">
        <w:rPr>
          <w:sz w:val="24"/>
          <w:szCs w:val="24"/>
        </w:rPr>
        <w:t xml:space="preserve">all people, </w:t>
      </w:r>
      <w:r w:rsidRPr="00846300">
        <w:rPr>
          <w:sz w:val="24"/>
          <w:szCs w:val="24"/>
        </w:rPr>
        <w:t xml:space="preserve">it has an even greater impact on Indigenous Peoples given </w:t>
      </w:r>
      <w:r w:rsidR="001E1763">
        <w:rPr>
          <w:sz w:val="24"/>
          <w:szCs w:val="24"/>
        </w:rPr>
        <w:t xml:space="preserve">the intimate </w:t>
      </w:r>
      <w:r w:rsidRPr="00846300">
        <w:rPr>
          <w:sz w:val="24"/>
          <w:szCs w:val="24"/>
        </w:rPr>
        <w:t xml:space="preserve">connection </w:t>
      </w:r>
      <w:r w:rsidR="001E1763">
        <w:rPr>
          <w:sz w:val="24"/>
          <w:szCs w:val="24"/>
        </w:rPr>
        <w:t xml:space="preserve">with our </w:t>
      </w:r>
      <w:r w:rsidRPr="00846300">
        <w:rPr>
          <w:sz w:val="24"/>
          <w:szCs w:val="24"/>
        </w:rPr>
        <w:t>lands</w:t>
      </w:r>
      <w:r w:rsidR="00C06A47">
        <w:rPr>
          <w:sz w:val="24"/>
          <w:szCs w:val="24"/>
        </w:rPr>
        <w:t xml:space="preserve"> and i</w:t>
      </w:r>
      <w:r w:rsidR="001E1763">
        <w:rPr>
          <w:sz w:val="24"/>
          <w:szCs w:val="24"/>
        </w:rPr>
        <w:t xml:space="preserve">t </w:t>
      </w:r>
      <w:r w:rsidR="001E1763">
        <w:rPr>
          <w:sz w:val="24"/>
          <w:szCs w:val="24"/>
        </w:rPr>
        <w:lastRenderedPageBreak/>
        <w:t xml:space="preserve">will cause </w:t>
      </w:r>
      <w:r w:rsidRPr="00846300">
        <w:rPr>
          <w:sz w:val="24"/>
          <w:szCs w:val="24"/>
        </w:rPr>
        <w:t xml:space="preserve">irreparable harm </w:t>
      </w:r>
      <w:r w:rsidR="001E1763">
        <w:rPr>
          <w:sz w:val="24"/>
          <w:szCs w:val="24"/>
        </w:rPr>
        <w:t xml:space="preserve">to entire cultures and </w:t>
      </w:r>
      <w:r w:rsidRPr="00846300">
        <w:rPr>
          <w:sz w:val="24"/>
          <w:szCs w:val="24"/>
        </w:rPr>
        <w:t>Peoples</w:t>
      </w:r>
      <w:r w:rsidR="00C06A47">
        <w:rPr>
          <w:sz w:val="24"/>
          <w:szCs w:val="24"/>
        </w:rPr>
        <w:t xml:space="preserve">. </w:t>
      </w:r>
      <w:r w:rsidR="001E1763">
        <w:rPr>
          <w:sz w:val="24"/>
          <w:szCs w:val="24"/>
        </w:rPr>
        <w:t>Indigenous Women and girls are among those most vulnerable to, and affected by, Climate Change</w:t>
      </w:r>
      <w:r w:rsidR="00C06A47">
        <w:rPr>
          <w:sz w:val="24"/>
          <w:szCs w:val="24"/>
        </w:rPr>
        <w:t xml:space="preserve">, and related migration. </w:t>
      </w:r>
      <w:r w:rsidR="001E1763">
        <w:rPr>
          <w:sz w:val="24"/>
          <w:szCs w:val="24"/>
        </w:rPr>
        <w:t xml:space="preserve"> </w:t>
      </w:r>
    </w:p>
    <w:p w14:paraId="051E2414" w14:textId="740A487F" w:rsidR="009C1D44" w:rsidRPr="00846300" w:rsidRDefault="00B31FAB" w:rsidP="00846300">
      <w:pPr>
        <w:spacing w:line="720" w:lineRule="auto"/>
        <w:rPr>
          <w:b/>
          <w:bCs/>
          <w:sz w:val="24"/>
          <w:szCs w:val="24"/>
          <w:lang w:val="en-CA"/>
        </w:rPr>
      </w:pPr>
      <w:r w:rsidRPr="00846300">
        <w:rPr>
          <w:b/>
          <w:bCs/>
          <w:sz w:val="24"/>
          <w:szCs w:val="24"/>
          <w:lang w:val="en-CA"/>
        </w:rPr>
        <w:t>Migration</w:t>
      </w:r>
    </w:p>
    <w:p w14:paraId="14876000" w14:textId="580987FF" w:rsidR="00B26E58" w:rsidRPr="00846300" w:rsidRDefault="00C06A47" w:rsidP="00846300">
      <w:pPr>
        <w:spacing w:line="720" w:lineRule="auto"/>
        <w:rPr>
          <w:sz w:val="24"/>
          <w:szCs w:val="24"/>
        </w:rPr>
      </w:pPr>
      <w:r>
        <w:rPr>
          <w:sz w:val="24"/>
          <w:szCs w:val="24"/>
        </w:rPr>
        <w:t>Mu</w:t>
      </w:r>
      <w:r w:rsidR="00B26E58" w:rsidRPr="00846300">
        <w:rPr>
          <w:sz w:val="24"/>
          <w:szCs w:val="24"/>
        </w:rPr>
        <w:t xml:space="preserve">ltiple and intersecting forms of discrimination increases </w:t>
      </w:r>
      <w:r>
        <w:rPr>
          <w:sz w:val="24"/>
          <w:szCs w:val="24"/>
        </w:rPr>
        <w:t xml:space="preserve">Indigenous Women’s </w:t>
      </w:r>
      <w:r w:rsidR="00B26E58" w:rsidRPr="00846300">
        <w:rPr>
          <w:sz w:val="24"/>
          <w:szCs w:val="24"/>
        </w:rPr>
        <w:t xml:space="preserve">vulnerability during </w:t>
      </w:r>
      <w:r>
        <w:rPr>
          <w:sz w:val="24"/>
          <w:szCs w:val="24"/>
        </w:rPr>
        <w:t xml:space="preserve">all types of </w:t>
      </w:r>
      <w:r w:rsidR="00B26E58" w:rsidRPr="00C06A47">
        <w:rPr>
          <w:b/>
          <w:bCs/>
          <w:sz w:val="24"/>
          <w:szCs w:val="24"/>
        </w:rPr>
        <w:t>migration</w:t>
      </w:r>
      <w:r w:rsidR="00B26E58" w:rsidRPr="00846300">
        <w:rPr>
          <w:sz w:val="24"/>
          <w:szCs w:val="24"/>
        </w:rPr>
        <w:t>.</w:t>
      </w:r>
      <w:r w:rsidR="00D34438" w:rsidRPr="00846300">
        <w:rPr>
          <w:sz w:val="24"/>
          <w:szCs w:val="24"/>
        </w:rPr>
        <w:t xml:space="preserve"> </w:t>
      </w:r>
      <w:r w:rsidR="00B26E58" w:rsidRPr="00846300">
        <w:rPr>
          <w:sz w:val="24"/>
          <w:szCs w:val="24"/>
        </w:rPr>
        <w:t xml:space="preserve">In its </w:t>
      </w:r>
      <w:r w:rsidR="00B26E58" w:rsidRPr="00C06A47">
        <w:rPr>
          <w:b/>
          <w:bCs/>
          <w:sz w:val="24"/>
          <w:szCs w:val="24"/>
        </w:rPr>
        <w:t>2019 study on border, migration, and displacement,</w:t>
      </w:r>
      <w:r w:rsidR="00B26E58" w:rsidRPr="00846300">
        <w:rPr>
          <w:sz w:val="24"/>
          <w:szCs w:val="24"/>
        </w:rPr>
        <w:t xml:space="preserve"> the EMRIP </w:t>
      </w:r>
      <w:r>
        <w:rPr>
          <w:sz w:val="24"/>
          <w:szCs w:val="24"/>
        </w:rPr>
        <w:t xml:space="preserve">found that </w:t>
      </w:r>
      <w:r w:rsidR="00B26E58" w:rsidRPr="00846300">
        <w:rPr>
          <w:sz w:val="24"/>
          <w:szCs w:val="24"/>
        </w:rPr>
        <w:t xml:space="preserve">indigenous </w:t>
      </w:r>
      <w:r w:rsidR="00B26E58" w:rsidRPr="00846300">
        <w:rPr>
          <w:b/>
          <w:bCs/>
          <w:sz w:val="24"/>
          <w:szCs w:val="24"/>
        </w:rPr>
        <w:t>women</w:t>
      </w:r>
      <w:r w:rsidR="00B26E58" w:rsidRPr="00846300">
        <w:rPr>
          <w:sz w:val="24"/>
          <w:szCs w:val="24"/>
        </w:rPr>
        <w:t xml:space="preserve"> and </w:t>
      </w:r>
      <w:r w:rsidR="00B26E58" w:rsidRPr="00846300">
        <w:rPr>
          <w:b/>
          <w:bCs/>
          <w:sz w:val="24"/>
          <w:szCs w:val="24"/>
        </w:rPr>
        <w:t>girls</w:t>
      </w:r>
      <w:r w:rsidR="00B26E58" w:rsidRPr="00846300">
        <w:rPr>
          <w:sz w:val="24"/>
          <w:szCs w:val="24"/>
        </w:rPr>
        <w:t xml:space="preserve"> </w:t>
      </w:r>
      <w:r>
        <w:rPr>
          <w:sz w:val="24"/>
          <w:szCs w:val="24"/>
        </w:rPr>
        <w:t xml:space="preserve">are at </w:t>
      </w:r>
      <w:r w:rsidR="00B26E58" w:rsidRPr="00846300">
        <w:rPr>
          <w:sz w:val="24"/>
          <w:szCs w:val="24"/>
        </w:rPr>
        <w:t>high risk of human trafficking, forced labour and sexual exploitation</w:t>
      </w:r>
      <w:r>
        <w:rPr>
          <w:sz w:val="24"/>
          <w:szCs w:val="24"/>
        </w:rPr>
        <w:t>,</w:t>
      </w:r>
      <w:r w:rsidR="00B26E58" w:rsidRPr="00846300">
        <w:rPr>
          <w:rStyle w:val="FootnoteReference"/>
          <w:sz w:val="24"/>
          <w:szCs w:val="24"/>
        </w:rPr>
        <w:footnoteReference w:id="16"/>
      </w:r>
      <w:r w:rsidR="00E0674A" w:rsidRPr="00846300">
        <w:rPr>
          <w:sz w:val="24"/>
          <w:szCs w:val="24"/>
        </w:rPr>
        <w:t xml:space="preserve"> </w:t>
      </w:r>
      <w:r>
        <w:rPr>
          <w:sz w:val="24"/>
          <w:szCs w:val="24"/>
        </w:rPr>
        <w:t>particularly around border regions.</w:t>
      </w:r>
      <w:r w:rsidR="00E0674A" w:rsidRPr="00846300">
        <w:rPr>
          <w:rStyle w:val="FootnoteReference"/>
          <w:sz w:val="24"/>
          <w:szCs w:val="24"/>
        </w:rPr>
        <w:footnoteReference w:id="17"/>
      </w:r>
      <w:r w:rsidR="00076609" w:rsidRPr="00846300">
        <w:rPr>
          <w:sz w:val="24"/>
          <w:szCs w:val="24"/>
        </w:rPr>
        <w:t xml:space="preserve"> I</w:t>
      </w:r>
      <w:r w:rsidR="00067127" w:rsidRPr="00846300">
        <w:rPr>
          <w:sz w:val="24"/>
          <w:szCs w:val="24"/>
        </w:rPr>
        <w:t xml:space="preserve">t emphasized the importance of </w:t>
      </w:r>
      <w:r w:rsidR="00076609" w:rsidRPr="00846300">
        <w:rPr>
          <w:sz w:val="24"/>
          <w:szCs w:val="24"/>
        </w:rPr>
        <w:t>adopt</w:t>
      </w:r>
      <w:r>
        <w:rPr>
          <w:sz w:val="24"/>
          <w:szCs w:val="24"/>
        </w:rPr>
        <w:t>ing</w:t>
      </w:r>
      <w:r w:rsidR="00076609" w:rsidRPr="00846300">
        <w:rPr>
          <w:sz w:val="24"/>
          <w:szCs w:val="24"/>
        </w:rPr>
        <w:t xml:space="preserve"> measures to better identify </w:t>
      </w:r>
      <w:r>
        <w:rPr>
          <w:sz w:val="24"/>
          <w:szCs w:val="24"/>
        </w:rPr>
        <w:t xml:space="preserve">and service </w:t>
      </w:r>
      <w:r w:rsidR="00076609" w:rsidRPr="00846300">
        <w:rPr>
          <w:sz w:val="24"/>
          <w:szCs w:val="24"/>
        </w:rPr>
        <w:t>Indigenous Peoples at borders, taking into account the needs of vulnerable groups such as women and children.</w:t>
      </w:r>
      <w:r w:rsidR="00076609" w:rsidRPr="00846300">
        <w:rPr>
          <w:rStyle w:val="FootnoteReference"/>
          <w:sz w:val="24"/>
          <w:szCs w:val="24"/>
        </w:rPr>
        <w:footnoteReference w:id="18"/>
      </w:r>
      <w:r w:rsidR="00076609" w:rsidRPr="00846300">
        <w:rPr>
          <w:sz w:val="24"/>
          <w:szCs w:val="24"/>
        </w:rPr>
        <w:t xml:space="preserve"> </w:t>
      </w:r>
    </w:p>
    <w:p w14:paraId="053E710D" w14:textId="662BED07" w:rsidR="003B16BD" w:rsidRPr="00846300" w:rsidRDefault="003B16BD" w:rsidP="00846300">
      <w:pPr>
        <w:spacing w:line="720" w:lineRule="auto"/>
        <w:rPr>
          <w:sz w:val="24"/>
          <w:szCs w:val="24"/>
        </w:rPr>
      </w:pPr>
      <w:r w:rsidRPr="00846300">
        <w:rPr>
          <w:sz w:val="24"/>
          <w:szCs w:val="24"/>
        </w:rPr>
        <w:t xml:space="preserve">One of the contributory factors to human trafficking particularly relevant to indigenous women and girls is </w:t>
      </w:r>
      <w:r w:rsidRPr="00846300">
        <w:rPr>
          <w:b/>
          <w:bCs/>
          <w:sz w:val="24"/>
          <w:szCs w:val="24"/>
        </w:rPr>
        <w:t>lack of birth registration or citizenship documentation and consequential statelessness</w:t>
      </w:r>
      <w:r w:rsidRPr="00846300">
        <w:rPr>
          <w:sz w:val="24"/>
          <w:szCs w:val="24"/>
        </w:rPr>
        <w:t xml:space="preserve"> in some countries. This also limits </w:t>
      </w:r>
      <w:r w:rsidRPr="00846300">
        <w:rPr>
          <w:b/>
          <w:bCs/>
          <w:sz w:val="24"/>
          <w:szCs w:val="24"/>
        </w:rPr>
        <w:t>women</w:t>
      </w:r>
      <w:r w:rsidRPr="00846300">
        <w:rPr>
          <w:sz w:val="24"/>
          <w:szCs w:val="24"/>
        </w:rPr>
        <w:t xml:space="preserve"> and children’s access to basic public </w:t>
      </w:r>
      <w:r w:rsidRPr="00846300">
        <w:rPr>
          <w:sz w:val="24"/>
          <w:szCs w:val="24"/>
        </w:rPr>
        <w:lastRenderedPageBreak/>
        <w:t>services, including health and education</w:t>
      </w:r>
      <w:r w:rsidR="00D21380" w:rsidRPr="00846300">
        <w:rPr>
          <w:sz w:val="24"/>
          <w:szCs w:val="24"/>
        </w:rPr>
        <w:t>, as the Committee has also dealt with in its reviews of States.</w:t>
      </w:r>
      <w:r w:rsidR="00D21380" w:rsidRPr="00846300">
        <w:rPr>
          <w:rStyle w:val="FootnoteReference"/>
          <w:sz w:val="24"/>
          <w:szCs w:val="24"/>
        </w:rPr>
        <w:footnoteReference w:id="19"/>
      </w:r>
      <w:r w:rsidR="00D21380" w:rsidRPr="00846300">
        <w:rPr>
          <w:sz w:val="24"/>
          <w:szCs w:val="24"/>
        </w:rPr>
        <w:t xml:space="preserve"> </w:t>
      </w:r>
    </w:p>
    <w:p w14:paraId="5B09297D" w14:textId="77777777" w:rsidR="009D60C2" w:rsidRPr="00846300" w:rsidRDefault="009D60C2" w:rsidP="00846300">
      <w:pPr>
        <w:spacing w:line="720" w:lineRule="auto"/>
        <w:rPr>
          <w:b/>
          <w:bCs/>
          <w:sz w:val="24"/>
          <w:szCs w:val="24"/>
        </w:rPr>
      </w:pPr>
      <w:r w:rsidRPr="00846300">
        <w:rPr>
          <w:b/>
          <w:bCs/>
          <w:sz w:val="24"/>
          <w:szCs w:val="24"/>
        </w:rPr>
        <w:t>Inequality and discrimination in access to services and enjoyment of Economic, Social, and Cultural Rights</w:t>
      </w:r>
    </w:p>
    <w:p w14:paraId="37C429DF" w14:textId="1B0425C9" w:rsidR="006C43A6" w:rsidRPr="00846300" w:rsidRDefault="00F71A25" w:rsidP="00001BE1">
      <w:pPr>
        <w:spacing w:line="720" w:lineRule="auto"/>
        <w:jc w:val="both"/>
        <w:rPr>
          <w:sz w:val="24"/>
          <w:szCs w:val="24"/>
        </w:rPr>
      </w:pPr>
      <w:r w:rsidRPr="00846300">
        <w:rPr>
          <w:sz w:val="24"/>
          <w:szCs w:val="24"/>
        </w:rPr>
        <w:t xml:space="preserve">Indigenous </w:t>
      </w:r>
      <w:r w:rsidRPr="00846300">
        <w:rPr>
          <w:b/>
          <w:bCs/>
          <w:sz w:val="24"/>
          <w:szCs w:val="24"/>
        </w:rPr>
        <w:t>women</w:t>
      </w:r>
      <w:r w:rsidRPr="00846300">
        <w:rPr>
          <w:sz w:val="24"/>
          <w:szCs w:val="24"/>
        </w:rPr>
        <w:t xml:space="preserve"> experience a broad</w:t>
      </w:r>
      <w:r w:rsidR="00414289">
        <w:rPr>
          <w:sz w:val="24"/>
          <w:szCs w:val="24"/>
        </w:rPr>
        <w:t xml:space="preserve"> </w:t>
      </w:r>
      <w:r w:rsidRPr="00846300">
        <w:rPr>
          <w:sz w:val="24"/>
          <w:szCs w:val="24"/>
        </w:rPr>
        <w:t>and complex spectrum of mutually reinforcing human rights abuses</w:t>
      </w:r>
      <w:r w:rsidR="0056786F" w:rsidRPr="00846300">
        <w:rPr>
          <w:sz w:val="24"/>
          <w:szCs w:val="24"/>
        </w:rPr>
        <w:t xml:space="preserve"> and violations that </w:t>
      </w:r>
      <w:r w:rsidR="00947404" w:rsidRPr="00846300">
        <w:rPr>
          <w:sz w:val="24"/>
          <w:szCs w:val="24"/>
        </w:rPr>
        <w:t xml:space="preserve">result in challenges to the enjoyment of their economic, social, and cultural rights.  </w:t>
      </w:r>
      <w:r w:rsidR="00F1367E" w:rsidRPr="00846300">
        <w:rPr>
          <w:sz w:val="24"/>
          <w:szCs w:val="24"/>
        </w:rPr>
        <w:t>Indigenous Peoples face systematic economic discrimination</w:t>
      </w:r>
      <w:r w:rsidR="00563FC0" w:rsidRPr="00846300">
        <w:rPr>
          <w:sz w:val="24"/>
          <w:szCs w:val="24"/>
        </w:rPr>
        <w:t xml:space="preserve"> and are more likely to live in poverty</w:t>
      </w:r>
      <w:r w:rsidR="00F1367E" w:rsidRPr="00846300">
        <w:rPr>
          <w:sz w:val="24"/>
          <w:szCs w:val="24"/>
        </w:rPr>
        <w:t>, and indigenous women, children, and persons with disabilities face even further barriers.</w:t>
      </w:r>
      <w:r w:rsidR="00F1367E" w:rsidRPr="00846300">
        <w:rPr>
          <w:rStyle w:val="FootnoteReference"/>
          <w:sz w:val="24"/>
          <w:szCs w:val="24"/>
        </w:rPr>
        <w:footnoteReference w:id="20"/>
      </w:r>
      <w:r w:rsidR="00F1367E" w:rsidRPr="00846300">
        <w:rPr>
          <w:sz w:val="24"/>
          <w:szCs w:val="24"/>
        </w:rPr>
        <w:t xml:space="preserve"> The United Nations Declaration on the Rights of Indigenous Peoples addresses this economic marginalization </w:t>
      </w:r>
      <w:r w:rsidR="0077646A" w:rsidRPr="00846300">
        <w:rPr>
          <w:sz w:val="24"/>
          <w:szCs w:val="24"/>
        </w:rPr>
        <w:t xml:space="preserve">in </w:t>
      </w:r>
      <w:r w:rsidR="0077646A" w:rsidRPr="00846300">
        <w:rPr>
          <w:b/>
          <w:bCs/>
          <w:sz w:val="24"/>
          <w:szCs w:val="24"/>
        </w:rPr>
        <w:t>Articles 21 and 22</w:t>
      </w:r>
      <w:r w:rsidR="0077646A" w:rsidRPr="00846300">
        <w:rPr>
          <w:sz w:val="24"/>
          <w:szCs w:val="24"/>
        </w:rPr>
        <w:t xml:space="preserve"> </w:t>
      </w:r>
      <w:r w:rsidR="0077646A" w:rsidRPr="00414289">
        <w:rPr>
          <w:sz w:val="24"/>
          <w:szCs w:val="24"/>
        </w:rPr>
        <w:t>where it provides for special attention to be paid to the rights of Indigenous women, youth, and persons with disabilities.</w:t>
      </w:r>
      <w:r w:rsidR="0077646A" w:rsidRPr="00846300">
        <w:rPr>
          <w:sz w:val="24"/>
          <w:szCs w:val="24"/>
        </w:rPr>
        <w:t xml:space="preserve"> </w:t>
      </w:r>
    </w:p>
    <w:p w14:paraId="4EC348F3" w14:textId="0737746B" w:rsidR="00F1367E" w:rsidRPr="00846300" w:rsidRDefault="00563FC0" w:rsidP="00846300">
      <w:pPr>
        <w:spacing w:line="720" w:lineRule="auto"/>
        <w:rPr>
          <w:sz w:val="24"/>
          <w:szCs w:val="24"/>
        </w:rPr>
      </w:pPr>
      <w:r w:rsidRPr="00846300">
        <w:rPr>
          <w:sz w:val="24"/>
          <w:szCs w:val="24"/>
        </w:rPr>
        <w:t xml:space="preserve">Indigenous </w:t>
      </w:r>
      <w:r w:rsidRPr="00846300">
        <w:rPr>
          <w:b/>
          <w:bCs/>
          <w:sz w:val="24"/>
          <w:szCs w:val="24"/>
        </w:rPr>
        <w:t>women</w:t>
      </w:r>
      <w:r w:rsidRPr="00846300">
        <w:rPr>
          <w:sz w:val="24"/>
          <w:szCs w:val="24"/>
        </w:rPr>
        <w:t xml:space="preserve"> are frequently </w:t>
      </w:r>
      <w:r w:rsidRPr="00846300">
        <w:rPr>
          <w:b/>
          <w:bCs/>
          <w:sz w:val="24"/>
          <w:szCs w:val="24"/>
        </w:rPr>
        <w:t>excluded from the labour market</w:t>
      </w:r>
      <w:r w:rsidRPr="00846300">
        <w:rPr>
          <w:sz w:val="24"/>
          <w:szCs w:val="24"/>
        </w:rPr>
        <w:t xml:space="preserve"> or are </w:t>
      </w:r>
      <w:r w:rsidRPr="00846300">
        <w:rPr>
          <w:b/>
          <w:bCs/>
          <w:sz w:val="24"/>
          <w:szCs w:val="24"/>
        </w:rPr>
        <w:t>employed informally</w:t>
      </w:r>
      <w:r w:rsidRPr="00846300">
        <w:rPr>
          <w:sz w:val="24"/>
          <w:szCs w:val="24"/>
        </w:rPr>
        <w:t xml:space="preserve"> with salaries below legal norms and without social protection.</w:t>
      </w:r>
      <w:r w:rsidRPr="00846300">
        <w:rPr>
          <w:rStyle w:val="FootnoteReference"/>
          <w:sz w:val="24"/>
          <w:szCs w:val="24"/>
        </w:rPr>
        <w:footnoteReference w:id="21"/>
      </w:r>
      <w:r w:rsidR="00AC174B" w:rsidRPr="00846300">
        <w:rPr>
          <w:sz w:val="24"/>
          <w:szCs w:val="24"/>
        </w:rPr>
        <w:t xml:space="preserve"> </w:t>
      </w:r>
      <w:r w:rsidR="006D24E2">
        <w:rPr>
          <w:sz w:val="24"/>
          <w:szCs w:val="24"/>
        </w:rPr>
        <w:t xml:space="preserve">They also </w:t>
      </w:r>
      <w:r w:rsidR="00AC174B" w:rsidRPr="00846300">
        <w:rPr>
          <w:sz w:val="24"/>
          <w:szCs w:val="24"/>
        </w:rPr>
        <w:t xml:space="preserve">face </w:t>
      </w:r>
      <w:r w:rsidR="00AC174B" w:rsidRPr="00846300">
        <w:rPr>
          <w:sz w:val="24"/>
          <w:szCs w:val="24"/>
        </w:rPr>
        <w:lastRenderedPageBreak/>
        <w:t>particular challenges to remedying this situation. Women have more difficulties than men to obtain credit</w:t>
      </w:r>
      <w:r w:rsidR="00360BF7">
        <w:rPr>
          <w:sz w:val="24"/>
          <w:szCs w:val="24"/>
        </w:rPr>
        <w:t>,</w:t>
      </w:r>
      <w:r w:rsidR="00AC174B" w:rsidRPr="00846300">
        <w:rPr>
          <w:rStyle w:val="FootnoteReference"/>
          <w:sz w:val="24"/>
          <w:szCs w:val="24"/>
        </w:rPr>
        <w:footnoteReference w:id="22"/>
      </w:r>
      <w:r w:rsidR="00AC174B" w:rsidRPr="00846300">
        <w:rPr>
          <w:sz w:val="24"/>
          <w:szCs w:val="24"/>
        </w:rPr>
        <w:t xml:space="preserve"> and in some regions are not allowed to hold accounts or borrow money.</w:t>
      </w:r>
      <w:r w:rsidR="00AC174B" w:rsidRPr="00846300">
        <w:rPr>
          <w:rStyle w:val="FootnoteReference"/>
          <w:sz w:val="24"/>
          <w:szCs w:val="24"/>
        </w:rPr>
        <w:footnoteReference w:id="23"/>
      </w:r>
      <w:r w:rsidR="00AC174B" w:rsidRPr="00846300">
        <w:rPr>
          <w:sz w:val="24"/>
          <w:szCs w:val="24"/>
        </w:rPr>
        <w:t xml:space="preserve"> While Indigenous women are often known for their entrepreneurship, their initiatives have often arisen out of lack of other opportunities in the labour market.</w:t>
      </w:r>
      <w:r w:rsidR="00AC174B" w:rsidRPr="00846300">
        <w:rPr>
          <w:rStyle w:val="FootnoteReference"/>
          <w:sz w:val="24"/>
          <w:szCs w:val="24"/>
        </w:rPr>
        <w:footnoteReference w:id="24"/>
      </w:r>
    </w:p>
    <w:p w14:paraId="47779665" w14:textId="08E4E298" w:rsidR="009F41E4" w:rsidRPr="00846300" w:rsidRDefault="009F41E4" w:rsidP="00846300">
      <w:pPr>
        <w:spacing w:line="720" w:lineRule="auto"/>
        <w:rPr>
          <w:b/>
          <w:bCs/>
          <w:sz w:val="24"/>
          <w:szCs w:val="24"/>
        </w:rPr>
      </w:pPr>
      <w:r w:rsidRPr="00846300">
        <w:rPr>
          <w:b/>
          <w:bCs/>
          <w:sz w:val="24"/>
          <w:szCs w:val="24"/>
        </w:rPr>
        <w:t>Health</w:t>
      </w:r>
    </w:p>
    <w:p w14:paraId="6105A08A" w14:textId="7EC53253" w:rsidR="00FE6476" w:rsidRDefault="009D60C2" w:rsidP="00846300">
      <w:pPr>
        <w:spacing w:line="720" w:lineRule="auto"/>
        <w:rPr>
          <w:sz w:val="24"/>
          <w:szCs w:val="24"/>
        </w:rPr>
      </w:pPr>
      <w:r w:rsidRPr="00846300">
        <w:rPr>
          <w:sz w:val="24"/>
          <w:szCs w:val="24"/>
        </w:rPr>
        <w:t xml:space="preserve">In its work, EMRIP has seen that lack of access to </w:t>
      </w:r>
      <w:r w:rsidRPr="00846300">
        <w:rPr>
          <w:b/>
          <w:bCs/>
          <w:sz w:val="24"/>
          <w:szCs w:val="24"/>
        </w:rPr>
        <w:t>healthcare</w:t>
      </w:r>
      <w:r w:rsidRPr="00846300">
        <w:rPr>
          <w:sz w:val="24"/>
          <w:szCs w:val="24"/>
        </w:rPr>
        <w:t xml:space="preserve"> has a disproportionate impact on Indigenous Peoples, particularly women and girls. In its </w:t>
      </w:r>
      <w:r w:rsidRPr="00360BF7">
        <w:rPr>
          <w:b/>
          <w:bCs/>
          <w:sz w:val="24"/>
          <w:szCs w:val="24"/>
        </w:rPr>
        <w:t>2016 report on the Right to Health</w:t>
      </w:r>
      <w:r w:rsidR="00FE6476">
        <w:rPr>
          <w:sz w:val="24"/>
          <w:szCs w:val="24"/>
        </w:rPr>
        <w:t xml:space="preserve">, </w:t>
      </w:r>
    </w:p>
    <w:p w14:paraId="098984BE" w14:textId="7579EB82" w:rsidR="009D60C2" w:rsidRPr="00846300" w:rsidRDefault="00FE6476" w:rsidP="00846300">
      <w:pPr>
        <w:spacing w:line="720" w:lineRule="auto"/>
        <w:rPr>
          <w:sz w:val="24"/>
          <w:szCs w:val="24"/>
        </w:rPr>
      </w:pPr>
      <w:r>
        <w:rPr>
          <w:sz w:val="24"/>
          <w:szCs w:val="24"/>
        </w:rPr>
        <w:t>EMRIP found that a</w:t>
      </w:r>
      <w:r w:rsidR="00CC55DC" w:rsidRPr="00846300">
        <w:rPr>
          <w:sz w:val="24"/>
          <w:szCs w:val="24"/>
        </w:rPr>
        <w:t xml:space="preserve"> lack of available, accessible and acceptable health-care services, contributes to disproportionately high rates of maternal mortality, teenage pregnancy and sexually transmitted infections</w:t>
      </w:r>
      <w:r>
        <w:rPr>
          <w:sz w:val="24"/>
          <w:szCs w:val="24"/>
        </w:rPr>
        <w:t>,</w:t>
      </w:r>
      <w:r w:rsidR="00CC55DC" w:rsidRPr="00846300">
        <w:rPr>
          <w:sz w:val="24"/>
          <w:szCs w:val="24"/>
        </w:rPr>
        <w:t xml:space="preserve"> and that indigenous </w:t>
      </w:r>
      <w:r w:rsidR="00CC55DC" w:rsidRPr="00846300">
        <w:rPr>
          <w:b/>
          <w:bCs/>
          <w:sz w:val="24"/>
          <w:szCs w:val="24"/>
        </w:rPr>
        <w:t>women</w:t>
      </w:r>
      <w:r w:rsidR="00CC55DC" w:rsidRPr="00846300">
        <w:rPr>
          <w:sz w:val="24"/>
          <w:szCs w:val="24"/>
        </w:rPr>
        <w:t xml:space="preserve"> are often excluded from reproductive health services.</w:t>
      </w:r>
      <w:r w:rsidRPr="00FE6476">
        <w:rPr>
          <w:rStyle w:val="FootnoteReference"/>
          <w:b/>
          <w:bCs/>
          <w:sz w:val="24"/>
          <w:szCs w:val="24"/>
        </w:rPr>
        <w:t xml:space="preserve"> </w:t>
      </w:r>
      <w:r w:rsidRPr="00846300">
        <w:rPr>
          <w:rStyle w:val="FootnoteReference"/>
          <w:b/>
          <w:bCs/>
          <w:sz w:val="24"/>
          <w:szCs w:val="24"/>
        </w:rPr>
        <w:footnoteReference w:id="25"/>
      </w:r>
      <w:r w:rsidR="00CC55DC" w:rsidRPr="00846300">
        <w:rPr>
          <w:sz w:val="24"/>
          <w:szCs w:val="24"/>
        </w:rPr>
        <w:t xml:space="preserve"> </w:t>
      </w:r>
      <w:r w:rsidR="00D8207A" w:rsidRPr="00846300">
        <w:rPr>
          <w:sz w:val="24"/>
          <w:szCs w:val="24"/>
        </w:rPr>
        <w:t xml:space="preserve">EMRIP </w:t>
      </w:r>
      <w:r w:rsidR="008E677C" w:rsidRPr="00846300">
        <w:rPr>
          <w:sz w:val="24"/>
          <w:szCs w:val="24"/>
        </w:rPr>
        <w:t>has called on States to r</w:t>
      </w:r>
      <w:r w:rsidR="008E677C" w:rsidRPr="00846300">
        <w:rPr>
          <w:b/>
          <w:bCs/>
          <w:sz w:val="24"/>
          <w:szCs w:val="24"/>
        </w:rPr>
        <w:t>eview laws</w:t>
      </w:r>
      <w:r w:rsidR="00CC653E">
        <w:rPr>
          <w:b/>
          <w:bCs/>
          <w:sz w:val="24"/>
          <w:szCs w:val="24"/>
        </w:rPr>
        <w:t xml:space="preserve"> and</w:t>
      </w:r>
      <w:r w:rsidR="008E677C" w:rsidRPr="00846300">
        <w:rPr>
          <w:b/>
          <w:bCs/>
          <w:sz w:val="24"/>
          <w:szCs w:val="24"/>
        </w:rPr>
        <w:t xml:space="preserve"> policies that have a discriminatory effect on indigenous women</w:t>
      </w:r>
      <w:r w:rsidR="008E677C" w:rsidRPr="00846300">
        <w:rPr>
          <w:sz w:val="24"/>
          <w:szCs w:val="24"/>
        </w:rPr>
        <w:t xml:space="preserve">, </w:t>
      </w:r>
      <w:r w:rsidR="00CC653E">
        <w:rPr>
          <w:sz w:val="24"/>
          <w:szCs w:val="24"/>
        </w:rPr>
        <w:t xml:space="preserve">including those permitting harmful </w:t>
      </w:r>
      <w:r w:rsidR="00CC653E">
        <w:rPr>
          <w:sz w:val="24"/>
          <w:szCs w:val="24"/>
        </w:rPr>
        <w:lastRenderedPageBreak/>
        <w:t>practices,</w:t>
      </w:r>
      <w:r w:rsidR="003307AB" w:rsidRPr="00846300">
        <w:rPr>
          <w:rStyle w:val="FootnoteReference"/>
          <w:sz w:val="24"/>
          <w:szCs w:val="24"/>
        </w:rPr>
        <w:footnoteReference w:id="26"/>
      </w:r>
      <w:r w:rsidR="008E677C" w:rsidRPr="00846300">
        <w:rPr>
          <w:sz w:val="24"/>
          <w:szCs w:val="24"/>
        </w:rPr>
        <w:t xml:space="preserve"> </w:t>
      </w:r>
      <w:r w:rsidR="00CC653E">
        <w:rPr>
          <w:sz w:val="24"/>
          <w:szCs w:val="24"/>
        </w:rPr>
        <w:t xml:space="preserve">and to </w:t>
      </w:r>
      <w:r w:rsidR="00D8207A" w:rsidRPr="00846300">
        <w:rPr>
          <w:sz w:val="24"/>
          <w:szCs w:val="24"/>
        </w:rPr>
        <w:t>provide adequate resources to ensure access to culturally appropriate healthcare for women</w:t>
      </w:r>
      <w:r w:rsidR="00CC653E">
        <w:rPr>
          <w:sz w:val="24"/>
          <w:szCs w:val="24"/>
        </w:rPr>
        <w:t>.</w:t>
      </w:r>
      <w:r w:rsidR="003971FB" w:rsidRPr="00846300">
        <w:rPr>
          <w:rStyle w:val="FootnoteReference"/>
          <w:sz w:val="24"/>
          <w:szCs w:val="24"/>
        </w:rPr>
        <w:footnoteReference w:id="27"/>
      </w:r>
      <w:r w:rsidR="00D8207A" w:rsidRPr="00846300">
        <w:rPr>
          <w:sz w:val="24"/>
          <w:szCs w:val="24"/>
        </w:rPr>
        <w:t xml:space="preserve"> </w:t>
      </w:r>
    </w:p>
    <w:p w14:paraId="6944E228" w14:textId="614CD4BC" w:rsidR="00092267" w:rsidRPr="00846300" w:rsidRDefault="00092267" w:rsidP="00846300">
      <w:pPr>
        <w:spacing w:line="720" w:lineRule="auto"/>
        <w:rPr>
          <w:b/>
          <w:bCs/>
          <w:sz w:val="24"/>
          <w:szCs w:val="24"/>
        </w:rPr>
      </w:pPr>
      <w:r w:rsidRPr="00277639">
        <w:rPr>
          <w:b/>
          <w:bCs/>
          <w:sz w:val="24"/>
          <w:szCs w:val="24"/>
        </w:rPr>
        <w:t xml:space="preserve">COVID </w:t>
      </w:r>
    </w:p>
    <w:p w14:paraId="3690F540" w14:textId="77777777" w:rsidR="00C9024A" w:rsidRDefault="00092267" w:rsidP="00846300">
      <w:pPr>
        <w:spacing w:line="720" w:lineRule="auto"/>
        <w:rPr>
          <w:sz w:val="24"/>
          <w:szCs w:val="24"/>
        </w:rPr>
      </w:pPr>
      <w:r w:rsidRPr="00846300">
        <w:rPr>
          <w:b/>
          <w:bCs/>
          <w:sz w:val="24"/>
          <w:szCs w:val="24"/>
        </w:rPr>
        <w:t xml:space="preserve">In both </w:t>
      </w:r>
      <w:r w:rsidR="00360BF7">
        <w:rPr>
          <w:b/>
          <w:bCs/>
          <w:sz w:val="24"/>
          <w:szCs w:val="24"/>
        </w:rPr>
        <w:t>its upcoming</w:t>
      </w:r>
      <w:r w:rsidRPr="00846300">
        <w:rPr>
          <w:b/>
          <w:bCs/>
          <w:sz w:val="24"/>
          <w:szCs w:val="24"/>
        </w:rPr>
        <w:t xml:space="preserve"> study on </w:t>
      </w:r>
      <w:r w:rsidR="00360BF7">
        <w:rPr>
          <w:b/>
          <w:bCs/>
          <w:sz w:val="24"/>
          <w:szCs w:val="24"/>
        </w:rPr>
        <w:t>the Rights of the Indigenous C</w:t>
      </w:r>
      <w:r w:rsidRPr="00846300">
        <w:rPr>
          <w:b/>
          <w:bCs/>
          <w:sz w:val="24"/>
          <w:szCs w:val="24"/>
        </w:rPr>
        <w:t>hild, and its 2020 Annual Report</w:t>
      </w:r>
      <w:r w:rsidRPr="00846300">
        <w:rPr>
          <w:sz w:val="24"/>
          <w:szCs w:val="24"/>
        </w:rPr>
        <w:t xml:space="preserve"> focusing on the impact of </w:t>
      </w:r>
      <w:r w:rsidRPr="00846300">
        <w:rPr>
          <w:b/>
          <w:bCs/>
          <w:sz w:val="24"/>
          <w:szCs w:val="24"/>
        </w:rPr>
        <w:t>COVID-19</w:t>
      </w:r>
      <w:r w:rsidRPr="00846300">
        <w:rPr>
          <w:sz w:val="24"/>
          <w:szCs w:val="24"/>
        </w:rPr>
        <w:t xml:space="preserve"> on the rights of Indigenous Peoples, EMRIP highlighted the disproportionate and differentiated impact of the pandemic and containment measures on Indigenous girls and women. This included increased violence against indigenous women and children and reported increases in cases of intimidation and repression of indigenous human rights defenders, including women, during the pandemic. </w:t>
      </w:r>
    </w:p>
    <w:p w14:paraId="12A50794" w14:textId="24115085" w:rsidR="00092267" w:rsidRPr="00846300" w:rsidRDefault="00092267" w:rsidP="00846300">
      <w:pPr>
        <w:spacing w:line="720" w:lineRule="auto"/>
        <w:rPr>
          <w:sz w:val="24"/>
          <w:szCs w:val="24"/>
        </w:rPr>
      </w:pPr>
      <w:r w:rsidRPr="00846300">
        <w:rPr>
          <w:sz w:val="24"/>
          <w:szCs w:val="24"/>
        </w:rPr>
        <w:t>The pandemic also had a disproportionate impact on the social, economic, and cultural rights of indigenous women</w:t>
      </w:r>
      <w:r w:rsidR="00935794">
        <w:rPr>
          <w:sz w:val="24"/>
          <w:szCs w:val="24"/>
        </w:rPr>
        <w:t>. P</w:t>
      </w:r>
      <w:r w:rsidRPr="00846300">
        <w:rPr>
          <w:sz w:val="24"/>
          <w:szCs w:val="24"/>
        </w:rPr>
        <w:t>regnant women were unable to travel from remote locations for prenatal controls and attention, and</w:t>
      </w:r>
      <w:r w:rsidR="00935794">
        <w:rPr>
          <w:sz w:val="24"/>
          <w:szCs w:val="24"/>
        </w:rPr>
        <w:t xml:space="preserve"> many </w:t>
      </w:r>
      <w:r w:rsidR="00C9024A">
        <w:rPr>
          <w:sz w:val="24"/>
          <w:szCs w:val="24"/>
        </w:rPr>
        <w:t xml:space="preserve">women </w:t>
      </w:r>
      <w:r w:rsidRPr="00846300">
        <w:rPr>
          <w:sz w:val="24"/>
          <w:szCs w:val="24"/>
        </w:rPr>
        <w:t xml:space="preserve">who relied on informal work </w:t>
      </w:r>
      <w:r w:rsidR="00935794">
        <w:rPr>
          <w:sz w:val="24"/>
          <w:szCs w:val="24"/>
        </w:rPr>
        <w:t xml:space="preserve">faced the loss of their livelihoods, </w:t>
      </w:r>
      <w:r w:rsidRPr="00846300">
        <w:rPr>
          <w:sz w:val="24"/>
          <w:szCs w:val="24"/>
        </w:rPr>
        <w:t xml:space="preserve">including </w:t>
      </w:r>
      <w:r w:rsidR="002657C0">
        <w:rPr>
          <w:sz w:val="24"/>
          <w:szCs w:val="24"/>
        </w:rPr>
        <w:t>those</w:t>
      </w:r>
      <w:r w:rsidR="00935794">
        <w:rPr>
          <w:sz w:val="24"/>
          <w:szCs w:val="24"/>
        </w:rPr>
        <w:t xml:space="preserve"> working in the </w:t>
      </w:r>
      <w:r w:rsidRPr="00846300">
        <w:rPr>
          <w:sz w:val="24"/>
          <w:szCs w:val="24"/>
        </w:rPr>
        <w:t xml:space="preserve">tourism sector, and as </w:t>
      </w:r>
      <w:r w:rsidR="00935794">
        <w:rPr>
          <w:sz w:val="24"/>
          <w:szCs w:val="24"/>
        </w:rPr>
        <w:t xml:space="preserve">domestic workers. </w:t>
      </w:r>
      <w:bookmarkStart w:id="0" w:name="_Hlk74063214"/>
      <w:r w:rsidRPr="00846300">
        <w:rPr>
          <w:sz w:val="24"/>
          <w:szCs w:val="24"/>
        </w:rPr>
        <w:t xml:space="preserve">Indigenous </w:t>
      </w:r>
      <w:r w:rsidRPr="00846300">
        <w:rPr>
          <w:sz w:val="24"/>
          <w:szCs w:val="24"/>
        </w:rPr>
        <w:lastRenderedPageBreak/>
        <w:t xml:space="preserve">women are key solution finders and caretakers of communities. This </w:t>
      </w:r>
      <w:r w:rsidR="00BC6FA7">
        <w:rPr>
          <w:sz w:val="24"/>
          <w:szCs w:val="24"/>
        </w:rPr>
        <w:t xml:space="preserve">has been </w:t>
      </w:r>
      <w:r w:rsidRPr="00846300">
        <w:rPr>
          <w:sz w:val="24"/>
          <w:szCs w:val="24"/>
        </w:rPr>
        <w:t xml:space="preserve">highlighted during the pandemic </w:t>
      </w:r>
      <w:r w:rsidR="00BC6FA7">
        <w:rPr>
          <w:sz w:val="24"/>
          <w:szCs w:val="24"/>
        </w:rPr>
        <w:t xml:space="preserve">with Indigenous women </w:t>
      </w:r>
      <w:r w:rsidRPr="00846300">
        <w:rPr>
          <w:sz w:val="24"/>
          <w:szCs w:val="24"/>
        </w:rPr>
        <w:t>leading many initiatives, working to guarantee food security and information, including in indigenous languages</w:t>
      </w:r>
      <w:r w:rsidR="00BC6FA7">
        <w:rPr>
          <w:sz w:val="24"/>
          <w:szCs w:val="24"/>
        </w:rPr>
        <w:t>,</w:t>
      </w:r>
      <w:r w:rsidRPr="00846300">
        <w:rPr>
          <w:sz w:val="24"/>
          <w:szCs w:val="24"/>
        </w:rPr>
        <w:t xml:space="preserve"> and were generally acting as caretakers of the well-being and resilience of communities.</w:t>
      </w:r>
    </w:p>
    <w:bookmarkEnd w:id="0"/>
    <w:p w14:paraId="60207395" w14:textId="6F22C3D2" w:rsidR="00092267" w:rsidRPr="00846300" w:rsidRDefault="00092267" w:rsidP="00846300">
      <w:pPr>
        <w:spacing w:line="720" w:lineRule="auto"/>
        <w:rPr>
          <w:sz w:val="24"/>
          <w:szCs w:val="24"/>
        </w:rPr>
      </w:pPr>
      <w:r w:rsidRPr="00846300">
        <w:rPr>
          <w:sz w:val="24"/>
          <w:szCs w:val="24"/>
        </w:rPr>
        <w:t xml:space="preserve">EMRIP highlighted the risk that the pandemic would deepen gender inequality, including </w:t>
      </w:r>
      <w:r w:rsidR="000C3916">
        <w:rPr>
          <w:sz w:val="24"/>
          <w:szCs w:val="24"/>
        </w:rPr>
        <w:t xml:space="preserve">due to reliance on them for </w:t>
      </w:r>
      <w:r w:rsidR="00351650" w:rsidRPr="00351650">
        <w:rPr>
          <w:sz w:val="24"/>
          <w:szCs w:val="24"/>
        </w:rPr>
        <w:t>increased caretaking f</w:t>
      </w:r>
      <w:r w:rsidRPr="00351650">
        <w:rPr>
          <w:sz w:val="24"/>
          <w:szCs w:val="24"/>
        </w:rPr>
        <w:t>or</w:t>
      </w:r>
      <w:r w:rsidRPr="00846300">
        <w:rPr>
          <w:sz w:val="24"/>
          <w:szCs w:val="24"/>
        </w:rPr>
        <w:t xml:space="preserve"> children, </w:t>
      </w:r>
      <w:r w:rsidR="00351650">
        <w:rPr>
          <w:sz w:val="24"/>
          <w:szCs w:val="24"/>
        </w:rPr>
        <w:t xml:space="preserve">elders </w:t>
      </w:r>
      <w:r w:rsidRPr="00846300">
        <w:rPr>
          <w:sz w:val="24"/>
          <w:szCs w:val="24"/>
        </w:rPr>
        <w:t xml:space="preserve">and ill community members, which disproportionately fell on women and increased further during the pandemic. The impact has been even greater for those with intersecting vulnerabilities, including indigenous girls, even more so for those with disabilities. EMRIP emphasized that all COVID recovery plans must address intersectional discrimination faced by indigenous peoples, including indigenous women and girls. </w:t>
      </w:r>
    </w:p>
    <w:p w14:paraId="70254B38" w14:textId="77777777" w:rsidR="00BA52D7" w:rsidRDefault="00BA52D7" w:rsidP="00846300">
      <w:pPr>
        <w:spacing w:line="720" w:lineRule="auto"/>
        <w:rPr>
          <w:b/>
          <w:bCs/>
          <w:sz w:val="24"/>
          <w:szCs w:val="24"/>
        </w:rPr>
      </w:pPr>
    </w:p>
    <w:p w14:paraId="29B67FFD" w14:textId="77777777" w:rsidR="00BA52D7" w:rsidRDefault="00BA52D7" w:rsidP="00846300">
      <w:pPr>
        <w:spacing w:line="720" w:lineRule="auto"/>
        <w:rPr>
          <w:b/>
          <w:bCs/>
          <w:sz w:val="24"/>
          <w:szCs w:val="24"/>
        </w:rPr>
      </w:pPr>
    </w:p>
    <w:p w14:paraId="3DC7FCE7" w14:textId="77777777" w:rsidR="00BA52D7" w:rsidRDefault="00BA52D7" w:rsidP="00846300">
      <w:pPr>
        <w:spacing w:line="720" w:lineRule="auto"/>
        <w:rPr>
          <w:b/>
          <w:bCs/>
          <w:sz w:val="24"/>
          <w:szCs w:val="24"/>
        </w:rPr>
      </w:pPr>
    </w:p>
    <w:p w14:paraId="70C1EF60" w14:textId="5958C69B" w:rsidR="009D60C2" w:rsidRPr="00846300" w:rsidRDefault="009D60C2" w:rsidP="00846300">
      <w:pPr>
        <w:spacing w:line="720" w:lineRule="auto"/>
        <w:rPr>
          <w:b/>
          <w:bCs/>
          <w:sz w:val="24"/>
          <w:szCs w:val="24"/>
        </w:rPr>
      </w:pPr>
      <w:r w:rsidRPr="00846300">
        <w:rPr>
          <w:b/>
          <w:bCs/>
          <w:sz w:val="24"/>
          <w:szCs w:val="24"/>
        </w:rPr>
        <w:lastRenderedPageBreak/>
        <w:t>Indigenous Girls</w:t>
      </w:r>
    </w:p>
    <w:p w14:paraId="6F64B43D" w14:textId="6A313052" w:rsidR="005B7CF9" w:rsidRPr="00846300" w:rsidRDefault="003D295D" w:rsidP="00846300">
      <w:pPr>
        <w:spacing w:line="720" w:lineRule="auto"/>
        <w:rPr>
          <w:sz w:val="24"/>
          <w:szCs w:val="24"/>
          <w:lang w:val="en-CA"/>
        </w:rPr>
      </w:pPr>
      <w:r w:rsidRPr="00846300">
        <w:rPr>
          <w:sz w:val="24"/>
          <w:szCs w:val="24"/>
          <w:lang w:val="en-CA"/>
        </w:rPr>
        <w:t xml:space="preserve">EMRIP emphasizes the importance of sufficient inclusion of the situation of </w:t>
      </w:r>
      <w:r w:rsidRPr="00846300">
        <w:rPr>
          <w:b/>
          <w:bCs/>
          <w:sz w:val="24"/>
          <w:szCs w:val="24"/>
          <w:lang w:val="en-CA"/>
        </w:rPr>
        <w:t>Indigenous Girls</w:t>
      </w:r>
      <w:r w:rsidRPr="00846300">
        <w:rPr>
          <w:sz w:val="24"/>
          <w:szCs w:val="24"/>
          <w:lang w:val="en-CA"/>
        </w:rPr>
        <w:t xml:space="preserve"> in the General Recommendation. The rights of Indigenous Girls have featured in EMRIP’s recent work particularly its draft study on the </w:t>
      </w:r>
      <w:r w:rsidRPr="00BA52D7">
        <w:rPr>
          <w:b/>
          <w:bCs/>
          <w:sz w:val="24"/>
          <w:szCs w:val="24"/>
          <w:lang w:val="en-CA"/>
        </w:rPr>
        <w:t>Rights of the Indigenous Child</w:t>
      </w:r>
      <w:r w:rsidRPr="00846300">
        <w:rPr>
          <w:sz w:val="24"/>
          <w:szCs w:val="24"/>
          <w:lang w:val="en-CA"/>
        </w:rPr>
        <w:t>.</w:t>
      </w:r>
      <w:r w:rsidR="00F50821" w:rsidRPr="00846300">
        <w:rPr>
          <w:sz w:val="24"/>
          <w:szCs w:val="24"/>
          <w:lang w:val="en-CA"/>
        </w:rPr>
        <w:t xml:space="preserve"> </w:t>
      </w:r>
      <w:r w:rsidRPr="00846300">
        <w:rPr>
          <w:sz w:val="24"/>
          <w:szCs w:val="24"/>
          <w:lang w:val="en-CA"/>
        </w:rPr>
        <w:t>Indigenous Children</w:t>
      </w:r>
      <w:r w:rsidR="00F50821" w:rsidRPr="00846300">
        <w:rPr>
          <w:sz w:val="24"/>
          <w:szCs w:val="24"/>
          <w:lang w:val="en-CA"/>
        </w:rPr>
        <w:t>, along with the R</w:t>
      </w:r>
      <w:r w:rsidR="003C65F3" w:rsidRPr="00846300">
        <w:rPr>
          <w:sz w:val="24"/>
          <w:szCs w:val="24"/>
          <w:lang w:val="en-CA"/>
        </w:rPr>
        <w:t>ight to Self-Determination</w:t>
      </w:r>
      <w:r w:rsidR="00F50821" w:rsidRPr="00846300">
        <w:rPr>
          <w:sz w:val="24"/>
          <w:szCs w:val="24"/>
          <w:lang w:val="en-CA"/>
        </w:rPr>
        <w:t xml:space="preserve">, will be a theme </w:t>
      </w:r>
      <w:r w:rsidR="003C65F3" w:rsidRPr="00846300">
        <w:rPr>
          <w:sz w:val="24"/>
          <w:szCs w:val="24"/>
          <w:lang w:val="en-CA"/>
        </w:rPr>
        <w:t xml:space="preserve">of the EMRIP’s upcoming session to take place from 12-16 July. </w:t>
      </w:r>
      <w:r w:rsidR="00F50821" w:rsidRPr="00846300">
        <w:rPr>
          <w:sz w:val="24"/>
          <w:szCs w:val="24"/>
          <w:lang w:val="en-CA"/>
        </w:rPr>
        <w:t xml:space="preserve">The study will be finalized pursuant to comments received during the session and presented to the Human Rights Council in September. </w:t>
      </w:r>
    </w:p>
    <w:p w14:paraId="4A58512E" w14:textId="13FB5C5E" w:rsidR="00E35E45" w:rsidRPr="00846300" w:rsidRDefault="00E35E45" w:rsidP="00846300">
      <w:pPr>
        <w:spacing w:line="720" w:lineRule="auto"/>
        <w:rPr>
          <w:sz w:val="24"/>
          <w:szCs w:val="24"/>
        </w:rPr>
      </w:pPr>
      <w:r w:rsidRPr="00846300">
        <w:rPr>
          <w:sz w:val="24"/>
          <w:szCs w:val="24"/>
          <w:lang w:val="en-CA"/>
        </w:rPr>
        <w:t xml:space="preserve">As stated in its draft study, challenges to the enjoyment of the rights of Indigenous children are compounded </w:t>
      </w:r>
      <w:r w:rsidRPr="00846300">
        <w:rPr>
          <w:sz w:val="24"/>
          <w:szCs w:val="24"/>
        </w:rPr>
        <w:t xml:space="preserve">by intersecting vulnerabilities, particularly for girls, LGBTI and two-spirit children, and children with disabilities, and those in remote or nomadic settlements or urban settings. It found that Indigenous girls experience additional barriers, including to their rights to </w:t>
      </w:r>
      <w:r w:rsidRPr="00846300">
        <w:rPr>
          <w:b/>
          <w:bCs/>
          <w:sz w:val="24"/>
          <w:szCs w:val="24"/>
        </w:rPr>
        <w:t>education</w:t>
      </w:r>
      <w:r w:rsidRPr="00846300">
        <w:rPr>
          <w:sz w:val="24"/>
          <w:szCs w:val="24"/>
        </w:rPr>
        <w:t xml:space="preserve"> and </w:t>
      </w:r>
      <w:r w:rsidRPr="00846300">
        <w:rPr>
          <w:b/>
          <w:bCs/>
          <w:sz w:val="24"/>
          <w:szCs w:val="24"/>
        </w:rPr>
        <w:t>health</w:t>
      </w:r>
      <w:r w:rsidRPr="00846300">
        <w:rPr>
          <w:sz w:val="24"/>
          <w:szCs w:val="24"/>
        </w:rPr>
        <w:t xml:space="preserve">, and disproportionately high rates of teenage pregnancy, which is often attributed to underlying causes including lower education rates and harmful practices such as child marriage. </w:t>
      </w:r>
    </w:p>
    <w:p w14:paraId="52535F57" w14:textId="3560F5C8" w:rsidR="00092267" w:rsidRPr="00846300" w:rsidRDefault="00092267" w:rsidP="00846300">
      <w:pPr>
        <w:spacing w:line="720" w:lineRule="auto"/>
        <w:rPr>
          <w:sz w:val="24"/>
          <w:szCs w:val="24"/>
        </w:rPr>
      </w:pPr>
      <w:r w:rsidRPr="00846300">
        <w:rPr>
          <w:sz w:val="24"/>
          <w:szCs w:val="24"/>
        </w:rPr>
        <w:lastRenderedPageBreak/>
        <w:t xml:space="preserve">In its study on </w:t>
      </w:r>
      <w:r w:rsidRPr="00EB08C0">
        <w:rPr>
          <w:b/>
          <w:bCs/>
          <w:sz w:val="24"/>
          <w:szCs w:val="24"/>
        </w:rPr>
        <w:t>Education</w:t>
      </w:r>
      <w:r w:rsidRPr="00846300">
        <w:rPr>
          <w:sz w:val="24"/>
          <w:szCs w:val="24"/>
        </w:rPr>
        <w:t xml:space="preserve">, the EMRIP noted that in certain communities, social norms prevent indigenous </w:t>
      </w:r>
      <w:r w:rsidRPr="00846300">
        <w:rPr>
          <w:b/>
          <w:bCs/>
          <w:sz w:val="24"/>
          <w:szCs w:val="24"/>
        </w:rPr>
        <w:t>girls</w:t>
      </w:r>
      <w:r w:rsidRPr="00846300">
        <w:rPr>
          <w:sz w:val="24"/>
          <w:szCs w:val="24"/>
        </w:rPr>
        <w:t xml:space="preserve"> from attending schools. Families often prefer girls to remain at home to perform domestic chores and care for children and siblings; others prefer their daughters to be married off at a young age. This, coupled with other ongoing exclusion and discrimination of indigenous girls and </w:t>
      </w:r>
      <w:r w:rsidRPr="00846300">
        <w:rPr>
          <w:b/>
          <w:bCs/>
          <w:sz w:val="24"/>
          <w:szCs w:val="24"/>
        </w:rPr>
        <w:t>women</w:t>
      </w:r>
      <w:r w:rsidRPr="00846300">
        <w:rPr>
          <w:sz w:val="24"/>
          <w:szCs w:val="24"/>
        </w:rPr>
        <w:t xml:space="preserve">, has not only led to violations of their rights, but also serious consequences for the community and society. In that study, EMRIP emphasized that measures to ensure the provision of education at all levels for indigenous girls and </w:t>
      </w:r>
      <w:r w:rsidRPr="00846300">
        <w:rPr>
          <w:b/>
          <w:bCs/>
          <w:sz w:val="24"/>
          <w:szCs w:val="24"/>
        </w:rPr>
        <w:t>women</w:t>
      </w:r>
      <w:r w:rsidRPr="00846300">
        <w:rPr>
          <w:sz w:val="24"/>
          <w:szCs w:val="24"/>
        </w:rPr>
        <w:t xml:space="preserve"> should be seen as a matter of urgency.</w:t>
      </w:r>
      <w:r w:rsidR="00761A17" w:rsidRPr="00846300">
        <w:rPr>
          <w:rStyle w:val="FootnoteReference"/>
          <w:sz w:val="24"/>
          <w:szCs w:val="24"/>
        </w:rPr>
        <w:footnoteReference w:id="28"/>
      </w:r>
      <w:r w:rsidR="00761A17" w:rsidRPr="00846300">
        <w:rPr>
          <w:sz w:val="24"/>
          <w:szCs w:val="24"/>
        </w:rPr>
        <w:t xml:space="preserve"> It recommended the use of instruments of dialogue to help mediate conflicting issues and norms within indigenous societies and to ensure equal access to education for indigenous girls and </w:t>
      </w:r>
      <w:r w:rsidR="00761A17" w:rsidRPr="00846300">
        <w:rPr>
          <w:b/>
          <w:bCs/>
          <w:sz w:val="24"/>
          <w:szCs w:val="24"/>
        </w:rPr>
        <w:t>women.</w:t>
      </w:r>
      <w:r w:rsidR="00761A17" w:rsidRPr="00846300">
        <w:rPr>
          <w:rStyle w:val="FootnoteReference"/>
          <w:b/>
          <w:bCs/>
          <w:sz w:val="24"/>
          <w:szCs w:val="24"/>
        </w:rPr>
        <w:footnoteReference w:id="29"/>
      </w:r>
    </w:p>
    <w:p w14:paraId="4C754E8A" w14:textId="397723A6" w:rsidR="007A1BC7" w:rsidRPr="00846300" w:rsidRDefault="007A1BC7" w:rsidP="00846300">
      <w:pPr>
        <w:spacing w:line="720" w:lineRule="auto"/>
        <w:rPr>
          <w:b/>
          <w:bCs/>
          <w:sz w:val="24"/>
          <w:szCs w:val="24"/>
        </w:rPr>
      </w:pPr>
      <w:r w:rsidRPr="00846300">
        <w:rPr>
          <w:b/>
          <w:bCs/>
          <w:sz w:val="24"/>
          <w:szCs w:val="24"/>
        </w:rPr>
        <w:t>GB</w:t>
      </w:r>
      <w:r w:rsidR="00123BF1" w:rsidRPr="00846300">
        <w:rPr>
          <w:b/>
          <w:bCs/>
          <w:sz w:val="24"/>
          <w:szCs w:val="24"/>
        </w:rPr>
        <w:t>V</w:t>
      </w:r>
      <w:r w:rsidR="00AF5F74" w:rsidRPr="00846300">
        <w:rPr>
          <w:b/>
          <w:bCs/>
          <w:sz w:val="24"/>
          <w:szCs w:val="24"/>
        </w:rPr>
        <w:t>/Harmful Practices</w:t>
      </w:r>
    </w:p>
    <w:p w14:paraId="24C57DC5" w14:textId="78CC240C" w:rsidR="0074508B" w:rsidRPr="00846300" w:rsidRDefault="00AD29EA" w:rsidP="00846300">
      <w:pPr>
        <w:spacing w:line="720" w:lineRule="auto"/>
        <w:rPr>
          <w:sz w:val="24"/>
          <w:szCs w:val="24"/>
        </w:rPr>
      </w:pPr>
      <w:r>
        <w:rPr>
          <w:sz w:val="24"/>
          <w:szCs w:val="24"/>
        </w:rPr>
        <w:t>W</w:t>
      </w:r>
      <w:r w:rsidR="0019531B" w:rsidRPr="00846300">
        <w:rPr>
          <w:sz w:val="24"/>
          <w:szCs w:val="24"/>
        </w:rPr>
        <w:t xml:space="preserve">hile the protection </w:t>
      </w:r>
      <w:r>
        <w:rPr>
          <w:sz w:val="24"/>
          <w:szCs w:val="24"/>
        </w:rPr>
        <w:t xml:space="preserve">of Indigenous Women and Girls against all forms of </w:t>
      </w:r>
      <w:r>
        <w:rPr>
          <w:b/>
          <w:bCs/>
          <w:sz w:val="24"/>
          <w:szCs w:val="24"/>
        </w:rPr>
        <w:t>v</w:t>
      </w:r>
      <w:r w:rsidR="0019531B" w:rsidRPr="00846300">
        <w:rPr>
          <w:b/>
          <w:bCs/>
          <w:sz w:val="24"/>
          <w:szCs w:val="24"/>
        </w:rPr>
        <w:t>iolence</w:t>
      </w:r>
      <w:r w:rsidR="0019531B" w:rsidRPr="00846300">
        <w:rPr>
          <w:sz w:val="24"/>
          <w:szCs w:val="24"/>
        </w:rPr>
        <w:t xml:space="preserve"> and </w:t>
      </w:r>
      <w:r w:rsidR="0019531B" w:rsidRPr="00846300">
        <w:rPr>
          <w:b/>
          <w:bCs/>
          <w:sz w:val="24"/>
          <w:szCs w:val="24"/>
        </w:rPr>
        <w:t>discrimination</w:t>
      </w:r>
      <w:r w:rsidR="0019531B" w:rsidRPr="00846300">
        <w:rPr>
          <w:sz w:val="24"/>
          <w:szCs w:val="24"/>
        </w:rPr>
        <w:t xml:space="preserve"> is enshrined in the </w:t>
      </w:r>
      <w:r w:rsidR="0019531B" w:rsidRPr="00846300">
        <w:rPr>
          <w:b/>
          <w:bCs/>
          <w:sz w:val="24"/>
          <w:szCs w:val="24"/>
        </w:rPr>
        <w:t>Declaration</w:t>
      </w:r>
      <w:r>
        <w:rPr>
          <w:rStyle w:val="FootnoteReference"/>
          <w:b/>
          <w:bCs/>
          <w:szCs w:val="24"/>
        </w:rPr>
        <w:footnoteReference w:id="30"/>
      </w:r>
      <w:r w:rsidR="0019531B" w:rsidRPr="00846300">
        <w:rPr>
          <w:sz w:val="24"/>
          <w:szCs w:val="24"/>
        </w:rPr>
        <w:t xml:space="preserve">, indigenous women and girls experience </w:t>
      </w:r>
      <w:r w:rsidR="0019531B" w:rsidRPr="00846300">
        <w:rPr>
          <w:sz w:val="24"/>
          <w:szCs w:val="24"/>
        </w:rPr>
        <w:lastRenderedPageBreak/>
        <w:t xml:space="preserve">disproportionate rates of all types of </w:t>
      </w:r>
      <w:r w:rsidR="0019531B" w:rsidRPr="00846300">
        <w:rPr>
          <w:b/>
          <w:bCs/>
          <w:sz w:val="24"/>
          <w:szCs w:val="24"/>
        </w:rPr>
        <w:t>violence</w:t>
      </w:r>
      <w:r w:rsidR="0019531B" w:rsidRPr="00846300">
        <w:rPr>
          <w:sz w:val="24"/>
          <w:szCs w:val="24"/>
        </w:rPr>
        <w:t xml:space="preserve"> including sexual, domestic, gender and conflict-based violence, and those with disabilities are at an even greater risk. </w:t>
      </w:r>
      <w:r w:rsidR="0074508B" w:rsidRPr="00846300">
        <w:rPr>
          <w:sz w:val="24"/>
          <w:szCs w:val="24"/>
        </w:rPr>
        <w:t xml:space="preserve">Many forms of violence against indigenous </w:t>
      </w:r>
      <w:r w:rsidR="0074508B" w:rsidRPr="00846300">
        <w:rPr>
          <w:b/>
          <w:bCs/>
          <w:sz w:val="24"/>
          <w:szCs w:val="24"/>
        </w:rPr>
        <w:t>women</w:t>
      </w:r>
      <w:r w:rsidR="0074508B" w:rsidRPr="00846300">
        <w:rPr>
          <w:sz w:val="24"/>
          <w:szCs w:val="24"/>
        </w:rPr>
        <w:t xml:space="preserve"> have a strong intergenerational element and stem from marginalization and legacies of colonization that permit or enable abuse.</w:t>
      </w:r>
      <w:r w:rsidR="0074508B" w:rsidRPr="00846300">
        <w:rPr>
          <w:rStyle w:val="FootnoteReference"/>
          <w:sz w:val="24"/>
          <w:szCs w:val="24"/>
        </w:rPr>
        <w:footnoteReference w:id="31"/>
      </w:r>
      <w:r w:rsidR="00776B0A" w:rsidRPr="00846300">
        <w:rPr>
          <w:sz w:val="24"/>
          <w:szCs w:val="24"/>
        </w:rPr>
        <w:t xml:space="preserve"> </w:t>
      </w:r>
    </w:p>
    <w:p w14:paraId="085481A5" w14:textId="3CE13E6B" w:rsidR="00776B0A" w:rsidRPr="00846300" w:rsidRDefault="00776B0A" w:rsidP="00846300">
      <w:pPr>
        <w:spacing w:line="720" w:lineRule="auto"/>
        <w:rPr>
          <w:sz w:val="24"/>
          <w:szCs w:val="24"/>
        </w:rPr>
      </w:pPr>
      <w:r w:rsidRPr="00846300">
        <w:rPr>
          <w:sz w:val="24"/>
          <w:szCs w:val="24"/>
        </w:rPr>
        <w:t xml:space="preserve">In its study on the Right to Health, EMRIP highlighted the fact that the </w:t>
      </w:r>
      <w:r w:rsidRPr="00F56F5F">
        <w:rPr>
          <w:sz w:val="24"/>
          <w:szCs w:val="24"/>
        </w:rPr>
        <w:t xml:space="preserve">elimination of customary law or practices that violate </w:t>
      </w:r>
      <w:r w:rsidRPr="00F56F5F">
        <w:rPr>
          <w:b/>
          <w:bCs/>
          <w:sz w:val="24"/>
          <w:szCs w:val="24"/>
        </w:rPr>
        <w:t>women’s</w:t>
      </w:r>
      <w:r w:rsidRPr="00F56F5F">
        <w:rPr>
          <w:sz w:val="24"/>
          <w:szCs w:val="24"/>
        </w:rPr>
        <w:t xml:space="preserve"> rights, such as forced marriage</w:t>
      </w:r>
      <w:r w:rsidRPr="00846300">
        <w:rPr>
          <w:sz w:val="24"/>
          <w:szCs w:val="24"/>
        </w:rPr>
        <w:t xml:space="preserve"> and domestic violence, has long been sought by many indigenous peoples. Other practices that are traditional or preferred by indigenous peoples should not be prohibited by States; instead, dialogue on pregnancy spacing, contraceptive use and parenting should be conducted in a culturally sensitive manner.</w:t>
      </w:r>
      <w:r w:rsidRPr="00846300">
        <w:rPr>
          <w:rStyle w:val="FootnoteReference"/>
          <w:sz w:val="24"/>
          <w:szCs w:val="24"/>
        </w:rPr>
        <w:footnoteReference w:id="32"/>
      </w:r>
      <w:r w:rsidRPr="00846300">
        <w:rPr>
          <w:sz w:val="24"/>
          <w:szCs w:val="24"/>
        </w:rPr>
        <w:t xml:space="preserve"> In that study </w:t>
      </w:r>
      <w:r w:rsidR="00F56F5F">
        <w:rPr>
          <w:sz w:val="24"/>
          <w:szCs w:val="24"/>
        </w:rPr>
        <w:t>EMRIP</w:t>
      </w:r>
      <w:r w:rsidRPr="00846300">
        <w:rPr>
          <w:sz w:val="24"/>
          <w:szCs w:val="24"/>
        </w:rPr>
        <w:t xml:space="preserve"> also drew attention to violence against indigenous women perpetrated by State officials, and </w:t>
      </w:r>
      <w:r w:rsidR="009F5DEA">
        <w:rPr>
          <w:sz w:val="24"/>
          <w:szCs w:val="24"/>
        </w:rPr>
        <w:t xml:space="preserve">the fact that </w:t>
      </w:r>
      <w:r w:rsidRPr="00846300">
        <w:rPr>
          <w:sz w:val="24"/>
          <w:szCs w:val="24"/>
        </w:rPr>
        <w:t>indigenous women and girls frequently have no effective legal remedy for such acts.</w:t>
      </w:r>
      <w:r w:rsidRPr="00846300">
        <w:rPr>
          <w:rStyle w:val="FootnoteReference"/>
          <w:sz w:val="24"/>
          <w:szCs w:val="24"/>
        </w:rPr>
        <w:footnoteReference w:id="33"/>
      </w:r>
      <w:r w:rsidR="00947CF3" w:rsidRPr="00846300">
        <w:rPr>
          <w:sz w:val="24"/>
          <w:szCs w:val="24"/>
        </w:rPr>
        <w:t xml:space="preserve"> States must do more to address gender-based </w:t>
      </w:r>
      <w:r w:rsidR="00947CF3" w:rsidRPr="00846300">
        <w:rPr>
          <w:sz w:val="24"/>
          <w:szCs w:val="24"/>
        </w:rPr>
        <w:lastRenderedPageBreak/>
        <w:t>violence, and it has made recommendations to this effect, including ensuring protection through the enforcement of criminal laws and making use of indigenous juridical mechanisms.</w:t>
      </w:r>
      <w:r w:rsidR="00947CF3" w:rsidRPr="00846300">
        <w:rPr>
          <w:rStyle w:val="FootnoteReference"/>
          <w:sz w:val="24"/>
          <w:szCs w:val="24"/>
        </w:rPr>
        <w:footnoteReference w:id="34"/>
      </w:r>
    </w:p>
    <w:p w14:paraId="27E906BA" w14:textId="2824735A" w:rsidR="00BE47A6" w:rsidRPr="00846300" w:rsidRDefault="00933ADF" w:rsidP="00846300">
      <w:pPr>
        <w:spacing w:line="720" w:lineRule="auto"/>
        <w:jc w:val="both"/>
        <w:rPr>
          <w:sz w:val="24"/>
          <w:szCs w:val="24"/>
        </w:rPr>
      </w:pPr>
      <w:r w:rsidRPr="00846300">
        <w:rPr>
          <w:sz w:val="24"/>
          <w:szCs w:val="24"/>
        </w:rPr>
        <w:t xml:space="preserve">In its recent </w:t>
      </w:r>
      <w:r w:rsidRPr="00F46978">
        <w:rPr>
          <w:b/>
          <w:bCs/>
          <w:sz w:val="24"/>
          <w:szCs w:val="24"/>
        </w:rPr>
        <w:t>draft study on Indigenous Children</w:t>
      </w:r>
      <w:r w:rsidRPr="00846300">
        <w:rPr>
          <w:sz w:val="24"/>
          <w:szCs w:val="24"/>
        </w:rPr>
        <w:t xml:space="preserve">, EMRIP including dedicated subsections on </w:t>
      </w:r>
      <w:r w:rsidRPr="00846300">
        <w:rPr>
          <w:b/>
          <w:bCs/>
          <w:sz w:val="24"/>
          <w:szCs w:val="24"/>
        </w:rPr>
        <w:t xml:space="preserve">heightened violence against Indigenous girls and harmful practices against Indigenous girls. </w:t>
      </w:r>
      <w:r w:rsidRPr="00846300">
        <w:rPr>
          <w:sz w:val="24"/>
          <w:szCs w:val="24"/>
        </w:rPr>
        <w:t>EMRIP</w:t>
      </w:r>
      <w:r w:rsidRPr="00846300">
        <w:rPr>
          <w:b/>
          <w:bCs/>
          <w:sz w:val="24"/>
          <w:szCs w:val="24"/>
        </w:rPr>
        <w:t xml:space="preserve"> </w:t>
      </w:r>
      <w:r w:rsidRPr="00846300">
        <w:rPr>
          <w:sz w:val="24"/>
          <w:szCs w:val="24"/>
        </w:rPr>
        <w:t>found that I</w:t>
      </w:r>
      <w:r w:rsidR="007A1BC7" w:rsidRPr="00846300">
        <w:rPr>
          <w:sz w:val="24"/>
          <w:szCs w:val="24"/>
        </w:rPr>
        <w:t xml:space="preserve">ndigenous girls are frequently victims of sexual violence, continue to experience violence through </w:t>
      </w:r>
      <w:r w:rsidRPr="00846300">
        <w:rPr>
          <w:b/>
          <w:bCs/>
          <w:sz w:val="24"/>
          <w:szCs w:val="24"/>
        </w:rPr>
        <w:t xml:space="preserve">harmful </w:t>
      </w:r>
      <w:r w:rsidR="007A1BC7" w:rsidRPr="00846300">
        <w:rPr>
          <w:b/>
          <w:bCs/>
          <w:sz w:val="24"/>
          <w:szCs w:val="24"/>
        </w:rPr>
        <w:t>practices</w:t>
      </w:r>
      <w:r w:rsidR="007A1BC7" w:rsidRPr="00846300">
        <w:rPr>
          <w:sz w:val="24"/>
          <w:szCs w:val="24"/>
        </w:rPr>
        <w:t xml:space="preserve"> such as female genital mutilation</w:t>
      </w:r>
      <w:r w:rsidRPr="00846300">
        <w:rPr>
          <w:sz w:val="24"/>
          <w:szCs w:val="24"/>
        </w:rPr>
        <w:t xml:space="preserve">, and are </w:t>
      </w:r>
      <w:r w:rsidR="007A1BC7" w:rsidRPr="00846300">
        <w:rPr>
          <w:sz w:val="24"/>
          <w:szCs w:val="24"/>
        </w:rPr>
        <w:t>particularly vulnerable to sexual exploitation and trafficking</w:t>
      </w:r>
      <w:r w:rsidRPr="00846300">
        <w:rPr>
          <w:sz w:val="24"/>
          <w:szCs w:val="24"/>
        </w:rPr>
        <w:t xml:space="preserve">. </w:t>
      </w:r>
      <w:r w:rsidR="007A1BC7" w:rsidRPr="00846300">
        <w:rPr>
          <w:sz w:val="24"/>
          <w:szCs w:val="24"/>
        </w:rPr>
        <w:t xml:space="preserve"> </w:t>
      </w:r>
      <w:r w:rsidRPr="00BC08F7">
        <w:rPr>
          <w:sz w:val="24"/>
          <w:szCs w:val="24"/>
        </w:rPr>
        <w:t>It reiterated earlier findings by the Committee in its Joint General Recommendation No. 31 with the Committee on the Rights of the Child on harmful practices, and their previous General Comment 11, on indigenous children</w:t>
      </w:r>
      <w:r w:rsidRPr="00BC08F7">
        <w:rPr>
          <w:rStyle w:val="FootnoteReference"/>
          <w:sz w:val="24"/>
          <w:szCs w:val="24"/>
        </w:rPr>
        <w:footnoteReference w:id="35"/>
      </w:r>
      <w:r w:rsidRPr="00BC08F7">
        <w:rPr>
          <w:sz w:val="24"/>
          <w:szCs w:val="24"/>
        </w:rPr>
        <w:t>,</w:t>
      </w:r>
      <w:r w:rsidRPr="00846300">
        <w:rPr>
          <w:sz w:val="24"/>
          <w:szCs w:val="24"/>
        </w:rPr>
        <w:t xml:space="preserve">  asserting that States and Indigenous Peoples should work together on finding ways to preserve culture without harm, in line with the best interests of the child and must engage on the particular vulnerabilities experienced by indigenous girls.</w:t>
      </w:r>
      <w:r w:rsidR="00BE47A6" w:rsidRPr="00846300">
        <w:rPr>
          <w:sz w:val="24"/>
          <w:szCs w:val="24"/>
        </w:rPr>
        <w:t xml:space="preserve"> In its 2012 </w:t>
      </w:r>
      <w:r w:rsidR="00BE47A6" w:rsidRPr="003E3D52">
        <w:rPr>
          <w:b/>
          <w:bCs/>
          <w:sz w:val="24"/>
          <w:szCs w:val="24"/>
        </w:rPr>
        <w:t>study on Languages and Culture</w:t>
      </w:r>
      <w:r w:rsidR="00BE47A6" w:rsidRPr="00846300">
        <w:rPr>
          <w:sz w:val="24"/>
          <w:szCs w:val="24"/>
        </w:rPr>
        <w:t xml:space="preserve">, EMRIP emphasized that when assessing whether indigenous peoples’ cultural practices </w:t>
      </w:r>
      <w:r w:rsidR="00BE47A6" w:rsidRPr="00846300">
        <w:rPr>
          <w:sz w:val="24"/>
          <w:szCs w:val="24"/>
        </w:rPr>
        <w:lastRenderedPageBreak/>
        <w:t xml:space="preserve">infringe individuals’ human rights, it is important to consider indigenous perspectives. Indeed, the perspective of indigenous </w:t>
      </w:r>
      <w:r w:rsidR="00BE47A6" w:rsidRPr="00846300">
        <w:rPr>
          <w:b/>
          <w:bCs/>
          <w:sz w:val="24"/>
          <w:szCs w:val="24"/>
        </w:rPr>
        <w:t>women</w:t>
      </w:r>
      <w:r w:rsidR="00BE47A6" w:rsidRPr="00846300">
        <w:rPr>
          <w:sz w:val="24"/>
          <w:szCs w:val="24"/>
        </w:rPr>
        <w:t xml:space="preserve"> is often unique, different from the perspectives of non-indigenous </w:t>
      </w:r>
      <w:r w:rsidR="00BE47A6" w:rsidRPr="00846300">
        <w:rPr>
          <w:b/>
          <w:bCs/>
          <w:sz w:val="24"/>
          <w:szCs w:val="24"/>
        </w:rPr>
        <w:t>women</w:t>
      </w:r>
      <w:r w:rsidR="00BE47A6" w:rsidRPr="00846300">
        <w:rPr>
          <w:sz w:val="24"/>
          <w:szCs w:val="24"/>
        </w:rPr>
        <w:t>. At the same time, it reaffirmed that discrimination against individuals should be eliminated.</w:t>
      </w:r>
      <w:r w:rsidR="00BE47A6" w:rsidRPr="00846300">
        <w:rPr>
          <w:rStyle w:val="FootnoteReference"/>
          <w:sz w:val="24"/>
          <w:szCs w:val="24"/>
        </w:rPr>
        <w:footnoteReference w:id="36"/>
      </w:r>
    </w:p>
    <w:p w14:paraId="5BBFB911" w14:textId="59541566" w:rsidR="00EF3541" w:rsidRPr="00846300" w:rsidRDefault="00DA2B89" w:rsidP="00846300">
      <w:pPr>
        <w:spacing w:line="720" w:lineRule="auto"/>
        <w:rPr>
          <w:sz w:val="24"/>
          <w:szCs w:val="24"/>
        </w:rPr>
      </w:pPr>
      <w:bookmarkStart w:id="1" w:name="_Hlk74150897"/>
      <w:r w:rsidRPr="00846300">
        <w:rPr>
          <w:b/>
          <w:bCs/>
          <w:sz w:val="24"/>
          <w:szCs w:val="24"/>
        </w:rPr>
        <w:t>Business and Development Activities</w:t>
      </w:r>
      <w:bookmarkEnd w:id="1"/>
      <w:r w:rsidRPr="00846300">
        <w:rPr>
          <w:sz w:val="24"/>
          <w:szCs w:val="24"/>
        </w:rPr>
        <w:br/>
      </w:r>
      <w:r w:rsidR="00EF3541" w:rsidRPr="00846300">
        <w:rPr>
          <w:sz w:val="24"/>
          <w:szCs w:val="24"/>
        </w:rPr>
        <w:t xml:space="preserve">EMRIP has seen a disproportionate impact on business and development activities on indigenous women and girls and has dealt with this in several of its reports, </w:t>
      </w:r>
      <w:r w:rsidR="00EF3541" w:rsidRPr="00846300">
        <w:rPr>
          <w:b/>
          <w:bCs/>
          <w:sz w:val="24"/>
          <w:szCs w:val="24"/>
        </w:rPr>
        <w:t xml:space="preserve">including its </w:t>
      </w:r>
      <w:r w:rsidR="00D278CA" w:rsidRPr="00846300">
        <w:rPr>
          <w:b/>
          <w:bCs/>
          <w:sz w:val="24"/>
          <w:szCs w:val="24"/>
        </w:rPr>
        <w:t>2017</w:t>
      </w:r>
      <w:r w:rsidR="00EF3541" w:rsidRPr="00846300">
        <w:rPr>
          <w:b/>
          <w:bCs/>
          <w:sz w:val="24"/>
          <w:szCs w:val="24"/>
        </w:rPr>
        <w:t xml:space="preserve"> report on Business and Financial Sectors,</w:t>
      </w:r>
      <w:r w:rsidR="00EF3541" w:rsidRPr="00846300">
        <w:rPr>
          <w:sz w:val="24"/>
          <w:szCs w:val="24"/>
        </w:rPr>
        <w:t xml:space="preserve"> that had a focus on Indigenous women and Indigenous persons with disabilities. Indigenous women and girls experience particularly differentiated impacts due to the presence of extractive industries, and the EMRIP has made related recommendations, including on the need to ensure that all such activities are undertaken according to </w:t>
      </w:r>
      <w:r w:rsidR="00EF3541" w:rsidRPr="00846300">
        <w:rPr>
          <w:b/>
          <w:bCs/>
          <w:sz w:val="24"/>
          <w:szCs w:val="24"/>
        </w:rPr>
        <w:t>the principle of free, prior, and informed consent,</w:t>
      </w:r>
      <w:r w:rsidR="00EF3541" w:rsidRPr="00846300">
        <w:rPr>
          <w:sz w:val="24"/>
          <w:szCs w:val="24"/>
        </w:rPr>
        <w:t xml:space="preserve"> in </w:t>
      </w:r>
      <w:r w:rsidR="00EF3541" w:rsidRPr="00846300">
        <w:rPr>
          <w:b/>
          <w:bCs/>
          <w:sz w:val="24"/>
          <w:szCs w:val="24"/>
        </w:rPr>
        <w:t>consultation</w:t>
      </w:r>
      <w:r w:rsidR="00EF3541" w:rsidRPr="00846300">
        <w:rPr>
          <w:sz w:val="24"/>
          <w:szCs w:val="24"/>
        </w:rPr>
        <w:t xml:space="preserve"> </w:t>
      </w:r>
      <w:r w:rsidR="00EF3541" w:rsidRPr="00846300">
        <w:rPr>
          <w:sz w:val="24"/>
          <w:szCs w:val="24"/>
        </w:rPr>
        <w:lastRenderedPageBreak/>
        <w:t xml:space="preserve">with Indigenous peoples, including women and girls, and carried out in line with the </w:t>
      </w:r>
      <w:r w:rsidR="00EF3541" w:rsidRPr="00846300">
        <w:rPr>
          <w:b/>
          <w:bCs/>
          <w:sz w:val="24"/>
          <w:szCs w:val="24"/>
        </w:rPr>
        <w:t>United Nations Guiding Principles on Business and Human Rights</w:t>
      </w:r>
      <w:r w:rsidR="00EF3541" w:rsidRPr="00846300">
        <w:rPr>
          <w:sz w:val="24"/>
          <w:szCs w:val="24"/>
        </w:rPr>
        <w:t xml:space="preserve">. </w:t>
      </w:r>
    </w:p>
    <w:p w14:paraId="4A53F713" w14:textId="1B0AACE0" w:rsidR="001F6322" w:rsidRPr="00846300" w:rsidRDefault="001F6322" w:rsidP="00846300">
      <w:pPr>
        <w:spacing w:line="720" w:lineRule="auto"/>
        <w:rPr>
          <w:b/>
          <w:bCs/>
          <w:sz w:val="24"/>
          <w:szCs w:val="24"/>
        </w:rPr>
      </w:pPr>
      <w:bookmarkStart w:id="2" w:name="_Hlk74150910"/>
      <w:r w:rsidRPr="00846300">
        <w:rPr>
          <w:b/>
          <w:bCs/>
          <w:sz w:val="24"/>
          <w:szCs w:val="24"/>
        </w:rPr>
        <w:t>Language and Culture</w:t>
      </w:r>
    </w:p>
    <w:bookmarkEnd w:id="2"/>
    <w:p w14:paraId="293FD391" w14:textId="68CA2DE8" w:rsidR="009E4EFD" w:rsidRDefault="00DA7631" w:rsidP="00846300">
      <w:pPr>
        <w:spacing w:line="720" w:lineRule="auto"/>
        <w:jc w:val="both"/>
        <w:rPr>
          <w:sz w:val="24"/>
          <w:szCs w:val="24"/>
        </w:rPr>
      </w:pPr>
      <w:r w:rsidRPr="00D55A2F">
        <w:rPr>
          <w:b/>
          <w:bCs/>
          <w:sz w:val="24"/>
          <w:szCs w:val="24"/>
          <w:lang w:val="en-CA"/>
        </w:rPr>
        <w:t>Indigenous Languages</w:t>
      </w:r>
      <w:r>
        <w:rPr>
          <w:sz w:val="24"/>
          <w:szCs w:val="24"/>
          <w:lang w:val="en-CA"/>
        </w:rPr>
        <w:t xml:space="preserve"> should also be highlighted, including in the context of the upcoming </w:t>
      </w:r>
      <w:r w:rsidRPr="00AA0E35">
        <w:rPr>
          <w:b/>
          <w:bCs/>
          <w:sz w:val="24"/>
          <w:szCs w:val="24"/>
          <w:lang w:val="en-CA"/>
        </w:rPr>
        <w:t>International Decade on Indigenous Languages</w:t>
      </w:r>
      <w:r>
        <w:rPr>
          <w:sz w:val="24"/>
          <w:szCs w:val="24"/>
          <w:lang w:val="en-CA"/>
        </w:rPr>
        <w:t xml:space="preserve"> (2022-2032). </w:t>
      </w:r>
      <w:r w:rsidR="001F6322" w:rsidRPr="00846300">
        <w:rPr>
          <w:sz w:val="24"/>
          <w:szCs w:val="24"/>
        </w:rPr>
        <w:t>Indigenous languages are the principal mechanism in the intergenerational transmission of indigenous knowledge. They are a sign of life of indigenous peoples’ cultures and one of the essential elements of the identity of indigenous peoples.</w:t>
      </w:r>
      <w:r w:rsidR="001F6322" w:rsidRPr="00846300">
        <w:rPr>
          <w:rStyle w:val="FootnoteReference"/>
          <w:sz w:val="24"/>
          <w:szCs w:val="24"/>
        </w:rPr>
        <w:footnoteReference w:id="37"/>
      </w:r>
      <w:r w:rsidR="009E4EFD" w:rsidRPr="00846300">
        <w:rPr>
          <w:sz w:val="24"/>
          <w:szCs w:val="24"/>
        </w:rPr>
        <w:t xml:space="preserve"> </w:t>
      </w:r>
      <w:r w:rsidR="00F46978">
        <w:rPr>
          <w:sz w:val="24"/>
          <w:szCs w:val="24"/>
        </w:rPr>
        <w:t>I</w:t>
      </w:r>
      <w:r w:rsidR="00106A90" w:rsidRPr="00846300">
        <w:rPr>
          <w:sz w:val="24"/>
          <w:szCs w:val="24"/>
        </w:rPr>
        <w:t>ndigenous women have a central role in the protection and promotion of their cultures</w:t>
      </w:r>
      <w:r w:rsidR="00106A90">
        <w:rPr>
          <w:sz w:val="24"/>
          <w:szCs w:val="24"/>
        </w:rPr>
        <w:t>.</w:t>
      </w:r>
      <w:r w:rsidR="00106A90" w:rsidRPr="00846300">
        <w:rPr>
          <w:rStyle w:val="FootnoteReference"/>
          <w:sz w:val="24"/>
          <w:szCs w:val="24"/>
        </w:rPr>
        <w:footnoteReference w:id="38"/>
      </w:r>
      <w:r w:rsidR="00106A90" w:rsidRPr="00846300">
        <w:rPr>
          <w:sz w:val="24"/>
          <w:szCs w:val="24"/>
        </w:rPr>
        <w:t xml:space="preserve"> </w:t>
      </w:r>
      <w:r w:rsidR="009E4EFD" w:rsidRPr="00846300">
        <w:rPr>
          <w:sz w:val="24"/>
          <w:szCs w:val="24"/>
        </w:rPr>
        <w:t>Indigenous women</w:t>
      </w:r>
      <w:r w:rsidR="00250FA4" w:rsidRPr="00846300">
        <w:rPr>
          <w:sz w:val="24"/>
          <w:szCs w:val="24"/>
        </w:rPr>
        <w:t>, particularly elders,</w:t>
      </w:r>
      <w:r w:rsidR="009E4EFD" w:rsidRPr="00846300">
        <w:rPr>
          <w:sz w:val="24"/>
          <w:szCs w:val="24"/>
        </w:rPr>
        <w:t xml:space="preserve"> play </w:t>
      </w:r>
      <w:r w:rsidR="00A95653" w:rsidRPr="00846300">
        <w:rPr>
          <w:sz w:val="24"/>
          <w:szCs w:val="24"/>
        </w:rPr>
        <w:t>key</w:t>
      </w:r>
      <w:r w:rsidR="009E4EFD" w:rsidRPr="00846300">
        <w:rPr>
          <w:sz w:val="24"/>
          <w:szCs w:val="24"/>
        </w:rPr>
        <w:t xml:space="preserve"> roles in the retention, transmission and revitalization of their languages</w:t>
      </w:r>
      <w:r w:rsidR="00A95653" w:rsidRPr="00846300">
        <w:rPr>
          <w:sz w:val="24"/>
          <w:szCs w:val="24"/>
        </w:rPr>
        <w:t>.</w:t>
      </w:r>
      <w:r w:rsidR="009E4EFD" w:rsidRPr="00846300">
        <w:rPr>
          <w:rStyle w:val="FootnoteReference"/>
          <w:sz w:val="24"/>
          <w:szCs w:val="24"/>
        </w:rPr>
        <w:footnoteReference w:id="39"/>
      </w:r>
      <w:r w:rsidR="00A95653" w:rsidRPr="00846300">
        <w:rPr>
          <w:sz w:val="24"/>
          <w:szCs w:val="24"/>
        </w:rPr>
        <w:t xml:space="preserve"> </w:t>
      </w:r>
      <w:r w:rsidR="009E4EFD" w:rsidRPr="00846300">
        <w:rPr>
          <w:sz w:val="24"/>
          <w:szCs w:val="24"/>
        </w:rPr>
        <w:t>In its study on Indigenous languages and cultures</w:t>
      </w:r>
      <w:r w:rsidR="00FD031B">
        <w:rPr>
          <w:sz w:val="24"/>
          <w:szCs w:val="24"/>
        </w:rPr>
        <w:t>,</w:t>
      </w:r>
      <w:r w:rsidR="009E4EFD" w:rsidRPr="00846300">
        <w:rPr>
          <w:sz w:val="24"/>
          <w:szCs w:val="24"/>
        </w:rPr>
        <w:t xml:space="preserve"> EMRIP highlighted concerns regarding legislation and policies that discriminate against indigenous </w:t>
      </w:r>
      <w:r w:rsidR="009E4EFD" w:rsidRPr="00846300">
        <w:rPr>
          <w:b/>
          <w:bCs/>
          <w:sz w:val="24"/>
          <w:szCs w:val="24"/>
        </w:rPr>
        <w:t>women</w:t>
      </w:r>
      <w:r w:rsidR="009E4EFD" w:rsidRPr="00846300">
        <w:rPr>
          <w:sz w:val="24"/>
          <w:szCs w:val="24"/>
        </w:rPr>
        <w:t xml:space="preserve"> and the impact that has had on the retention of languages and cultures.</w:t>
      </w:r>
      <w:r w:rsidR="009E4EFD" w:rsidRPr="00846300">
        <w:rPr>
          <w:rStyle w:val="FootnoteReference"/>
          <w:sz w:val="24"/>
          <w:szCs w:val="24"/>
        </w:rPr>
        <w:footnoteReference w:id="40"/>
      </w:r>
      <w:r w:rsidR="00A95653" w:rsidRPr="00846300">
        <w:rPr>
          <w:sz w:val="24"/>
          <w:szCs w:val="24"/>
        </w:rPr>
        <w:t xml:space="preserve"> </w:t>
      </w:r>
    </w:p>
    <w:p w14:paraId="4930F444" w14:textId="77777777" w:rsidR="005A2440" w:rsidRPr="00846300" w:rsidRDefault="005A2440" w:rsidP="00846300">
      <w:pPr>
        <w:spacing w:line="720" w:lineRule="auto"/>
        <w:jc w:val="both"/>
        <w:rPr>
          <w:sz w:val="24"/>
          <w:szCs w:val="24"/>
        </w:rPr>
      </w:pPr>
    </w:p>
    <w:p w14:paraId="3DB6C099" w14:textId="64911C00" w:rsidR="009E4EFD" w:rsidRPr="00846300" w:rsidRDefault="009503CC" w:rsidP="00846300">
      <w:pPr>
        <w:spacing w:line="720" w:lineRule="auto"/>
        <w:jc w:val="both"/>
        <w:rPr>
          <w:b/>
          <w:bCs/>
          <w:sz w:val="24"/>
          <w:szCs w:val="24"/>
        </w:rPr>
      </w:pPr>
      <w:bookmarkStart w:id="3" w:name="_Hlk74150921"/>
      <w:r w:rsidRPr="00846300">
        <w:rPr>
          <w:b/>
          <w:bCs/>
          <w:sz w:val="24"/>
          <w:szCs w:val="24"/>
        </w:rPr>
        <w:t xml:space="preserve">Access to Justice </w:t>
      </w:r>
    </w:p>
    <w:bookmarkEnd w:id="3"/>
    <w:p w14:paraId="2DEC1846" w14:textId="34F976C3" w:rsidR="009503CC" w:rsidRPr="00846300" w:rsidRDefault="005C0D08" w:rsidP="00846300">
      <w:pPr>
        <w:spacing w:line="720" w:lineRule="auto"/>
        <w:jc w:val="both"/>
        <w:rPr>
          <w:sz w:val="24"/>
          <w:szCs w:val="24"/>
        </w:rPr>
      </w:pPr>
      <w:r w:rsidRPr="00846300">
        <w:rPr>
          <w:sz w:val="24"/>
          <w:szCs w:val="24"/>
        </w:rPr>
        <w:t>Through its work, EMRIP has seen that Indigenous women face challenges in both national and traditional justice systems. Their lack of access to justice is often rooted in multiple</w:t>
      </w:r>
      <w:r w:rsidR="00A60118">
        <w:rPr>
          <w:sz w:val="24"/>
          <w:szCs w:val="24"/>
        </w:rPr>
        <w:t xml:space="preserve"> forms of</w:t>
      </w:r>
      <w:r w:rsidRPr="00846300">
        <w:rPr>
          <w:sz w:val="24"/>
          <w:szCs w:val="24"/>
        </w:rPr>
        <w:t xml:space="preserve"> discrimination, structural violence, and poverty. They are disproportionately represented in national criminal justice systems and face significant barriers throughout these processes.</w:t>
      </w:r>
      <w:r w:rsidRPr="00846300">
        <w:rPr>
          <w:rStyle w:val="FootnoteReference"/>
          <w:sz w:val="24"/>
          <w:szCs w:val="24"/>
        </w:rPr>
        <w:footnoteReference w:id="41"/>
      </w:r>
    </w:p>
    <w:p w14:paraId="680B1E95" w14:textId="12E839D1" w:rsidR="009E4EFD" w:rsidRPr="00846300" w:rsidRDefault="00DE07B4" w:rsidP="00846300">
      <w:pPr>
        <w:spacing w:line="720" w:lineRule="auto"/>
        <w:jc w:val="both"/>
        <w:rPr>
          <w:sz w:val="24"/>
          <w:szCs w:val="24"/>
        </w:rPr>
      </w:pPr>
      <w:r w:rsidRPr="00846300">
        <w:rPr>
          <w:sz w:val="24"/>
          <w:szCs w:val="24"/>
        </w:rPr>
        <w:t xml:space="preserve">Indigenous women also face challenges in Indigenous justice systems. While in some cultures, indigenous women play important roles, traditional justice systems </w:t>
      </w:r>
      <w:r w:rsidR="008738CC">
        <w:rPr>
          <w:sz w:val="24"/>
          <w:szCs w:val="24"/>
        </w:rPr>
        <w:t xml:space="preserve">can also be </w:t>
      </w:r>
      <w:r w:rsidRPr="00846300">
        <w:rPr>
          <w:sz w:val="24"/>
          <w:szCs w:val="24"/>
        </w:rPr>
        <w:t>male-dominated.</w:t>
      </w:r>
      <w:r w:rsidRPr="00846300">
        <w:rPr>
          <w:rStyle w:val="FootnoteReference"/>
          <w:sz w:val="24"/>
          <w:szCs w:val="24"/>
        </w:rPr>
        <w:footnoteReference w:id="42"/>
      </w:r>
      <w:r w:rsidRPr="00846300">
        <w:rPr>
          <w:sz w:val="24"/>
          <w:szCs w:val="24"/>
        </w:rPr>
        <w:t xml:space="preserve"> Challenges exist in the administration of traditional justice, for example in processes related to domestic or sexual violence against women and girls, processes </w:t>
      </w:r>
      <w:r w:rsidR="00417A56">
        <w:rPr>
          <w:sz w:val="24"/>
          <w:szCs w:val="24"/>
        </w:rPr>
        <w:t xml:space="preserve">may </w:t>
      </w:r>
      <w:r w:rsidRPr="00846300">
        <w:rPr>
          <w:sz w:val="24"/>
          <w:szCs w:val="24"/>
        </w:rPr>
        <w:t>give collective concerns paramount importance over individual rights.</w:t>
      </w:r>
      <w:r w:rsidRPr="00846300">
        <w:rPr>
          <w:rStyle w:val="FootnoteReference"/>
          <w:sz w:val="24"/>
          <w:szCs w:val="24"/>
        </w:rPr>
        <w:footnoteReference w:id="43"/>
      </w:r>
      <w:r w:rsidRPr="00846300">
        <w:rPr>
          <w:sz w:val="24"/>
          <w:szCs w:val="24"/>
        </w:rPr>
        <w:t xml:space="preserve"> </w:t>
      </w:r>
      <w:r w:rsidR="00100242" w:rsidRPr="00846300">
        <w:rPr>
          <w:sz w:val="24"/>
          <w:szCs w:val="24"/>
        </w:rPr>
        <w:t xml:space="preserve">At times the ability of indigenous justice systems to address violence experienced by Indigenous women is limited by State-imposed jurisdictional restrictions. This demonstrates a need for tribal justice systems to </w:t>
      </w:r>
      <w:r w:rsidR="00100242" w:rsidRPr="00846300">
        <w:rPr>
          <w:sz w:val="24"/>
          <w:szCs w:val="24"/>
        </w:rPr>
        <w:lastRenderedPageBreak/>
        <w:t>strengthen their ability to protect indigenous women and girls from violence.</w:t>
      </w:r>
      <w:r w:rsidR="00100242" w:rsidRPr="00846300">
        <w:rPr>
          <w:rStyle w:val="FootnoteReference"/>
          <w:sz w:val="24"/>
          <w:szCs w:val="24"/>
        </w:rPr>
        <w:footnoteReference w:id="44"/>
      </w:r>
      <w:r w:rsidR="00704C21" w:rsidRPr="00846300">
        <w:rPr>
          <w:sz w:val="24"/>
          <w:szCs w:val="24"/>
        </w:rPr>
        <w:t xml:space="preserve"> As it stands, when traditional justice systems are unable to protect indigenous women and girls they turn to national justice systems, where in some regions there are instances and allegations of abuse by police offices, leaving indigenous women in a precarious position, with no access to justice.</w:t>
      </w:r>
      <w:r w:rsidR="00704C21" w:rsidRPr="00846300">
        <w:rPr>
          <w:rStyle w:val="FootnoteReference"/>
          <w:sz w:val="24"/>
          <w:szCs w:val="24"/>
        </w:rPr>
        <w:footnoteReference w:id="45"/>
      </w:r>
    </w:p>
    <w:p w14:paraId="4C9D707D" w14:textId="5349FC54" w:rsidR="00E42628" w:rsidRPr="00846300" w:rsidRDefault="009A4BD5" w:rsidP="00417A56">
      <w:pPr>
        <w:tabs>
          <w:tab w:val="left" w:pos="2985"/>
        </w:tabs>
        <w:spacing w:line="720" w:lineRule="auto"/>
        <w:rPr>
          <w:b/>
          <w:bCs/>
          <w:sz w:val="24"/>
          <w:szCs w:val="24"/>
        </w:rPr>
      </w:pPr>
      <w:bookmarkStart w:id="4" w:name="_Hlk74150951"/>
      <w:r w:rsidRPr="00846300">
        <w:rPr>
          <w:b/>
          <w:bCs/>
          <w:sz w:val="24"/>
          <w:szCs w:val="24"/>
        </w:rPr>
        <w:t xml:space="preserve">Conclusion </w:t>
      </w:r>
    </w:p>
    <w:p w14:paraId="6564A453" w14:textId="73B04BD4" w:rsidR="007241CB" w:rsidRPr="00846300" w:rsidRDefault="00E23C58" w:rsidP="00846300">
      <w:pPr>
        <w:spacing w:line="720" w:lineRule="auto"/>
        <w:rPr>
          <w:sz w:val="24"/>
          <w:szCs w:val="24"/>
        </w:rPr>
      </w:pPr>
      <w:r>
        <w:rPr>
          <w:sz w:val="24"/>
          <w:szCs w:val="24"/>
        </w:rPr>
        <w:t xml:space="preserve">EMRIP urges the </w:t>
      </w:r>
      <w:r w:rsidR="00417A56">
        <w:rPr>
          <w:sz w:val="24"/>
          <w:szCs w:val="24"/>
        </w:rPr>
        <w:t>Committee</w:t>
      </w:r>
      <w:r w:rsidR="007241CB" w:rsidRPr="00846300">
        <w:rPr>
          <w:sz w:val="24"/>
          <w:szCs w:val="24"/>
        </w:rPr>
        <w:t xml:space="preserve"> to</w:t>
      </w:r>
      <w:r w:rsidR="00AC5614">
        <w:rPr>
          <w:sz w:val="24"/>
          <w:szCs w:val="24"/>
        </w:rPr>
        <w:t xml:space="preserve"> </w:t>
      </w:r>
      <w:r w:rsidR="007241CB" w:rsidRPr="00846300">
        <w:rPr>
          <w:sz w:val="24"/>
          <w:szCs w:val="24"/>
        </w:rPr>
        <w:t xml:space="preserve">consider </w:t>
      </w:r>
      <w:r>
        <w:rPr>
          <w:sz w:val="24"/>
          <w:szCs w:val="24"/>
        </w:rPr>
        <w:t xml:space="preserve">its full complement of work on Indigenous Women and Girls </w:t>
      </w:r>
      <w:r w:rsidR="007241CB" w:rsidRPr="00846300">
        <w:rPr>
          <w:sz w:val="24"/>
          <w:szCs w:val="24"/>
        </w:rPr>
        <w:t xml:space="preserve">for </w:t>
      </w:r>
      <w:r>
        <w:rPr>
          <w:sz w:val="24"/>
          <w:szCs w:val="24"/>
        </w:rPr>
        <w:t xml:space="preserve">its </w:t>
      </w:r>
      <w:r w:rsidR="007241CB" w:rsidRPr="00846300">
        <w:rPr>
          <w:sz w:val="24"/>
          <w:szCs w:val="24"/>
        </w:rPr>
        <w:t xml:space="preserve">General Recommendation, including important </w:t>
      </w:r>
      <w:r w:rsidR="00AC5614">
        <w:rPr>
          <w:sz w:val="24"/>
          <w:szCs w:val="24"/>
        </w:rPr>
        <w:t xml:space="preserve">overarching </w:t>
      </w:r>
      <w:r w:rsidR="007241CB" w:rsidRPr="00846300">
        <w:rPr>
          <w:sz w:val="24"/>
          <w:szCs w:val="24"/>
        </w:rPr>
        <w:t>recommendations such as the need for investment in leadership of women and girls in indigenous communities</w:t>
      </w:r>
      <w:r w:rsidR="00AC5614">
        <w:rPr>
          <w:sz w:val="24"/>
          <w:szCs w:val="24"/>
        </w:rPr>
        <w:t xml:space="preserve"> and </w:t>
      </w:r>
      <w:r w:rsidR="007241CB" w:rsidRPr="00846300">
        <w:rPr>
          <w:sz w:val="24"/>
          <w:szCs w:val="24"/>
        </w:rPr>
        <w:t>decision-making structures</w:t>
      </w:r>
      <w:r w:rsidR="00517A6E" w:rsidRPr="00846300">
        <w:rPr>
          <w:sz w:val="24"/>
          <w:szCs w:val="24"/>
        </w:rPr>
        <w:t>,</w:t>
      </w:r>
      <w:r w:rsidR="007241CB" w:rsidRPr="00846300">
        <w:rPr>
          <w:rStyle w:val="FootnoteReference"/>
          <w:sz w:val="24"/>
          <w:szCs w:val="24"/>
        </w:rPr>
        <w:footnoteReference w:id="46"/>
      </w:r>
      <w:r w:rsidR="00517A6E" w:rsidRPr="00846300">
        <w:rPr>
          <w:sz w:val="24"/>
          <w:szCs w:val="24"/>
        </w:rPr>
        <w:t xml:space="preserve"> and other important barriers </w:t>
      </w:r>
      <w:r w:rsidR="00AC5614">
        <w:rPr>
          <w:sz w:val="24"/>
          <w:szCs w:val="24"/>
        </w:rPr>
        <w:t xml:space="preserve">not mentioned today, </w:t>
      </w:r>
      <w:r w:rsidR="00517A6E" w:rsidRPr="00846300">
        <w:rPr>
          <w:sz w:val="24"/>
          <w:szCs w:val="24"/>
        </w:rPr>
        <w:t xml:space="preserve">such as the lack of data dedicated to assessing the situation of Indigenous Women. </w:t>
      </w:r>
    </w:p>
    <w:bookmarkEnd w:id="4"/>
    <w:p w14:paraId="0180913A" w14:textId="474E450B" w:rsidR="003100D0" w:rsidRPr="00846300" w:rsidRDefault="009A4BD5" w:rsidP="00846300">
      <w:pPr>
        <w:spacing w:line="720" w:lineRule="auto"/>
        <w:rPr>
          <w:sz w:val="24"/>
          <w:szCs w:val="24"/>
        </w:rPr>
      </w:pPr>
      <w:r w:rsidRPr="00846300">
        <w:rPr>
          <w:sz w:val="24"/>
          <w:szCs w:val="24"/>
        </w:rPr>
        <w:t xml:space="preserve">EMRIP once again recognizes the increased attention the Committee has placed on the rights of Indigenous Women and Girls in recent years, including increased referencing to the United Nations Declaration on the Rights of Indigenous Peoples in its work. </w:t>
      </w:r>
      <w:r w:rsidR="00542F5A">
        <w:rPr>
          <w:sz w:val="24"/>
          <w:szCs w:val="24"/>
        </w:rPr>
        <w:t>EMRIP</w:t>
      </w:r>
      <w:r w:rsidRPr="00846300">
        <w:rPr>
          <w:sz w:val="24"/>
          <w:szCs w:val="24"/>
        </w:rPr>
        <w:t xml:space="preserve"> supports enhanced </w:t>
      </w:r>
      <w:r w:rsidRPr="00846300">
        <w:rPr>
          <w:sz w:val="24"/>
          <w:szCs w:val="24"/>
        </w:rPr>
        <w:lastRenderedPageBreak/>
        <w:t xml:space="preserve">collaboration with the Committee and other treaty bodies, as it proposed to the Human Rights Council in 2020. </w:t>
      </w:r>
      <w:r w:rsidR="00E96969">
        <w:rPr>
          <w:sz w:val="24"/>
          <w:szCs w:val="24"/>
        </w:rPr>
        <w:t xml:space="preserve">EMRIP </w:t>
      </w:r>
      <w:r w:rsidRPr="00846300">
        <w:rPr>
          <w:sz w:val="24"/>
          <w:szCs w:val="24"/>
        </w:rPr>
        <w:t>thank</w:t>
      </w:r>
      <w:r w:rsidR="00E96969">
        <w:rPr>
          <w:sz w:val="24"/>
          <w:szCs w:val="24"/>
        </w:rPr>
        <w:t xml:space="preserve">s the Committee for having </w:t>
      </w:r>
      <w:r w:rsidRPr="00846300">
        <w:rPr>
          <w:sz w:val="24"/>
          <w:szCs w:val="24"/>
        </w:rPr>
        <w:t>chosen the important topic of the rights of Indigenous women and girls for</w:t>
      </w:r>
      <w:r w:rsidR="00E96969">
        <w:rPr>
          <w:sz w:val="24"/>
          <w:szCs w:val="24"/>
        </w:rPr>
        <w:t xml:space="preserve"> its</w:t>
      </w:r>
      <w:r w:rsidRPr="00846300">
        <w:rPr>
          <w:sz w:val="24"/>
          <w:szCs w:val="24"/>
        </w:rPr>
        <w:t xml:space="preserve"> next General Recommendation and stand</w:t>
      </w:r>
      <w:r w:rsidR="000671F4">
        <w:rPr>
          <w:sz w:val="24"/>
          <w:szCs w:val="24"/>
        </w:rPr>
        <w:t>s</w:t>
      </w:r>
      <w:r w:rsidRPr="00846300">
        <w:rPr>
          <w:sz w:val="24"/>
          <w:szCs w:val="24"/>
        </w:rPr>
        <w:t xml:space="preserve"> ready to support </w:t>
      </w:r>
      <w:r w:rsidR="000671F4">
        <w:rPr>
          <w:sz w:val="24"/>
          <w:szCs w:val="24"/>
        </w:rPr>
        <w:t xml:space="preserve">the Committee </w:t>
      </w:r>
      <w:r w:rsidR="00D2765D" w:rsidRPr="00846300">
        <w:rPr>
          <w:sz w:val="24"/>
          <w:szCs w:val="24"/>
        </w:rPr>
        <w:t xml:space="preserve">with the General Recommendation and all </w:t>
      </w:r>
      <w:r w:rsidR="000671F4">
        <w:rPr>
          <w:sz w:val="24"/>
          <w:szCs w:val="24"/>
        </w:rPr>
        <w:t xml:space="preserve">its </w:t>
      </w:r>
      <w:r w:rsidR="00D2765D" w:rsidRPr="00846300">
        <w:rPr>
          <w:sz w:val="24"/>
          <w:szCs w:val="24"/>
        </w:rPr>
        <w:t xml:space="preserve">work. </w:t>
      </w:r>
    </w:p>
    <w:sectPr w:rsidR="003100D0" w:rsidRPr="0084630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A196" w14:textId="77777777" w:rsidR="000B494A" w:rsidRDefault="000B494A" w:rsidP="00E35E45">
      <w:pPr>
        <w:spacing w:after="0" w:line="240" w:lineRule="auto"/>
      </w:pPr>
      <w:r>
        <w:separator/>
      </w:r>
    </w:p>
  </w:endnote>
  <w:endnote w:type="continuationSeparator" w:id="0">
    <w:p w14:paraId="27B7D8B2" w14:textId="77777777" w:rsidR="000B494A" w:rsidRDefault="000B494A" w:rsidP="00E3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875A" w14:textId="77777777" w:rsidR="000B494A" w:rsidRDefault="000B494A" w:rsidP="00E35E45">
      <w:pPr>
        <w:spacing w:after="0" w:line="240" w:lineRule="auto"/>
      </w:pPr>
      <w:r>
        <w:separator/>
      </w:r>
    </w:p>
  </w:footnote>
  <w:footnote w:type="continuationSeparator" w:id="0">
    <w:p w14:paraId="012FC838" w14:textId="77777777" w:rsidR="000B494A" w:rsidRDefault="000B494A" w:rsidP="00E35E45">
      <w:pPr>
        <w:spacing w:after="0" w:line="240" w:lineRule="auto"/>
      </w:pPr>
      <w:r>
        <w:continuationSeparator/>
      </w:r>
    </w:p>
  </w:footnote>
  <w:footnote w:id="1">
    <w:p w14:paraId="7D8FA98A" w14:textId="77777777" w:rsidR="009E4A72" w:rsidRPr="000D1E1D" w:rsidRDefault="009E4A72" w:rsidP="009E4A72">
      <w:pPr>
        <w:pStyle w:val="FootnoteText"/>
        <w:rPr>
          <w:lang w:val="en-US"/>
        </w:rPr>
      </w:pPr>
      <w:r>
        <w:rPr>
          <w:rStyle w:val="FootnoteReference"/>
        </w:rPr>
        <w:footnoteRef/>
      </w:r>
      <w:r>
        <w:t xml:space="preserve"> </w:t>
      </w:r>
      <w:r>
        <w:rPr>
          <w:lang w:val="en-US"/>
        </w:rPr>
        <w:t>UNDRIP Article 44.</w:t>
      </w:r>
    </w:p>
  </w:footnote>
  <w:footnote w:id="2">
    <w:p w14:paraId="2B09825F" w14:textId="0483184B" w:rsidR="00BE04D7" w:rsidRPr="00BE04D7" w:rsidRDefault="00BE04D7">
      <w:pPr>
        <w:pStyle w:val="FootnoteText"/>
        <w:rPr>
          <w:lang w:val="en-US"/>
        </w:rPr>
      </w:pPr>
      <w:r>
        <w:rPr>
          <w:rStyle w:val="FootnoteReference"/>
        </w:rPr>
        <w:footnoteRef/>
      </w:r>
      <w:r>
        <w:t xml:space="preserve"> </w:t>
      </w:r>
      <w:r>
        <w:rPr>
          <w:lang w:val="en-US"/>
        </w:rPr>
        <w:t xml:space="preserve">UNDRIP Article 21(2). </w:t>
      </w:r>
    </w:p>
  </w:footnote>
  <w:footnote w:id="3">
    <w:p w14:paraId="4641A302" w14:textId="3FBF4CEE" w:rsidR="00BE04D7" w:rsidRPr="00BE04D7" w:rsidRDefault="00BE04D7">
      <w:pPr>
        <w:pStyle w:val="FootnoteText"/>
        <w:rPr>
          <w:lang w:val="en-US"/>
        </w:rPr>
      </w:pPr>
      <w:r>
        <w:rPr>
          <w:rStyle w:val="FootnoteReference"/>
        </w:rPr>
        <w:footnoteRef/>
      </w:r>
      <w:r>
        <w:t xml:space="preserve"> </w:t>
      </w:r>
      <w:r>
        <w:rPr>
          <w:lang w:val="en-US"/>
        </w:rPr>
        <w:t>UNDRIP Article 22(2).</w:t>
      </w:r>
    </w:p>
  </w:footnote>
  <w:footnote w:id="4">
    <w:p w14:paraId="720DCEA1" w14:textId="77777777" w:rsidR="007133A7" w:rsidRPr="006E1C2A" w:rsidRDefault="007133A7" w:rsidP="007133A7">
      <w:pPr>
        <w:pStyle w:val="FootnoteText"/>
        <w:rPr>
          <w:lang w:val="en-CA"/>
        </w:rPr>
      </w:pPr>
      <w:r>
        <w:rPr>
          <w:rStyle w:val="FootnoteReference"/>
        </w:rPr>
        <w:footnoteRef/>
      </w:r>
      <w:r>
        <w:t xml:space="preserve"> </w:t>
      </w:r>
      <w:hyperlink r:id="rId1" w:history="1">
        <w:r>
          <w:rPr>
            <w:rStyle w:val="Hyperlink"/>
          </w:rPr>
          <w:t>OHCHR | IndigenousWomen</w:t>
        </w:r>
      </w:hyperlink>
      <w:r>
        <w:t xml:space="preserve">. </w:t>
      </w:r>
    </w:p>
  </w:footnote>
  <w:footnote w:id="5">
    <w:p w14:paraId="5EFD1564" w14:textId="77777777" w:rsidR="00905EC3" w:rsidRPr="00D13513" w:rsidRDefault="00905EC3" w:rsidP="00905EC3">
      <w:pPr>
        <w:pStyle w:val="FootnoteText"/>
        <w:rPr>
          <w:lang w:val="en-US"/>
        </w:rPr>
      </w:pPr>
      <w:r>
        <w:rPr>
          <w:rStyle w:val="FootnoteReference"/>
        </w:rPr>
        <w:footnoteRef/>
      </w:r>
      <w:r>
        <w:t xml:space="preserve"> </w:t>
      </w:r>
      <w:r>
        <w:rPr>
          <w:lang w:val="en-US"/>
        </w:rPr>
        <w:t>A/HRC/39/62 Annex at para. 11.</w:t>
      </w:r>
    </w:p>
  </w:footnote>
  <w:footnote w:id="6">
    <w:p w14:paraId="3A1C9642" w14:textId="415CBF61" w:rsidR="00E1287D" w:rsidRPr="00E1287D" w:rsidRDefault="00E1287D">
      <w:pPr>
        <w:pStyle w:val="FootnoteText"/>
      </w:pPr>
      <w:r>
        <w:rPr>
          <w:rStyle w:val="FootnoteReference"/>
        </w:rPr>
        <w:footnoteRef/>
      </w:r>
      <w:r>
        <w:t xml:space="preserve"> A/HRC/18/42. </w:t>
      </w:r>
    </w:p>
  </w:footnote>
  <w:footnote w:id="7">
    <w:p w14:paraId="0D5909A4" w14:textId="77777777" w:rsidR="003D4463" w:rsidRPr="009B2D0A" w:rsidRDefault="003D4463" w:rsidP="003D4463">
      <w:pPr>
        <w:pStyle w:val="FootnoteText"/>
        <w:jc w:val="both"/>
        <w:rPr>
          <w:lang w:val="en-US"/>
        </w:rPr>
      </w:pPr>
      <w:r>
        <w:rPr>
          <w:rStyle w:val="FootnoteReference"/>
        </w:rPr>
        <w:footnoteRef/>
      </w:r>
      <w:r>
        <w:t xml:space="preserve"> </w:t>
      </w:r>
      <w:r w:rsidRPr="001076B7">
        <w:rPr>
          <w:szCs w:val="18"/>
        </w:rPr>
        <w:t xml:space="preserve">A/HRC/39/62, Annex at para. </w:t>
      </w:r>
      <w:r w:rsidRPr="009B2D0A">
        <w:rPr>
          <w:szCs w:val="18"/>
          <w:lang w:val="en-US"/>
        </w:rPr>
        <w:t>11.</w:t>
      </w:r>
    </w:p>
  </w:footnote>
  <w:footnote w:id="8">
    <w:p w14:paraId="33BDB45D" w14:textId="68684DCA" w:rsidR="00F96E92" w:rsidRPr="00F96E92" w:rsidRDefault="00F96E92">
      <w:pPr>
        <w:pStyle w:val="FootnoteText"/>
        <w:rPr>
          <w:lang w:val="en-US"/>
        </w:rPr>
      </w:pPr>
      <w:r>
        <w:rPr>
          <w:rStyle w:val="FootnoteReference"/>
        </w:rPr>
        <w:footnoteRef/>
      </w:r>
      <w:r>
        <w:t xml:space="preserve"> </w:t>
      </w:r>
      <w:r>
        <w:rPr>
          <w:lang w:val="en-US"/>
        </w:rPr>
        <w:t xml:space="preserve">UNDIRP Art. 3. </w:t>
      </w:r>
      <w:r w:rsidR="00BF4BE9">
        <w:rPr>
          <w:lang w:val="en-US"/>
        </w:rPr>
        <w:t xml:space="preserve">    </w:t>
      </w:r>
    </w:p>
  </w:footnote>
  <w:footnote w:id="9">
    <w:p w14:paraId="523BB0E4" w14:textId="31B958BA" w:rsidR="003060EB" w:rsidRPr="003060EB" w:rsidRDefault="003060EB" w:rsidP="003060EB">
      <w:pPr>
        <w:pStyle w:val="FootnoteText"/>
        <w:rPr>
          <w:lang w:val="en-US"/>
        </w:rPr>
      </w:pPr>
      <w:r w:rsidRPr="00C66C48">
        <w:rPr>
          <w:rStyle w:val="FootnoteReference"/>
        </w:rPr>
        <w:footnoteRef/>
      </w:r>
      <w:r>
        <w:tab/>
      </w:r>
      <w:r w:rsidRPr="00C87E9B">
        <w:rPr>
          <w:lang w:val="en-US"/>
        </w:rPr>
        <w:t xml:space="preserve">A/HRC/12/34, para. </w:t>
      </w:r>
      <w:r w:rsidRPr="003060EB">
        <w:rPr>
          <w:lang w:val="en-US"/>
        </w:rPr>
        <w:t xml:space="preserve">41., A/HRC/EMRIP/2021/2. </w:t>
      </w:r>
    </w:p>
  </w:footnote>
  <w:footnote w:id="10">
    <w:p w14:paraId="16C527E6" w14:textId="1DA5D1A0" w:rsidR="003060EB" w:rsidRPr="003060EB" w:rsidRDefault="003060EB">
      <w:pPr>
        <w:pStyle w:val="FootnoteText"/>
        <w:rPr>
          <w:lang w:val="en-US"/>
        </w:rPr>
      </w:pPr>
      <w:r>
        <w:rPr>
          <w:rStyle w:val="FootnoteReference"/>
        </w:rPr>
        <w:footnoteRef/>
      </w:r>
      <w:r>
        <w:t xml:space="preserve"> </w:t>
      </w:r>
      <w:r>
        <w:rPr>
          <w:lang w:val="en-US"/>
        </w:rPr>
        <w:t>A/HRC/EMRIP/2021/2 at para. 40.</w:t>
      </w:r>
    </w:p>
  </w:footnote>
  <w:footnote w:id="11">
    <w:p w14:paraId="1B97391A" w14:textId="77777777" w:rsidR="0086126F" w:rsidRPr="003518B0" w:rsidRDefault="0086126F" w:rsidP="0086126F">
      <w:pPr>
        <w:pStyle w:val="FootnoteText"/>
        <w:rPr>
          <w:lang w:val="en-CA"/>
        </w:rPr>
      </w:pPr>
      <w:r>
        <w:rPr>
          <w:rStyle w:val="FootnoteReference"/>
        </w:rPr>
        <w:footnoteRef/>
      </w:r>
      <w:r>
        <w:t xml:space="preserve"> </w:t>
      </w:r>
      <w:r>
        <w:rPr>
          <w:lang w:val="en-CA"/>
        </w:rPr>
        <w:t xml:space="preserve">A/HRC/45/38 at para. 31. </w:t>
      </w:r>
    </w:p>
  </w:footnote>
  <w:footnote w:id="12">
    <w:p w14:paraId="5CC1505C" w14:textId="31B074FA" w:rsidR="003518B0" w:rsidRPr="003518B0" w:rsidRDefault="003518B0">
      <w:pPr>
        <w:pStyle w:val="FootnoteText"/>
        <w:rPr>
          <w:lang w:val="en-CA"/>
        </w:rPr>
      </w:pPr>
      <w:r>
        <w:rPr>
          <w:rStyle w:val="FootnoteReference"/>
        </w:rPr>
        <w:footnoteRef/>
      </w:r>
      <w:r>
        <w:t xml:space="preserve"> </w:t>
      </w:r>
      <w:r>
        <w:rPr>
          <w:lang w:val="en-CA"/>
        </w:rPr>
        <w:t>A/HRC/45/38 at para. 31.</w:t>
      </w:r>
      <w:r w:rsidR="00F75FA5">
        <w:rPr>
          <w:lang w:val="en-CA"/>
        </w:rPr>
        <w:t xml:space="preserve"> Citing </w:t>
      </w:r>
      <w:r w:rsidR="00F75FA5">
        <w:t xml:space="preserve">Victoria Tauli Corpuz in A/HRC/30/41. </w:t>
      </w:r>
    </w:p>
  </w:footnote>
  <w:footnote w:id="13">
    <w:p w14:paraId="474EDA31" w14:textId="4B0C3D8D" w:rsidR="003518B0" w:rsidRPr="00C87E9B" w:rsidRDefault="003518B0">
      <w:pPr>
        <w:pStyle w:val="FootnoteText"/>
        <w:rPr>
          <w:lang w:val="en-US"/>
        </w:rPr>
      </w:pPr>
      <w:r>
        <w:rPr>
          <w:rStyle w:val="FootnoteReference"/>
        </w:rPr>
        <w:footnoteRef/>
      </w:r>
      <w:r>
        <w:t xml:space="preserve"> </w:t>
      </w:r>
      <w:r>
        <w:rPr>
          <w:lang w:val="en-CA"/>
        </w:rPr>
        <w:t xml:space="preserve">A/HRC/45/38 Annex 1, at para. </w:t>
      </w:r>
      <w:r w:rsidRPr="00C87E9B">
        <w:rPr>
          <w:lang w:val="en-US"/>
        </w:rPr>
        <w:t>10.</w:t>
      </w:r>
    </w:p>
  </w:footnote>
  <w:footnote w:id="14">
    <w:p w14:paraId="70643A62" w14:textId="77777777" w:rsidR="00CC7EC3" w:rsidRPr="003B16BD" w:rsidRDefault="00CC7EC3" w:rsidP="00CC7EC3">
      <w:pPr>
        <w:pStyle w:val="FootnoteText"/>
        <w:rPr>
          <w:lang w:val="en-US"/>
        </w:rPr>
      </w:pPr>
      <w:r>
        <w:rPr>
          <w:rStyle w:val="FootnoteReference"/>
        </w:rPr>
        <w:footnoteRef/>
      </w:r>
      <w:r>
        <w:t xml:space="preserve"> </w:t>
      </w:r>
      <w:r w:rsidRPr="004902EF">
        <w:rPr>
          <w:lang w:val="en-US"/>
        </w:rPr>
        <w:t>A/HRC/EMRIP/2019/Rev.1 a</w:t>
      </w:r>
      <w:r>
        <w:rPr>
          <w:lang w:val="en-US"/>
        </w:rPr>
        <w:t>t para. 76.</w:t>
      </w:r>
    </w:p>
  </w:footnote>
  <w:footnote w:id="15">
    <w:p w14:paraId="5020C806" w14:textId="77777777" w:rsidR="00CC7EC3" w:rsidRPr="006F5523" w:rsidRDefault="00CC7EC3" w:rsidP="00CC7EC3">
      <w:pPr>
        <w:pStyle w:val="FootnoteText"/>
        <w:rPr>
          <w:lang w:val="en-US"/>
        </w:rPr>
      </w:pPr>
      <w:r>
        <w:rPr>
          <w:rStyle w:val="FootnoteReference"/>
        </w:rPr>
        <w:footnoteRef/>
      </w:r>
      <w:r>
        <w:t xml:space="preserve"> </w:t>
      </w:r>
      <w:r w:rsidRPr="004902EF">
        <w:rPr>
          <w:lang w:val="en-US"/>
        </w:rPr>
        <w:t>A/HRC/EMRIP/2019/Rev.1 a</w:t>
      </w:r>
      <w:r>
        <w:rPr>
          <w:lang w:val="en-US"/>
        </w:rPr>
        <w:t>t para. 78.</w:t>
      </w:r>
    </w:p>
  </w:footnote>
  <w:footnote w:id="16">
    <w:p w14:paraId="69EEB9E2" w14:textId="41D9911C" w:rsidR="00B26E58" w:rsidRPr="00B26E58" w:rsidRDefault="00B26E58">
      <w:pPr>
        <w:pStyle w:val="FootnoteText"/>
      </w:pPr>
      <w:r>
        <w:rPr>
          <w:rStyle w:val="FootnoteReference"/>
        </w:rPr>
        <w:footnoteRef/>
      </w:r>
      <w:r>
        <w:t xml:space="preserve"> A/HRC/</w:t>
      </w:r>
      <w:r w:rsidRPr="00B26E58">
        <w:rPr>
          <w:lang w:val="en-US"/>
        </w:rPr>
        <w:t xml:space="preserve"> </w:t>
      </w:r>
      <w:r w:rsidRPr="004902EF">
        <w:rPr>
          <w:lang w:val="en-US"/>
        </w:rPr>
        <w:t>EMRIP/2019/Rev.1 a</w:t>
      </w:r>
      <w:r>
        <w:rPr>
          <w:lang w:val="en-US"/>
        </w:rPr>
        <w:t>t para</w:t>
      </w:r>
      <w:r w:rsidR="00E0674A">
        <w:rPr>
          <w:lang w:val="en-US"/>
        </w:rPr>
        <w:t>.</w:t>
      </w:r>
      <w:r>
        <w:rPr>
          <w:lang w:val="en-US"/>
        </w:rPr>
        <w:t xml:space="preserve"> 73.</w:t>
      </w:r>
    </w:p>
  </w:footnote>
  <w:footnote w:id="17">
    <w:p w14:paraId="3827DA96" w14:textId="5CE1146D" w:rsidR="00E0674A" w:rsidRPr="00E0674A" w:rsidRDefault="00E0674A" w:rsidP="00E0674A">
      <w:pPr>
        <w:pStyle w:val="FootnoteText"/>
        <w:tabs>
          <w:tab w:val="clear" w:pos="1021"/>
          <w:tab w:val="left" w:pos="1545"/>
        </w:tabs>
      </w:pPr>
      <w:r>
        <w:rPr>
          <w:rStyle w:val="FootnoteReference"/>
        </w:rPr>
        <w:footnoteRef/>
      </w:r>
      <w:r>
        <w:t xml:space="preserve"> A/HRC/</w:t>
      </w:r>
      <w:r w:rsidRPr="00B26E58">
        <w:rPr>
          <w:lang w:val="en-US"/>
        </w:rPr>
        <w:t xml:space="preserve"> </w:t>
      </w:r>
      <w:r w:rsidRPr="004902EF">
        <w:rPr>
          <w:lang w:val="en-US"/>
        </w:rPr>
        <w:t>EMRIP/2019/Rev.1 a</w:t>
      </w:r>
      <w:r>
        <w:rPr>
          <w:lang w:val="en-US"/>
        </w:rPr>
        <w:t>t para. 74.</w:t>
      </w:r>
    </w:p>
  </w:footnote>
  <w:footnote w:id="18">
    <w:p w14:paraId="223E83EF" w14:textId="64B1A762" w:rsidR="00076609" w:rsidRPr="00076609" w:rsidRDefault="00076609">
      <w:pPr>
        <w:pStyle w:val="FootnoteText"/>
        <w:rPr>
          <w:lang w:val="en-US"/>
        </w:rPr>
      </w:pPr>
      <w:r>
        <w:rPr>
          <w:rStyle w:val="FootnoteReference"/>
        </w:rPr>
        <w:footnoteRef/>
      </w:r>
      <w:r>
        <w:t xml:space="preserve"> A/HRC/</w:t>
      </w:r>
      <w:r w:rsidRPr="00B26E58">
        <w:rPr>
          <w:lang w:val="en-US"/>
        </w:rPr>
        <w:t xml:space="preserve"> </w:t>
      </w:r>
      <w:r w:rsidRPr="004902EF">
        <w:rPr>
          <w:lang w:val="en-US"/>
        </w:rPr>
        <w:t>EMRIP/2019/Rev.1</w:t>
      </w:r>
      <w:r>
        <w:rPr>
          <w:lang w:val="en-US"/>
        </w:rPr>
        <w:t>, Annex 1 at para. 16.</w:t>
      </w:r>
    </w:p>
  </w:footnote>
  <w:footnote w:id="19">
    <w:p w14:paraId="7E81DC6B" w14:textId="08240A38" w:rsidR="00D21380" w:rsidRPr="00D21380" w:rsidRDefault="00D21380">
      <w:pPr>
        <w:pStyle w:val="FootnoteText"/>
      </w:pPr>
      <w:r>
        <w:rPr>
          <w:rStyle w:val="FootnoteReference"/>
        </w:rPr>
        <w:footnoteRef/>
      </w:r>
      <w:r>
        <w:t xml:space="preserve"> CEDAW/C/HND/CO/7-8.</w:t>
      </w:r>
    </w:p>
  </w:footnote>
  <w:footnote w:id="20">
    <w:p w14:paraId="479F4191" w14:textId="54A7DE90" w:rsidR="00F1367E" w:rsidRPr="00F1367E" w:rsidRDefault="00F1367E">
      <w:pPr>
        <w:pStyle w:val="FootnoteText"/>
        <w:rPr>
          <w:lang w:val="es-ES"/>
        </w:rPr>
      </w:pPr>
      <w:r>
        <w:rPr>
          <w:rStyle w:val="FootnoteReference"/>
        </w:rPr>
        <w:footnoteRef/>
      </w:r>
      <w:r w:rsidRPr="003B16BD">
        <w:rPr>
          <w:lang w:val="en-US"/>
        </w:rPr>
        <w:t xml:space="preserve"> A/HRC/36/53, para. </w:t>
      </w:r>
      <w:r>
        <w:rPr>
          <w:lang w:val="es-ES"/>
        </w:rPr>
        <w:t xml:space="preserve">4. </w:t>
      </w:r>
    </w:p>
  </w:footnote>
  <w:footnote w:id="21">
    <w:p w14:paraId="3DDFFA65" w14:textId="5C8FCF57" w:rsidR="00563FC0" w:rsidRPr="00563FC0" w:rsidRDefault="00563FC0">
      <w:pPr>
        <w:pStyle w:val="FootnoteText"/>
        <w:rPr>
          <w:lang w:val="es-ES"/>
        </w:rPr>
      </w:pPr>
      <w:r>
        <w:rPr>
          <w:rStyle w:val="FootnoteReference"/>
        </w:rPr>
        <w:footnoteRef/>
      </w:r>
      <w:r w:rsidRPr="00563FC0">
        <w:rPr>
          <w:lang w:val="es-ES"/>
        </w:rPr>
        <w:t xml:space="preserve"> </w:t>
      </w:r>
      <w:r w:rsidRPr="00F1367E">
        <w:rPr>
          <w:lang w:val="es-ES"/>
        </w:rPr>
        <w:t>A/H</w:t>
      </w:r>
      <w:r>
        <w:rPr>
          <w:lang w:val="es-ES"/>
        </w:rPr>
        <w:t>RC/36/53, para. 90.</w:t>
      </w:r>
    </w:p>
  </w:footnote>
  <w:footnote w:id="22">
    <w:p w14:paraId="6460DFFF" w14:textId="38EEBEBC" w:rsidR="00AC174B" w:rsidRPr="00AC174B" w:rsidRDefault="00AC174B">
      <w:pPr>
        <w:pStyle w:val="FootnoteText"/>
        <w:rPr>
          <w:lang w:val="es-ES"/>
        </w:rPr>
      </w:pPr>
      <w:r>
        <w:rPr>
          <w:rStyle w:val="FootnoteReference"/>
        </w:rPr>
        <w:footnoteRef/>
      </w:r>
      <w:r w:rsidRPr="00AC174B">
        <w:rPr>
          <w:lang w:val="es-ES"/>
        </w:rPr>
        <w:t xml:space="preserve"> </w:t>
      </w:r>
      <w:r w:rsidRPr="00F1367E">
        <w:rPr>
          <w:lang w:val="es-ES"/>
        </w:rPr>
        <w:t>A/H</w:t>
      </w:r>
      <w:r>
        <w:rPr>
          <w:lang w:val="es-ES"/>
        </w:rPr>
        <w:t>RC/36/53, para. Para. 91.</w:t>
      </w:r>
    </w:p>
  </w:footnote>
  <w:footnote w:id="23">
    <w:p w14:paraId="0B7B7219" w14:textId="50FC006C" w:rsidR="00AC174B" w:rsidRPr="00AC174B" w:rsidRDefault="00AC174B">
      <w:pPr>
        <w:pStyle w:val="FootnoteText"/>
        <w:rPr>
          <w:lang w:val="es-ES"/>
        </w:rPr>
      </w:pPr>
      <w:r>
        <w:rPr>
          <w:rStyle w:val="FootnoteReference"/>
        </w:rPr>
        <w:footnoteRef/>
      </w:r>
      <w:r w:rsidRPr="00AC174B">
        <w:rPr>
          <w:lang w:val="es-ES"/>
        </w:rPr>
        <w:t xml:space="preserve"> </w:t>
      </w:r>
      <w:r w:rsidRPr="00F1367E">
        <w:rPr>
          <w:lang w:val="es-ES"/>
        </w:rPr>
        <w:t>A/H</w:t>
      </w:r>
      <w:r>
        <w:rPr>
          <w:lang w:val="es-ES"/>
        </w:rPr>
        <w:t>RC/36/53, para. Para. 80.</w:t>
      </w:r>
    </w:p>
  </w:footnote>
  <w:footnote w:id="24">
    <w:p w14:paraId="1093B8EB" w14:textId="77DD9162" w:rsidR="00AC174B" w:rsidRPr="00AC174B" w:rsidRDefault="00AC174B">
      <w:pPr>
        <w:pStyle w:val="FootnoteText"/>
        <w:rPr>
          <w:lang w:val="es-ES"/>
        </w:rPr>
      </w:pPr>
      <w:r>
        <w:rPr>
          <w:rStyle w:val="FootnoteReference"/>
        </w:rPr>
        <w:footnoteRef/>
      </w:r>
      <w:r w:rsidRPr="00AC174B">
        <w:rPr>
          <w:lang w:val="es-ES"/>
        </w:rPr>
        <w:t xml:space="preserve"> </w:t>
      </w:r>
      <w:r w:rsidRPr="00F1367E">
        <w:rPr>
          <w:lang w:val="es-ES"/>
        </w:rPr>
        <w:t>A/H</w:t>
      </w:r>
      <w:r>
        <w:rPr>
          <w:lang w:val="es-ES"/>
        </w:rPr>
        <w:t>RC/36/53, para. 80.</w:t>
      </w:r>
    </w:p>
  </w:footnote>
  <w:footnote w:id="25">
    <w:p w14:paraId="64375108" w14:textId="77777777" w:rsidR="00FE6476" w:rsidRPr="00CC55DC" w:rsidRDefault="00FE6476" w:rsidP="00FE6476">
      <w:pPr>
        <w:pStyle w:val="FootnoteText"/>
        <w:rPr>
          <w:lang w:val="es-ES"/>
        </w:rPr>
      </w:pPr>
      <w:r>
        <w:rPr>
          <w:rStyle w:val="FootnoteReference"/>
        </w:rPr>
        <w:footnoteRef/>
      </w:r>
      <w:r w:rsidRPr="00CC55DC">
        <w:rPr>
          <w:lang w:val="es-ES"/>
        </w:rPr>
        <w:t xml:space="preserve"> A/H</w:t>
      </w:r>
      <w:r>
        <w:rPr>
          <w:lang w:val="es-ES"/>
        </w:rPr>
        <w:t>RC/33/57, para. 62.</w:t>
      </w:r>
    </w:p>
  </w:footnote>
  <w:footnote w:id="26">
    <w:p w14:paraId="2B12D9F7" w14:textId="5F4F10B5" w:rsidR="003307AB" w:rsidRPr="00CC55DC" w:rsidRDefault="003307AB">
      <w:pPr>
        <w:pStyle w:val="FootnoteText"/>
        <w:rPr>
          <w:lang w:val="es-ES"/>
        </w:rPr>
      </w:pPr>
      <w:r>
        <w:rPr>
          <w:rStyle w:val="FootnoteReference"/>
        </w:rPr>
        <w:footnoteRef/>
      </w:r>
      <w:r w:rsidRPr="00CC55DC">
        <w:rPr>
          <w:lang w:val="es-ES"/>
        </w:rPr>
        <w:t xml:space="preserve"> A/HRC/33/57, para. 29. </w:t>
      </w:r>
    </w:p>
  </w:footnote>
  <w:footnote w:id="27">
    <w:p w14:paraId="2F82AB7A" w14:textId="58ADD111" w:rsidR="003971FB" w:rsidRPr="00C87E9B" w:rsidRDefault="003971FB">
      <w:pPr>
        <w:pStyle w:val="FootnoteText"/>
        <w:rPr>
          <w:lang w:val="es-ES"/>
        </w:rPr>
      </w:pPr>
      <w:r>
        <w:rPr>
          <w:rStyle w:val="FootnoteReference"/>
        </w:rPr>
        <w:footnoteRef/>
      </w:r>
      <w:r w:rsidRPr="00C87E9B">
        <w:rPr>
          <w:lang w:val="es-ES"/>
        </w:rPr>
        <w:t xml:space="preserve"> A/HRC/33/57 Annex 1, para 22. </w:t>
      </w:r>
    </w:p>
  </w:footnote>
  <w:footnote w:id="28">
    <w:p w14:paraId="5442EB1A" w14:textId="7DC08D7C" w:rsidR="00761A17" w:rsidRPr="00761A17" w:rsidRDefault="00761A17">
      <w:pPr>
        <w:pStyle w:val="FootnoteText"/>
      </w:pPr>
      <w:r>
        <w:rPr>
          <w:rStyle w:val="FootnoteReference"/>
        </w:rPr>
        <w:footnoteRef/>
      </w:r>
      <w:r>
        <w:t xml:space="preserve"> A/HRC/12/33, at para.s 96 &amp; 97.</w:t>
      </w:r>
    </w:p>
  </w:footnote>
  <w:footnote w:id="29">
    <w:p w14:paraId="5DB18C61" w14:textId="0CA4125A" w:rsidR="00761A17" w:rsidRPr="00C87E9B" w:rsidRDefault="00761A17">
      <w:pPr>
        <w:pStyle w:val="FootnoteText"/>
        <w:rPr>
          <w:lang w:val="es-ES"/>
        </w:rPr>
      </w:pPr>
      <w:r>
        <w:rPr>
          <w:rStyle w:val="FootnoteReference"/>
        </w:rPr>
        <w:footnoteRef/>
      </w:r>
      <w:r w:rsidRPr="00761A17">
        <w:rPr>
          <w:lang w:val="en-US"/>
        </w:rPr>
        <w:t xml:space="preserve"> A/HRC/12/33, Anne</w:t>
      </w:r>
      <w:r>
        <w:rPr>
          <w:lang w:val="en-US"/>
        </w:rPr>
        <w:t xml:space="preserve">x 1 at para. </w:t>
      </w:r>
      <w:r w:rsidRPr="00C87E9B">
        <w:rPr>
          <w:lang w:val="es-ES"/>
        </w:rPr>
        <w:t>20.</w:t>
      </w:r>
    </w:p>
  </w:footnote>
  <w:footnote w:id="30">
    <w:p w14:paraId="4A8FDBFE" w14:textId="3DCBAB13" w:rsidR="00AD29EA" w:rsidRPr="00C87E9B" w:rsidRDefault="00AD29EA">
      <w:pPr>
        <w:pStyle w:val="FootnoteText"/>
        <w:rPr>
          <w:lang w:val="es-ES"/>
        </w:rPr>
      </w:pPr>
      <w:r>
        <w:rPr>
          <w:rStyle w:val="FootnoteReference"/>
        </w:rPr>
        <w:footnoteRef/>
      </w:r>
      <w:r w:rsidRPr="00C87E9B">
        <w:rPr>
          <w:lang w:val="es-ES"/>
        </w:rPr>
        <w:t xml:space="preserve"> UNDRIP Article 22(2). </w:t>
      </w:r>
    </w:p>
  </w:footnote>
  <w:footnote w:id="31">
    <w:p w14:paraId="543CA65D" w14:textId="6B8DAC17" w:rsidR="0074508B" w:rsidRPr="00776B0A" w:rsidRDefault="0074508B">
      <w:pPr>
        <w:pStyle w:val="FootnoteText"/>
        <w:rPr>
          <w:lang w:val="es-ES"/>
        </w:rPr>
      </w:pPr>
      <w:r>
        <w:rPr>
          <w:rStyle w:val="FootnoteReference"/>
        </w:rPr>
        <w:footnoteRef/>
      </w:r>
      <w:r w:rsidRPr="00C87E9B">
        <w:rPr>
          <w:lang w:val="es-ES"/>
        </w:rPr>
        <w:t xml:space="preserve"> A/HRC/33/57, para. </w:t>
      </w:r>
      <w:r>
        <w:rPr>
          <w:lang w:val="es-ES"/>
        </w:rPr>
        <w:t>63.</w:t>
      </w:r>
    </w:p>
  </w:footnote>
  <w:footnote w:id="32">
    <w:p w14:paraId="5B1D9CCC" w14:textId="620C94F8" w:rsidR="00776B0A" w:rsidRPr="00776B0A" w:rsidRDefault="00776B0A">
      <w:pPr>
        <w:pStyle w:val="FootnoteText"/>
        <w:rPr>
          <w:lang w:val="es-ES"/>
        </w:rPr>
      </w:pPr>
      <w:r>
        <w:rPr>
          <w:rStyle w:val="FootnoteReference"/>
        </w:rPr>
        <w:footnoteRef/>
      </w:r>
      <w:r w:rsidRPr="00776B0A">
        <w:rPr>
          <w:lang w:val="es-ES"/>
        </w:rPr>
        <w:t xml:space="preserve"> A/H</w:t>
      </w:r>
      <w:r>
        <w:rPr>
          <w:lang w:val="es-ES"/>
        </w:rPr>
        <w:t>RC/33/57, para. 65.</w:t>
      </w:r>
    </w:p>
  </w:footnote>
  <w:footnote w:id="33">
    <w:p w14:paraId="4C048228" w14:textId="4FBB8CC8" w:rsidR="00776B0A" w:rsidRPr="00776B0A" w:rsidRDefault="00776B0A">
      <w:pPr>
        <w:pStyle w:val="FootnoteText"/>
        <w:rPr>
          <w:lang w:val="es-ES"/>
        </w:rPr>
      </w:pPr>
      <w:r>
        <w:rPr>
          <w:rStyle w:val="FootnoteReference"/>
        </w:rPr>
        <w:footnoteRef/>
      </w:r>
      <w:r w:rsidRPr="00776B0A">
        <w:rPr>
          <w:lang w:val="es-ES"/>
        </w:rPr>
        <w:t xml:space="preserve"> A/HRC/33/57, para. 66.</w:t>
      </w:r>
    </w:p>
  </w:footnote>
  <w:footnote w:id="34">
    <w:p w14:paraId="64E9783D" w14:textId="11732E0A" w:rsidR="00947CF3" w:rsidRPr="00947CF3" w:rsidRDefault="00947CF3">
      <w:pPr>
        <w:pStyle w:val="FootnoteText"/>
      </w:pPr>
      <w:r>
        <w:rPr>
          <w:rStyle w:val="FootnoteReference"/>
        </w:rPr>
        <w:footnoteRef/>
      </w:r>
      <w:r w:rsidRPr="00C87E9B">
        <w:rPr>
          <w:lang w:val="es-ES"/>
        </w:rPr>
        <w:t xml:space="preserve"> </w:t>
      </w:r>
      <w:r w:rsidRPr="00776B0A">
        <w:rPr>
          <w:lang w:val="es-ES"/>
        </w:rPr>
        <w:t xml:space="preserve">A/HRC/33/57, </w:t>
      </w:r>
      <w:r>
        <w:rPr>
          <w:lang w:val="es-ES"/>
        </w:rPr>
        <w:t xml:space="preserve">Annex 1, para. </w:t>
      </w:r>
      <w:r w:rsidRPr="00C87E9B">
        <w:rPr>
          <w:lang w:val="en-US"/>
        </w:rPr>
        <w:t>23.</w:t>
      </w:r>
    </w:p>
  </w:footnote>
  <w:footnote w:id="35">
    <w:p w14:paraId="7CA749CB" w14:textId="0BDD20DF" w:rsidR="00933ADF" w:rsidRPr="00933ADF" w:rsidRDefault="00933ADF">
      <w:pPr>
        <w:pStyle w:val="FootnoteText"/>
        <w:rPr>
          <w:lang w:val="en-CA"/>
        </w:rPr>
      </w:pPr>
      <w:r>
        <w:rPr>
          <w:rStyle w:val="FootnoteReference"/>
        </w:rPr>
        <w:footnoteRef/>
      </w:r>
      <w:r w:rsidRPr="00776B0A">
        <w:rPr>
          <w:lang w:val="en-US"/>
        </w:rPr>
        <w:t xml:space="preserve"> </w:t>
      </w:r>
      <w:r w:rsidRPr="003E51E2">
        <w:rPr>
          <w:lang w:val="en-US"/>
        </w:rPr>
        <w:t>CRC/C/GC/11 at para. 22, See also CEDAW/C/GC/31-CRC/C/GC/18.</w:t>
      </w:r>
    </w:p>
  </w:footnote>
  <w:footnote w:id="36">
    <w:p w14:paraId="7258D762" w14:textId="0A8AB148" w:rsidR="00BE47A6" w:rsidRPr="00BE47A6" w:rsidRDefault="00BE47A6">
      <w:pPr>
        <w:pStyle w:val="FootnoteText"/>
        <w:rPr>
          <w:lang w:val="en-US"/>
        </w:rPr>
      </w:pPr>
      <w:r>
        <w:rPr>
          <w:rStyle w:val="FootnoteReference"/>
        </w:rPr>
        <w:footnoteRef/>
      </w:r>
      <w:r>
        <w:t xml:space="preserve"> A/HRC/21/53 at para. 87. </w:t>
      </w:r>
    </w:p>
  </w:footnote>
  <w:footnote w:id="37">
    <w:p w14:paraId="7E6AA375" w14:textId="0A80C6F0" w:rsidR="001F6322" w:rsidRPr="001F6322" w:rsidRDefault="001F6322">
      <w:pPr>
        <w:pStyle w:val="FootnoteText"/>
        <w:rPr>
          <w:lang w:val="en-CA"/>
        </w:rPr>
      </w:pPr>
      <w:r>
        <w:rPr>
          <w:rStyle w:val="FootnoteReference"/>
        </w:rPr>
        <w:footnoteRef/>
      </w:r>
      <w:r>
        <w:t xml:space="preserve"> </w:t>
      </w:r>
      <w:r>
        <w:rPr>
          <w:lang w:val="en-CA"/>
        </w:rPr>
        <w:t xml:space="preserve">A/HRC/21/53 at para. 33. </w:t>
      </w:r>
    </w:p>
  </w:footnote>
  <w:footnote w:id="38">
    <w:p w14:paraId="10608061" w14:textId="77777777" w:rsidR="00106A90" w:rsidRPr="00A95653" w:rsidRDefault="00106A90" w:rsidP="00106A90">
      <w:pPr>
        <w:pStyle w:val="FootnoteText"/>
        <w:rPr>
          <w:lang w:val="en-CA"/>
        </w:rPr>
      </w:pPr>
      <w:r>
        <w:rPr>
          <w:rStyle w:val="FootnoteReference"/>
        </w:rPr>
        <w:footnoteRef/>
      </w:r>
      <w:r>
        <w:t xml:space="preserve"> </w:t>
      </w:r>
      <w:r>
        <w:rPr>
          <w:lang w:val="en-CA"/>
        </w:rPr>
        <w:t>A/HRC/21/53 at para. 79.</w:t>
      </w:r>
    </w:p>
  </w:footnote>
  <w:footnote w:id="39">
    <w:p w14:paraId="0CB35B2C" w14:textId="5C78C97B" w:rsidR="009E4EFD" w:rsidRPr="009E4EFD" w:rsidRDefault="009E4EFD">
      <w:pPr>
        <w:pStyle w:val="FootnoteText"/>
        <w:rPr>
          <w:lang w:val="en-CA"/>
        </w:rPr>
      </w:pPr>
      <w:r>
        <w:rPr>
          <w:rStyle w:val="FootnoteReference"/>
        </w:rPr>
        <w:footnoteRef/>
      </w:r>
      <w:r>
        <w:t xml:space="preserve"> </w:t>
      </w:r>
      <w:r>
        <w:rPr>
          <w:lang w:val="en-CA"/>
        </w:rPr>
        <w:t>A/HRC/21/53 at para. 44.</w:t>
      </w:r>
    </w:p>
  </w:footnote>
  <w:footnote w:id="40">
    <w:p w14:paraId="03A3B5A2" w14:textId="4277BA12" w:rsidR="009E4EFD" w:rsidRPr="009E4EFD" w:rsidRDefault="009E4EFD">
      <w:pPr>
        <w:pStyle w:val="FootnoteText"/>
        <w:rPr>
          <w:lang w:val="en-CA"/>
        </w:rPr>
      </w:pPr>
      <w:r>
        <w:rPr>
          <w:rStyle w:val="FootnoteReference"/>
        </w:rPr>
        <w:footnoteRef/>
      </w:r>
      <w:r>
        <w:t xml:space="preserve"> </w:t>
      </w:r>
      <w:r>
        <w:rPr>
          <w:lang w:val="en-CA"/>
        </w:rPr>
        <w:t>A/HRC/21/53 at para.44.</w:t>
      </w:r>
    </w:p>
  </w:footnote>
  <w:footnote w:id="41">
    <w:p w14:paraId="76B45784" w14:textId="521EF8EA" w:rsidR="005C0D08" w:rsidRPr="005C0D08" w:rsidRDefault="005C0D08">
      <w:pPr>
        <w:pStyle w:val="FootnoteText"/>
        <w:rPr>
          <w:lang w:val="en-CA"/>
        </w:rPr>
      </w:pPr>
      <w:r>
        <w:rPr>
          <w:rStyle w:val="FootnoteReference"/>
        </w:rPr>
        <w:footnoteRef/>
      </w:r>
      <w:r>
        <w:t xml:space="preserve"> </w:t>
      </w:r>
      <w:r>
        <w:rPr>
          <w:lang w:val="en-CA"/>
        </w:rPr>
        <w:t>A/HRC/24/50 at para.s 62 and 63.</w:t>
      </w:r>
    </w:p>
  </w:footnote>
  <w:footnote w:id="42">
    <w:p w14:paraId="723AFA1F" w14:textId="2540AE4B" w:rsidR="00DE07B4" w:rsidRPr="00DE07B4" w:rsidRDefault="00DE07B4">
      <w:pPr>
        <w:pStyle w:val="FootnoteText"/>
        <w:rPr>
          <w:lang w:val="en-CA"/>
        </w:rPr>
      </w:pPr>
      <w:r>
        <w:rPr>
          <w:rStyle w:val="FootnoteReference"/>
        </w:rPr>
        <w:footnoteRef/>
      </w:r>
      <w:r>
        <w:t xml:space="preserve"> </w:t>
      </w:r>
      <w:r>
        <w:rPr>
          <w:lang w:val="en-CA"/>
        </w:rPr>
        <w:t xml:space="preserve">A/HRC/24/50 at para.s 49 &amp; 63. </w:t>
      </w:r>
    </w:p>
  </w:footnote>
  <w:footnote w:id="43">
    <w:p w14:paraId="70A63012" w14:textId="4816B643" w:rsidR="00DE07B4" w:rsidRPr="00DE07B4" w:rsidRDefault="00DE07B4">
      <w:pPr>
        <w:pStyle w:val="FootnoteText"/>
        <w:rPr>
          <w:lang w:val="en-CA"/>
        </w:rPr>
      </w:pPr>
      <w:r>
        <w:rPr>
          <w:rStyle w:val="FootnoteReference"/>
        </w:rPr>
        <w:footnoteRef/>
      </w:r>
      <w:r>
        <w:t xml:space="preserve"> </w:t>
      </w:r>
      <w:r>
        <w:rPr>
          <w:lang w:val="en-CA"/>
        </w:rPr>
        <w:t>A/HRC/24/50 at para. 51.</w:t>
      </w:r>
    </w:p>
  </w:footnote>
  <w:footnote w:id="44">
    <w:p w14:paraId="183484AB" w14:textId="25BDC844" w:rsidR="00100242" w:rsidRPr="00100242" w:rsidRDefault="00100242">
      <w:pPr>
        <w:pStyle w:val="FootnoteText"/>
        <w:rPr>
          <w:lang w:val="en-CA"/>
        </w:rPr>
      </w:pPr>
      <w:r>
        <w:rPr>
          <w:rStyle w:val="FootnoteReference"/>
        </w:rPr>
        <w:footnoteRef/>
      </w:r>
      <w:r>
        <w:t xml:space="preserve"> </w:t>
      </w:r>
      <w:r>
        <w:rPr>
          <w:lang w:val="en-CA"/>
        </w:rPr>
        <w:t>A/HRC/24/50 at para. 63.</w:t>
      </w:r>
    </w:p>
  </w:footnote>
  <w:footnote w:id="45">
    <w:p w14:paraId="750F2ED0" w14:textId="7EE3C1E6" w:rsidR="00704C21" w:rsidRPr="00704C21" w:rsidRDefault="00704C21">
      <w:pPr>
        <w:pStyle w:val="FootnoteText"/>
        <w:rPr>
          <w:lang w:val="en-CA"/>
        </w:rPr>
      </w:pPr>
      <w:r>
        <w:rPr>
          <w:rStyle w:val="FootnoteReference"/>
        </w:rPr>
        <w:footnoteRef/>
      </w:r>
      <w:r>
        <w:t xml:space="preserve"> </w:t>
      </w:r>
      <w:r>
        <w:rPr>
          <w:lang w:val="en-CA"/>
        </w:rPr>
        <w:t xml:space="preserve">A/HRC/24/50 at para. 64. </w:t>
      </w:r>
    </w:p>
  </w:footnote>
  <w:footnote w:id="46">
    <w:p w14:paraId="0E0EC413" w14:textId="5122DE42" w:rsidR="007241CB" w:rsidRPr="007241CB" w:rsidRDefault="007241CB">
      <w:pPr>
        <w:pStyle w:val="FootnoteText"/>
        <w:rPr>
          <w:lang w:val="en-US"/>
        </w:rPr>
      </w:pPr>
      <w:r>
        <w:rPr>
          <w:rStyle w:val="FootnoteReference"/>
        </w:rPr>
        <w:footnoteRef/>
      </w:r>
      <w:r>
        <w:t xml:space="preserve"> </w:t>
      </w:r>
      <w:r>
        <w:rPr>
          <w:lang w:val="en-US"/>
        </w:rPr>
        <w:t>A/HRC/EMRIP/2021/3.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498060"/>
      <w:docPartObj>
        <w:docPartGallery w:val="Page Numbers (Top of Page)"/>
        <w:docPartUnique/>
      </w:docPartObj>
    </w:sdtPr>
    <w:sdtEndPr>
      <w:rPr>
        <w:noProof/>
      </w:rPr>
    </w:sdtEndPr>
    <w:sdtContent>
      <w:p w14:paraId="48EDDE2C" w14:textId="572CF9FE" w:rsidR="000F5BA4" w:rsidRDefault="000F5B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E87732" w14:textId="77777777" w:rsidR="000F5BA4" w:rsidRDefault="000F5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36639"/>
    <w:multiLevelType w:val="hybridMultilevel"/>
    <w:tmpl w:val="B8EA84D6"/>
    <w:lvl w:ilvl="0" w:tplc="7F881C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D1"/>
    <w:rsid w:val="00001BE1"/>
    <w:rsid w:val="00016C0F"/>
    <w:rsid w:val="00026948"/>
    <w:rsid w:val="000423D1"/>
    <w:rsid w:val="000538E4"/>
    <w:rsid w:val="00067127"/>
    <w:rsid w:val="000671F4"/>
    <w:rsid w:val="0007324D"/>
    <w:rsid w:val="00076609"/>
    <w:rsid w:val="00092267"/>
    <w:rsid w:val="000B494A"/>
    <w:rsid w:val="000C3916"/>
    <w:rsid w:val="000C40AC"/>
    <w:rsid w:val="000C660B"/>
    <w:rsid w:val="000D1E1D"/>
    <w:rsid w:val="000D35A5"/>
    <w:rsid w:val="000E75DF"/>
    <w:rsid w:val="000F5BA4"/>
    <w:rsid w:val="00100242"/>
    <w:rsid w:val="00106A90"/>
    <w:rsid w:val="00123973"/>
    <w:rsid w:val="00123BF1"/>
    <w:rsid w:val="00152A89"/>
    <w:rsid w:val="00173621"/>
    <w:rsid w:val="00194418"/>
    <w:rsid w:val="00194A94"/>
    <w:rsid w:val="0019531B"/>
    <w:rsid w:val="001C23E0"/>
    <w:rsid w:val="001E034C"/>
    <w:rsid w:val="001E1763"/>
    <w:rsid w:val="001F43B5"/>
    <w:rsid w:val="001F6322"/>
    <w:rsid w:val="001F7C73"/>
    <w:rsid w:val="00207288"/>
    <w:rsid w:val="00223E0A"/>
    <w:rsid w:val="002276D6"/>
    <w:rsid w:val="00242004"/>
    <w:rsid w:val="00250FA4"/>
    <w:rsid w:val="002657C0"/>
    <w:rsid w:val="00277639"/>
    <w:rsid w:val="0029000F"/>
    <w:rsid w:val="0029693C"/>
    <w:rsid w:val="00297C98"/>
    <w:rsid w:val="002A1D4F"/>
    <w:rsid w:val="002A37C0"/>
    <w:rsid w:val="002A7129"/>
    <w:rsid w:val="002F00E3"/>
    <w:rsid w:val="002F11A6"/>
    <w:rsid w:val="003060EB"/>
    <w:rsid w:val="003100D0"/>
    <w:rsid w:val="0031297E"/>
    <w:rsid w:val="003307AB"/>
    <w:rsid w:val="00332B4A"/>
    <w:rsid w:val="00351650"/>
    <w:rsid w:val="003518B0"/>
    <w:rsid w:val="00360BF7"/>
    <w:rsid w:val="0036150E"/>
    <w:rsid w:val="00384280"/>
    <w:rsid w:val="0038658D"/>
    <w:rsid w:val="003877CC"/>
    <w:rsid w:val="00391E99"/>
    <w:rsid w:val="003943BF"/>
    <w:rsid w:val="0039515E"/>
    <w:rsid w:val="003971FB"/>
    <w:rsid w:val="003B16BD"/>
    <w:rsid w:val="003B182C"/>
    <w:rsid w:val="003C65F3"/>
    <w:rsid w:val="003D295D"/>
    <w:rsid w:val="003D4463"/>
    <w:rsid w:val="003E3D52"/>
    <w:rsid w:val="003E51E2"/>
    <w:rsid w:val="004014DB"/>
    <w:rsid w:val="00404776"/>
    <w:rsid w:val="00414289"/>
    <w:rsid w:val="00417A56"/>
    <w:rsid w:val="004201B6"/>
    <w:rsid w:val="00421707"/>
    <w:rsid w:val="00423EEB"/>
    <w:rsid w:val="00442AA1"/>
    <w:rsid w:val="00465284"/>
    <w:rsid w:val="004902EF"/>
    <w:rsid w:val="004A7F33"/>
    <w:rsid w:val="004B0B8B"/>
    <w:rsid w:val="004C324D"/>
    <w:rsid w:val="004E55E6"/>
    <w:rsid w:val="005107F3"/>
    <w:rsid w:val="00517A6E"/>
    <w:rsid w:val="00521060"/>
    <w:rsid w:val="00535133"/>
    <w:rsid w:val="00542F5A"/>
    <w:rsid w:val="00543DDF"/>
    <w:rsid w:val="00555451"/>
    <w:rsid w:val="00557F3C"/>
    <w:rsid w:val="00563FC0"/>
    <w:rsid w:val="0056786F"/>
    <w:rsid w:val="005A060D"/>
    <w:rsid w:val="005A2440"/>
    <w:rsid w:val="005B6520"/>
    <w:rsid w:val="005B7CF9"/>
    <w:rsid w:val="005C0D08"/>
    <w:rsid w:val="0065259A"/>
    <w:rsid w:val="006B1CDE"/>
    <w:rsid w:val="006C43A6"/>
    <w:rsid w:val="006D24E2"/>
    <w:rsid w:val="006F4913"/>
    <w:rsid w:val="006F5523"/>
    <w:rsid w:val="00704C21"/>
    <w:rsid w:val="00711A3D"/>
    <w:rsid w:val="007133A7"/>
    <w:rsid w:val="007241CB"/>
    <w:rsid w:val="00740C4B"/>
    <w:rsid w:val="0074508B"/>
    <w:rsid w:val="00761A17"/>
    <w:rsid w:val="00775810"/>
    <w:rsid w:val="0077646A"/>
    <w:rsid w:val="00776B0A"/>
    <w:rsid w:val="00791E94"/>
    <w:rsid w:val="007A1BC7"/>
    <w:rsid w:val="007A595C"/>
    <w:rsid w:val="007B1AA4"/>
    <w:rsid w:val="007E15BF"/>
    <w:rsid w:val="008225D5"/>
    <w:rsid w:val="00835884"/>
    <w:rsid w:val="00845A32"/>
    <w:rsid w:val="00846300"/>
    <w:rsid w:val="0086126F"/>
    <w:rsid w:val="008738CC"/>
    <w:rsid w:val="008A7B98"/>
    <w:rsid w:val="008C04FE"/>
    <w:rsid w:val="008C6C7D"/>
    <w:rsid w:val="008D3A69"/>
    <w:rsid w:val="008D4875"/>
    <w:rsid w:val="008E677C"/>
    <w:rsid w:val="008E77AE"/>
    <w:rsid w:val="009052A9"/>
    <w:rsid w:val="00905EC3"/>
    <w:rsid w:val="009239E3"/>
    <w:rsid w:val="00933ADF"/>
    <w:rsid w:val="00935794"/>
    <w:rsid w:val="009456DA"/>
    <w:rsid w:val="00947404"/>
    <w:rsid w:val="00947A62"/>
    <w:rsid w:val="00947CF3"/>
    <w:rsid w:val="009503CC"/>
    <w:rsid w:val="00980484"/>
    <w:rsid w:val="00992FF7"/>
    <w:rsid w:val="0099439A"/>
    <w:rsid w:val="009A4BD5"/>
    <w:rsid w:val="009B15B4"/>
    <w:rsid w:val="009B2D0A"/>
    <w:rsid w:val="009C1D44"/>
    <w:rsid w:val="009D60C2"/>
    <w:rsid w:val="009E4A72"/>
    <w:rsid w:val="009E4EFD"/>
    <w:rsid w:val="009F41E4"/>
    <w:rsid w:val="009F5DEA"/>
    <w:rsid w:val="009F67F9"/>
    <w:rsid w:val="00A418D2"/>
    <w:rsid w:val="00A51033"/>
    <w:rsid w:val="00A60118"/>
    <w:rsid w:val="00A763A7"/>
    <w:rsid w:val="00A76603"/>
    <w:rsid w:val="00A95653"/>
    <w:rsid w:val="00AB10AB"/>
    <w:rsid w:val="00AB2635"/>
    <w:rsid w:val="00AC174B"/>
    <w:rsid w:val="00AC2135"/>
    <w:rsid w:val="00AC5614"/>
    <w:rsid w:val="00AD2105"/>
    <w:rsid w:val="00AD29EA"/>
    <w:rsid w:val="00AE0CE4"/>
    <w:rsid w:val="00AF5F74"/>
    <w:rsid w:val="00B03425"/>
    <w:rsid w:val="00B1131E"/>
    <w:rsid w:val="00B1240E"/>
    <w:rsid w:val="00B1476F"/>
    <w:rsid w:val="00B26E58"/>
    <w:rsid w:val="00B27E52"/>
    <w:rsid w:val="00B31FAB"/>
    <w:rsid w:val="00B355E2"/>
    <w:rsid w:val="00B44EBE"/>
    <w:rsid w:val="00B505B4"/>
    <w:rsid w:val="00BA52D7"/>
    <w:rsid w:val="00BB3D86"/>
    <w:rsid w:val="00BB7BB0"/>
    <w:rsid w:val="00BC08F7"/>
    <w:rsid w:val="00BC23AD"/>
    <w:rsid w:val="00BC6FA7"/>
    <w:rsid w:val="00BE04D7"/>
    <w:rsid w:val="00BE1E2E"/>
    <w:rsid w:val="00BE47A6"/>
    <w:rsid w:val="00BE69CC"/>
    <w:rsid w:val="00BF4BE9"/>
    <w:rsid w:val="00C02625"/>
    <w:rsid w:val="00C06A47"/>
    <w:rsid w:val="00C34D11"/>
    <w:rsid w:val="00C504EB"/>
    <w:rsid w:val="00C645F0"/>
    <w:rsid w:val="00C7748A"/>
    <w:rsid w:val="00C87E9B"/>
    <w:rsid w:val="00C9024A"/>
    <w:rsid w:val="00C964FF"/>
    <w:rsid w:val="00C9658D"/>
    <w:rsid w:val="00CB13A4"/>
    <w:rsid w:val="00CC1403"/>
    <w:rsid w:val="00CC55DC"/>
    <w:rsid w:val="00CC653E"/>
    <w:rsid w:val="00CC7EC3"/>
    <w:rsid w:val="00CF1175"/>
    <w:rsid w:val="00D13513"/>
    <w:rsid w:val="00D14914"/>
    <w:rsid w:val="00D21380"/>
    <w:rsid w:val="00D22D44"/>
    <w:rsid w:val="00D24FDA"/>
    <w:rsid w:val="00D2765D"/>
    <w:rsid w:val="00D278CA"/>
    <w:rsid w:val="00D30BE9"/>
    <w:rsid w:val="00D34438"/>
    <w:rsid w:val="00D422F0"/>
    <w:rsid w:val="00D428B0"/>
    <w:rsid w:val="00D8207A"/>
    <w:rsid w:val="00DA2B89"/>
    <w:rsid w:val="00DA7631"/>
    <w:rsid w:val="00DB198D"/>
    <w:rsid w:val="00DB7D9D"/>
    <w:rsid w:val="00DC41F8"/>
    <w:rsid w:val="00DD3076"/>
    <w:rsid w:val="00DD46CA"/>
    <w:rsid w:val="00DD70C7"/>
    <w:rsid w:val="00DE07B4"/>
    <w:rsid w:val="00DE3AC3"/>
    <w:rsid w:val="00DF68A4"/>
    <w:rsid w:val="00E0674A"/>
    <w:rsid w:val="00E1287D"/>
    <w:rsid w:val="00E23C58"/>
    <w:rsid w:val="00E318D9"/>
    <w:rsid w:val="00E35E45"/>
    <w:rsid w:val="00E42628"/>
    <w:rsid w:val="00E92B1F"/>
    <w:rsid w:val="00E96969"/>
    <w:rsid w:val="00EB08C0"/>
    <w:rsid w:val="00EB141B"/>
    <w:rsid w:val="00EE6648"/>
    <w:rsid w:val="00EF2849"/>
    <w:rsid w:val="00EF3541"/>
    <w:rsid w:val="00F123EF"/>
    <w:rsid w:val="00F1367E"/>
    <w:rsid w:val="00F36344"/>
    <w:rsid w:val="00F41590"/>
    <w:rsid w:val="00F44AC6"/>
    <w:rsid w:val="00F46978"/>
    <w:rsid w:val="00F50821"/>
    <w:rsid w:val="00F56F5F"/>
    <w:rsid w:val="00F67EDC"/>
    <w:rsid w:val="00F71A25"/>
    <w:rsid w:val="00F75FA5"/>
    <w:rsid w:val="00F96E92"/>
    <w:rsid w:val="00FB489F"/>
    <w:rsid w:val="00FC21A6"/>
    <w:rsid w:val="00FD031B"/>
    <w:rsid w:val="00FD3AE6"/>
    <w:rsid w:val="00FE6476"/>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7E15"/>
  <w15:chartTrackingRefBased/>
  <w15:docId w15:val="{4460A2E8-49AD-49FF-BB1B-CF9A2FB7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060E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qFormat/>
    <w:rsid w:val="00E35E45"/>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Footnote"/>
    <w:basedOn w:val="DefaultParagraphFont"/>
    <w:link w:val="4GChar"/>
    <w:uiPriority w:val="99"/>
    <w:qFormat/>
    <w:rsid w:val="00E35E45"/>
    <w:rPr>
      <w:rFonts w:ascii="Times New Roman" w:hAnsi="Times New Roman"/>
      <w:sz w:val="18"/>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Footnote Quote,FA Fu, Car1"/>
    <w:basedOn w:val="Normal"/>
    <w:link w:val="FootnoteTextChar"/>
    <w:qFormat/>
    <w:rsid w:val="00E35E45"/>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Footnote Quote Char,FA Fu Char"/>
    <w:basedOn w:val="DefaultParagraphFont"/>
    <w:link w:val="FootnoteText"/>
    <w:qFormat/>
    <w:rsid w:val="00E35E45"/>
    <w:rPr>
      <w:rFonts w:ascii="Times New Roman" w:eastAsia="Times New Roman" w:hAnsi="Times New Roman" w:cs="Times New Roman"/>
      <w:sz w:val="18"/>
      <w:szCs w:val="20"/>
      <w:lang w:val="en-GB"/>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E35E45"/>
    <w:pPr>
      <w:spacing w:line="240" w:lineRule="exact"/>
      <w:jc w:val="both"/>
    </w:pPr>
    <w:rPr>
      <w:rFonts w:ascii="Times New Roman" w:hAnsi="Times New Roman"/>
      <w:sz w:val="18"/>
      <w:vertAlign w:val="superscript"/>
    </w:rPr>
  </w:style>
  <w:style w:type="character" w:customStyle="1" w:styleId="SingleTxtGCar">
    <w:name w:val="_ Single Txt_G Car"/>
    <w:link w:val="SingleTxtG"/>
    <w:rsid w:val="00E35E45"/>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E35E45"/>
    <w:pPr>
      <w:ind w:left="720"/>
      <w:contextualSpacing/>
    </w:p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3060EB"/>
    <w:pPr>
      <w:spacing w:before="200" w:line="240" w:lineRule="exact"/>
    </w:pPr>
    <w:rPr>
      <w:rFonts w:ascii="Times New Roman" w:eastAsia="Times New Roman" w:hAnsi="Times New Roman" w:cs="Times New Roman"/>
      <w:sz w:val="18"/>
      <w:szCs w:val="20"/>
      <w:vertAlign w:val="superscript"/>
      <w:lang w:val="fr-FR" w:eastAsia="fr-FR"/>
    </w:rPr>
  </w:style>
  <w:style w:type="character" w:customStyle="1" w:styleId="Heading2Char">
    <w:name w:val="Heading 2 Char"/>
    <w:basedOn w:val="DefaultParagraphFont"/>
    <w:link w:val="Heading2"/>
    <w:uiPriority w:val="9"/>
    <w:rsid w:val="003060E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F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A4"/>
  </w:style>
  <w:style w:type="paragraph" w:styleId="Footer">
    <w:name w:val="footer"/>
    <w:basedOn w:val="Normal"/>
    <w:link w:val="FooterChar"/>
    <w:uiPriority w:val="99"/>
    <w:unhideWhenUsed/>
    <w:rsid w:val="000F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A4"/>
  </w:style>
  <w:style w:type="character" w:styleId="Hyperlink">
    <w:name w:val="Hyperlink"/>
    <w:basedOn w:val="DefaultParagraphFont"/>
    <w:uiPriority w:val="99"/>
    <w:semiHidden/>
    <w:unhideWhenUsed/>
    <w:rsid w:val="007133A7"/>
    <w:rPr>
      <w:color w:val="0000FF"/>
      <w:u w:val="single"/>
    </w:rPr>
  </w:style>
  <w:style w:type="character" w:styleId="FollowedHyperlink">
    <w:name w:val="FollowedHyperlink"/>
    <w:basedOn w:val="DefaultParagraphFont"/>
    <w:uiPriority w:val="99"/>
    <w:semiHidden/>
    <w:unhideWhenUsed/>
    <w:rsid w:val="00C96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NewsEvents/Pages/IndigenousWome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0C366B-03D6-4D27-83E4-663671DB5A42}">
  <ds:schemaRefs>
    <ds:schemaRef ds:uri="http://schemas.openxmlformats.org/officeDocument/2006/bibliography"/>
  </ds:schemaRefs>
</ds:datastoreItem>
</file>

<file path=customXml/itemProps2.xml><?xml version="1.0" encoding="utf-8"?>
<ds:datastoreItem xmlns:ds="http://schemas.openxmlformats.org/officeDocument/2006/customXml" ds:itemID="{C068A507-D3C3-48E1-8788-B8828CED3BD5}"/>
</file>

<file path=customXml/itemProps3.xml><?xml version="1.0" encoding="utf-8"?>
<ds:datastoreItem xmlns:ds="http://schemas.openxmlformats.org/officeDocument/2006/customXml" ds:itemID="{E026CD60-5EB1-4AAE-9BB5-488A26F59915}"/>
</file>

<file path=customXml/itemProps4.xml><?xml version="1.0" encoding="utf-8"?>
<ds:datastoreItem xmlns:ds="http://schemas.openxmlformats.org/officeDocument/2006/customXml" ds:itemID="{65A47800-C43E-4652-96DE-070ED3DB524A}"/>
</file>

<file path=docProps/app.xml><?xml version="1.0" encoding="utf-8"?>
<Properties xmlns="http://schemas.openxmlformats.org/officeDocument/2006/extended-properties" xmlns:vt="http://schemas.openxmlformats.org/officeDocument/2006/docPropsVTypes">
  <Template>Normal</Template>
  <TotalTime>36</TotalTime>
  <Pages>20</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Thomas</dc:creator>
  <cp:keywords/>
  <dc:description/>
  <cp:lastModifiedBy>Allison Thomas</cp:lastModifiedBy>
  <cp:revision>23</cp:revision>
  <dcterms:created xsi:type="dcterms:W3CDTF">2021-06-14T14:57:00Z</dcterms:created>
  <dcterms:modified xsi:type="dcterms:W3CDTF">2021-06-18T13:12:00Z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