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PRESENTACIÓN ORAL DE MAYRA LÓPEZ PINEDA, INTEGRANTE DE LA ORGANIZACIÓN ARTÍCULO 19 OFICINA PARA MÉXICO Y CENTROAMÉRICA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SESIÓN 2: "Participación efectiva, consulta y consentimiento de las mujeres y niñas indígenas en la vida política y pública"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Integrantes del Comité para la Eliminación contra la Mujer de la ONU:</w:t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innegable que en la actualidad las mujeres y niñas indígenas en el mundo enfrentan los mayores índices de pobreza y marginación, asimismo, son víctimas de graves violaciones a derechos humanos y violencia basada en su género, pertenencia étnica y condición social.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Desde Artículo 19 hemos trabajado en la promoción del derecho de acceso a la información de las mujeres indígenas, particularmente en los estados de Chiapas, Yucatán y Oaxaca, México, y hemos documentado que la violación a este derecho tiene impactos en otros derechos humanos como la salud y la participación efectiva, consulta y consentimiento de las mujeres indígenas.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Asimismo, hemos encontrado que persiste la violencia política contra las mujeres indígenas, no solo por su condición de género y etnicidad sino por tener cargos de decisión política y, sobre todo, por buscar y acceder a información en territorios con miras o ejecución de megaproyectos o con problemas de malos manejos de recursos públicos.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Consideramos la importancia de contar con una Recomendación General que contribuya a generar medidas legislativas y políticas públicas de Transparencia Proactiva que permitan a las niñas y mujeres indígenas contar con información adecuada, oportuna, disponible accesible y en sus propias lenguas para la toma de decisiones respecto a su vida y la de sus comunidades, y que fortalezcan su participación efectiva en el ámbito público, social y comunitario.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Creemos que una recomendación general sobre mujeres y niñas indígenas debe considerar las diferentes brechas que obstaculizan el acceso a la información y participación política, como son la brecha digital, tecnológica y lingüística, así como la violencia política que sufren las mujeres que participan en cargos de representación política comunitaria y en la defensa de la tierra y el territorio.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relación con el derecho a la consulta y el consentimiento de las mujeres y niñas indígenas, los Estados parte de la Convención deben garantizar el acceso a la información ambiental en formatos accesibles y en sus propias lenguas, de tal forma que puedan tomar decisiones debidamente informadas sobre los procesos de consulta.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respecto, esta Recomendación General debe tomar en cuenta la importancia de garantizar la participación plena, suficiente y equitativa de las mujeres; generar mecanismos adecuados que permitan el acceso a la información oportuna y culturalmente adecuada tanto previa y durante todas las etapas del proceso de consulta.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importante incorporar en esta Recomendación General la obligación de los Estados parte de generar leyes, mecanismos y presupuestos públicos que permitan el fortalecimiento de los organismos autónomos de transparencia y acceso a la información a nivel local,</w:t>
      </w:r>
      <w:r w:rsidDel="00000000" w:rsidR="00000000" w:rsidRPr="00000000">
        <w:rPr>
          <w:sz w:val="24"/>
          <w:szCs w:val="24"/>
          <w:rtl w:val="0"/>
        </w:rPr>
        <w:t xml:space="preserve"> así como implementar medidas afirmativas que permitan a las mujeres indígenas solicitar información mediante los  procedimientos de solicitudes de acceso a la información establecidas en plataformas </w:t>
      </w:r>
      <w:r w:rsidDel="00000000" w:rsidR="00000000" w:rsidRPr="00000000">
        <w:rPr>
          <w:sz w:val="24"/>
          <w:szCs w:val="24"/>
          <w:rtl w:val="0"/>
        </w:rPr>
        <w:t xml:space="preserve">digitales.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Recomendación General es una oportunidad histórica para impulsar estándares que atiendan deudas inaplazables, que contribuyan a resarcir los efectos de desigualdades y violencias estructurales históricas con miras a ofrecer espacios más justos y seguros para niñas y mujeres indígenas en el presente y futuro.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¡Muchas gracias!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30225" cy="14139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0225" cy="14139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C6D1D2-235C-4271-AF53-C4798C904B77}"/>
</file>

<file path=customXml/itemProps2.xml><?xml version="1.0" encoding="utf-8"?>
<ds:datastoreItem xmlns:ds="http://schemas.openxmlformats.org/officeDocument/2006/customXml" ds:itemID="{F4492E22-4B64-4E66-884B-9E9B5A577F50}"/>
</file>

<file path=customXml/itemProps3.xml><?xml version="1.0" encoding="utf-8"?>
<ds:datastoreItem xmlns:ds="http://schemas.openxmlformats.org/officeDocument/2006/customXml" ds:itemID="{0715546F-969A-43E6-A9E5-36AAD050B95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