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5B574" w14:textId="77777777" w:rsidR="009B31D6" w:rsidRPr="00964EA6" w:rsidRDefault="00792C93" w:rsidP="00792C93">
      <w:pPr>
        <w:jc w:val="center"/>
        <w:rPr>
          <w:rFonts w:ascii="Times New Roman" w:hAnsi="Times New Roman" w:cs="Times New Roman"/>
          <w:b/>
          <w:sz w:val="30"/>
          <w:szCs w:val="30"/>
        </w:rPr>
      </w:pPr>
      <w:bookmarkStart w:id="0" w:name="_GoBack"/>
      <w:bookmarkEnd w:id="0"/>
      <w:r w:rsidRPr="00964EA6">
        <w:rPr>
          <w:rFonts w:ascii="Times New Roman" w:hAnsi="Times New Roman" w:cs="Times New Roman"/>
          <w:b/>
          <w:sz w:val="30"/>
          <w:szCs w:val="30"/>
        </w:rPr>
        <w:t xml:space="preserve">Committee on the Elimination of Discrimination </w:t>
      </w:r>
      <w:r w:rsidR="005B45EE" w:rsidRPr="00964EA6">
        <w:rPr>
          <w:rFonts w:ascii="Times New Roman" w:hAnsi="Times New Roman" w:cs="Times New Roman"/>
          <w:b/>
          <w:sz w:val="30"/>
          <w:szCs w:val="30"/>
        </w:rPr>
        <w:t xml:space="preserve">against Women </w:t>
      </w:r>
      <w:r w:rsidRPr="00964EA6">
        <w:rPr>
          <w:rFonts w:ascii="Times New Roman" w:hAnsi="Times New Roman" w:cs="Times New Roman"/>
          <w:b/>
          <w:sz w:val="30"/>
          <w:szCs w:val="30"/>
        </w:rPr>
        <w:t>(CE</w:t>
      </w:r>
      <w:r w:rsidR="005B45EE" w:rsidRPr="00964EA6">
        <w:rPr>
          <w:rFonts w:ascii="Times New Roman" w:hAnsi="Times New Roman" w:cs="Times New Roman"/>
          <w:b/>
          <w:sz w:val="30"/>
          <w:szCs w:val="30"/>
        </w:rPr>
        <w:t>DAW</w:t>
      </w:r>
      <w:r w:rsidR="009B31D6" w:rsidRPr="00964EA6">
        <w:rPr>
          <w:rFonts w:ascii="Times New Roman" w:hAnsi="Times New Roman" w:cs="Times New Roman"/>
          <w:b/>
          <w:sz w:val="30"/>
          <w:szCs w:val="30"/>
        </w:rPr>
        <w:t>)</w:t>
      </w:r>
    </w:p>
    <w:p w14:paraId="0836E8FF" w14:textId="55092E65" w:rsidR="005E2232" w:rsidRDefault="006E4F8E" w:rsidP="009B31D6">
      <w:pPr>
        <w:spacing w:before="240" w:after="240"/>
        <w:jc w:val="center"/>
        <w:rPr>
          <w:rFonts w:ascii="Times New Roman" w:hAnsi="Times New Roman" w:cs="Times New Roman"/>
          <w:b/>
          <w:sz w:val="24"/>
          <w:szCs w:val="24"/>
        </w:rPr>
      </w:pPr>
      <w:r>
        <w:rPr>
          <w:rFonts w:ascii="Times New Roman" w:hAnsi="Times New Roman" w:cs="Times New Roman"/>
          <w:b/>
          <w:sz w:val="24"/>
          <w:szCs w:val="24"/>
        </w:rPr>
        <w:t>G</w:t>
      </w:r>
      <w:r w:rsidR="00792C93" w:rsidRPr="00227B84">
        <w:rPr>
          <w:rFonts w:ascii="Times New Roman" w:hAnsi="Times New Roman" w:cs="Times New Roman"/>
          <w:b/>
          <w:sz w:val="24"/>
          <w:szCs w:val="24"/>
        </w:rPr>
        <w:t>uidelines to address allegations of reprisals and acts of intimidation against individuals and organizations cooperating with the Committee</w:t>
      </w:r>
      <w:r w:rsidR="0089468A" w:rsidRPr="00227B84">
        <w:rPr>
          <w:rFonts w:ascii="Times New Roman" w:hAnsi="Times New Roman" w:cs="Times New Roman"/>
          <w:b/>
          <w:sz w:val="24"/>
          <w:szCs w:val="24"/>
        </w:rPr>
        <w:t xml:space="preserve"> </w:t>
      </w:r>
    </w:p>
    <w:p w14:paraId="5E3D2C20" w14:textId="26A2F588" w:rsidR="00483BB6" w:rsidRPr="00483BB6" w:rsidRDefault="00647A3E" w:rsidP="00483BB6">
      <w:pPr>
        <w:spacing w:after="300"/>
        <w:jc w:val="center"/>
        <w:rPr>
          <w:rFonts w:ascii="Times New Roman" w:hAnsi="Times New Roman" w:cs="Times New Roman"/>
          <w:b/>
          <w:i/>
          <w:sz w:val="24"/>
          <w:szCs w:val="24"/>
        </w:rPr>
      </w:pPr>
      <w:r>
        <w:rPr>
          <w:rFonts w:ascii="Times New Roman" w:hAnsi="Times New Roman" w:cs="Times New Roman"/>
          <w:b/>
          <w:i/>
          <w:sz w:val="24"/>
          <w:szCs w:val="24"/>
        </w:rPr>
        <w:t>Adopted on 23 June</w:t>
      </w:r>
      <w:r w:rsidR="00CC2DE0">
        <w:rPr>
          <w:rFonts w:ascii="Times New Roman" w:hAnsi="Times New Roman" w:cs="Times New Roman"/>
          <w:b/>
          <w:i/>
          <w:sz w:val="24"/>
          <w:szCs w:val="24"/>
        </w:rPr>
        <w:t xml:space="preserve"> 2021</w:t>
      </w:r>
    </w:p>
    <w:p w14:paraId="04B4A9A0" w14:textId="44B8FBC9" w:rsidR="0065307B" w:rsidRPr="009B31D6" w:rsidRDefault="00B811F7" w:rsidP="00B70E0B">
      <w:pPr>
        <w:spacing w:line="276" w:lineRule="auto"/>
        <w:ind w:firstLine="414"/>
        <w:jc w:val="both"/>
        <w:rPr>
          <w:rFonts w:ascii="Times New Roman" w:hAnsi="Times New Roman" w:cs="Times New Roman"/>
          <w:sz w:val="24"/>
          <w:szCs w:val="24"/>
        </w:rPr>
      </w:pPr>
      <w:r w:rsidRPr="009B31D6">
        <w:rPr>
          <w:rFonts w:ascii="Times New Roman" w:hAnsi="Times New Roman" w:cs="Times New Roman"/>
          <w:sz w:val="24"/>
          <w:szCs w:val="24"/>
        </w:rPr>
        <w:t xml:space="preserve">At its </w:t>
      </w:r>
      <w:r w:rsidR="005B45EE" w:rsidRPr="009B31D6">
        <w:rPr>
          <w:rFonts w:ascii="Times New Roman" w:hAnsi="Times New Roman" w:cs="Times New Roman"/>
          <w:sz w:val="24"/>
          <w:szCs w:val="24"/>
        </w:rPr>
        <w:t>70</w:t>
      </w:r>
      <w:r w:rsidR="00CD7304" w:rsidRPr="009B31D6">
        <w:rPr>
          <w:rFonts w:ascii="Times New Roman" w:hAnsi="Times New Roman" w:cs="Times New Roman"/>
          <w:sz w:val="24"/>
          <w:szCs w:val="24"/>
          <w:vertAlign w:val="superscript"/>
        </w:rPr>
        <w:t>th</w:t>
      </w:r>
      <w:r w:rsidR="00CD7304" w:rsidRPr="009B31D6">
        <w:rPr>
          <w:rFonts w:ascii="Times New Roman" w:hAnsi="Times New Roman" w:cs="Times New Roman"/>
          <w:sz w:val="24"/>
          <w:szCs w:val="24"/>
        </w:rPr>
        <w:t xml:space="preserve"> </w:t>
      </w:r>
      <w:r w:rsidRPr="009B31D6">
        <w:rPr>
          <w:rFonts w:ascii="Times New Roman" w:hAnsi="Times New Roman" w:cs="Times New Roman"/>
          <w:sz w:val="24"/>
          <w:szCs w:val="24"/>
        </w:rPr>
        <w:t>session</w:t>
      </w:r>
      <w:r w:rsidR="009B31D6">
        <w:rPr>
          <w:rStyle w:val="FootnoteReference"/>
          <w:rFonts w:ascii="Times New Roman" w:hAnsi="Times New Roman" w:cs="Times New Roman"/>
          <w:sz w:val="24"/>
          <w:szCs w:val="24"/>
        </w:rPr>
        <w:footnoteReference w:id="1"/>
      </w:r>
      <w:r w:rsidRPr="009B31D6">
        <w:rPr>
          <w:rFonts w:ascii="Times New Roman" w:hAnsi="Times New Roman" w:cs="Times New Roman"/>
          <w:sz w:val="24"/>
          <w:szCs w:val="24"/>
        </w:rPr>
        <w:t>, the Committee on the Elimination of Discrimination</w:t>
      </w:r>
      <w:r w:rsidR="00CD7304" w:rsidRPr="009B31D6">
        <w:rPr>
          <w:rFonts w:ascii="Times New Roman" w:hAnsi="Times New Roman" w:cs="Times New Roman"/>
          <w:sz w:val="24"/>
          <w:szCs w:val="24"/>
        </w:rPr>
        <w:t xml:space="preserve"> </w:t>
      </w:r>
      <w:r w:rsidR="00623DB3" w:rsidRPr="009B31D6">
        <w:rPr>
          <w:rFonts w:ascii="Times New Roman" w:hAnsi="Times New Roman" w:cs="Times New Roman"/>
          <w:sz w:val="24"/>
          <w:szCs w:val="24"/>
        </w:rPr>
        <w:t>against Women</w:t>
      </w:r>
      <w:r w:rsidR="00CD22F3" w:rsidRPr="009B31D6">
        <w:rPr>
          <w:rFonts w:ascii="Times New Roman" w:hAnsi="Times New Roman" w:cs="Times New Roman"/>
          <w:sz w:val="24"/>
          <w:szCs w:val="24"/>
        </w:rPr>
        <w:t xml:space="preserve"> </w:t>
      </w:r>
      <w:r w:rsidRPr="009B31D6">
        <w:rPr>
          <w:rFonts w:ascii="Times New Roman" w:hAnsi="Times New Roman" w:cs="Times New Roman"/>
          <w:sz w:val="24"/>
          <w:szCs w:val="24"/>
        </w:rPr>
        <w:t>endorse</w:t>
      </w:r>
      <w:r w:rsidR="00CD22F3" w:rsidRPr="009B31D6">
        <w:rPr>
          <w:rFonts w:ascii="Times New Roman" w:hAnsi="Times New Roman" w:cs="Times New Roman"/>
          <w:sz w:val="24"/>
          <w:szCs w:val="24"/>
        </w:rPr>
        <w:t>d</w:t>
      </w:r>
      <w:r w:rsidRPr="009B31D6">
        <w:rPr>
          <w:rFonts w:ascii="Times New Roman" w:hAnsi="Times New Roman" w:cs="Times New Roman"/>
          <w:sz w:val="24"/>
          <w:szCs w:val="24"/>
        </w:rPr>
        <w:t xml:space="preserve"> the </w:t>
      </w:r>
      <w:r w:rsidR="00CD7304" w:rsidRPr="009B31D6">
        <w:rPr>
          <w:rFonts w:ascii="Times New Roman" w:hAnsi="Times New Roman" w:cs="Times New Roman"/>
          <w:sz w:val="24"/>
          <w:szCs w:val="24"/>
        </w:rPr>
        <w:t>Guidelines against Intimidation or Repri</w:t>
      </w:r>
      <w:r w:rsidR="00FA06BF" w:rsidRPr="009B31D6">
        <w:rPr>
          <w:rFonts w:ascii="Times New Roman" w:hAnsi="Times New Roman" w:cs="Times New Roman"/>
          <w:sz w:val="24"/>
          <w:szCs w:val="24"/>
        </w:rPr>
        <w:t>sals (</w:t>
      </w:r>
      <w:r w:rsidR="00CD22F3" w:rsidRPr="009B31D6">
        <w:rPr>
          <w:rFonts w:ascii="Times New Roman" w:hAnsi="Times New Roman" w:cs="Times New Roman"/>
          <w:sz w:val="24"/>
          <w:szCs w:val="24"/>
        </w:rPr>
        <w:t>“</w:t>
      </w:r>
      <w:r w:rsidR="00FA06BF" w:rsidRPr="009B31D6">
        <w:rPr>
          <w:rFonts w:ascii="Times New Roman" w:hAnsi="Times New Roman" w:cs="Times New Roman"/>
          <w:sz w:val="24"/>
          <w:szCs w:val="24"/>
        </w:rPr>
        <w:t>San José Guidelines</w:t>
      </w:r>
      <w:r w:rsidR="00CD22F3" w:rsidRPr="009B31D6">
        <w:rPr>
          <w:rFonts w:ascii="Times New Roman" w:hAnsi="Times New Roman" w:cs="Times New Roman"/>
          <w:sz w:val="24"/>
          <w:szCs w:val="24"/>
        </w:rPr>
        <w:t>”</w:t>
      </w:r>
      <w:r w:rsidR="00FA06BF" w:rsidRPr="009B31D6">
        <w:rPr>
          <w:rFonts w:ascii="Times New Roman" w:hAnsi="Times New Roman" w:cs="Times New Roman"/>
          <w:sz w:val="24"/>
          <w:szCs w:val="24"/>
        </w:rPr>
        <w:t>)</w:t>
      </w:r>
      <w:r w:rsidR="00CD22F3" w:rsidRPr="009B31D6">
        <w:rPr>
          <w:rFonts w:ascii="Times New Roman" w:hAnsi="Times New Roman" w:cs="Times New Roman"/>
          <w:sz w:val="24"/>
          <w:szCs w:val="24"/>
        </w:rPr>
        <w:t xml:space="preserve"> </w:t>
      </w:r>
      <w:r w:rsidR="00EB6260" w:rsidRPr="009B31D6">
        <w:rPr>
          <w:rFonts w:ascii="Times New Roman" w:hAnsi="Times New Roman" w:cs="Times New Roman"/>
          <w:sz w:val="24"/>
          <w:szCs w:val="24"/>
        </w:rPr>
        <w:t>adopted</w:t>
      </w:r>
      <w:r w:rsidR="00936C16" w:rsidRPr="009B31D6">
        <w:rPr>
          <w:rFonts w:ascii="Times New Roman" w:hAnsi="Times New Roman" w:cs="Times New Roman"/>
          <w:sz w:val="24"/>
          <w:szCs w:val="24"/>
        </w:rPr>
        <w:t xml:space="preserve"> </w:t>
      </w:r>
      <w:r w:rsidR="00C178C6" w:rsidRPr="009B31D6">
        <w:rPr>
          <w:rFonts w:ascii="Times New Roman" w:hAnsi="Times New Roman" w:cs="Times New Roman"/>
          <w:sz w:val="24"/>
          <w:szCs w:val="24"/>
        </w:rPr>
        <w:t xml:space="preserve">at </w:t>
      </w:r>
      <w:r w:rsidR="00623DB3" w:rsidRPr="009B31D6">
        <w:rPr>
          <w:rFonts w:ascii="Times New Roman" w:hAnsi="Times New Roman" w:cs="Times New Roman"/>
          <w:sz w:val="24"/>
          <w:szCs w:val="24"/>
        </w:rPr>
        <w:t xml:space="preserve">the </w:t>
      </w:r>
      <w:r w:rsidR="00C178C6" w:rsidRPr="009B31D6">
        <w:rPr>
          <w:rFonts w:ascii="Times New Roman" w:hAnsi="Times New Roman" w:cs="Times New Roman"/>
          <w:sz w:val="24"/>
          <w:szCs w:val="24"/>
        </w:rPr>
        <w:t>27</w:t>
      </w:r>
      <w:r w:rsidR="00C178C6" w:rsidRPr="009B31D6">
        <w:rPr>
          <w:rFonts w:ascii="Times New Roman" w:hAnsi="Times New Roman" w:cs="Times New Roman"/>
          <w:sz w:val="24"/>
          <w:szCs w:val="24"/>
          <w:vertAlign w:val="superscript"/>
        </w:rPr>
        <w:t>th</w:t>
      </w:r>
      <w:r w:rsidR="00B43034" w:rsidRPr="009B31D6">
        <w:rPr>
          <w:rFonts w:ascii="Times New Roman" w:hAnsi="Times New Roman" w:cs="Times New Roman"/>
          <w:sz w:val="24"/>
          <w:szCs w:val="24"/>
        </w:rPr>
        <w:t xml:space="preserve"> meeting of C</w:t>
      </w:r>
      <w:r w:rsidR="00CD22F3" w:rsidRPr="009B31D6">
        <w:rPr>
          <w:rFonts w:ascii="Times New Roman" w:hAnsi="Times New Roman" w:cs="Times New Roman"/>
          <w:sz w:val="24"/>
          <w:szCs w:val="24"/>
        </w:rPr>
        <w:t>hairpersons of the human rights treaty bodies</w:t>
      </w:r>
      <w:r w:rsidR="00716E83" w:rsidRPr="009B31D6">
        <w:rPr>
          <w:rFonts w:ascii="Times New Roman" w:hAnsi="Times New Roman" w:cs="Times New Roman"/>
          <w:sz w:val="24"/>
          <w:szCs w:val="24"/>
        </w:rPr>
        <w:t xml:space="preserve"> in </w:t>
      </w:r>
      <w:r w:rsidR="00B47E57" w:rsidRPr="009B31D6">
        <w:rPr>
          <w:rFonts w:ascii="Times New Roman" w:hAnsi="Times New Roman" w:cs="Times New Roman"/>
          <w:sz w:val="24"/>
          <w:szCs w:val="24"/>
        </w:rPr>
        <w:t>June 2015)</w:t>
      </w:r>
      <w:r w:rsidR="005B45EE" w:rsidRPr="009B31D6">
        <w:rPr>
          <w:rFonts w:ascii="Times New Roman" w:hAnsi="Times New Roman" w:cs="Times New Roman"/>
          <w:sz w:val="24"/>
          <w:szCs w:val="24"/>
        </w:rPr>
        <w:t>.</w:t>
      </w:r>
      <w:r w:rsidR="003A4BA2" w:rsidRPr="009B31D6">
        <w:rPr>
          <w:rFonts w:ascii="Times New Roman" w:hAnsi="Times New Roman" w:cs="Times New Roman"/>
          <w:sz w:val="24"/>
          <w:szCs w:val="24"/>
        </w:rPr>
        <w:t xml:space="preserve"> </w:t>
      </w:r>
      <w:r w:rsidR="005B45EE" w:rsidRPr="009B31D6">
        <w:rPr>
          <w:rFonts w:ascii="Times New Roman" w:hAnsi="Times New Roman" w:cs="Times New Roman"/>
          <w:sz w:val="24"/>
          <w:szCs w:val="24"/>
        </w:rPr>
        <w:t>At its 72</w:t>
      </w:r>
      <w:r w:rsidR="005B45EE" w:rsidRPr="009B31D6">
        <w:rPr>
          <w:rFonts w:ascii="Times New Roman" w:hAnsi="Times New Roman" w:cs="Times New Roman"/>
          <w:sz w:val="24"/>
          <w:szCs w:val="24"/>
          <w:vertAlign w:val="superscript"/>
        </w:rPr>
        <w:t>nd</w:t>
      </w:r>
      <w:r w:rsidR="005B45EE" w:rsidRPr="009B31D6">
        <w:rPr>
          <w:rFonts w:ascii="Times New Roman" w:hAnsi="Times New Roman" w:cs="Times New Roman"/>
          <w:sz w:val="24"/>
          <w:szCs w:val="24"/>
        </w:rPr>
        <w:t xml:space="preserve"> session</w:t>
      </w:r>
      <w:r w:rsidR="009B31D6">
        <w:rPr>
          <w:rStyle w:val="FootnoteReference"/>
          <w:rFonts w:ascii="Times New Roman" w:hAnsi="Times New Roman" w:cs="Times New Roman"/>
          <w:sz w:val="24"/>
          <w:szCs w:val="24"/>
        </w:rPr>
        <w:footnoteReference w:id="2"/>
      </w:r>
      <w:r w:rsidR="005B45EE" w:rsidRPr="009B31D6">
        <w:rPr>
          <w:rFonts w:ascii="Times New Roman" w:hAnsi="Times New Roman" w:cs="Times New Roman"/>
          <w:sz w:val="24"/>
          <w:szCs w:val="24"/>
        </w:rPr>
        <w:t>, it</w:t>
      </w:r>
      <w:r w:rsidR="00B47E57" w:rsidRPr="009B31D6">
        <w:rPr>
          <w:rFonts w:ascii="Times New Roman" w:hAnsi="Times New Roman" w:cs="Times New Roman"/>
          <w:sz w:val="24"/>
          <w:szCs w:val="24"/>
        </w:rPr>
        <w:t xml:space="preserve"> </w:t>
      </w:r>
      <w:r w:rsidR="00FA06BF" w:rsidRPr="009B31D6">
        <w:rPr>
          <w:rFonts w:ascii="Times New Roman" w:hAnsi="Times New Roman" w:cs="Times New Roman"/>
          <w:sz w:val="24"/>
          <w:szCs w:val="24"/>
        </w:rPr>
        <w:t xml:space="preserve">appointed </w:t>
      </w:r>
      <w:r w:rsidR="005B45EE" w:rsidRPr="009B31D6">
        <w:rPr>
          <w:rFonts w:ascii="Times New Roman" w:hAnsi="Times New Roman" w:cs="Times New Roman"/>
          <w:sz w:val="24"/>
          <w:szCs w:val="24"/>
        </w:rPr>
        <w:t xml:space="preserve">Nahla Haidar </w:t>
      </w:r>
      <w:r w:rsidR="00FA06BF" w:rsidRPr="009B31D6">
        <w:rPr>
          <w:rFonts w:ascii="Times New Roman" w:hAnsi="Times New Roman" w:cs="Times New Roman"/>
          <w:sz w:val="24"/>
          <w:szCs w:val="24"/>
        </w:rPr>
        <w:t>a</w:t>
      </w:r>
      <w:r w:rsidR="005B45EE" w:rsidRPr="009B31D6">
        <w:rPr>
          <w:rFonts w:ascii="Times New Roman" w:hAnsi="Times New Roman" w:cs="Times New Roman"/>
          <w:sz w:val="24"/>
          <w:szCs w:val="24"/>
        </w:rPr>
        <w:t>s</w:t>
      </w:r>
      <w:r w:rsidR="00FA06BF" w:rsidRPr="009B31D6">
        <w:rPr>
          <w:rFonts w:ascii="Times New Roman" w:hAnsi="Times New Roman" w:cs="Times New Roman"/>
          <w:sz w:val="24"/>
          <w:szCs w:val="24"/>
        </w:rPr>
        <w:t xml:space="preserve"> Rapporteur </w:t>
      </w:r>
      <w:r w:rsidR="00F9745A" w:rsidRPr="009B31D6">
        <w:rPr>
          <w:rFonts w:ascii="Times New Roman" w:hAnsi="Times New Roman" w:cs="Times New Roman"/>
          <w:sz w:val="24"/>
          <w:szCs w:val="24"/>
        </w:rPr>
        <w:t xml:space="preserve">on reprisals </w:t>
      </w:r>
      <w:r w:rsidR="005B45EE" w:rsidRPr="009B31D6">
        <w:rPr>
          <w:rFonts w:ascii="Times New Roman" w:hAnsi="Times New Roman" w:cs="Times New Roman"/>
          <w:sz w:val="24"/>
          <w:szCs w:val="24"/>
        </w:rPr>
        <w:t xml:space="preserve">and Gladys Acosta Vargas as alternate Rapporteur </w:t>
      </w:r>
      <w:r w:rsidR="00FA06BF" w:rsidRPr="009B31D6">
        <w:rPr>
          <w:rFonts w:ascii="Times New Roman" w:hAnsi="Times New Roman" w:cs="Times New Roman"/>
          <w:sz w:val="24"/>
          <w:szCs w:val="24"/>
        </w:rPr>
        <w:t>on reprisals</w:t>
      </w:r>
      <w:r w:rsidR="005B45EE" w:rsidRPr="009B31D6">
        <w:rPr>
          <w:rFonts w:ascii="Times New Roman" w:hAnsi="Times New Roman" w:cs="Times New Roman"/>
          <w:sz w:val="24"/>
          <w:szCs w:val="24"/>
        </w:rPr>
        <w:t xml:space="preserve">, </w:t>
      </w:r>
      <w:r w:rsidR="00F9745A" w:rsidRPr="009B31D6">
        <w:rPr>
          <w:rFonts w:ascii="Times New Roman" w:hAnsi="Times New Roman" w:cs="Times New Roman"/>
          <w:sz w:val="24"/>
          <w:szCs w:val="24"/>
        </w:rPr>
        <w:t>for a period of two years</w:t>
      </w:r>
      <w:r w:rsidR="003A4BA2" w:rsidRPr="009B31D6">
        <w:rPr>
          <w:rFonts w:ascii="Times New Roman" w:hAnsi="Times New Roman" w:cs="Times New Roman"/>
          <w:sz w:val="24"/>
          <w:szCs w:val="24"/>
        </w:rPr>
        <w:t>.</w:t>
      </w:r>
      <w:r w:rsidR="00F9745A" w:rsidRPr="009B31D6">
        <w:rPr>
          <w:rFonts w:ascii="Times New Roman" w:hAnsi="Times New Roman" w:cs="Times New Roman"/>
          <w:sz w:val="24"/>
          <w:szCs w:val="24"/>
        </w:rPr>
        <w:t xml:space="preserve"> At its 78</w:t>
      </w:r>
      <w:r w:rsidR="00F9745A" w:rsidRPr="009B31D6">
        <w:rPr>
          <w:rFonts w:ascii="Times New Roman" w:hAnsi="Times New Roman" w:cs="Times New Roman"/>
          <w:sz w:val="24"/>
          <w:szCs w:val="24"/>
          <w:vertAlign w:val="superscript"/>
        </w:rPr>
        <w:t>th</w:t>
      </w:r>
      <w:r w:rsidR="00F9745A" w:rsidRPr="009B31D6">
        <w:rPr>
          <w:rFonts w:ascii="Times New Roman" w:hAnsi="Times New Roman" w:cs="Times New Roman"/>
          <w:sz w:val="24"/>
          <w:szCs w:val="24"/>
        </w:rPr>
        <w:t xml:space="preserve"> session</w:t>
      </w:r>
      <w:r w:rsidR="009B31D6">
        <w:rPr>
          <w:rStyle w:val="FootnoteReference"/>
          <w:rFonts w:ascii="Times New Roman" w:hAnsi="Times New Roman" w:cs="Times New Roman"/>
          <w:sz w:val="24"/>
          <w:szCs w:val="24"/>
        </w:rPr>
        <w:footnoteReference w:id="3"/>
      </w:r>
      <w:r w:rsidR="00F9745A" w:rsidRPr="009B31D6">
        <w:rPr>
          <w:rFonts w:ascii="Times New Roman" w:hAnsi="Times New Roman" w:cs="Times New Roman"/>
          <w:sz w:val="24"/>
          <w:szCs w:val="24"/>
        </w:rPr>
        <w:t>, the Committee appointed Dalia Leinarte as Rapporteur on reprisals and Leticia Bonifaz Alfonzo as alternate Rapporteur on reprisals, for a period of two years.</w:t>
      </w:r>
    </w:p>
    <w:p w14:paraId="1387A841" w14:textId="0EAD5C47" w:rsidR="001F096B" w:rsidRPr="009B31D6" w:rsidRDefault="00D7277A" w:rsidP="00D7277A">
      <w:pPr>
        <w:spacing w:line="276" w:lineRule="auto"/>
        <w:ind w:firstLine="414"/>
        <w:jc w:val="both"/>
        <w:rPr>
          <w:rFonts w:ascii="Times New Roman" w:hAnsi="Times New Roman" w:cs="Times New Roman"/>
          <w:sz w:val="24"/>
          <w:szCs w:val="24"/>
        </w:rPr>
      </w:pPr>
      <w:r w:rsidRPr="009B31D6">
        <w:rPr>
          <w:rFonts w:ascii="Times New Roman" w:hAnsi="Times New Roman" w:cs="Times New Roman"/>
          <w:sz w:val="24"/>
          <w:szCs w:val="24"/>
        </w:rPr>
        <w:t xml:space="preserve">The Committee notes </w:t>
      </w:r>
      <w:r w:rsidR="001F3D46" w:rsidRPr="009B31D6">
        <w:rPr>
          <w:rFonts w:ascii="Times New Roman" w:hAnsi="Times New Roman" w:cs="Times New Roman"/>
          <w:sz w:val="24"/>
          <w:szCs w:val="24"/>
        </w:rPr>
        <w:t>with concern th</w:t>
      </w:r>
      <w:r w:rsidR="00FA06BF" w:rsidRPr="009B31D6">
        <w:rPr>
          <w:rFonts w:ascii="Times New Roman" w:hAnsi="Times New Roman" w:cs="Times New Roman"/>
          <w:sz w:val="24"/>
          <w:szCs w:val="24"/>
        </w:rPr>
        <w:t>e increasing number of allegations of reprisals and intimidation</w:t>
      </w:r>
      <w:r w:rsidRPr="009B31D6">
        <w:rPr>
          <w:rFonts w:ascii="Times New Roman" w:hAnsi="Times New Roman" w:cs="Times New Roman"/>
          <w:sz w:val="24"/>
          <w:szCs w:val="24"/>
        </w:rPr>
        <w:t>, against</w:t>
      </w:r>
      <w:r w:rsidR="00FA06BF" w:rsidRPr="009B31D6">
        <w:rPr>
          <w:rFonts w:ascii="Times New Roman" w:hAnsi="Times New Roman" w:cs="Times New Roman"/>
          <w:sz w:val="24"/>
          <w:szCs w:val="24"/>
        </w:rPr>
        <w:t xml:space="preserve"> </w:t>
      </w:r>
      <w:r w:rsidR="001F3D46" w:rsidRPr="009B31D6">
        <w:rPr>
          <w:rFonts w:ascii="Times New Roman" w:hAnsi="Times New Roman" w:cs="Times New Roman"/>
          <w:sz w:val="24"/>
          <w:szCs w:val="24"/>
        </w:rPr>
        <w:t xml:space="preserve">human rights defenders, </w:t>
      </w:r>
      <w:r w:rsidR="00F9745A" w:rsidRPr="009B31D6">
        <w:rPr>
          <w:rFonts w:ascii="Times New Roman" w:hAnsi="Times New Roman" w:cs="Times New Roman"/>
          <w:sz w:val="24"/>
          <w:szCs w:val="24"/>
        </w:rPr>
        <w:t xml:space="preserve">including women human rights defenders, </w:t>
      </w:r>
      <w:r w:rsidR="001F3D46" w:rsidRPr="009B31D6">
        <w:rPr>
          <w:rFonts w:ascii="Times New Roman" w:hAnsi="Times New Roman" w:cs="Times New Roman"/>
          <w:sz w:val="24"/>
          <w:szCs w:val="24"/>
        </w:rPr>
        <w:t>representatives of civil society</w:t>
      </w:r>
      <w:r w:rsidR="00FA06BF" w:rsidRPr="009B31D6">
        <w:rPr>
          <w:rFonts w:ascii="Times New Roman" w:hAnsi="Times New Roman" w:cs="Times New Roman"/>
          <w:sz w:val="24"/>
          <w:szCs w:val="24"/>
        </w:rPr>
        <w:t xml:space="preserve"> organizations, </w:t>
      </w:r>
      <w:r w:rsidRPr="009B31D6">
        <w:rPr>
          <w:rFonts w:ascii="Times New Roman" w:hAnsi="Times New Roman" w:cs="Times New Roman"/>
          <w:sz w:val="24"/>
          <w:szCs w:val="24"/>
        </w:rPr>
        <w:t>and</w:t>
      </w:r>
      <w:r w:rsidR="00FA06BF" w:rsidRPr="009B31D6">
        <w:rPr>
          <w:rFonts w:ascii="Times New Roman" w:hAnsi="Times New Roman" w:cs="Times New Roman"/>
          <w:sz w:val="24"/>
          <w:szCs w:val="24"/>
        </w:rPr>
        <w:t xml:space="preserve"> </w:t>
      </w:r>
      <w:r w:rsidR="001F3D46" w:rsidRPr="009B31D6">
        <w:rPr>
          <w:rFonts w:ascii="Times New Roman" w:hAnsi="Times New Roman" w:cs="Times New Roman"/>
          <w:sz w:val="24"/>
          <w:szCs w:val="24"/>
        </w:rPr>
        <w:t xml:space="preserve">national human rights institutions </w:t>
      </w:r>
      <w:r w:rsidR="00FA06BF" w:rsidRPr="009B31D6">
        <w:rPr>
          <w:rFonts w:ascii="Times New Roman" w:hAnsi="Times New Roman" w:cs="Times New Roman"/>
          <w:sz w:val="24"/>
          <w:szCs w:val="24"/>
        </w:rPr>
        <w:t>for their cooperation with human rights treaty bodies</w:t>
      </w:r>
      <w:r w:rsidR="00DE48B7" w:rsidRPr="009B31D6">
        <w:rPr>
          <w:rFonts w:ascii="Times New Roman" w:hAnsi="Times New Roman" w:cs="Times New Roman"/>
          <w:sz w:val="24"/>
          <w:szCs w:val="24"/>
        </w:rPr>
        <w:t>, which in some cases include travel bans, issuances of arrest warrants, arbitrary detention, torture, surveillance, death threats, and defamation</w:t>
      </w:r>
      <w:r w:rsidRPr="009B31D6">
        <w:rPr>
          <w:rFonts w:ascii="Times New Roman" w:hAnsi="Times New Roman" w:cs="Times New Roman"/>
          <w:sz w:val="24"/>
          <w:szCs w:val="24"/>
        </w:rPr>
        <w:t>. T</w:t>
      </w:r>
      <w:r w:rsidR="00FA06BF" w:rsidRPr="009B31D6">
        <w:rPr>
          <w:rFonts w:ascii="Times New Roman" w:hAnsi="Times New Roman" w:cs="Times New Roman"/>
          <w:sz w:val="24"/>
          <w:szCs w:val="24"/>
        </w:rPr>
        <w:t>he Committee</w:t>
      </w:r>
      <w:r w:rsidRPr="009B31D6">
        <w:rPr>
          <w:rFonts w:ascii="Times New Roman" w:hAnsi="Times New Roman" w:cs="Times New Roman"/>
          <w:sz w:val="24"/>
          <w:szCs w:val="24"/>
        </w:rPr>
        <w:t xml:space="preserve"> therefore</w:t>
      </w:r>
      <w:r w:rsidR="00DE48B7" w:rsidRPr="009B31D6">
        <w:rPr>
          <w:rFonts w:ascii="Times New Roman" w:hAnsi="Times New Roman" w:cs="Times New Roman"/>
          <w:sz w:val="24"/>
          <w:szCs w:val="24"/>
        </w:rPr>
        <w:t xml:space="preserve"> decided</w:t>
      </w:r>
      <w:r w:rsidR="00B47E57" w:rsidRPr="009B31D6">
        <w:rPr>
          <w:rFonts w:ascii="Times New Roman" w:hAnsi="Times New Roman" w:cs="Times New Roman"/>
          <w:sz w:val="24"/>
          <w:szCs w:val="24"/>
        </w:rPr>
        <w:t xml:space="preserve">, at its </w:t>
      </w:r>
      <w:r w:rsidR="00F9745A" w:rsidRPr="009B31D6">
        <w:rPr>
          <w:rFonts w:ascii="Times New Roman" w:hAnsi="Times New Roman" w:cs="Times New Roman"/>
          <w:sz w:val="24"/>
          <w:szCs w:val="24"/>
        </w:rPr>
        <w:t>7</w:t>
      </w:r>
      <w:r w:rsidR="00B47E57" w:rsidRPr="009B31D6">
        <w:rPr>
          <w:rFonts w:ascii="Times New Roman" w:hAnsi="Times New Roman" w:cs="Times New Roman"/>
          <w:sz w:val="24"/>
          <w:szCs w:val="24"/>
        </w:rPr>
        <w:t>9</w:t>
      </w:r>
      <w:r w:rsidR="00B47E57" w:rsidRPr="009B31D6">
        <w:rPr>
          <w:rFonts w:ascii="Times New Roman" w:hAnsi="Times New Roman" w:cs="Times New Roman"/>
          <w:sz w:val="24"/>
          <w:szCs w:val="24"/>
          <w:vertAlign w:val="superscript"/>
        </w:rPr>
        <w:t>th</w:t>
      </w:r>
      <w:r w:rsidR="00B47E57" w:rsidRPr="009B31D6">
        <w:rPr>
          <w:rFonts w:ascii="Times New Roman" w:hAnsi="Times New Roman" w:cs="Times New Roman"/>
          <w:sz w:val="24"/>
          <w:szCs w:val="24"/>
        </w:rPr>
        <w:t xml:space="preserve"> session</w:t>
      </w:r>
      <w:r w:rsidR="009B31D6">
        <w:rPr>
          <w:rStyle w:val="FootnoteReference"/>
          <w:rFonts w:ascii="Times New Roman" w:hAnsi="Times New Roman" w:cs="Times New Roman"/>
          <w:sz w:val="24"/>
          <w:szCs w:val="24"/>
        </w:rPr>
        <w:footnoteReference w:id="4"/>
      </w:r>
      <w:r w:rsidRPr="009B31D6">
        <w:rPr>
          <w:rFonts w:ascii="Times New Roman" w:hAnsi="Times New Roman" w:cs="Times New Roman"/>
          <w:sz w:val="24"/>
          <w:szCs w:val="24"/>
        </w:rPr>
        <w:t>,</w:t>
      </w:r>
      <w:r w:rsidR="00FA06BF" w:rsidRPr="009B31D6">
        <w:rPr>
          <w:rFonts w:ascii="Times New Roman" w:hAnsi="Times New Roman" w:cs="Times New Roman"/>
          <w:sz w:val="24"/>
          <w:szCs w:val="24"/>
        </w:rPr>
        <w:t xml:space="preserve"> </w:t>
      </w:r>
      <w:r w:rsidR="001F096B" w:rsidRPr="009B31D6">
        <w:rPr>
          <w:rFonts w:ascii="Times New Roman" w:hAnsi="Times New Roman" w:cs="Times New Roman"/>
          <w:sz w:val="24"/>
          <w:szCs w:val="24"/>
        </w:rPr>
        <w:t>to</w:t>
      </w:r>
      <w:r w:rsidR="005C0DFF" w:rsidRPr="009B31D6">
        <w:rPr>
          <w:rFonts w:ascii="Times New Roman" w:hAnsi="Times New Roman" w:cs="Times New Roman"/>
          <w:sz w:val="24"/>
          <w:szCs w:val="24"/>
        </w:rPr>
        <w:t xml:space="preserve"> </w:t>
      </w:r>
      <w:r w:rsidR="001F096B" w:rsidRPr="009B31D6">
        <w:rPr>
          <w:rFonts w:ascii="Times New Roman" w:hAnsi="Times New Roman" w:cs="Times New Roman"/>
          <w:sz w:val="24"/>
          <w:szCs w:val="24"/>
        </w:rPr>
        <w:t xml:space="preserve">adopt </w:t>
      </w:r>
      <w:r w:rsidR="00F9745A" w:rsidRPr="009B31D6">
        <w:rPr>
          <w:rFonts w:ascii="Times New Roman" w:hAnsi="Times New Roman" w:cs="Times New Roman"/>
          <w:sz w:val="24"/>
          <w:szCs w:val="24"/>
        </w:rPr>
        <w:t xml:space="preserve">the following </w:t>
      </w:r>
      <w:r w:rsidR="001F096B" w:rsidRPr="009B31D6">
        <w:rPr>
          <w:rFonts w:ascii="Times New Roman" w:hAnsi="Times New Roman" w:cs="Times New Roman"/>
          <w:sz w:val="24"/>
          <w:szCs w:val="24"/>
        </w:rPr>
        <w:t>practical guideli</w:t>
      </w:r>
      <w:r w:rsidR="002A7647" w:rsidRPr="009B31D6">
        <w:rPr>
          <w:rFonts w:ascii="Times New Roman" w:hAnsi="Times New Roman" w:cs="Times New Roman"/>
          <w:sz w:val="24"/>
          <w:szCs w:val="24"/>
        </w:rPr>
        <w:t>nes to address such allegations</w:t>
      </w:r>
      <w:r w:rsidR="00B47E57" w:rsidRPr="009B31D6">
        <w:rPr>
          <w:rFonts w:ascii="Times New Roman" w:hAnsi="Times New Roman" w:cs="Times New Roman"/>
          <w:sz w:val="24"/>
          <w:szCs w:val="24"/>
        </w:rPr>
        <w:t>:</w:t>
      </w:r>
    </w:p>
    <w:p w14:paraId="1DB02033" w14:textId="453AE2AD" w:rsidR="006017F4" w:rsidRPr="009B31D6" w:rsidRDefault="009B31D6" w:rsidP="00964EA6">
      <w:pPr>
        <w:spacing w:line="276" w:lineRule="auto"/>
        <w:ind w:firstLine="414"/>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2F37F2" w:rsidRPr="009B31D6">
        <w:rPr>
          <w:rFonts w:ascii="Times New Roman" w:hAnsi="Times New Roman" w:cs="Times New Roman"/>
          <w:sz w:val="24"/>
          <w:szCs w:val="24"/>
        </w:rPr>
        <w:t xml:space="preserve">A </w:t>
      </w:r>
      <w:r w:rsidR="00F9745A" w:rsidRPr="009B31D6">
        <w:rPr>
          <w:rFonts w:ascii="Times New Roman" w:hAnsi="Times New Roman" w:cs="Times New Roman"/>
          <w:sz w:val="24"/>
          <w:szCs w:val="24"/>
        </w:rPr>
        <w:t xml:space="preserve">women </w:t>
      </w:r>
      <w:r w:rsidR="002F37F2" w:rsidRPr="009B31D6">
        <w:rPr>
          <w:rFonts w:ascii="Times New Roman" w:hAnsi="Times New Roman" w:cs="Times New Roman"/>
          <w:sz w:val="24"/>
          <w:szCs w:val="24"/>
        </w:rPr>
        <w:t>human rights defender and other individuals who</w:t>
      </w:r>
      <w:r w:rsidR="00123A44" w:rsidRPr="009B31D6">
        <w:rPr>
          <w:rFonts w:ascii="Times New Roman" w:hAnsi="Times New Roman" w:cs="Times New Roman"/>
          <w:sz w:val="24"/>
          <w:szCs w:val="24"/>
        </w:rPr>
        <w:t xml:space="preserve"> are </w:t>
      </w:r>
      <w:r w:rsidR="002F37F2" w:rsidRPr="009B31D6">
        <w:rPr>
          <w:rFonts w:ascii="Times New Roman" w:hAnsi="Times New Roman" w:cs="Times New Roman"/>
          <w:sz w:val="24"/>
          <w:szCs w:val="24"/>
        </w:rPr>
        <w:t>victims</w:t>
      </w:r>
      <w:r w:rsidR="00123A44" w:rsidRPr="009B31D6">
        <w:rPr>
          <w:rFonts w:ascii="Times New Roman" w:hAnsi="Times New Roman" w:cs="Times New Roman"/>
          <w:sz w:val="24"/>
          <w:szCs w:val="24"/>
        </w:rPr>
        <w:t xml:space="preserve"> or are at risk of </w:t>
      </w:r>
      <w:r w:rsidR="002F37F2" w:rsidRPr="009B31D6">
        <w:rPr>
          <w:rFonts w:ascii="Times New Roman" w:hAnsi="Times New Roman" w:cs="Times New Roman"/>
          <w:sz w:val="24"/>
          <w:szCs w:val="24"/>
        </w:rPr>
        <w:t>acts of intimidation or reprisals for seeking to cooperate, cooperating or having cooperated with the Committee on the Elimination of Discrimination</w:t>
      </w:r>
      <w:r w:rsidR="00123A44" w:rsidRPr="009B31D6">
        <w:rPr>
          <w:rFonts w:ascii="Times New Roman" w:hAnsi="Times New Roman" w:cs="Times New Roman"/>
          <w:sz w:val="24"/>
          <w:szCs w:val="24"/>
        </w:rPr>
        <w:t xml:space="preserve"> </w:t>
      </w:r>
      <w:r w:rsidR="00F9745A" w:rsidRPr="009B31D6">
        <w:rPr>
          <w:rFonts w:ascii="Times New Roman" w:hAnsi="Times New Roman" w:cs="Times New Roman"/>
          <w:sz w:val="24"/>
          <w:szCs w:val="24"/>
        </w:rPr>
        <w:t xml:space="preserve">against Women </w:t>
      </w:r>
      <w:r w:rsidR="002F37F2" w:rsidRPr="009B31D6">
        <w:rPr>
          <w:rFonts w:ascii="Times New Roman" w:hAnsi="Times New Roman" w:cs="Times New Roman"/>
          <w:sz w:val="24"/>
          <w:szCs w:val="24"/>
        </w:rPr>
        <w:t xml:space="preserve">may provide information to the </w:t>
      </w:r>
      <w:r w:rsidR="00F9745A" w:rsidRPr="009B31D6">
        <w:rPr>
          <w:rFonts w:ascii="Times New Roman" w:hAnsi="Times New Roman" w:cs="Times New Roman"/>
          <w:sz w:val="24"/>
          <w:szCs w:val="24"/>
        </w:rPr>
        <w:t>CEDAW</w:t>
      </w:r>
      <w:r w:rsidR="00123A44" w:rsidRPr="009B31D6">
        <w:rPr>
          <w:rFonts w:ascii="Times New Roman" w:hAnsi="Times New Roman" w:cs="Times New Roman"/>
          <w:sz w:val="24"/>
          <w:szCs w:val="24"/>
        </w:rPr>
        <w:t xml:space="preserve"> </w:t>
      </w:r>
      <w:r w:rsidR="000A27A3" w:rsidRPr="009B31D6">
        <w:rPr>
          <w:rFonts w:ascii="Times New Roman" w:hAnsi="Times New Roman" w:cs="Times New Roman"/>
          <w:sz w:val="24"/>
          <w:szCs w:val="24"/>
        </w:rPr>
        <w:t>Rapporteur</w:t>
      </w:r>
      <w:r w:rsidR="00123A44" w:rsidRPr="009B31D6">
        <w:rPr>
          <w:rFonts w:ascii="Times New Roman" w:hAnsi="Times New Roman" w:cs="Times New Roman"/>
          <w:sz w:val="24"/>
          <w:szCs w:val="24"/>
        </w:rPr>
        <w:t xml:space="preserve"> on reprisals and/or the Committee’s </w:t>
      </w:r>
      <w:r w:rsidR="002F37F2" w:rsidRPr="009B31D6">
        <w:rPr>
          <w:rFonts w:ascii="Times New Roman" w:hAnsi="Times New Roman" w:cs="Times New Roman"/>
          <w:sz w:val="24"/>
          <w:szCs w:val="24"/>
        </w:rPr>
        <w:t xml:space="preserve">Secretariat, in writing </w:t>
      </w:r>
      <w:r w:rsidR="00123A44" w:rsidRPr="009B31D6">
        <w:rPr>
          <w:rFonts w:ascii="Times New Roman" w:hAnsi="Times New Roman" w:cs="Times New Roman"/>
          <w:sz w:val="24"/>
          <w:szCs w:val="24"/>
        </w:rPr>
        <w:t>to</w:t>
      </w:r>
      <w:r w:rsidR="00964EA6">
        <w:rPr>
          <w:rFonts w:ascii="Times New Roman" w:hAnsi="Times New Roman" w:cs="Times New Roman"/>
          <w:sz w:val="24"/>
          <w:szCs w:val="24"/>
        </w:rPr>
        <w:t xml:space="preserve"> </w:t>
      </w:r>
      <w:hyperlink r:id="rId11" w:history="1">
        <w:r w:rsidR="00964EA6" w:rsidRPr="00532E87">
          <w:rPr>
            <w:rStyle w:val="Hyperlink"/>
            <w:rFonts w:ascii="Times New Roman" w:hAnsi="Times New Roman" w:cs="Times New Roman"/>
            <w:sz w:val="24"/>
            <w:szCs w:val="24"/>
          </w:rPr>
          <w:t>cedaw@</w:t>
        </w:r>
        <w:r w:rsidR="001717CB">
          <w:rPr>
            <w:rStyle w:val="Hyperlink"/>
            <w:rFonts w:ascii="Times New Roman" w:hAnsi="Times New Roman" w:cs="Times New Roman"/>
            <w:sz w:val="24"/>
            <w:szCs w:val="24"/>
          </w:rPr>
          <w:t>un</w:t>
        </w:r>
        <w:r w:rsidR="00964EA6" w:rsidRPr="00532E87">
          <w:rPr>
            <w:rStyle w:val="Hyperlink"/>
            <w:rFonts w:ascii="Times New Roman" w:hAnsi="Times New Roman" w:cs="Times New Roman"/>
            <w:sz w:val="24"/>
            <w:szCs w:val="24"/>
          </w:rPr>
          <w:t>.org</w:t>
        </w:r>
      </w:hyperlink>
      <w:r w:rsidR="001F096B" w:rsidRPr="009B31D6">
        <w:rPr>
          <w:rFonts w:ascii="Times New Roman" w:hAnsi="Times New Roman" w:cs="Times New Roman"/>
          <w:sz w:val="24"/>
          <w:szCs w:val="24"/>
        </w:rPr>
        <w:t xml:space="preserve">. </w:t>
      </w:r>
      <w:r w:rsidR="00C1057F" w:rsidRPr="009B31D6">
        <w:rPr>
          <w:rFonts w:ascii="Times New Roman" w:hAnsi="Times New Roman" w:cs="Times New Roman"/>
          <w:sz w:val="24"/>
          <w:szCs w:val="24"/>
        </w:rPr>
        <w:t xml:space="preserve">Upon request, the Secretariat will provide secure communication channels. </w:t>
      </w:r>
    </w:p>
    <w:p w14:paraId="468AC065" w14:textId="20CD6C72" w:rsidR="00BA42E5" w:rsidRDefault="009B31D6" w:rsidP="00964EA6">
      <w:pPr>
        <w:spacing w:line="276" w:lineRule="auto"/>
        <w:ind w:firstLine="414"/>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0A27A3" w:rsidRPr="009B31D6">
        <w:rPr>
          <w:rFonts w:ascii="Times New Roman" w:hAnsi="Times New Roman" w:cs="Times New Roman"/>
          <w:sz w:val="24"/>
          <w:szCs w:val="24"/>
        </w:rPr>
        <w:t xml:space="preserve">The Rapporteur in collaboration with the </w:t>
      </w:r>
      <w:r w:rsidR="00F9745A" w:rsidRPr="009B31D6">
        <w:rPr>
          <w:rFonts w:ascii="Times New Roman" w:hAnsi="Times New Roman" w:cs="Times New Roman"/>
          <w:sz w:val="24"/>
          <w:szCs w:val="24"/>
        </w:rPr>
        <w:t xml:space="preserve">alternate Rapporteur, the Chair of the Committee and the </w:t>
      </w:r>
      <w:r w:rsidR="000A27A3" w:rsidRPr="009B31D6">
        <w:rPr>
          <w:rFonts w:ascii="Times New Roman" w:hAnsi="Times New Roman" w:cs="Times New Roman"/>
          <w:sz w:val="24"/>
          <w:szCs w:val="24"/>
        </w:rPr>
        <w:t>Secretariat</w:t>
      </w:r>
      <w:r w:rsidR="00250613" w:rsidRPr="009B31D6">
        <w:rPr>
          <w:rFonts w:ascii="Times New Roman" w:hAnsi="Times New Roman" w:cs="Times New Roman"/>
          <w:sz w:val="24"/>
          <w:szCs w:val="24"/>
        </w:rPr>
        <w:t>,</w:t>
      </w:r>
      <w:r w:rsidR="00C1057F" w:rsidRPr="009B31D6">
        <w:rPr>
          <w:rFonts w:ascii="Times New Roman" w:hAnsi="Times New Roman" w:cs="Times New Roman"/>
          <w:sz w:val="24"/>
          <w:szCs w:val="24"/>
        </w:rPr>
        <w:t xml:space="preserve"> in a timely manner</w:t>
      </w:r>
      <w:r w:rsidR="00250613" w:rsidRPr="009B31D6">
        <w:rPr>
          <w:rFonts w:ascii="Times New Roman" w:hAnsi="Times New Roman" w:cs="Times New Roman"/>
          <w:sz w:val="24"/>
          <w:szCs w:val="24"/>
        </w:rPr>
        <w:t>,</w:t>
      </w:r>
      <w:r w:rsidR="00C1057F" w:rsidRPr="009B31D6">
        <w:rPr>
          <w:rFonts w:ascii="Times New Roman" w:hAnsi="Times New Roman" w:cs="Times New Roman"/>
          <w:sz w:val="24"/>
          <w:szCs w:val="24"/>
        </w:rPr>
        <w:t xml:space="preserve"> </w:t>
      </w:r>
      <w:r w:rsidR="00780A91" w:rsidRPr="009B31D6">
        <w:rPr>
          <w:rFonts w:ascii="Times New Roman" w:hAnsi="Times New Roman" w:cs="Times New Roman"/>
          <w:sz w:val="24"/>
          <w:szCs w:val="24"/>
        </w:rPr>
        <w:t xml:space="preserve">obtains </w:t>
      </w:r>
      <w:r w:rsidR="000A27A3" w:rsidRPr="009B31D6">
        <w:rPr>
          <w:rFonts w:ascii="Times New Roman" w:hAnsi="Times New Roman" w:cs="Times New Roman"/>
          <w:sz w:val="24"/>
          <w:szCs w:val="24"/>
        </w:rPr>
        <w:t xml:space="preserve">all </w:t>
      </w:r>
      <w:r w:rsidR="00250613" w:rsidRPr="009B31D6">
        <w:rPr>
          <w:rFonts w:ascii="Times New Roman" w:hAnsi="Times New Roman" w:cs="Times New Roman"/>
          <w:sz w:val="24"/>
          <w:szCs w:val="24"/>
        </w:rPr>
        <w:t>available</w:t>
      </w:r>
      <w:r w:rsidR="000A27A3" w:rsidRPr="009B31D6">
        <w:rPr>
          <w:rFonts w:ascii="Times New Roman" w:hAnsi="Times New Roman" w:cs="Times New Roman"/>
          <w:sz w:val="24"/>
          <w:szCs w:val="24"/>
        </w:rPr>
        <w:t xml:space="preserve"> information concerning the alleged acts of intimi</w:t>
      </w:r>
      <w:r w:rsidR="00780A91" w:rsidRPr="009B31D6">
        <w:rPr>
          <w:rFonts w:ascii="Times New Roman" w:hAnsi="Times New Roman" w:cs="Times New Roman"/>
          <w:sz w:val="24"/>
          <w:szCs w:val="24"/>
        </w:rPr>
        <w:t>dation or reprisals and takes the necessary steps to verify and assess</w:t>
      </w:r>
      <w:r w:rsidR="005E5FB6" w:rsidRPr="009B31D6">
        <w:rPr>
          <w:rFonts w:ascii="Times New Roman" w:hAnsi="Times New Roman" w:cs="Times New Roman"/>
          <w:sz w:val="24"/>
          <w:szCs w:val="24"/>
        </w:rPr>
        <w:t xml:space="preserve"> the information received</w:t>
      </w:r>
      <w:r w:rsidR="001B04EE" w:rsidRPr="009B31D6">
        <w:rPr>
          <w:rFonts w:ascii="Times New Roman" w:hAnsi="Times New Roman" w:cs="Times New Roman"/>
          <w:sz w:val="24"/>
          <w:szCs w:val="24"/>
        </w:rPr>
        <w:t xml:space="preserve">. </w:t>
      </w:r>
      <w:r w:rsidR="007226AC" w:rsidRPr="009B31D6">
        <w:rPr>
          <w:rFonts w:ascii="Times New Roman" w:hAnsi="Times New Roman" w:cs="Times New Roman"/>
          <w:sz w:val="24"/>
          <w:szCs w:val="24"/>
        </w:rPr>
        <w:t>In this regard, t</w:t>
      </w:r>
      <w:r w:rsidR="001B04EE" w:rsidRPr="009B31D6">
        <w:rPr>
          <w:rFonts w:ascii="Times New Roman" w:hAnsi="Times New Roman" w:cs="Times New Roman"/>
          <w:sz w:val="24"/>
          <w:szCs w:val="24"/>
        </w:rPr>
        <w:t xml:space="preserve">he Rapporteur </w:t>
      </w:r>
      <w:r w:rsidR="007226AC" w:rsidRPr="009B31D6">
        <w:rPr>
          <w:rFonts w:ascii="Times New Roman" w:hAnsi="Times New Roman" w:cs="Times New Roman"/>
          <w:sz w:val="24"/>
          <w:szCs w:val="24"/>
        </w:rPr>
        <w:t xml:space="preserve">with the support of the Secretariat </w:t>
      </w:r>
      <w:r w:rsidR="001B04EE" w:rsidRPr="009B31D6">
        <w:rPr>
          <w:rFonts w:ascii="Times New Roman" w:hAnsi="Times New Roman" w:cs="Times New Roman"/>
          <w:sz w:val="24"/>
          <w:szCs w:val="24"/>
        </w:rPr>
        <w:t>may</w:t>
      </w:r>
      <w:r w:rsidR="005E5FB6" w:rsidRPr="009B31D6">
        <w:rPr>
          <w:rFonts w:ascii="Times New Roman" w:hAnsi="Times New Roman" w:cs="Times New Roman"/>
          <w:sz w:val="24"/>
          <w:szCs w:val="24"/>
        </w:rPr>
        <w:t xml:space="preserve"> </w:t>
      </w:r>
      <w:r w:rsidR="007226AC" w:rsidRPr="009B31D6">
        <w:rPr>
          <w:rFonts w:ascii="Times New Roman" w:hAnsi="Times New Roman" w:cs="Times New Roman"/>
          <w:sz w:val="24"/>
          <w:szCs w:val="24"/>
        </w:rPr>
        <w:t>liaise</w:t>
      </w:r>
      <w:r w:rsidR="00AC7B8D" w:rsidRPr="009B31D6">
        <w:rPr>
          <w:rFonts w:ascii="Times New Roman" w:hAnsi="Times New Roman" w:cs="Times New Roman"/>
          <w:sz w:val="24"/>
          <w:szCs w:val="24"/>
        </w:rPr>
        <w:t xml:space="preserve"> with </w:t>
      </w:r>
      <w:r w:rsidR="005E5FB6" w:rsidRPr="009B31D6">
        <w:rPr>
          <w:rFonts w:ascii="Times New Roman" w:hAnsi="Times New Roman" w:cs="Times New Roman"/>
          <w:sz w:val="24"/>
          <w:szCs w:val="24"/>
        </w:rPr>
        <w:t xml:space="preserve">OHCHR </w:t>
      </w:r>
      <w:r w:rsidR="00C730CC" w:rsidRPr="009B31D6">
        <w:rPr>
          <w:rFonts w:ascii="Times New Roman" w:hAnsi="Times New Roman" w:cs="Times New Roman"/>
          <w:sz w:val="24"/>
          <w:szCs w:val="24"/>
        </w:rPr>
        <w:t>Desk Officer</w:t>
      </w:r>
      <w:r w:rsidR="001B04EE" w:rsidRPr="009B31D6">
        <w:rPr>
          <w:rFonts w:ascii="Times New Roman" w:hAnsi="Times New Roman" w:cs="Times New Roman"/>
          <w:sz w:val="24"/>
          <w:szCs w:val="24"/>
        </w:rPr>
        <w:t>s,</w:t>
      </w:r>
      <w:r w:rsidR="00D42D9F" w:rsidRPr="009B31D6">
        <w:rPr>
          <w:rFonts w:ascii="Times New Roman" w:hAnsi="Times New Roman" w:cs="Times New Roman"/>
          <w:sz w:val="24"/>
          <w:szCs w:val="24"/>
        </w:rPr>
        <w:t xml:space="preserve"> </w:t>
      </w:r>
      <w:r w:rsidR="00AC7B8D" w:rsidRPr="009B31D6">
        <w:rPr>
          <w:rFonts w:ascii="Times New Roman" w:hAnsi="Times New Roman" w:cs="Times New Roman"/>
          <w:sz w:val="24"/>
          <w:szCs w:val="24"/>
        </w:rPr>
        <w:t>OHCHR Field presences</w:t>
      </w:r>
      <w:r w:rsidR="001B04EE" w:rsidRPr="009B31D6">
        <w:rPr>
          <w:rFonts w:ascii="Times New Roman" w:hAnsi="Times New Roman" w:cs="Times New Roman"/>
          <w:sz w:val="24"/>
          <w:szCs w:val="24"/>
        </w:rPr>
        <w:t xml:space="preserve"> and </w:t>
      </w:r>
      <w:r w:rsidR="00250613" w:rsidRPr="009B31D6">
        <w:rPr>
          <w:rFonts w:ascii="Times New Roman" w:hAnsi="Times New Roman" w:cs="Times New Roman"/>
          <w:sz w:val="24"/>
          <w:szCs w:val="24"/>
        </w:rPr>
        <w:t xml:space="preserve">the </w:t>
      </w:r>
      <w:r w:rsidR="001B04EE" w:rsidRPr="009B31D6">
        <w:rPr>
          <w:rFonts w:ascii="Times New Roman" w:hAnsi="Times New Roman" w:cs="Times New Roman"/>
          <w:sz w:val="24"/>
          <w:szCs w:val="24"/>
        </w:rPr>
        <w:t xml:space="preserve">OHCHR </w:t>
      </w:r>
      <w:r w:rsidR="00536B15" w:rsidRPr="009B31D6">
        <w:rPr>
          <w:rFonts w:ascii="Times New Roman" w:hAnsi="Times New Roman" w:cs="Times New Roman"/>
          <w:sz w:val="24"/>
          <w:szCs w:val="24"/>
        </w:rPr>
        <w:t>reprisals team (</w:t>
      </w:r>
      <w:r w:rsidR="00DF64EE" w:rsidRPr="009B31D6">
        <w:rPr>
          <w:rFonts w:ascii="Times New Roman" w:hAnsi="Times New Roman" w:cs="Times New Roman"/>
          <w:sz w:val="24"/>
          <w:szCs w:val="24"/>
        </w:rPr>
        <w:t>c</w:t>
      </w:r>
      <w:r w:rsidR="001B04EE" w:rsidRPr="009B31D6">
        <w:rPr>
          <w:rFonts w:ascii="Times New Roman" w:hAnsi="Times New Roman" w:cs="Times New Roman"/>
          <w:sz w:val="24"/>
          <w:szCs w:val="24"/>
        </w:rPr>
        <w:t xml:space="preserve">ivic </w:t>
      </w:r>
      <w:r w:rsidR="00DF64EE" w:rsidRPr="009B31D6">
        <w:rPr>
          <w:rFonts w:ascii="Times New Roman" w:hAnsi="Times New Roman" w:cs="Times New Roman"/>
          <w:sz w:val="24"/>
          <w:szCs w:val="24"/>
        </w:rPr>
        <w:t>s</w:t>
      </w:r>
      <w:r w:rsidR="001B04EE" w:rsidRPr="009B31D6">
        <w:rPr>
          <w:rFonts w:ascii="Times New Roman" w:hAnsi="Times New Roman" w:cs="Times New Roman"/>
          <w:sz w:val="24"/>
          <w:szCs w:val="24"/>
        </w:rPr>
        <w:t xml:space="preserve">pace </w:t>
      </w:r>
      <w:r w:rsidR="00DF64EE" w:rsidRPr="009B31D6">
        <w:rPr>
          <w:rFonts w:ascii="Times New Roman" w:hAnsi="Times New Roman" w:cs="Times New Roman"/>
          <w:sz w:val="24"/>
          <w:szCs w:val="24"/>
        </w:rPr>
        <w:t>u</w:t>
      </w:r>
      <w:r w:rsidR="001B04EE" w:rsidRPr="009B31D6">
        <w:rPr>
          <w:rFonts w:ascii="Times New Roman" w:hAnsi="Times New Roman" w:cs="Times New Roman"/>
          <w:sz w:val="24"/>
          <w:szCs w:val="24"/>
        </w:rPr>
        <w:t>nit</w:t>
      </w:r>
      <w:r w:rsidR="00536B15" w:rsidRPr="009B31D6">
        <w:rPr>
          <w:rFonts w:ascii="Times New Roman" w:hAnsi="Times New Roman" w:cs="Times New Roman"/>
          <w:sz w:val="24"/>
          <w:szCs w:val="24"/>
        </w:rPr>
        <w:t>)</w:t>
      </w:r>
      <w:r w:rsidR="00B43034" w:rsidRPr="009B31D6">
        <w:rPr>
          <w:rFonts w:ascii="Times New Roman" w:hAnsi="Times New Roman" w:cs="Times New Roman"/>
          <w:sz w:val="24"/>
          <w:szCs w:val="24"/>
        </w:rPr>
        <w:t>, as well as the Committee’s C</w:t>
      </w:r>
      <w:r w:rsidR="001B04EE" w:rsidRPr="009B31D6">
        <w:rPr>
          <w:rFonts w:ascii="Times New Roman" w:hAnsi="Times New Roman" w:cs="Times New Roman"/>
          <w:sz w:val="24"/>
          <w:szCs w:val="24"/>
        </w:rPr>
        <w:t xml:space="preserve">ountry </w:t>
      </w:r>
      <w:r w:rsidR="00B43034" w:rsidRPr="009B31D6">
        <w:rPr>
          <w:rFonts w:ascii="Times New Roman" w:hAnsi="Times New Roman" w:cs="Times New Roman"/>
          <w:sz w:val="24"/>
          <w:szCs w:val="24"/>
        </w:rPr>
        <w:t>R</w:t>
      </w:r>
      <w:r w:rsidR="001B04EE" w:rsidRPr="009B31D6">
        <w:rPr>
          <w:rFonts w:ascii="Times New Roman" w:hAnsi="Times New Roman" w:cs="Times New Roman"/>
          <w:sz w:val="24"/>
          <w:szCs w:val="24"/>
        </w:rPr>
        <w:t>apporteur</w:t>
      </w:r>
      <w:r w:rsidR="00250613" w:rsidRPr="009B31D6">
        <w:rPr>
          <w:rFonts w:ascii="Times New Roman" w:hAnsi="Times New Roman" w:cs="Times New Roman"/>
          <w:sz w:val="24"/>
          <w:szCs w:val="24"/>
        </w:rPr>
        <w:t xml:space="preserve"> and, if appropriate, other relevant United Nations human rights </w:t>
      </w:r>
      <w:r w:rsidR="00EE5AF4" w:rsidRPr="009B31D6">
        <w:rPr>
          <w:rFonts w:ascii="Times New Roman" w:hAnsi="Times New Roman" w:cs="Times New Roman"/>
          <w:sz w:val="24"/>
          <w:szCs w:val="24"/>
        </w:rPr>
        <w:t xml:space="preserve">representatives, bodies, and </w:t>
      </w:r>
      <w:r w:rsidR="00250613" w:rsidRPr="009B31D6">
        <w:rPr>
          <w:rFonts w:ascii="Times New Roman" w:hAnsi="Times New Roman" w:cs="Times New Roman"/>
          <w:sz w:val="24"/>
          <w:szCs w:val="24"/>
        </w:rPr>
        <w:t>mechanisms</w:t>
      </w:r>
      <w:r w:rsidR="006017F4" w:rsidRPr="009B31D6">
        <w:rPr>
          <w:rFonts w:ascii="Times New Roman" w:hAnsi="Times New Roman" w:cs="Times New Roman"/>
          <w:sz w:val="24"/>
          <w:szCs w:val="24"/>
        </w:rPr>
        <w:t>.</w:t>
      </w:r>
      <w:r w:rsidR="00780A91" w:rsidRPr="009B31D6">
        <w:rPr>
          <w:rFonts w:ascii="Times New Roman" w:hAnsi="Times New Roman" w:cs="Times New Roman"/>
          <w:sz w:val="24"/>
          <w:szCs w:val="24"/>
        </w:rPr>
        <w:t xml:space="preserve"> The</w:t>
      </w:r>
      <w:r w:rsidR="00EE5AF4" w:rsidRPr="009B31D6">
        <w:rPr>
          <w:rFonts w:ascii="Times New Roman" w:hAnsi="Times New Roman" w:cs="Times New Roman"/>
          <w:sz w:val="24"/>
          <w:szCs w:val="24"/>
        </w:rPr>
        <w:t xml:space="preserve"> sources and</w:t>
      </w:r>
      <w:r w:rsidR="00780A91" w:rsidRPr="009B31D6">
        <w:rPr>
          <w:rFonts w:ascii="Times New Roman" w:hAnsi="Times New Roman" w:cs="Times New Roman"/>
          <w:sz w:val="24"/>
          <w:szCs w:val="24"/>
        </w:rPr>
        <w:t xml:space="preserve"> information received concerning allegations of acts of reprisals or intimidation </w:t>
      </w:r>
      <w:r w:rsidR="00EE5AF4" w:rsidRPr="009B31D6">
        <w:rPr>
          <w:rFonts w:ascii="Times New Roman" w:hAnsi="Times New Roman" w:cs="Times New Roman"/>
          <w:sz w:val="24"/>
          <w:szCs w:val="24"/>
        </w:rPr>
        <w:t>are</w:t>
      </w:r>
      <w:r w:rsidR="00780A91" w:rsidRPr="009B31D6">
        <w:rPr>
          <w:rFonts w:ascii="Times New Roman" w:hAnsi="Times New Roman" w:cs="Times New Roman"/>
          <w:sz w:val="24"/>
          <w:szCs w:val="24"/>
        </w:rPr>
        <w:t xml:space="preserve"> confidential.</w:t>
      </w:r>
    </w:p>
    <w:p w14:paraId="03C6099D" w14:textId="7DF2C9EC" w:rsidR="009B366D" w:rsidRDefault="009B366D" w:rsidP="00964EA6">
      <w:pPr>
        <w:spacing w:line="276" w:lineRule="auto"/>
        <w:ind w:firstLine="414"/>
        <w:jc w:val="both"/>
        <w:rPr>
          <w:rFonts w:ascii="Times New Roman" w:hAnsi="Times New Roman" w:cs="Times New Roman"/>
          <w:sz w:val="24"/>
          <w:szCs w:val="24"/>
        </w:rPr>
      </w:pPr>
    </w:p>
    <w:p w14:paraId="663963FC" w14:textId="77777777" w:rsidR="009B366D" w:rsidRPr="009B31D6" w:rsidRDefault="009B366D" w:rsidP="00964EA6">
      <w:pPr>
        <w:spacing w:line="276" w:lineRule="auto"/>
        <w:ind w:firstLine="414"/>
        <w:jc w:val="both"/>
        <w:rPr>
          <w:rFonts w:ascii="Times New Roman" w:hAnsi="Times New Roman" w:cs="Times New Roman"/>
          <w:sz w:val="24"/>
          <w:szCs w:val="24"/>
        </w:rPr>
      </w:pPr>
    </w:p>
    <w:p w14:paraId="1E9F6B55" w14:textId="77777777" w:rsidR="00B425E1" w:rsidRDefault="00B425E1" w:rsidP="00964EA6">
      <w:pPr>
        <w:spacing w:line="276" w:lineRule="auto"/>
        <w:ind w:firstLine="414"/>
        <w:jc w:val="both"/>
        <w:rPr>
          <w:rFonts w:ascii="Times New Roman" w:hAnsi="Times New Roman" w:cs="Times New Roman"/>
          <w:sz w:val="24"/>
          <w:szCs w:val="24"/>
        </w:rPr>
      </w:pPr>
    </w:p>
    <w:p w14:paraId="2F80B7FB" w14:textId="5DE112E9" w:rsidR="006017F4" w:rsidRPr="009B31D6" w:rsidRDefault="009B31D6" w:rsidP="00964EA6">
      <w:pPr>
        <w:spacing w:line="276" w:lineRule="auto"/>
        <w:ind w:firstLine="41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536B15" w:rsidRPr="009B31D6">
        <w:rPr>
          <w:rFonts w:ascii="Times New Roman" w:hAnsi="Times New Roman" w:cs="Times New Roman"/>
          <w:sz w:val="24"/>
          <w:szCs w:val="24"/>
        </w:rPr>
        <w:t xml:space="preserve">When the information received is </w:t>
      </w:r>
      <w:r w:rsidR="00FE3520" w:rsidRPr="009B31D6">
        <w:rPr>
          <w:rFonts w:ascii="Times New Roman" w:hAnsi="Times New Roman" w:cs="Times New Roman"/>
          <w:sz w:val="24"/>
          <w:szCs w:val="24"/>
        </w:rPr>
        <w:t xml:space="preserve">not </w:t>
      </w:r>
      <w:r w:rsidR="00536B15" w:rsidRPr="009B31D6">
        <w:rPr>
          <w:rFonts w:ascii="Times New Roman" w:hAnsi="Times New Roman" w:cs="Times New Roman"/>
          <w:sz w:val="24"/>
          <w:szCs w:val="24"/>
        </w:rPr>
        <w:t xml:space="preserve">considered </w:t>
      </w:r>
      <w:r w:rsidR="00FE3520" w:rsidRPr="009B31D6">
        <w:rPr>
          <w:rFonts w:ascii="Times New Roman" w:hAnsi="Times New Roman" w:cs="Times New Roman"/>
          <w:sz w:val="24"/>
          <w:szCs w:val="24"/>
        </w:rPr>
        <w:t xml:space="preserve">to be sufficiently substantiated by the Rapporteur on reprisals, the alternate Rapporteur on reprisals and the Chair of the Committee </w:t>
      </w:r>
      <w:r w:rsidR="00536B15" w:rsidRPr="009B31D6">
        <w:rPr>
          <w:rFonts w:ascii="Times New Roman" w:hAnsi="Times New Roman" w:cs="Times New Roman"/>
          <w:sz w:val="24"/>
          <w:szCs w:val="24"/>
        </w:rPr>
        <w:t>or cannot be verified, the alleged victim should be informed that no further action will be taken at that stage.</w:t>
      </w:r>
    </w:p>
    <w:p w14:paraId="7FD2F965" w14:textId="65853A50" w:rsidR="00964EA6" w:rsidRPr="009B366D" w:rsidRDefault="009B31D6" w:rsidP="009B366D">
      <w:pPr>
        <w:spacing w:line="276" w:lineRule="auto"/>
        <w:ind w:firstLine="414"/>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5F279B" w:rsidRPr="009B31D6">
        <w:rPr>
          <w:rFonts w:ascii="Times New Roman" w:hAnsi="Times New Roman" w:cs="Times New Roman"/>
          <w:sz w:val="24"/>
          <w:szCs w:val="24"/>
        </w:rPr>
        <w:t>On a case-by-case basis</w:t>
      </w:r>
      <w:r w:rsidR="006017F4" w:rsidRPr="009B31D6">
        <w:rPr>
          <w:rFonts w:ascii="Times New Roman" w:hAnsi="Times New Roman" w:cs="Times New Roman"/>
          <w:sz w:val="24"/>
          <w:szCs w:val="24"/>
        </w:rPr>
        <w:t xml:space="preserve"> and taking duly into account the “do-no-harm” principle</w:t>
      </w:r>
      <w:r w:rsidR="005F279B" w:rsidRPr="009B31D6">
        <w:rPr>
          <w:rFonts w:ascii="Times New Roman" w:hAnsi="Times New Roman" w:cs="Times New Roman"/>
          <w:sz w:val="24"/>
          <w:szCs w:val="24"/>
        </w:rPr>
        <w:t xml:space="preserve">, </w:t>
      </w:r>
      <w:r w:rsidR="00536B15" w:rsidRPr="009B31D6">
        <w:rPr>
          <w:rFonts w:ascii="Times New Roman" w:hAnsi="Times New Roman" w:cs="Times New Roman"/>
          <w:sz w:val="24"/>
          <w:szCs w:val="24"/>
        </w:rPr>
        <w:t xml:space="preserve">once the allegations are verified, </w:t>
      </w:r>
      <w:r w:rsidR="005F279B" w:rsidRPr="009B31D6">
        <w:rPr>
          <w:rFonts w:ascii="Times New Roman" w:hAnsi="Times New Roman" w:cs="Times New Roman"/>
          <w:sz w:val="24"/>
          <w:szCs w:val="24"/>
        </w:rPr>
        <w:t>t</w:t>
      </w:r>
      <w:r w:rsidR="00AC7B8D" w:rsidRPr="009B31D6">
        <w:rPr>
          <w:rFonts w:ascii="Times New Roman" w:hAnsi="Times New Roman" w:cs="Times New Roman"/>
          <w:sz w:val="24"/>
          <w:szCs w:val="24"/>
        </w:rPr>
        <w:t>he Rapporteur</w:t>
      </w:r>
      <w:r w:rsidR="005F279B" w:rsidRPr="009B31D6">
        <w:rPr>
          <w:rFonts w:ascii="Times New Roman" w:hAnsi="Times New Roman" w:cs="Times New Roman"/>
          <w:sz w:val="24"/>
          <w:szCs w:val="24"/>
        </w:rPr>
        <w:t xml:space="preserve"> propose</w:t>
      </w:r>
      <w:r w:rsidR="006017F4" w:rsidRPr="009B31D6">
        <w:rPr>
          <w:rFonts w:ascii="Times New Roman" w:hAnsi="Times New Roman" w:cs="Times New Roman"/>
          <w:sz w:val="24"/>
          <w:szCs w:val="24"/>
        </w:rPr>
        <w:t>s</w:t>
      </w:r>
      <w:r w:rsidR="005F279B" w:rsidRPr="009B31D6">
        <w:rPr>
          <w:rFonts w:ascii="Times New Roman" w:hAnsi="Times New Roman" w:cs="Times New Roman"/>
          <w:sz w:val="24"/>
          <w:szCs w:val="24"/>
        </w:rPr>
        <w:t xml:space="preserve"> to the </w:t>
      </w:r>
      <w:r w:rsidR="00250613" w:rsidRPr="009B31D6">
        <w:rPr>
          <w:rFonts w:ascii="Times New Roman" w:hAnsi="Times New Roman" w:cs="Times New Roman"/>
          <w:sz w:val="24"/>
          <w:szCs w:val="24"/>
        </w:rPr>
        <w:t>Chair</w:t>
      </w:r>
      <w:r w:rsidR="005F279B" w:rsidRPr="009B31D6">
        <w:rPr>
          <w:rFonts w:ascii="Times New Roman" w:hAnsi="Times New Roman" w:cs="Times New Roman"/>
          <w:sz w:val="24"/>
          <w:szCs w:val="24"/>
        </w:rPr>
        <w:t xml:space="preserve"> to adopt protection measures, always with the </w:t>
      </w:r>
      <w:r w:rsidR="00C151EF" w:rsidRPr="009B31D6">
        <w:rPr>
          <w:rFonts w:ascii="Times New Roman" w:hAnsi="Times New Roman" w:cs="Times New Roman"/>
          <w:sz w:val="24"/>
          <w:szCs w:val="24"/>
        </w:rPr>
        <w:t xml:space="preserve">informed </w:t>
      </w:r>
      <w:r w:rsidR="005F279B" w:rsidRPr="009B31D6">
        <w:rPr>
          <w:rFonts w:ascii="Times New Roman" w:hAnsi="Times New Roman" w:cs="Times New Roman"/>
          <w:sz w:val="24"/>
          <w:szCs w:val="24"/>
        </w:rPr>
        <w:t>consent and agreement of the persons concerned</w:t>
      </w:r>
      <w:r w:rsidR="00C151EF" w:rsidRPr="009B31D6">
        <w:rPr>
          <w:rFonts w:ascii="Times New Roman" w:hAnsi="Times New Roman" w:cs="Times New Roman"/>
          <w:sz w:val="24"/>
          <w:szCs w:val="24"/>
        </w:rPr>
        <w:t>, their relatives and/or their representatives</w:t>
      </w:r>
      <w:r w:rsidR="005F279B" w:rsidRPr="009B31D6">
        <w:rPr>
          <w:rFonts w:ascii="Times New Roman" w:hAnsi="Times New Roman" w:cs="Times New Roman"/>
          <w:sz w:val="24"/>
          <w:szCs w:val="24"/>
        </w:rPr>
        <w:t xml:space="preserve">. The protection measures may include: </w:t>
      </w:r>
    </w:p>
    <w:p w14:paraId="4324691E" w14:textId="6468DD40" w:rsidR="009B31D6" w:rsidRDefault="009B31D6" w:rsidP="009B31D6">
      <w:pPr>
        <w:pStyle w:val="ListParagraph"/>
        <w:spacing w:before="240" w:after="240" w:line="276" w:lineRule="auto"/>
        <w:ind w:left="567" w:hanging="567"/>
        <w:jc w:val="both"/>
        <w:rPr>
          <w:rFonts w:ascii="Times New Roman" w:hAnsi="Times New Roman" w:cs="Times New Roman"/>
          <w:sz w:val="24"/>
          <w:szCs w:val="24"/>
        </w:rPr>
      </w:pPr>
      <w:r w:rsidRPr="009B31D6">
        <w:rPr>
          <w:rFonts w:ascii="Times New Roman" w:hAnsi="Times New Roman" w:cs="Times New Roman"/>
          <w:sz w:val="24"/>
          <w:szCs w:val="24"/>
        </w:rPr>
        <w:tab/>
        <w:t>(a)</w:t>
      </w:r>
      <w:r w:rsidRPr="009B31D6">
        <w:rPr>
          <w:rFonts w:ascii="Times New Roman" w:hAnsi="Times New Roman" w:cs="Times New Roman"/>
          <w:sz w:val="24"/>
          <w:szCs w:val="24"/>
        </w:rPr>
        <w:tab/>
      </w:r>
      <w:r w:rsidR="005F279B" w:rsidRPr="009B31D6">
        <w:rPr>
          <w:rFonts w:ascii="Times New Roman" w:hAnsi="Times New Roman" w:cs="Times New Roman"/>
          <w:sz w:val="24"/>
          <w:szCs w:val="24"/>
        </w:rPr>
        <w:t xml:space="preserve">Send a </w:t>
      </w:r>
      <w:r w:rsidR="00A92E04" w:rsidRPr="009B31D6">
        <w:rPr>
          <w:rFonts w:ascii="Times New Roman" w:hAnsi="Times New Roman" w:cs="Times New Roman"/>
          <w:sz w:val="24"/>
          <w:szCs w:val="24"/>
        </w:rPr>
        <w:t xml:space="preserve">written </w:t>
      </w:r>
      <w:r w:rsidR="005F279B" w:rsidRPr="009B31D6">
        <w:rPr>
          <w:rFonts w:ascii="Times New Roman" w:hAnsi="Times New Roman" w:cs="Times New Roman"/>
          <w:sz w:val="24"/>
          <w:szCs w:val="24"/>
        </w:rPr>
        <w:t xml:space="preserve">communication </w:t>
      </w:r>
      <w:r w:rsidR="00FE3520" w:rsidRPr="009B31D6">
        <w:rPr>
          <w:rFonts w:ascii="Times New Roman" w:hAnsi="Times New Roman" w:cs="Times New Roman"/>
          <w:sz w:val="24"/>
          <w:szCs w:val="24"/>
        </w:rPr>
        <w:t xml:space="preserve">signed by the Rapporteur on reprisals and the Chair of the Committee </w:t>
      </w:r>
      <w:r w:rsidR="005F279B" w:rsidRPr="009B31D6">
        <w:rPr>
          <w:rFonts w:ascii="Times New Roman" w:hAnsi="Times New Roman" w:cs="Times New Roman"/>
          <w:sz w:val="24"/>
          <w:szCs w:val="24"/>
        </w:rPr>
        <w:t>to the State party</w:t>
      </w:r>
      <w:r w:rsidR="00DF0B5E" w:rsidRPr="009B31D6">
        <w:rPr>
          <w:rFonts w:ascii="Times New Roman" w:hAnsi="Times New Roman" w:cs="Times New Roman"/>
          <w:sz w:val="24"/>
          <w:szCs w:val="24"/>
        </w:rPr>
        <w:t xml:space="preserve"> </w:t>
      </w:r>
      <w:r w:rsidR="00250613" w:rsidRPr="009B31D6">
        <w:rPr>
          <w:rFonts w:ascii="Times New Roman" w:hAnsi="Times New Roman" w:cs="Times New Roman"/>
          <w:sz w:val="24"/>
          <w:szCs w:val="24"/>
        </w:rPr>
        <w:t xml:space="preserve">concerned </w:t>
      </w:r>
      <w:r w:rsidR="00DF0B5E" w:rsidRPr="009B31D6">
        <w:rPr>
          <w:rFonts w:ascii="Times New Roman" w:hAnsi="Times New Roman" w:cs="Times New Roman"/>
          <w:sz w:val="24"/>
          <w:szCs w:val="24"/>
        </w:rPr>
        <w:t xml:space="preserve">bringing to its attention the allegations received and </w:t>
      </w:r>
      <w:r w:rsidR="006017F4" w:rsidRPr="009B31D6">
        <w:rPr>
          <w:rFonts w:ascii="Times New Roman" w:hAnsi="Times New Roman" w:cs="Times New Roman"/>
          <w:sz w:val="24"/>
          <w:szCs w:val="24"/>
        </w:rPr>
        <w:t xml:space="preserve">requesting </w:t>
      </w:r>
      <w:r w:rsidR="005F279B" w:rsidRPr="009B31D6">
        <w:rPr>
          <w:rFonts w:ascii="Times New Roman" w:hAnsi="Times New Roman" w:cs="Times New Roman"/>
          <w:sz w:val="24"/>
          <w:szCs w:val="24"/>
        </w:rPr>
        <w:t xml:space="preserve">information </w:t>
      </w:r>
      <w:r w:rsidR="00C151EF" w:rsidRPr="009B31D6">
        <w:rPr>
          <w:rFonts w:ascii="Times New Roman" w:hAnsi="Times New Roman" w:cs="Times New Roman"/>
          <w:sz w:val="24"/>
          <w:szCs w:val="24"/>
        </w:rPr>
        <w:t xml:space="preserve">within a given deadline </w:t>
      </w:r>
      <w:r w:rsidR="005F279B" w:rsidRPr="009B31D6">
        <w:rPr>
          <w:rFonts w:ascii="Times New Roman" w:hAnsi="Times New Roman" w:cs="Times New Roman"/>
          <w:sz w:val="24"/>
          <w:szCs w:val="24"/>
        </w:rPr>
        <w:t xml:space="preserve">on the measures taken to investigate </w:t>
      </w:r>
      <w:r w:rsidR="006017F4" w:rsidRPr="009B31D6">
        <w:rPr>
          <w:rFonts w:ascii="Times New Roman" w:hAnsi="Times New Roman" w:cs="Times New Roman"/>
          <w:sz w:val="24"/>
          <w:szCs w:val="24"/>
        </w:rPr>
        <w:t>them and t</w:t>
      </w:r>
      <w:r w:rsidR="00A92E04" w:rsidRPr="009B31D6">
        <w:rPr>
          <w:rFonts w:ascii="Times New Roman" w:hAnsi="Times New Roman" w:cs="Times New Roman"/>
          <w:sz w:val="24"/>
          <w:szCs w:val="24"/>
        </w:rPr>
        <w:t>o protect</w:t>
      </w:r>
      <w:r w:rsidR="00C151EF" w:rsidRPr="009B31D6">
        <w:rPr>
          <w:rFonts w:ascii="Times New Roman" w:hAnsi="Times New Roman" w:cs="Times New Roman"/>
          <w:sz w:val="24"/>
          <w:szCs w:val="24"/>
        </w:rPr>
        <w:t xml:space="preserve"> and provide </w:t>
      </w:r>
      <w:r w:rsidR="00250613" w:rsidRPr="009B31D6">
        <w:rPr>
          <w:rFonts w:ascii="Times New Roman" w:hAnsi="Times New Roman" w:cs="Times New Roman"/>
          <w:sz w:val="24"/>
          <w:szCs w:val="24"/>
        </w:rPr>
        <w:t xml:space="preserve">a </w:t>
      </w:r>
      <w:r w:rsidR="00C151EF" w:rsidRPr="009B31D6">
        <w:rPr>
          <w:rFonts w:ascii="Times New Roman" w:hAnsi="Times New Roman" w:cs="Times New Roman"/>
          <w:sz w:val="24"/>
          <w:szCs w:val="24"/>
        </w:rPr>
        <w:t>remedy to</w:t>
      </w:r>
      <w:r w:rsidR="00A92E04" w:rsidRPr="009B31D6">
        <w:rPr>
          <w:rFonts w:ascii="Times New Roman" w:hAnsi="Times New Roman" w:cs="Times New Roman"/>
          <w:sz w:val="24"/>
          <w:szCs w:val="24"/>
        </w:rPr>
        <w:t xml:space="preserve"> the alleged victims</w:t>
      </w:r>
      <w:r w:rsidR="007902C7" w:rsidRPr="009B31D6">
        <w:rPr>
          <w:rFonts w:ascii="Times New Roman" w:hAnsi="Times New Roman" w:cs="Times New Roman"/>
          <w:sz w:val="24"/>
          <w:szCs w:val="24"/>
        </w:rPr>
        <w:t>;</w:t>
      </w:r>
      <w:r w:rsidR="00A92E04" w:rsidRPr="009B31D6">
        <w:rPr>
          <w:rFonts w:ascii="Times New Roman" w:hAnsi="Times New Roman" w:cs="Times New Roman"/>
          <w:sz w:val="24"/>
          <w:szCs w:val="24"/>
        </w:rPr>
        <w:t xml:space="preserve"> </w:t>
      </w:r>
    </w:p>
    <w:p w14:paraId="5992AB69" w14:textId="77777777" w:rsidR="00BA42E5" w:rsidRPr="00BA42E5" w:rsidRDefault="00BA42E5" w:rsidP="009B31D6">
      <w:pPr>
        <w:pStyle w:val="ListParagraph"/>
        <w:spacing w:before="240" w:after="240" w:line="276" w:lineRule="auto"/>
        <w:ind w:left="567" w:hanging="567"/>
        <w:jc w:val="both"/>
        <w:rPr>
          <w:rFonts w:ascii="Times New Roman" w:hAnsi="Times New Roman" w:cs="Times New Roman"/>
          <w:sz w:val="16"/>
          <w:szCs w:val="16"/>
        </w:rPr>
      </w:pPr>
    </w:p>
    <w:p w14:paraId="4F6D72FD" w14:textId="5F616107" w:rsidR="00723093" w:rsidRDefault="009B31D6" w:rsidP="00BA42E5">
      <w:pPr>
        <w:pStyle w:val="ListParagraph"/>
        <w:spacing w:before="240" w:after="24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sidR="00A92E04" w:rsidRPr="009B31D6">
        <w:rPr>
          <w:rFonts w:ascii="Times New Roman" w:hAnsi="Times New Roman" w:cs="Times New Roman"/>
          <w:sz w:val="24"/>
          <w:szCs w:val="24"/>
        </w:rPr>
        <w:t xml:space="preserve">Raise the case with Permanent Representative </w:t>
      </w:r>
      <w:r w:rsidR="00250613" w:rsidRPr="009B31D6">
        <w:rPr>
          <w:rFonts w:ascii="Times New Roman" w:hAnsi="Times New Roman" w:cs="Times New Roman"/>
          <w:sz w:val="24"/>
          <w:szCs w:val="24"/>
        </w:rPr>
        <w:t xml:space="preserve">of the State party concerned </w:t>
      </w:r>
      <w:r w:rsidR="00A92E04" w:rsidRPr="009B31D6">
        <w:rPr>
          <w:rFonts w:ascii="Times New Roman" w:hAnsi="Times New Roman" w:cs="Times New Roman"/>
          <w:sz w:val="24"/>
          <w:szCs w:val="24"/>
        </w:rPr>
        <w:t xml:space="preserve">in Geneva in a private meeting with the Chair and </w:t>
      </w:r>
      <w:r w:rsidR="00250613" w:rsidRPr="009B31D6">
        <w:rPr>
          <w:rFonts w:ascii="Times New Roman" w:hAnsi="Times New Roman" w:cs="Times New Roman"/>
          <w:sz w:val="24"/>
          <w:szCs w:val="24"/>
        </w:rPr>
        <w:t xml:space="preserve">the </w:t>
      </w:r>
      <w:r w:rsidR="00A92E04" w:rsidRPr="009B31D6">
        <w:rPr>
          <w:rFonts w:ascii="Times New Roman" w:hAnsi="Times New Roman" w:cs="Times New Roman"/>
          <w:sz w:val="24"/>
          <w:szCs w:val="24"/>
        </w:rPr>
        <w:t xml:space="preserve">Rapporteur </w:t>
      </w:r>
      <w:r w:rsidR="00250613" w:rsidRPr="009B31D6">
        <w:rPr>
          <w:rFonts w:ascii="Times New Roman" w:hAnsi="Times New Roman" w:cs="Times New Roman"/>
          <w:sz w:val="24"/>
          <w:szCs w:val="24"/>
        </w:rPr>
        <w:t xml:space="preserve">and alternate Rapporteur </w:t>
      </w:r>
      <w:r w:rsidR="00A92E04" w:rsidRPr="009B31D6">
        <w:rPr>
          <w:rFonts w:ascii="Times New Roman" w:hAnsi="Times New Roman" w:cs="Times New Roman"/>
          <w:sz w:val="24"/>
          <w:szCs w:val="24"/>
        </w:rPr>
        <w:t>o</w:t>
      </w:r>
      <w:r w:rsidR="00250613" w:rsidRPr="009B31D6">
        <w:rPr>
          <w:rFonts w:ascii="Times New Roman" w:hAnsi="Times New Roman" w:cs="Times New Roman"/>
          <w:sz w:val="24"/>
          <w:szCs w:val="24"/>
        </w:rPr>
        <w:t>n</w:t>
      </w:r>
      <w:r w:rsidR="00A92E04" w:rsidRPr="009B31D6">
        <w:rPr>
          <w:rFonts w:ascii="Times New Roman" w:hAnsi="Times New Roman" w:cs="Times New Roman"/>
          <w:sz w:val="24"/>
          <w:szCs w:val="24"/>
        </w:rPr>
        <w:t xml:space="preserve"> </w:t>
      </w:r>
      <w:r w:rsidR="00250613" w:rsidRPr="009B31D6">
        <w:rPr>
          <w:rFonts w:ascii="Times New Roman" w:hAnsi="Times New Roman" w:cs="Times New Roman"/>
          <w:sz w:val="24"/>
          <w:szCs w:val="24"/>
        </w:rPr>
        <w:t>r</w:t>
      </w:r>
      <w:r w:rsidR="00A92E04" w:rsidRPr="009B31D6">
        <w:rPr>
          <w:rFonts w:ascii="Times New Roman" w:hAnsi="Times New Roman" w:cs="Times New Roman"/>
          <w:sz w:val="24"/>
          <w:szCs w:val="24"/>
        </w:rPr>
        <w:t>eprisals of the Committee;</w:t>
      </w:r>
      <w:r>
        <w:rPr>
          <w:rFonts w:ascii="Times New Roman" w:hAnsi="Times New Roman" w:cs="Times New Roman"/>
          <w:sz w:val="24"/>
          <w:szCs w:val="24"/>
        </w:rPr>
        <w:t xml:space="preserve"> </w:t>
      </w:r>
      <w:r w:rsidR="00723093" w:rsidRPr="009B31D6">
        <w:rPr>
          <w:rFonts w:ascii="Times New Roman" w:hAnsi="Times New Roman" w:cs="Times New Roman"/>
          <w:sz w:val="24"/>
          <w:szCs w:val="24"/>
        </w:rPr>
        <w:t xml:space="preserve">If urgent protection </w:t>
      </w:r>
      <w:r w:rsidR="0028712B" w:rsidRPr="009B31D6">
        <w:rPr>
          <w:rFonts w:ascii="Times New Roman" w:hAnsi="Times New Roman" w:cs="Times New Roman"/>
          <w:sz w:val="24"/>
          <w:szCs w:val="24"/>
        </w:rPr>
        <w:t>needs arise</w:t>
      </w:r>
      <w:r w:rsidR="00723093" w:rsidRPr="009B31D6">
        <w:rPr>
          <w:rFonts w:ascii="Times New Roman" w:hAnsi="Times New Roman" w:cs="Times New Roman"/>
          <w:sz w:val="24"/>
          <w:szCs w:val="24"/>
        </w:rPr>
        <w:t xml:space="preserve">, and in liaison with OHCHR Desk Officers, Field presences and the reprisals team/ Civic Space Unit, connect cases to existing </w:t>
      </w:r>
      <w:r w:rsidR="0028712B" w:rsidRPr="009B31D6">
        <w:rPr>
          <w:rFonts w:ascii="Times New Roman" w:hAnsi="Times New Roman" w:cs="Times New Roman"/>
          <w:sz w:val="24"/>
          <w:szCs w:val="24"/>
        </w:rPr>
        <w:t xml:space="preserve">civil society </w:t>
      </w:r>
      <w:r w:rsidR="00723093" w:rsidRPr="009B31D6">
        <w:rPr>
          <w:rFonts w:ascii="Times New Roman" w:hAnsi="Times New Roman" w:cs="Times New Roman"/>
          <w:sz w:val="24"/>
          <w:szCs w:val="24"/>
        </w:rPr>
        <w:t xml:space="preserve">protection networks or national protection mechanism where they exist; </w:t>
      </w:r>
    </w:p>
    <w:p w14:paraId="7A1935C8" w14:textId="77777777" w:rsidR="00BA42E5" w:rsidRPr="00BA42E5" w:rsidRDefault="00BA42E5" w:rsidP="00BA42E5">
      <w:pPr>
        <w:pStyle w:val="ListParagraph"/>
        <w:spacing w:before="240" w:after="240" w:line="276" w:lineRule="auto"/>
        <w:ind w:left="567" w:hanging="567"/>
        <w:jc w:val="both"/>
        <w:rPr>
          <w:rFonts w:ascii="Times New Roman" w:hAnsi="Times New Roman" w:cs="Times New Roman"/>
          <w:sz w:val="16"/>
          <w:szCs w:val="16"/>
        </w:rPr>
      </w:pPr>
    </w:p>
    <w:p w14:paraId="6FC880DA" w14:textId="3280F214" w:rsidR="00A92E04" w:rsidRDefault="009B31D6" w:rsidP="00BA42E5">
      <w:pPr>
        <w:pStyle w:val="ListParagraph"/>
        <w:spacing w:before="240" w:after="24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r>
      <w:r w:rsidR="006017F4" w:rsidRPr="009B31D6">
        <w:rPr>
          <w:rFonts w:ascii="Times New Roman" w:hAnsi="Times New Roman" w:cs="Times New Roman"/>
          <w:sz w:val="24"/>
          <w:szCs w:val="24"/>
        </w:rPr>
        <w:t>In the context of the review of a periodic report, r</w:t>
      </w:r>
      <w:r w:rsidR="00A92E04" w:rsidRPr="009B31D6">
        <w:rPr>
          <w:rFonts w:ascii="Times New Roman" w:hAnsi="Times New Roman" w:cs="Times New Roman"/>
          <w:sz w:val="24"/>
          <w:szCs w:val="24"/>
        </w:rPr>
        <w:t xml:space="preserve">aise the case </w:t>
      </w:r>
      <w:r w:rsidR="008A7D3C" w:rsidRPr="009B31D6">
        <w:rPr>
          <w:rFonts w:ascii="Times New Roman" w:hAnsi="Times New Roman" w:cs="Times New Roman"/>
          <w:sz w:val="24"/>
          <w:szCs w:val="24"/>
        </w:rPr>
        <w:t>during the dialogue with the delegation of the State party concerned</w:t>
      </w:r>
      <w:r w:rsidR="00A92E04" w:rsidRPr="009B31D6">
        <w:rPr>
          <w:rFonts w:ascii="Times New Roman" w:hAnsi="Times New Roman" w:cs="Times New Roman"/>
          <w:sz w:val="24"/>
          <w:szCs w:val="24"/>
        </w:rPr>
        <w:t xml:space="preserve">; </w:t>
      </w:r>
    </w:p>
    <w:p w14:paraId="7544D0E4" w14:textId="77777777" w:rsidR="00BA42E5" w:rsidRPr="00BA42E5" w:rsidRDefault="00BA42E5" w:rsidP="00BA42E5">
      <w:pPr>
        <w:pStyle w:val="ListParagraph"/>
        <w:spacing w:before="240" w:after="240" w:line="276" w:lineRule="auto"/>
        <w:ind w:left="567" w:hanging="567"/>
        <w:jc w:val="both"/>
        <w:rPr>
          <w:rFonts w:ascii="Times New Roman" w:hAnsi="Times New Roman" w:cs="Times New Roman"/>
          <w:sz w:val="16"/>
          <w:szCs w:val="16"/>
        </w:rPr>
      </w:pPr>
    </w:p>
    <w:p w14:paraId="7A041896" w14:textId="18FAA48D" w:rsidR="003C1529" w:rsidRDefault="009B31D6" w:rsidP="00BA42E5">
      <w:pPr>
        <w:pStyle w:val="ListParagraph"/>
        <w:spacing w:before="240" w:after="24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r>
      <w:r w:rsidR="007902C7" w:rsidRPr="009B31D6">
        <w:rPr>
          <w:rFonts w:ascii="Times New Roman" w:hAnsi="Times New Roman" w:cs="Times New Roman"/>
          <w:sz w:val="24"/>
          <w:szCs w:val="24"/>
        </w:rPr>
        <w:t>As appropriate, a</w:t>
      </w:r>
      <w:r w:rsidR="00A92E04" w:rsidRPr="009B31D6">
        <w:rPr>
          <w:rFonts w:ascii="Times New Roman" w:hAnsi="Times New Roman" w:cs="Times New Roman"/>
          <w:sz w:val="24"/>
          <w:szCs w:val="24"/>
        </w:rPr>
        <w:t xml:space="preserve">ddress allegations of reprisals in </w:t>
      </w:r>
      <w:r w:rsidR="000C1465" w:rsidRPr="009B31D6">
        <w:rPr>
          <w:rFonts w:ascii="Times New Roman" w:hAnsi="Times New Roman" w:cs="Times New Roman"/>
          <w:sz w:val="24"/>
          <w:szCs w:val="24"/>
        </w:rPr>
        <w:t>list</w:t>
      </w:r>
      <w:r w:rsidR="00362143" w:rsidRPr="009B31D6">
        <w:rPr>
          <w:rFonts w:ascii="Times New Roman" w:hAnsi="Times New Roman" w:cs="Times New Roman"/>
          <w:sz w:val="24"/>
          <w:szCs w:val="24"/>
        </w:rPr>
        <w:t>s</w:t>
      </w:r>
      <w:r w:rsidR="000C1465" w:rsidRPr="009B31D6">
        <w:rPr>
          <w:rFonts w:ascii="Times New Roman" w:hAnsi="Times New Roman" w:cs="Times New Roman"/>
          <w:sz w:val="24"/>
          <w:szCs w:val="24"/>
        </w:rPr>
        <w:t xml:space="preserve"> of issues </w:t>
      </w:r>
      <w:r w:rsidR="00362143" w:rsidRPr="009B31D6">
        <w:rPr>
          <w:rFonts w:ascii="Times New Roman" w:hAnsi="Times New Roman" w:cs="Times New Roman"/>
          <w:sz w:val="24"/>
          <w:szCs w:val="24"/>
        </w:rPr>
        <w:t xml:space="preserve">and questions in relation to State party reports; list of issues </w:t>
      </w:r>
      <w:r w:rsidR="000C1465" w:rsidRPr="009B31D6">
        <w:rPr>
          <w:rFonts w:ascii="Times New Roman" w:hAnsi="Times New Roman" w:cs="Times New Roman"/>
          <w:sz w:val="24"/>
          <w:szCs w:val="24"/>
        </w:rPr>
        <w:t xml:space="preserve">prior to reporting; </w:t>
      </w:r>
      <w:r w:rsidR="00277269" w:rsidRPr="009B31D6">
        <w:rPr>
          <w:rFonts w:ascii="Times New Roman" w:hAnsi="Times New Roman" w:cs="Times New Roman"/>
          <w:sz w:val="24"/>
          <w:szCs w:val="24"/>
        </w:rPr>
        <w:t>concluding o</w:t>
      </w:r>
      <w:r w:rsidR="00A92E04" w:rsidRPr="009B31D6">
        <w:rPr>
          <w:rFonts w:ascii="Times New Roman" w:hAnsi="Times New Roman" w:cs="Times New Roman"/>
          <w:sz w:val="24"/>
          <w:szCs w:val="24"/>
        </w:rPr>
        <w:t>bservations</w:t>
      </w:r>
      <w:r w:rsidR="00362143" w:rsidRPr="009B31D6">
        <w:rPr>
          <w:rFonts w:ascii="Times New Roman" w:hAnsi="Times New Roman" w:cs="Times New Roman"/>
          <w:sz w:val="24"/>
          <w:szCs w:val="24"/>
        </w:rPr>
        <w:t>;</w:t>
      </w:r>
      <w:r w:rsidR="00A92E04" w:rsidRPr="009B31D6">
        <w:rPr>
          <w:rFonts w:ascii="Times New Roman" w:hAnsi="Times New Roman" w:cs="Times New Roman"/>
          <w:sz w:val="24"/>
          <w:szCs w:val="24"/>
        </w:rPr>
        <w:t xml:space="preserve"> decision</w:t>
      </w:r>
      <w:r w:rsidR="00362143" w:rsidRPr="009B31D6">
        <w:rPr>
          <w:rFonts w:ascii="Times New Roman" w:hAnsi="Times New Roman" w:cs="Times New Roman"/>
          <w:sz w:val="24"/>
          <w:szCs w:val="24"/>
        </w:rPr>
        <w:t>s</w:t>
      </w:r>
      <w:r w:rsidR="00277269" w:rsidRPr="009B31D6">
        <w:rPr>
          <w:rFonts w:ascii="Times New Roman" w:hAnsi="Times New Roman" w:cs="Times New Roman"/>
          <w:sz w:val="24"/>
          <w:szCs w:val="24"/>
        </w:rPr>
        <w:t xml:space="preserve"> or views</w:t>
      </w:r>
      <w:r w:rsidR="00A92E04" w:rsidRPr="009B31D6">
        <w:rPr>
          <w:rFonts w:ascii="Times New Roman" w:hAnsi="Times New Roman" w:cs="Times New Roman"/>
          <w:sz w:val="24"/>
          <w:szCs w:val="24"/>
        </w:rPr>
        <w:t xml:space="preserve"> o</w:t>
      </w:r>
      <w:r w:rsidR="00362143" w:rsidRPr="009B31D6">
        <w:rPr>
          <w:rFonts w:ascii="Times New Roman" w:hAnsi="Times New Roman" w:cs="Times New Roman"/>
          <w:sz w:val="24"/>
          <w:szCs w:val="24"/>
        </w:rPr>
        <w:t>n</w:t>
      </w:r>
      <w:r w:rsidR="00A92E04" w:rsidRPr="009B31D6">
        <w:rPr>
          <w:rFonts w:ascii="Times New Roman" w:hAnsi="Times New Roman" w:cs="Times New Roman"/>
          <w:sz w:val="24"/>
          <w:szCs w:val="24"/>
        </w:rPr>
        <w:t xml:space="preserve"> individual communication</w:t>
      </w:r>
      <w:r w:rsidR="00277269" w:rsidRPr="009B31D6">
        <w:rPr>
          <w:rFonts w:ascii="Times New Roman" w:hAnsi="Times New Roman" w:cs="Times New Roman"/>
          <w:sz w:val="24"/>
          <w:szCs w:val="24"/>
        </w:rPr>
        <w:t>s</w:t>
      </w:r>
      <w:r w:rsidR="00A92E04" w:rsidRPr="009B31D6">
        <w:rPr>
          <w:rFonts w:ascii="Times New Roman" w:hAnsi="Times New Roman" w:cs="Times New Roman"/>
          <w:sz w:val="24"/>
          <w:szCs w:val="24"/>
        </w:rPr>
        <w:t xml:space="preserve">; </w:t>
      </w:r>
      <w:r w:rsidR="00FE3520" w:rsidRPr="009B31D6">
        <w:rPr>
          <w:rFonts w:ascii="Times New Roman" w:hAnsi="Times New Roman" w:cs="Times New Roman"/>
          <w:sz w:val="24"/>
          <w:szCs w:val="24"/>
        </w:rPr>
        <w:t>fi</w:t>
      </w:r>
      <w:r w:rsidR="003C1479" w:rsidRPr="009B31D6">
        <w:rPr>
          <w:rFonts w:ascii="Times New Roman" w:hAnsi="Times New Roman" w:cs="Times New Roman"/>
          <w:sz w:val="24"/>
          <w:szCs w:val="24"/>
        </w:rPr>
        <w:t xml:space="preserve">ndings on inquiries; </w:t>
      </w:r>
      <w:r w:rsidR="00362143" w:rsidRPr="009B31D6">
        <w:rPr>
          <w:rFonts w:ascii="Times New Roman" w:hAnsi="Times New Roman" w:cs="Times New Roman"/>
          <w:sz w:val="24"/>
          <w:szCs w:val="24"/>
        </w:rPr>
        <w:t xml:space="preserve">and/or </w:t>
      </w:r>
      <w:r w:rsidR="00277269" w:rsidRPr="009B31D6">
        <w:rPr>
          <w:rFonts w:ascii="Times New Roman" w:hAnsi="Times New Roman" w:cs="Times New Roman"/>
          <w:sz w:val="24"/>
          <w:szCs w:val="24"/>
        </w:rPr>
        <w:t xml:space="preserve">in </w:t>
      </w:r>
      <w:r w:rsidR="00A92E04" w:rsidRPr="009B31D6">
        <w:rPr>
          <w:rFonts w:ascii="Times New Roman" w:hAnsi="Times New Roman" w:cs="Times New Roman"/>
          <w:sz w:val="24"/>
          <w:szCs w:val="24"/>
        </w:rPr>
        <w:t>the</w:t>
      </w:r>
      <w:r w:rsidR="000C1465" w:rsidRPr="009B31D6">
        <w:rPr>
          <w:rFonts w:ascii="Times New Roman" w:hAnsi="Times New Roman" w:cs="Times New Roman"/>
          <w:sz w:val="24"/>
          <w:szCs w:val="24"/>
        </w:rPr>
        <w:t xml:space="preserve"> context of</w:t>
      </w:r>
      <w:r w:rsidR="00A92E04" w:rsidRPr="009B31D6">
        <w:rPr>
          <w:rFonts w:ascii="Times New Roman" w:hAnsi="Times New Roman" w:cs="Times New Roman"/>
          <w:sz w:val="24"/>
          <w:szCs w:val="24"/>
        </w:rPr>
        <w:t xml:space="preserve"> </w:t>
      </w:r>
      <w:r w:rsidR="00362143" w:rsidRPr="009B31D6">
        <w:rPr>
          <w:rFonts w:ascii="Times New Roman" w:hAnsi="Times New Roman" w:cs="Times New Roman"/>
          <w:sz w:val="24"/>
          <w:szCs w:val="24"/>
        </w:rPr>
        <w:t>the</w:t>
      </w:r>
      <w:r w:rsidR="006017F4" w:rsidRPr="009B31D6">
        <w:rPr>
          <w:rFonts w:ascii="Times New Roman" w:hAnsi="Times New Roman" w:cs="Times New Roman"/>
          <w:sz w:val="24"/>
          <w:szCs w:val="24"/>
        </w:rPr>
        <w:t xml:space="preserve"> </w:t>
      </w:r>
      <w:r w:rsidR="00362143" w:rsidRPr="009B31D6">
        <w:rPr>
          <w:rFonts w:ascii="Times New Roman" w:hAnsi="Times New Roman" w:cs="Times New Roman"/>
          <w:sz w:val="24"/>
          <w:szCs w:val="24"/>
        </w:rPr>
        <w:t>f</w:t>
      </w:r>
      <w:r w:rsidR="006017F4" w:rsidRPr="009B31D6">
        <w:rPr>
          <w:rFonts w:ascii="Times New Roman" w:hAnsi="Times New Roman" w:cs="Times New Roman"/>
          <w:sz w:val="24"/>
          <w:szCs w:val="24"/>
        </w:rPr>
        <w:t xml:space="preserve">ollow-up </w:t>
      </w:r>
      <w:r w:rsidR="00362143" w:rsidRPr="009B31D6">
        <w:rPr>
          <w:rFonts w:ascii="Times New Roman" w:hAnsi="Times New Roman" w:cs="Times New Roman"/>
          <w:sz w:val="24"/>
          <w:szCs w:val="24"/>
        </w:rPr>
        <w:t>to concluding observations p</w:t>
      </w:r>
      <w:r w:rsidR="006017F4" w:rsidRPr="009B31D6">
        <w:rPr>
          <w:rFonts w:ascii="Times New Roman" w:hAnsi="Times New Roman" w:cs="Times New Roman"/>
          <w:sz w:val="24"/>
          <w:szCs w:val="24"/>
        </w:rPr>
        <w:t>rocedure</w:t>
      </w:r>
      <w:r w:rsidR="00A92E04" w:rsidRPr="009B31D6">
        <w:rPr>
          <w:rFonts w:ascii="Times New Roman" w:hAnsi="Times New Roman" w:cs="Times New Roman"/>
          <w:sz w:val="24"/>
          <w:szCs w:val="24"/>
        </w:rPr>
        <w:t xml:space="preserve">; </w:t>
      </w:r>
    </w:p>
    <w:p w14:paraId="0320711D" w14:textId="77777777" w:rsidR="00BA42E5" w:rsidRPr="00BA42E5" w:rsidRDefault="00BA42E5" w:rsidP="00BA42E5">
      <w:pPr>
        <w:pStyle w:val="ListParagraph"/>
        <w:spacing w:before="240" w:after="240" w:line="276" w:lineRule="auto"/>
        <w:ind w:left="567" w:hanging="567"/>
        <w:jc w:val="both"/>
        <w:rPr>
          <w:rFonts w:ascii="Times New Roman" w:hAnsi="Times New Roman" w:cs="Times New Roman"/>
          <w:sz w:val="16"/>
          <w:szCs w:val="16"/>
        </w:rPr>
      </w:pPr>
    </w:p>
    <w:p w14:paraId="09EE9942" w14:textId="53F148F8" w:rsidR="00723093" w:rsidRDefault="009B31D6" w:rsidP="00BA42E5">
      <w:pPr>
        <w:pStyle w:val="ListParagraph"/>
        <w:spacing w:before="240" w:after="20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r>
      <w:r w:rsidR="00723093" w:rsidRPr="009B31D6">
        <w:rPr>
          <w:rFonts w:ascii="Times New Roman" w:hAnsi="Times New Roman" w:cs="Times New Roman"/>
          <w:sz w:val="24"/>
          <w:szCs w:val="24"/>
        </w:rPr>
        <w:t xml:space="preserve">As appropriate and after </w:t>
      </w:r>
      <w:r w:rsidR="00917BCA" w:rsidRPr="009B31D6">
        <w:rPr>
          <w:rFonts w:ascii="Times New Roman" w:hAnsi="Times New Roman" w:cs="Times New Roman"/>
          <w:sz w:val="24"/>
          <w:szCs w:val="24"/>
        </w:rPr>
        <w:t xml:space="preserve">having </w:t>
      </w:r>
      <w:r w:rsidR="003475B8" w:rsidRPr="009B31D6">
        <w:rPr>
          <w:rFonts w:ascii="Times New Roman" w:hAnsi="Times New Roman" w:cs="Times New Roman"/>
          <w:sz w:val="24"/>
          <w:szCs w:val="24"/>
        </w:rPr>
        <w:t>communicated</w:t>
      </w:r>
      <w:r w:rsidR="00917BCA" w:rsidRPr="009B31D6">
        <w:rPr>
          <w:rFonts w:ascii="Times New Roman" w:hAnsi="Times New Roman" w:cs="Times New Roman"/>
          <w:sz w:val="24"/>
          <w:szCs w:val="24"/>
        </w:rPr>
        <w:t xml:space="preserve"> </w:t>
      </w:r>
      <w:r w:rsidR="00723093" w:rsidRPr="009B31D6">
        <w:rPr>
          <w:rFonts w:ascii="Times New Roman" w:hAnsi="Times New Roman" w:cs="Times New Roman"/>
          <w:sz w:val="24"/>
          <w:szCs w:val="24"/>
        </w:rPr>
        <w:t>with the State party concerned, issue a public statement or press release</w:t>
      </w:r>
      <w:r w:rsidR="00362143" w:rsidRPr="009B31D6">
        <w:rPr>
          <w:rFonts w:ascii="Times New Roman" w:hAnsi="Times New Roman" w:cs="Times New Roman"/>
          <w:sz w:val="24"/>
          <w:szCs w:val="24"/>
        </w:rPr>
        <w:t xml:space="preserve">, </w:t>
      </w:r>
      <w:r w:rsidR="00DF64EE" w:rsidRPr="009B31D6">
        <w:rPr>
          <w:rFonts w:ascii="Times New Roman" w:hAnsi="Times New Roman" w:cs="Times New Roman"/>
          <w:sz w:val="24"/>
          <w:szCs w:val="24"/>
        </w:rPr>
        <w:t xml:space="preserve">if so decided by the Committee, </w:t>
      </w:r>
      <w:r w:rsidR="00362143" w:rsidRPr="009B31D6">
        <w:rPr>
          <w:rFonts w:ascii="Times New Roman" w:hAnsi="Times New Roman" w:cs="Times New Roman"/>
          <w:sz w:val="24"/>
          <w:szCs w:val="24"/>
        </w:rPr>
        <w:t xml:space="preserve">and in liaison with relevant </w:t>
      </w:r>
      <w:r w:rsidR="00DF64EE" w:rsidRPr="009B31D6">
        <w:rPr>
          <w:rFonts w:ascii="Times New Roman" w:hAnsi="Times New Roman" w:cs="Times New Roman"/>
          <w:sz w:val="24"/>
          <w:szCs w:val="24"/>
        </w:rPr>
        <w:t>OHCHR desk officers, f</w:t>
      </w:r>
      <w:r w:rsidR="00362143" w:rsidRPr="009B31D6">
        <w:rPr>
          <w:rFonts w:ascii="Times New Roman" w:hAnsi="Times New Roman" w:cs="Times New Roman"/>
          <w:sz w:val="24"/>
          <w:szCs w:val="24"/>
        </w:rPr>
        <w:t>ield presences, the reprisals team</w:t>
      </w:r>
      <w:r w:rsidR="00DF64EE" w:rsidRPr="009B31D6">
        <w:rPr>
          <w:rFonts w:ascii="Times New Roman" w:hAnsi="Times New Roman" w:cs="Times New Roman"/>
          <w:sz w:val="24"/>
          <w:szCs w:val="24"/>
        </w:rPr>
        <w:t xml:space="preserve"> (c</w:t>
      </w:r>
      <w:r w:rsidR="00362143" w:rsidRPr="009B31D6">
        <w:rPr>
          <w:rFonts w:ascii="Times New Roman" w:hAnsi="Times New Roman" w:cs="Times New Roman"/>
          <w:sz w:val="24"/>
          <w:szCs w:val="24"/>
        </w:rPr>
        <w:t xml:space="preserve">ivic </w:t>
      </w:r>
      <w:r w:rsidR="00DF64EE" w:rsidRPr="009B31D6">
        <w:rPr>
          <w:rFonts w:ascii="Times New Roman" w:hAnsi="Times New Roman" w:cs="Times New Roman"/>
          <w:sz w:val="24"/>
          <w:szCs w:val="24"/>
        </w:rPr>
        <w:t>s</w:t>
      </w:r>
      <w:r w:rsidR="00362143" w:rsidRPr="009B31D6">
        <w:rPr>
          <w:rFonts w:ascii="Times New Roman" w:hAnsi="Times New Roman" w:cs="Times New Roman"/>
          <w:sz w:val="24"/>
          <w:szCs w:val="24"/>
        </w:rPr>
        <w:t xml:space="preserve">pace </w:t>
      </w:r>
      <w:r w:rsidR="00DF64EE" w:rsidRPr="009B31D6">
        <w:rPr>
          <w:rFonts w:ascii="Times New Roman" w:hAnsi="Times New Roman" w:cs="Times New Roman"/>
          <w:sz w:val="24"/>
          <w:szCs w:val="24"/>
        </w:rPr>
        <w:t>u</w:t>
      </w:r>
      <w:r w:rsidR="00362143" w:rsidRPr="009B31D6">
        <w:rPr>
          <w:rFonts w:ascii="Times New Roman" w:hAnsi="Times New Roman" w:cs="Times New Roman"/>
          <w:sz w:val="24"/>
          <w:szCs w:val="24"/>
        </w:rPr>
        <w:t>nit</w:t>
      </w:r>
      <w:r w:rsidR="00DF64EE" w:rsidRPr="009B31D6">
        <w:rPr>
          <w:rFonts w:ascii="Times New Roman" w:hAnsi="Times New Roman" w:cs="Times New Roman"/>
          <w:sz w:val="24"/>
          <w:szCs w:val="24"/>
        </w:rPr>
        <w:t>)</w:t>
      </w:r>
      <w:r w:rsidR="00362143" w:rsidRPr="009B31D6">
        <w:rPr>
          <w:rFonts w:ascii="Times New Roman" w:hAnsi="Times New Roman" w:cs="Times New Roman"/>
          <w:sz w:val="24"/>
          <w:szCs w:val="24"/>
        </w:rPr>
        <w:t xml:space="preserve"> and the Media Section</w:t>
      </w:r>
      <w:r w:rsidR="00723093" w:rsidRPr="009B31D6">
        <w:rPr>
          <w:rFonts w:ascii="Times New Roman" w:hAnsi="Times New Roman" w:cs="Times New Roman"/>
          <w:sz w:val="24"/>
          <w:szCs w:val="24"/>
        </w:rPr>
        <w:t xml:space="preserve">; </w:t>
      </w:r>
    </w:p>
    <w:p w14:paraId="4E03D71B" w14:textId="77777777" w:rsidR="00BA42E5" w:rsidRPr="00BA42E5" w:rsidRDefault="00BA42E5" w:rsidP="00BA42E5">
      <w:pPr>
        <w:pStyle w:val="ListParagraph"/>
        <w:spacing w:before="240" w:after="200" w:line="276" w:lineRule="auto"/>
        <w:ind w:left="567" w:hanging="567"/>
        <w:jc w:val="both"/>
        <w:rPr>
          <w:rFonts w:ascii="Times New Roman" w:hAnsi="Times New Roman" w:cs="Times New Roman"/>
          <w:sz w:val="16"/>
          <w:szCs w:val="16"/>
        </w:rPr>
      </w:pPr>
    </w:p>
    <w:p w14:paraId="0A303A31" w14:textId="2F3210EF" w:rsidR="003C1529" w:rsidRPr="009B31D6" w:rsidRDefault="009B31D6" w:rsidP="00BA42E5">
      <w:pPr>
        <w:pStyle w:val="ListParagraph"/>
        <w:spacing w:after="24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r>
      <w:r w:rsidR="00A92E04" w:rsidRPr="009B31D6">
        <w:rPr>
          <w:rFonts w:ascii="Times New Roman" w:hAnsi="Times New Roman" w:cs="Times New Roman"/>
          <w:sz w:val="24"/>
          <w:szCs w:val="24"/>
        </w:rPr>
        <w:t xml:space="preserve">Raise the case with other </w:t>
      </w:r>
      <w:r w:rsidR="00362143" w:rsidRPr="009B31D6">
        <w:rPr>
          <w:rFonts w:ascii="Times New Roman" w:hAnsi="Times New Roman" w:cs="Times New Roman"/>
          <w:sz w:val="24"/>
          <w:szCs w:val="24"/>
        </w:rPr>
        <w:t>h</w:t>
      </w:r>
      <w:r w:rsidR="00A92E04" w:rsidRPr="009B31D6">
        <w:rPr>
          <w:rFonts w:ascii="Times New Roman" w:hAnsi="Times New Roman" w:cs="Times New Roman"/>
          <w:sz w:val="24"/>
          <w:szCs w:val="24"/>
        </w:rPr>
        <w:t xml:space="preserve">uman </w:t>
      </w:r>
      <w:r w:rsidR="00362143" w:rsidRPr="009B31D6">
        <w:rPr>
          <w:rFonts w:ascii="Times New Roman" w:hAnsi="Times New Roman" w:cs="Times New Roman"/>
          <w:sz w:val="24"/>
          <w:szCs w:val="24"/>
        </w:rPr>
        <w:t>r</w:t>
      </w:r>
      <w:r w:rsidR="00A92E04" w:rsidRPr="009B31D6">
        <w:rPr>
          <w:rFonts w:ascii="Times New Roman" w:hAnsi="Times New Roman" w:cs="Times New Roman"/>
          <w:sz w:val="24"/>
          <w:szCs w:val="24"/>
        </w:rPr>
        <w:t xml:space="preserve">ights </w:t>
      </w:r>
      <w:r w:rsidR="00362143" w:rsidRPr="009B31D6">
        <w:rPr>
          <w:rFonts w:ascii="Times New Roman" w:hAnsi="Times New Roman" w:cs="Times New Roman"/>
          <w:sz w:val="24"/>
          <w:szCs w:val="24"/>
        </w:rPr>
        <w:t>t</w:t>
      </w:r>
      <w:r w:rsidR="00A92E04" w:rsidRPr="009B31D6">
        <w:rPr>
          <w:rFonts w:ascii="Times New Roman" w:hAnsi="Times New Roman" w:cs="Times New Roman"/>
          <w:sz w:val="24"/>
          <w:szCs w:val="24"/>
        </w:rPr>
        <w:t xml:space="preserve">reaty </w:t>
      </w:r>
      <w:r w:rsidR="00362143" w:rsidRPr="009B31D6">
        <w:rPr>
          <w:rFonts w:ascii="Times New Roman" w:hAnsi="Times New Roman" w:cs="Times New Roman"/>
          <w:sz w:val="24"/>
          <w:szCs w:val="24"/>
        </w:rPr>
        <w:t>b</w:t>
      </w:r>
      <w:r w:rsidR="00A92E04" w:rsidRPr="009B31D6">
        <w:rPr>
          <w:rFonts w:ascii="Times New Roman" w:hAnsi="Times New Roman" w:cs="Times New Roman"/>
          <w:sz w:val="24"/>
          <w:szCs w:val="24"/>
        </w:rPr>
        <w:t xml:space="preserve">odies; </w:t>
      </w:r>
      <w:r w:rsidR="00362143" w:rsidRPr="009B31D6">
        <w:rPr>
          <w:rFonts w:ascii="Times New Roman" w:hAnsi="Times New Roman" w:cs="Times New Roman"/>
          <w:sz w:val="24"/>
          <w:szCs w:val="24"/>
        </w:rPr>
        <w:t>s</w:t>
      </w:r>
      <w:r w:rsidR="008A7D3C" w:rsidRPr="009B31D6">
        <w:rPr>
          <w:rFonts w:ascii="Times New Roman" w:hAnsi="Times New Roman" w:cs="Times New Roman"/>
          <w:sz w:val="24"/>
          <w:szCs w:val="24"/>
        </w:rPr>
        <w:t xml:space="preserve">pecial </w:t>
      </w:r>
      <w:r w:rsidR="00362143" w:rsidRPr="009B31D6">
        <w:rPr>
          <w:rFonts w:ascii="Times New Roman" w:hAnsi="Times New Roman" w:cs="Times New Roman"/>
          <w:sz w:val="24"/>
          <w:szCs w:val="24"/>
        </w:rPr>
        <w:t>p</w:t>
      </w:r>
      <w:r w:rsidR="008A7D3C" w:rsidRPr="009B31D6">
        <w:rPr>
          <w:rFonts w:ascii="Times New Roman" w:hAnsi="Times New Roman" w:cs="Times New Roman"/>
          <w:sz w:val="24"/>
          <w:szCs w:val="24"/>
        </w:rPr>
        <w:t xml:space="preserve">rocedure </w:t>
      </w:r>
      <w:r w:rsidR="00362143" w:rsidRPr="009B31D6">
        <w:rPr>
          <w:rFonts w:ascii="Times New Roman" w:hAnsi="Times New Roman" w:cs="Times New Roman"/>
          <w:sz w:val="24"/>
          <w:szCs w:val="24"/>
        </w:rPr>
        <w:t>m</w:t>
      </w:r>
      <w:r w:rsidR="008A7D3C" w:rsidRPr="009B31D6">
        <w:rPr>
          <w:rFonts w:ascii="Times New Roman" w:hAnsi="Times New Roman" w:cs="Times New Roman"/>
          <w:sz w:val="24"/>
          <w:szCs w:val="24"/>
        </w:rPr>
        <w:t>andate holders</w:t>
      </w:r>
      <w:r w:rsidR="0089468A" w:rsidRPr="009B31D6">
        <w:rPr>
          <w:rFonts w:ascii="Times New Roman" w:hAnsi="Times New Roman" w:cs="Times New Roman"/>
          <w:sz w:val="24"/>
          <w:szCs w:val="24"/>
        </w:rPr>
        <w:t>,</w:t>
      </w:r>
      <w:r w:rsidR="008A7D3C" w:rsidRPr="009B31D6">
        <w:rPr>
          <w:rFonts w:ascii="Times New Roman" w:hAnsi="Times New Roman" w:cs="Times New Roman"/>
          <w:sz w:val="24"/>
          <w:szCs w:val="24"/>
        </w:rPr>
        <w:t xml:space="preserve"> the Human Rights Council</w:t>
      </w:r>
      <w:r w:rsidR="0089468A" w:rsidRPr="009B31D6">
        <w:rPr>
          <w:rFonts w:ascii="Times New Roman" w:hAnsi="Times New Roman" w:cs="Times New Roman"/>
          <w:sz w:val="24"/>
          <w:szCs w:val="24"/>
        </w:rPr>
        <w:t>, the Assistant Secretary</w:t>
      </w:r>
      <w:r w:rsidR="00362143" w:rsidRPr="009B31D6">
        <w:rPr>
          <w:rFonts w:ascii="Times New Roman" w:hAnsi="Times New Roman" w:cs="Times New Roman"/>
          <w:sz w:val="24"/>
          <w:szCs w:val="24"/>
        </w:rPr>
        <w:t>-</w:t>
      </w:r>
      <w:r w:rsidR="0089468A" w:rsidRPr="009B31D6">
        <w:rPr>
          <w:rFonts w:ascii="Times New Roman" w:hAnsi="Times New Roman" w:cs="Times New Roman"/>
          <w:sz w:val="24"/>
          <w:szCs w:val="24"/>
        </w:rPr>
        <w:t>General for Human Rights</w:t>
      </w:r>
      <w:r w:rsidR="008A7D3C" w:rsidRPr="009B31D6">
        <w:rPr>
          <w:rFonts w:ascii="Times New Roman" w:hAnsi="Times New Roman" w:cs="Times New Roman"/>
          <w:sz w:val="24"/>
          <w:szCs w:val="24"/>
        </w:rPr>
        <w:t>, as well as re</w:t>
      </w:r>
      <w:r w:rsidR="002A7647" w:rsidRPr="009B31D6">
        <w:rPr>
          <w:rFonts w:ascii="Times New Roman" w:hAnsi="Times New Roman" w:cs="Times New Roman"/>
          <w:sz w:val="24"/>
          <w:szCs w:val="24"/>
        </w:rPr>
        <w:t xml:space="preserve">gional human rights mechanisms, </w:t>
      </w:r>
      <w:r w:rsidR="00362143" w:rsidRPr="009B31D6">
        <w:rPr>
          <w:rFonts w:ascii="Times New Roman" w:hAnsi="Times New Roman" w:cs="Times New Roman"/>
          <w:sz w:val="24"/>
          <w:szCs w:val="24"/>
        </w:rPr>
        <w:t xml:space="preserve">United Nations country teams, </w:t>
      </w:r>
      <w:r w:rsidR="008A7D3C" w:rsidRPr="009B31D6">
        <w:rPr>
          <w:rFonts w:ascii="Times New Roman" w:hAnsi="Times New Roman" w:cs="Times New Roman"/>
          <w:sz w:val="24"/>
          <w:szCs w:val="24"/>
        </w:rPr>
        <w:t>national human rights institutions</w:t>
      </w:r>
      <w:r w:rsidR="002A7647" w:rsidRPr="009B31D6">
        <w:rPr>
          <w:rFonts w:ascii="Times New Roman" w:hAnsi="Times New Roman" w:cs="Times New Roman"/>
          <w:sz w:val="24"/>
          <w:szCs w:val="24"/>
        </w:rPr>
        <w:t xml:space="preserve"> and civil society organizations</w:t>
      </w:r>
      <w:r w:rsidR="008A7D3C" w:rsidRPr="009B31D6">
        <w:rPr>
          <w:rFonts w:ascii="Times New Roman" w:hAnsi="Times New Roman" w:cs="Times New Roman"/>
          <w:sz w:val="24"/>
          <w:szCs w:val="24"/>
        </w:rPr>
        <w:t xml:space="preserve">; </w:t>
      </w:r>
    </w:p>
    <w:p w14:paraId="09850766" w14:textId="63CFDD7E" w:rsidR="00AB0474" w:rsidRDefault="009B31D6" w:rsidP="00BA42E5">
      <w:pPr>
        <w:pStyle w:val="ListParagraph"/>
        <w:spacing w:before="240" w:after="24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r>
      <w:r w:rsidR="00277269" w:rsidRPr="009B31D6">
        <w:rPr>
          <w:rFonts w:ascii="Times New Roman" w:hAnsi="Times New Roman" w:cs="Times New Roman"/>
          <w:sz w:val="24"/>
          <w:szCs w:val="24"/>
        </w:rPr>
        <w:t xml:space="preserve">As appropriate, include information on cases of intimidation or reprisals in </w:t>
      </w:r>
      <w:r w:rsidR="006E1E3D" w:rsidRPr="009B31D6">
        <w:rPr>
          <w:rFonts w:ascii="Times New Roman" w:hAnsi="Times New Roman" w:cs="Times New Roman"/>
          <w:sz w:val="24"/>
          <w:szCs w:val="24"/>
        </w:rPr>
        <w:t xml:space="preserve">the </w:t>
      </w:r>
      <w:r w:rsidR="00277269" w:rsidRPr="009B31D6">
        <w:rPr>
          <w:rFonts w:ascii="Times New Roman" w:hAnsi="Times New Roman" w:cs="Times New Roman"/>
          <w:sz w:val="24"/>
          <w:szCs w:val="24"/>
        </w:rPr>
        <w:t>annual report</w:t>
      </w:r>
      <w:r w:rsidR="006E1E3D" w:rsidRPr="009B31D6">
        <w:rPr>
          <w:rFonts w:ascii="Times New Roman" w:hAnsi="Times New Roman" w:cs="Times New Roman"/>
          <w:sz w:val="24"/>
          <w:szCs w:val="24"/>
        </w:rPr>
        <w:t xml:space="preserve"> of the Committee</w:t>
      </w:r>
      <w:r w:rsidR="0089468A" w:rsidRPr="009B31D6">
        <w:rPr>
          <w:rFonts w:ascii="Times New Roman" w:hAnsi="Times New Roman" w:cs="Times New Roman"/>
          <w:sz w:val="24"/>
          <w:szCs w:val="24"/>
        </w:rPr>
        <w:t xml:space="preserve"> to the General Assembly</w:t>
      </w:r>
      <w:r w:rsidR="00277269" w:rsidRPr="009B31D6">
        <w:rPr>
          <w:rFonts w:ascii="Times New Roman" w:hAnsi="Times New Roman" w:cs="Times New Roman"/>
          <w:sz w:val="24"/>
          <w:szCs w:val="24"/>
        </w:rPr>
        <w:t xml:space="preserve">, </w:t>
      </w:r>
      <w:r w:rsidR="00D80768" w:rsidRPr="009B31D6">
        <w:rPr>
          <w:rFonts w:ascii="Times New Roman" w:hAnsi="Times New Roman" w:cs="Times New Roman"/>
          <w:sz w:val="24"/>
          <w:szCs w:val="24"/>
        </w:rPr>
        <w:t>and share information with other UN bodies or representatives addressing intimidation and reprisals for cooperation with the United Nations in the field of human rights, in particular the senior United Nations official designated by the Secretary</w:t>
      </w:r>
      <w:r w:rsidR="00362143" w:rsidRPr="009B31D6">
        <w:rPr>
          <w:rFonts w:ascii="Times New Roman" w:hAnsi="Times New Roman" w:cs="Times New Roman"/>
          <w:sz w:val="24"/>
          <w:szCs w:val="24"/>
        </w:rPr>
        <w:t>-</w:t>
      </w:r>
      <w:r w:rsidR="00D80768" w:rsidRPr="009B31D6">
        <w:rPr>
          <w:rFonts w:ascii="Times New Roman" w:hAnsi="Times New Roman" w:cs="Times New Roman"/>
          <w:sz w:val="24"/>
          <w:szCs w:val="24"/>
        </w:rPr>
        <w:t>General to lead the efforts within the United Nations system to address this issue</w:t>
      </w:r>
      <w:r w:rsidR="00B410F7" w:rsidRPr="009B31D6">
        <w:rPr>
          <w:rFonts w:ascii="Times New Roman" w:hAnsi="Times New Roman" w:cs="Times New Roman"/>
          <w:sz w:val="24"/>
          <w:szCs w:val="24"/>
        </w:rPr>
        <w:t>.</w:t>
      </w:r>
      <w:r w:rsidRPr="009B31D6">
        <w:rPr>
          <w:rFonts w:ascii="Times New Roman" w:hAnsi="Times New Roman" w:cs="Times New Roman"/>
          <w:sz w:val="24"/>
          <w:szCs w:val="24"/>
        </w:rPr>
        <w:t xml:space="preserve"> </w:t>
      </w:r>
    </w:p>
    <w:p w14:paraId="38711D1D" w14:textId="77777777" w:rsidR="00B425E1" w:rsidRPr="009B31D6" w:rsidRDefault="00B425E1" w:rsidP="00BA42E5">
      <w:pPr>
        <w:pStyle w:val="ListParagraph"/>
        <w:spacing w:before="240" w:after="240" w:line="276" w:lineRule="auto"/>
        <w:ind w:left="567" w:hanging="567"/>
        <w:jc w:val="both"/>
        <w:rPr>
          <w:rFonts w:ascii="Times New Roman" w:hAnsi="Times New Roman" w:cs="Times New Roman"/>
          <w:sz w:val="24"/>
          <w:szCs w:val="24"/>
        </w:rPr>
      </w:pPr>
    </w:p>
    <w:p w14:paraId="2D84A517" w14:textId="7D37243A" w:rsidR="00716E83" w:rsidRPr="009B31D6" w:rsidRDefault="009B31D6" w:rsidP="009B31D6">
      <w:pPr>
        <w:spacing w:line="276" w:lineRule="auto"/>
        <w:ind w:firstLine="414"/>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r>
      <w:r w:rsidR="00AB0474" w:rsidRPr="009B31D6">
        <w:rPr>
          <w:rFonts w:ascii="Times New Roman" w:hAnsi="Times New Roman" w:cs="Times New Roman"/>
          <w:sz w:val="24"/>
          <w:szCs w:val="24"/>
        </w:rPr>
        <w:t>The Rapporteur on reprisals</w:t>
      </w:r>
      <w:r w:rsidR="00362143" w:rsidRPr="009B31D6">
        <w:rPr>
          <w:rFonts w:ascii="Times New Roman" w:hAnsi="Times New Roman" w:cs="Times New Roman"/>
          <w:sz w:val="24"/>
          <w:szCs w:val="24"/>
        </w:rPr>
        <w:t>,</w:t>
      </w:r>
      <w:r w:rsidR="00AB0474" w:rsidRPr="009B31D6">
        <w:rPr>
          <w:rFonts w:ascii="Times New Roman" w:hAnsi="Times New Roman" w:cs="Times New Roman"/>
          <w:sz w:val="24"/>
          <w:szCs w:val="24"/>
        </w:rPr>
        <w:t xml:space="preserve"> in consultation with the </w:t>
      </w:r>
      <w:r w:rsidR="00362143" w:rsidRPr="009B31D6">
        <w:rPr>
          <w:rFonts w:ascii="Times New Roman" w:hAnsi="Times New Roman" w:cs="Times New Roman"/>
          <w:sz w:val="24"/>
          <w:szCs w:val="24"/>
        </w:rPr>
        <w:t>alternate Rapporteur, the Chair and the Secretariat</w:t>
      </w:r>
      <w:r w:rsidR="00A05E05" w:rsidRPr="009B31D6">
        <w:rPr>
          <w:rFonts w:ascii="Times New Roman" w:hAnsi="Times New Roman" w:cs="Times New Roman"/>
          <w:sz w:val="24"/>
          <w:szCs w:val="24"/>
        </w:rPr>
        <w:t xml:space="preserve">, </w:t>
      </w:r>
      <w:r w:rsidR="00AB0474" w:rsidRPr="009B31D6">
        <w:rPr>
          <w:rFonts w:ascii="Times New Roman" w:hAnsi="Times New Roman" w:cs="Times New Roman"/>
          <w:sz w:val="24"/>
          <w:szCs w:val="24"/>
        </w:rPr>
        <w:t>and with the consent of the persons concerned</w:t>
      </w:r>
      <w:r w:rsidR="00A05E05" w:rsidRPr="009B31D6">
        <w:rPr>
          <w:rFonts w:ascii="Times New Roman" w:hAnsi="Times New Roman" w:cs="Times New Roman"/>
          <w:sz w:val="24"/>
          <w:szCs w:val="24"/>
        </w:rPr>
        <w:t>,</w:t>
      </w:r>
      <w:r w:rsidR="00AB0474" w:rsidRPr="009B31D6">
        <w:rPr>
          <w:rFonts w:ascii="Times New Roman" w:hAnsi="Times New Roman" w:cs="Times New Roman"/>
          <w:sz w:val="24"/>
          <w:szCs w:val="24"/>
        </w:rPr>
        <w:t xml:space="preserve"> </w:t>
      </w:r>
      <w:r w:rsidR="00C151EF" w:rsidRPr="009B31D6">
        <w:rPr>
          <w:rFonts w:ascii="Times New Roman" w:hAnsi="Times New Roman" w:cs="Times New Roman"/>
          <w:sz w:val="24"/>
          <w:szCs w:val="24"/>
        </w:rPr>
        <w:t>their relatives and/or representatives</w:t>
      </w:r>
      <w:r w:rsidR="00362143" w:rsidRPr="009B31D6">
        <w:rPr>
          <w:rFonts w:ascii="Times New Roman" w:hAnsi="Times New Roman" w:cs="Times New Roman"/>
          <w:sz w:val="24"/>
          <w:szCs w:val="24"/>
        </w:rPr>
        <w:t>,</w:t>
      </w:r>
      <w:r w:rsidR="00C151EF" w:rsidRPr="009B31D6">
        <w:rPr>
          <w:rFonts w:ascii="Times New Roman" w:hAnsi="Times New Roman" w:cs="Times New Roman"/>
          <w:sz w:val="24"/>
          <w:szCs w:val="24"/>
        </w:rPr>
        <w:t xml:space="preserve"> </w:t>
      </w:r>
      <w:r w:rsidR="00AB0474" w:rsidRPr="009B31D6">
        <w:rPr>
          <w:rFonts w:ascii="Times New Roman" w:hAnsi="Times New Roman" w:cs="Times New Roman"/>
          <w:sz w:val="24"/>
          <w:szCs w:val="24"/>
        </w:rPr>
        <w:t xml:space="preserve">may </w:t>
      </w:r>
      <w:r w:rsidR="00A05E05" w:rsidRPr="009B31D6">
        <w:rPr>
          <w:rFonts w:ascii="Times New Roman" w:hAnsi="Times New Roman" w:cs="Times New Roman"/>
          <w:sz w:val="24"/>
          <w:szCs w:val="24"/>
        </w:rPr>
        <w:t>request the assistance of OHCHR field presence</w:t>
      </w:r>
      <w:r w:rsidR="00362143" w:rsidRPr="009B31D6">
        <w:rPr>
          <w:rFonts w:ascii="Times New Roman" w:hAnsi="Times New Roman" w:cs="Times New Roman"/>
          <w:sz w:val="24"/>
          <w:szCs w:val="24"/>
        </w:rPr>
        <w:t>s</w:t>
      </w:r>
      <w:r w:rsidR="00C151EF" w:rsidRPr="009B31D6">
        <w:rPr>
          <w:rFonts w:ascii="Times New Roman" w:hAnsi="Times New Roman" w:cs="Times New Roman"/>
          <w:sz w:val="24"/>
          <w:szCs w:val="24"/>
        </w:rPr>
        <w:t xml:space="preserve">, </w:t>
      </w:r>
      <w:r w:rsidR="00A05E05" w:rsidRPr="009B31D6">
        <w:rPr>
          <w:rFonts w:ascii="Times New Roman" w:hAnsi="Times New Roman" w:cs="Times New Roman"/>
          <w:sz w:val="24"/>
          <w:szCs w:val="24"/>
        </w:rPr>
        <w:t xml:space="preserve">UN </w:t>
      </w:r>
      <w:r w:rsidR="00362143" w:rsidRPr="009B31D6">
        <w:rPr>
          <w:rFonts w:ascii="Times New Roman" w:hAnsi="Times New Roman" w:cs="Times New Roman"/>
          <w:sz w:val="24"/>
          <w:szCs w:val="24"/>
        </w:rPr>
        <w:t>c</w:t>
      </w:r>
      <w:r w:rsidR="00A05E05" w:rsidRPr="009B31D6">
        <w:rPr>
          <w:rFonts w:ascii="Times New Roman" w:hAnsi="Times New Roman" w:cs="Times New Roman"/>
          <w:sz w:val="24"/>
          <w:szCs w:val="24"/>
        </w:rPr>
        <w:t xml:space="preserve">ountry teams </w:t>
      </w:r>
      <w:r w:rsidR="00C151EF" w:rsidRPr="009B31D6">
        <w:rPr>
          <w:rFonts w:ascii="Times New Roman" w:hAnsi="Times New Roman" w:cs="Times New Roman"/>
          <w:sz w:val="24"/>
          <w:szCs w:val="24"/>
        </w:rPr>
        <w:t>and</w:t>
      </w:r>
      <w:r w:rsidR="00DF64EE" w:rsidRPr="009B31D6">
        <w:rPr>
          <w:rFonts w:ascii="Times New Roman" w:hAnsi="Times New Roman" w:cs="Times New Roman"/>
          <w:sz w:val="24"/>
          <w:szCs w:val="24"/>
        </w:rPr>
        <w:t>,</w:t>
      </w:r>
      <w:r w:rsidR="00C151EF" w:rsidRPr="009B31D6">
        <w:rPr>
          <w:rFonts w:ascii="Times New Roman" w:hAnsi="Times New Roman" w:cs="Times New Roman"/>
          <w:sz w:val="24"/>
          <w:szCs w:val="24"/>
        </w:rPr>
        <w:t xml:space="preserve"> when appropriate</w:t>
      </w:r>
      <w:r w:rsidR="00DF64EE" w:rsidRPr="009B31D6">
        <w:rPr>
          <w:rFonts w:ascii="Times New Roman" w:hAnsi="Times New Roman" w:cs="Times New Roman"/>
          <w:sz w:val="24"/>
          <w:szCs w:val="24"/>
        </w:rPr>
        <w:t>,</w:t>
      </w:r>
      <w:r w:rsidR="00C151EF" w:rsidRPr="009B31D6">
        <w:rPr>
          <w:rFonts w:ascii="Times New Roman" w:hAnsi="Times New Roman" w:cs="Times New Roman"/>
          <w:sz w:val="24"/>
          <w:szCs w:val="24"/>
        </w:rPr>
        <w:t xml:space="preserve"> national human rights institutions </w:t>
      </w:r>
      <w:r w:rsidR="00A05E05" w:rsidRPr="009B31D6">
        <w:rPr>
          <w:rFonts w:ascii="Times New Roman" w:hAnsi="Times New Roman" w:cs="Times New Roman"/>
          <w:sz w:val="24"/>
          <w:szCs w:val="24"/>
        </w:rPr>
        <w:t xml:space="preserve">to </w:t>
      </w:r>
      <w:r w:rsidR="00C151EF" w:rsidRPr="009B31D6">
        <w:rPr>
          <w:rFonts w:ascii="Times New Roman" w:hAnsi="Times New Roman" w:cs="Times New Roman"/>
          <w:sz w:val="24"/>
          <w:szCs w:val="24"/>
        </w:rPr>
        <w:t>monitor</w:t>
      </w:r>
      <w:r w:rsidR="00A05E05" w:rsidRPr="009B31D6">
        <w:rPr>
          <w:rFonts w:ascii="Times New Roman" w:hAnsi="Times New Roman" w:cs="Times New Roman"/>
          <w:sz w:val="24"/>
          <w:szCs w:val="24"/>
        </w:rPr>
        <w:t xml:space="preserve"> protection measures. The Committee may also decide to make </w:t>
      </w:r>
      <w:r w:rsidR="00DF64EE" w:rsidRPr="009B31D6">
        <w:rPr>
          <w:rFonts w:ascii="Times New Roman" w:hAnsi="Times New Roman" w:cs="Times New Roman"/>
          <w:sz w:val="24"/>
          <w:szCs w:val="24"/>
        </w:rPr>
        <w:t xml:space="preserve">relevant </w:t>
      </w:r>
      <w:r w:rsidR="00A05E05" w:rsidRPr="009B31D6">
        <w:rPr>
          <w:rFonts w:ascii="Times New Roman" w:hAnsi="Times New Roman" w:cs="Times New Roman"/>
          <w:sz w:val="24"/>
          <w:szCs w:val="24"/>
        </w:rPr>
        <w:t>correspondence</w:t>
      </w:r>
      <w:r w:rsidR="00C151EF" w:rsidRPr="009B31D6">
        <w:rPr>
          <w:rFonts w:ascii="Times New Roman" w:hAnsi="Times New Roman" w:cs="Times New Roman"/>
          <w:sz w:val="24"/>
          <w:szCs w:val="24"/>
        </w:rPr>
        <w:t xml:space="preserve"> with the State party </w:t>
      </w:r>
      <w:r w:rsidR="00DF64EE" w:rsidRPr="009B31D6">
        <w:rPr>
          <w:rFonts w:ascii="Times New Roman" w:hAnsi="Times New Roman" w:cs="Times New Roman"/>
          <w:sz w:val="24"/>
          <w:szCs w:val="24"/>
        </w:rPr>
        <w:t xml:space="preserve">concerned </w:t>
      </w:r>
      <w:r w:rsidR="00A05E05" w:rsidRPr="009B31D6">
        <w:rPr>
          <w:rFonts w:ascii="Times New Roman" w:hAnsi="Times New Roman" w:cs="Times New Roman"/>
          <w:sz w:val="24"/>
          <w:szCs w:val="24"/>
        </w:rPr>
        <w:t xml:space="preserve">available </w:t>
      </w:r>
      <w:r w:rsidR="00DF64EE" w:rsidRPr="009B31D6">
        <w:rPr>
          <w:rFonts w:ascii="Times New Roman" w:hAnsi="Times New Roman" w:cs="Times New Roman"/>
          <w:sz w:val="24"/>
          <w:szCs w:val="24"/>
        </w:rPr>
        <w:t>on</w:t>
      </w:r>
      <w:r w:rsidR="00A05E05" w:rsidRPr="009B31D6">
        <w:rPr>
          <w:rFonts w:ascii="Times New Roman" w:hAnsi="Times New Roman" w:cs="Times New Roman"/>
          <w:sz w:val="24"/>
          <w:szCs w:val="24"/>
        </w:rPr>
        <w:t xml:space="preserve"> the </w:t>
      </w:r>
      <w:r w:rsidR="00DF64EE" w:rsidRPr="009B31D6">
        <w:rPr>
          <w:rFonts w:ascii="Times New Roman" w:hAnsi="Times New Roman" w:cs="Times New Roman"/>
          <w:sz w:val="24"/>
          <w:szCs w:val="24"/>
        </w:rPr>
        <w:t>OHCHR</w:t>
      </w:r>
      <w:r w:rsidR="00A05E05" w:rsidRPr="009B31D6">
        <w:rPr>
          <w:rFonts w:ascii="Times New Roman" w:hAnsi="Times New Roman" w:cs="Times New Roman"/>
          <w:sz w:val="24"/>
          <w:szCs w:val="24"/>
        </w:rPr>
        <w:t xml:space="preserve"> webpage </w:t>
      </w:r>
      <w:r w:rsidR="00DF64EE" w:rsidRPr="009B31D6">
        <w:rPr>
          <w:rFonts w:ascii="Times New Roman" w:hAnsi="Times New Roman" w:cs="Times New Roman"/>
          <w:sz w:val="24"/>
          <w:szCs w:val="24"/>
        </w:rPr>
        <w:t xml:space="preserve">for </w:t>
      </w:r>
      <w:r w:rsidR="00457DBE" w:rsidRPr="009B31D6">
        <w:rPr>
          <w:rFonts w:ascii="Times New Roman" w:hAnsi="Times New Roman" w:cs="Times New Roman"/>
          <w:sz w:val="24"/>
          <w:szCs w:val="24"/>
        </w:rPr>
        <w:t>CEDAW</w:t>
      </w:r>
      <w:r w:rsidR="00DF64EE" w:rsidRPr="009B31D6">
        <w:rPr>
          <w:rFonts w:ascii="Times New Roman" w:hAnsi="Times New Roman" w:cs="Times New Roman"/>
          <w:sz w:val="24"/>
          <w:szCs w:val="24"/>
        </w:rPr>
        <w:t xml:space="preserve"> </w:t>
      </w:r>
      <w:r w:rsidR="00A05E05" w:rsidRPr="009B31D6">
        <w:rPr>
          <w:rFonts w:ascii="Times New Roman" w:hAnsi="Times New Roman" w:cs="Times New Roman"/>
          <w:sz w:val="24"/>
          <w:szCs w:val="24"/>
        </w:rPr>
        <w:t xml:space="preserve">to facilitate follow-up by national actors. </w:t>
      </w:r>
    </w:p>
    <w:p w14:paraId="74C5DCDE" w14:textId="53D09766" w:rsidR="00457DBE" w:rsidRPr="009B31D6" w:rsidRDefault="009B31D6" w:rsidP="009B31D6">
      <w:pPr>
        <w:spacing w:line="276" w:lineRule="auto"/>
        <w:ind w:firstLine="414"/>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716E83" w:rsidRPr="009B31D6">
        <w:rPr>
          <w:rFonts w:ascii="Times New Roman" w:hAnsi="Times New Roman" w:cs="Times New Roman"/>
          <w:sz w:val="24"/>
          <w:szCs w:val="24"/>
        </w:rPr>
        <w:t xml:space="preserve">The Rapporteur on reprisals in collaboration with the </w:t>
      </w:r>
      <w:r w:rsidR="00457DBE" w:rsidRPr="009B31D6">
        <w:rPr>
          <w:rFonts w:ascii="Times New Roman" w:hAnsi="Times New Roman" w:cs="Times New Roman"/>
          <w:sz w:val="24"/>
          <w:szCs w:val="24"/>
        </w:rPr>
        <w:t xml:space="preserve">alternate Rapporteur, the Chair and </w:t>
      </w:r>
      <w:r w:rsidR="00716E83" w:rsidRPr="009B31D6">
        <w:rPr>
          <w:rFonts w:ascii="Times New Roman" w:hAnsi="Times New Roman" w:cs="Times New Roman"/>
          <w:sz w:val="24"/>
          <w:szCs w:val="24"/>
        </w:rPr>
        <w:t>Secretariat will assess</w:t>
      </w:r>
      <w:r w:rsidR="00F3632F" w:rsidRPr="009B31D6">
        <w:rPr>
          <w:rFonts w:ascii="Times New Roman" w:hAnsi="Times New Roman" w:cs="Times New Roman"/>
          <w:sz w:val="24"/>
          <w:szCs w:val="24"/>
        </w:rPr>
        <w:t xml:space="preserve"> </w:t>
      </w:r>
      <w:r w:rsidR="00716E83" w:rsidRPr="009B31D6">
        <w:rPr>
          <w:rFonts w:ascii="Times New Roman" w:hAnsi="Times New Roman" w:cs="Times New Roman"/>
          <w:sz w:val="24"/>
          <w:szCs w:val="24"/>
        </w:rPr>
        <w:t xml:space="preserve">information </w:t>
      </w:r>
      <w:r w:rsidR="00457DBE" w:rsidRPr="009B31D6">
        <w:rPr>
          <w:rFonts w:ascii="Times New Roman" w:hAnsi="Times New Roman" w:cs="Times New Roman"/>
          <w:sz w:val="24"/>
          <w:szCs w:val="24"/>
        </w:rPr>
        <w:t>received</w:t>
      </w:r>
      <w:r w:rsidR="00716E83" w:rsidRPr="009B31D6">
        <w:rPr>
          <w:rFonts w:ascii="Times New Roman" w:hAnsi="Times New Roman" w:cs="Times New Roman"/>
          <w:sz w:val="24"/>
          <w:szCs w:val="24"/>
        </w:rPr>
        <w:t xml:space="preserve"> from the State party concerned or any new element or information regarding </w:t>
      </w:r>
      <w:r w:rsidR="00457DBE" w:rsidRPr="009B31D6">
        <w:rPr>
          <w:rFonts w:ascii="Times New Roman" w:hAnsi="Times New Roman" w:cs="Times New Roman"/>
          <w:sz w:val="24"/>
          <w:szCs w:val="24"/>
        </w:rPr>
        <w:t>a</w:t>
      </w:r>
      <w:r w:rsidR="00026B5E" w:rsidRPr="009B31D6">
        <w:rPr>
          <w:rFonts w:ascii="Times New Roman" w:hAnsi="Times New Roman" w:cs="Times New Roman"/>
          <w:sz w:val="24"/>
          <w:szCs w:val="24"/>
        </w:rPr>
        <w:t xml:space="preserve"> case</w:t>
      </w:r>
      <w:r w:rsidR="00457DBE" w:rsidRPr="009B31D6">
        <w:rPr>
          <w:rFonts w:ascii="Times New Roman" w:hAnsi="Times New Roman" w:cs="Times New Roman"/>
          <w:sz w:val="24"/>
          <w:szCs w:val="24"/>
        </w:rPr>
        <w:t xml:space="preserve"> and take appropriate action</w:t>
      </w:r>
      <w:r w:rsidR="001C3442" w:rsidRPr="009B31D6">
        <w:rPr>
          <w:rFonts w:ascii="Times New Roman" w:hAnsi="Times New Roman" w:cs="Times New Roman"/>
          <w:sz w:val="24"/>
          <w:szCs w:val="24"/>
        </w:rPr>
        <w:t xml:space="preserve">. </w:t>
      </w:r>
    </w:p>
    <w:p w14:paraId="2536C20E" w14:textId="68F82643" w:rsidR="00716E83" w:rsidRDefault="009B31D6" w:rsidP="009B31D6">
      <w:pPr>
        <w:spacing w:line="276" w:lineRule="auto"/>
        <w:ind w:firstLine="414"/>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457DBE" w:rsidRPr="009B31D6">
        <w:rPr>
          <w:rFonts w:ascii="Times New Roman" w:hAnsi="Times New Roman" w:cs="Times New Roman"/>
          <w:sz w:val="24"/>
          <w:szCs w:val="24"/>
        </w:rPr>
        <w:t>The Rapporteur on reprisals regularly reports to the Committee on</w:t>
      </w:r>
      <w:r w:rsidR="00F3632F" w:rsidRPr="009B31D6">
        <w:rPr>
          <w:rFonts w:ascii="Times New Roman" w:hAnsi="Times New Roman" w:cs="Times New Roman"/>
          <w:sz w:val="24"/>
          <w:szCs w:val="24"/>
        </w:rPr>
        <w:t xml:space="preserve"> protection measure</w:t>
      </w:r>
      <w:r w:rsidR="00457DBE" w:rsidRPr="009B31D6">
        <w:rPr>
          <w:rFonts w:ascii="Times New Roman" w:hAnsi="Times New Roman" w:cs="Times New Roman"/>
          <w:sz w:val="24"/>
          <w:szCs w:val="24"/>
        </w:rPr>
        <w:t>s</w:t>
      </w:r>
      <w:r w:rsidR="00F3632F" w:rsidRPr="009B31D6">
        <w:rPr>
          <w:rFonts w:ascii="Times New Roman" w:hAnsi="Times New Roman" w:cs="Times New Roman"/>
          <w:sz w:val="24"/>
          <w:szCs w:val="24"/>
        </w:rPr>
        <w:t xml:space="preserve"> </w:t>
      </w:r>
      <w:r w:rsidR="00457DBE" w:rsidRPr="009B31D6">
        <w:rPr>
          <w:rFonts w:ascii="Times New Roman" w:hAnsi="Times New Roman" w:cs="Times New Roman"/>
          <w:sz w:val="24"/>
          <w:szCs w:val="24"/>
        </w:rPr>
        <w:t xml:space="preserve">taken </w:t>
      </w:r>
      <w:r w:rsidR="00716E83" w:rsidRPr="009B31D6">
        <w:rPr>
          <w:rFonts w:ascii="Times New Roman" w:hAnsi="Times New Roman" w:cs="Times New Roman"/>
          <w:sz w:val="24"/>
          <w:szCs w:val="24"/>
        </w:rPr>
        <w:t xml:space="preserve">or </w:t>
      </w:r>
      <w:r w:rsidR="00457DBE" w:rsidRPr="009B31D6">
        <w:rPr>
          <w:rFonts w:ascii="Times New Roman" w:hAnsi="Times New Roman" w:cs="Times New Roman"/>
          <w:sz w:val="24"/>
          <w:szCs w:val="24"/>
        </w:rPr>
        <w:t>the discontinuance of a</w:t>
      </w:r>
      <w:r w:rsidR="00716E83" w:rsidRPr="000870C4">
        <w:rPr>
          <w:rFonts w:ascii="Times New Roman" w:hAnsi="Times New Roman" w:cs="Times New Roman"/>
          <w:sz w:val="24"/>
          <w:szCs w:val="24"/>
        </w:rPr>
        <w:t xml:space="preserve"> case. </w:t>
      </w:r>
    </w:p>
    <w:p w14:paraId="12E0BB06" w14:textId="190877E6" w:rsidR="00483BB6" w:rsidRPr="00483BB6" w:rsidRDefault="00483BB6" w:rsidP="00483BB6">
      <w:pPr>
        <w:suppressAutoHyphens/>
        <w:spacing w:before="240" w:after="0" w:line="240" w:lineRule="atLeast"/>
        <w:ind w:left="1134" w:right="1134"/>
        <w:jc w:val="cente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sectPr w:rsidR="00483BB6" w:rsidRPr="00483BB6" w:rsidSect="009B31D6">
      <w:footerReference w:type="default" r:id="rId1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D661C" w14:textId="77777777" w:rsidR="009B3711" w:rsidRDefault="009B3711" w:rsidP="0027267E">
      <w:pPr>
        <w:spacing w:after="0" w:line="240" w:lineRule="auto"/>
      </w:pPr>
      <w:r>
        <w:separator/>
      </w:r>
    </w:p>
  </w:endnote>
  <w:endnote w:type="continuationSeparator" w:id="0">
    <w:p w14:paraId="48A9A035" w14:textId="77777777" w:rsidR="009B3711" w:rsidRDefault="009B3711" w:rsidP="00272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121622"/>
      <w:docPartObj>
        <w:docPartGallery w:val="Page Numbers (Bottom of Page)"/>
        <w:docPartUnique/>
      </w:docPartObj>
    </w:sdtPr>
    <w:sdtEndPr>
      <w:rPr>
        <w:noProof/>
      </w:rPr>
    </w:sdtEndPr>
    <w:sdtContent>
      <w:p w14:paraId="629D86A0" w14:textId="5068D50D" w:rsidR="00B410F7" w:rsidRDefault="00B410F7">
        <w:pPr>
          <w:pStyle w:val="Footer"/>
          <w:jc w:val="right"/>
        </w:pPr>
        <w:r>
          <w:fldChar w:fldCharType="begin"/>
        </w:r>
        <w:r>
          <w:instrText xml:space="preserve"> PAGE   \* MERGEFORMAT </w:instrText>
        </w:r>
        <w:r>
          <w:fldChar w:fldCharType="separate"/>
        </w:r>
        <w:r w:rsidR="00BD2684">
          <w:rPr>
            <w:noProof/>
          </w:rPr>
          <w:t>1</w:t>
        </w:r>
        <w:r>
          <w:rPr>
            <w:noProof/>
          </w:rPr>
          <w:fldChar w:fldCharType="end"/>
        </w:r>
      </w:p>
    </w:sdtContent>
  </w:sdt>
  <w:p w14:paraId="6E5D36D0" w14:textId="77777777" w:rsidR="00B410F7" w:rsidRDefault="00B41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4A483" w14:textId="77777777" w:rsidR="009B3711" w:rsidRDefault="009B3711" w:rsidP="0027267E">
      <w:pPr>
        <w:spacing w:after="0" w:line="240" w:lineRule="auto"/>
      </w:pPr>
      <w:r>
        <w:separator/>
      </w:r>
    </w:p>
  </w:footnote>
  <w:footnote w:type="continuationSeparator" w:id="0">
    <w:p w14:paraId="080F6251" w14:textId="77777777" w:rsidR="009B3711" w:rsidRDefault="009B3711" w:rsidP="0027267E">
      <w:pPr>
        <w:spacing w:after="0" w:line="240" w:lineRule="auto"/>
      </w:pPr>
      <w:r>
        <w:continuationSeparator/>
      </w:r>
    </w:p>
  </w:footnote>
  <w:footnote w:id="1">
    <w:p w14:paraId="2774EB53" w14:textId="3FC4B323" w:rsidR="009B31D6" w:rsidRPr="00964EA6" w:rsidRDefault="009B31D6" w:rsidP="009B31D6">
      <w:pPr>
        <w:pStyle w:val="FootnoteText"/>
        <w:widowControl w:val="0"/>
        <w:tabs>
          <w:tab w:val="right" w:pos="1020"/>
        </w:tabs>
        <w:suppressAutoHyphens/>
        <w:spacing w:line="220" w:lineRule="exact"/>
        <w:ind w:left="1134" w:right="1134" w:hanging="1134"/>
        <w:rPr>
          <w:rFonts w:ascii="Times New Roman" w:hAnsi="Times New Roman" w:cs="Times New Roman"/>
        </w:rPr>
      </w:pPr>
      <w:r>
        <w:tab/>
      </w:r>
      <w:r w:rsidRPr="00964EA6">
        <w:rPr>
          <w:rStyle w:val="FootnoteReference"/>
          <w:rFonts w:ascii="Times New Roman" w:hAnsi="Times New Roman" w:cs="Times New Roman"/>
        </w:rPr>
        <w:footnoteRef/>
      </w:r>
      <w:r w:rsidRPr="00964EA6">
        <w:rPr>
          <w:rFonts w:ascii="Times New Roman" w:hAnsi="Times New Roman" w:cs="Times New Roman"/>
        </w:rPr>
        <w:tab/>
        <w:t>From 2 to 20 July 2018</w:t>
      </w:r>
    </w:p>
  </w:footnote>
  <w:footnote w:id="2">
    <w:p w14:paraId="634FFB3D" w14:textId="64EEE39D" w:rsidR="009B31D6" w:rsidRPr="00964EA6" w:rsidRDefault="009B31D6" w:rsidP="009B31D6">
      <w:pPr>
        <w:pStyle w:val="FootnoteText"/>
        <w:widowControl w:val="0"/>
        <w:tabs>
          <w:tab w:val="right" w:pos="1020"/>
        </w:tabs>
        <w:suppressAutoHyphens/>
        <w:spacing w:line="220" w:lineRule="exact"/>
        <w:ind w:left="1134" w:right="1134" w:hanging="1134"/>
        <w:rPr>
          <w:rFonts w:ascii="Times New Roman" w:hAnsi="Times New Roman" w:cs="Times New Roman"/>
        </w:rPr>
      </w:pPr>
      <w:r w:rsidRPr="00964EA6">
        <w:rPr>
          <w:rFonts w:ascii="Times New Roman" w:hAnsi="Times New Roman" w:cs="Times New Roman"/>
        </w:rPr>
        <w:tab/>
      </w:r>
      <w:r w:rsidRPr="00964EA6">
        <w:rPr>
          <w:rStyle w:val="FootnoteReference"/>
          <w:rFonts w:ascii="Times New Roman" w:hAnsi="Times New Roman" w:cs="Times New Roman"/>
        </w:rPr>
        <w:footnoteRef/>
      </w:r>
      <w:r w:rsidRPr="00964EA6">
        <w:rPr>
          <w:rFonts w:ascii="Times New Roman" w:hAnsi="Times New Roman" w:cs="Times New Roman"/>
        </w:rPr>
        <w:tab/>
        <w:t>From 18 February to 8 March 2019</w:t>
      </w:r>
    </w:p>
  </w:footnote>
  <w:footnote w:id="3">
    <w:p w14:paraId="1995C5A1" w14:textId="7E77D308" w:rsidR="009B31D6" w:rsidRPr="00964EA6" w:rsidRDefault="009B31D6" w:rsidP="009B31D6">
      <w:pPr>
        <w:pStyle w:val="FootnoteText"/>
        <w:widowControl w:val="0"/>
        <w:tabs>
          <w:tab w:val="right" w:pos="1020"/>
        </w:tabs>
        <w:suppressAutoHyphens/>
        <w:spacing w:line="220" w:lineRule="exact"/>
        <w:ind w:left="1134" w:right="1134" w:hanging="1134"/>
        <w:rPr>
          <w:rFonts w:ascii="Times New Roman" w:hAnsi="Times New Roman" w:cs="Times New Roman"/>
        </w:rPr>
      </w:pPr>
      <w:r w:rsidRPr="00964EA6">
        <w:rPr>
          <w:rFonts w:ascii="Times New Roman" w:hAnsi="Times New Roman" w:cs="Times New Roman"/>
        </w:rPr>
        <w:tab/>
      </w:r>
      <w:r w:rsidRPr="00964EA6">
        <w:rPr>
          <w:rStyle w:val="FootnoteReference"/>
          <w:rFonts w:ascii="Times New Roman" w:hAnsi="Times New Roman" w:cs="Times New Roman"/>
        </w:rPr>
        <w:footnoteRef/>
      </w:r>
      <w:r w:rsidRPr="00964EA6">
        <w:rPr>
          <w:rFonts w:ascii="Times New Roman" w:hAnsi="Times New Roman" w:cs="Times New Roman"/>
        </w:rPr>
        <w:tab/>
        <w:t>Held online from 15 to 25 February and on 4 March 2021</w:t>
      </w:r>
    </w:p>
  </w:footnote>
  <w:footnote w:id="4">
    <w:p w14:paraId="7CA41076" w14:textId="0F05814A" w:rsidR="009B31D6" w:rsidRDefault="009B31D6" w:rsidP="009B31D6">
      <w:pPr>
        <w:pStyle w:val="FootnoteText"/>
        <w:widowControl w:val="0"/>
        <w:tabs>
          <w:tab w:val="right" w:pos="1020"/>
        </w:tabs>
        <w:suppressAutoHyphens/>
        <w:spacing w:line="220" w:lineRule="exact"/>
        <w:ind w:left="1134" w:right="1134" w:hanging="1134"/>
      </w:pPr>
      <w:r w:rsidRPr="00964EA6">
        <w:rPr>
          <w:rFonts w:ascii="Times New Roman" w:hAnsi="Times New Roman" w:cs="Times New Roman"/>
        </w:rPr>
        <w:tab/>
      </w:r>
      <w:r w:rsidRPr="00964EA6">
        <w:rPr>
          <w:rStyle w:val="FootnoteReference"/>
          <w:rFonts w:ascii="Times New Roman" w:hAnsi="Times New Roman" w:cs="Times New Roman"/>
        </w:rPr>
        <w:footnoteRef/>
      </w:r>
      <w:r w:rsidRPr="00964EA6">
        <w:rPr>
          <w:rFonts w:ascii="Times New Roman" w:hAnsi="Times New Roman" w:cs="Times New Roman"/>
        </w:rPr>
        <w:tab/>
        <w:t>Held online from 21 June to 1 July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E4230"/>
    <w:multiLevelType w:val="hybridMultilevel"/>
    <w:tmpl w:val="C56A31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5D5D25"/>
    <w:multiLevelType w:val="hybridMultilevel"/>
    <w:tmpl w:val="A852FCBA"/>
    <w:lvl w:ilvl="0" w:tplc="1C345AC0">
      <w:start w:val="1"/>
      <w:numFmt w:val="decimal"/>
      <w:lvlText w:val="%1."/>
      <w:lvlJc w:val="left"/>
      <w:pPr>
        <w:ind w:left="720" w:hanging="360"/>
      </w:pPr>
      <w:rPr>
        <w:rFonts w:ascii="Times New Roman" w:eastAsiaTheme="minorHAnsi" w:hAnsi="Times New Roman"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226131"/>
    <w:multiLevelType w:val="hybridMultilevel"/>
    <w:tmpl w:val="D9C029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6486C"/>
    <w:multiLevelType w:val="hybridMultilevel"/>
    <w:tmpl w:val="0C905704"/>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567"/>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C93"/>
    <w:rsid w:val="00026B5E"/>
    <w:rsid w:val="000870C4"/>
    <w:rsid w:val="000A00D8"/>
    <w:rsid w:val="000A27A3"/>
    <w:rsid w:val="000C1465"/>
    <w:rsid w:val="001149E6"/>
    <w:rsid w:val="00123A44"/>
    <w:rsid w:val="001717CB"/>
    <w:rsid w:val="001B04EE"/>
    <w:rsid w:val="001C3442"/>
    <w:rsid w:val="001E411B"/>
    <w:rsid w:val="001F096B"/>
    <w:rsid w:val="001F3D46"/>
    <w:rsid w:val="00227B84"/>
    <w:rsid w:val="00250613"/>
    <w:rsid w:val="0027267E"/>
    <w:rsid w:val="00277269"/>
    <w:rsid w:val="0028712B"/>
    <w:rsid w:val="002A54D7"/>
    <w:rsid w:val="002A7647"/>
    <w:rsid w:val="002C3695"/>
    <w:rsid w:val="002C734F"/>
    <w:rsid w:val="002D4905"/>
    <w:rsid w:val="002F37F2"/>
    <w:rsid w:val="003336E1"/>
    <w:rsid w:val="003475B8"/>
    <w:rsid w:val="003617EA"/>
    <w:rsid w:val="00362143"/>
    <w:rsid w:val="003A4BA2"/>
    <w:rsid w:val="003C1479"/>
    <w:rsid w:val="003C1529"/>
    <w:rsid w:val="00457DBE"/>
    <w:rsid w:val="00483BB6"/>
    <w:rsid w:val="004A4EE5"/>
    <w:rsid w:val="004D22DB"/>
    <w:rsid w:val="00536B15"/>
    <w:rsid w:val="005A2B26"/>
    <w:rsid w:val="005B45EE"/>
    <w:rsid w:val="005C0DFF"/>
    <w:rsid w:val="005E2232"/>
    <w:rsid w:val="005E5FB6"/>
    <w:rsid w:val="005F279B"/>
    <w:rsid w:val="006017F4"/>
    <w:rsid w:val="00623DB3"/>
    <w:rsid w:val="00647A3E"/>
    <w:rsid w:val="00651BFF"/>
    <w:rsid w:val="0065307B"/>
    <w:rsid w:val="00690975"/>
    <w:rsid w:val="006D0ECA"/>
    <w:rsid w:val="006E1E3D"/>
    <w:rsid w:val="006E4F8E"/>
    <w:rsid w:val="006F3537"/>
    <w:rsid w:val="00716E83"/>
    <w:rsid w:val="007226AC"/>
    <w:rsid w:val="00723093"/>
    <w:rsid w:val="00732F60"/>
    <w:rsid w:val="00780A91"/>
    <w:rsid w:val="007902C7"/>
    <w:rsid w:val="00792C93"/>
    <w:rsid w:val="007C736F"/>
    <w:rsid w:val="0084445B"/>
    <w:rsid w:val="0089468A"/>
    <w:rsid w:val="008A7D3C"/>
    <w:rsid w:val="00917BCA"/>
    <w:rsid w:val="00936C16"/>
    <w:rsid w:val="009567C7"/>
    <w:rsid w:val="00964EA6"/>
    <w:rsid w:val="009A44B5"/>
    <w:rsid w:val="009B31D6"/>
    <w:rsid w:val="009B366D"/>
    <w:rsid w:val="009B3711"/>
    <w:rsid w:val="00A05E05"/>
    <w:rsid w:val="00A92E04"/>
    <w:rsid w:val="00AB0474"/>
    <w:rsid w:val="00AB507D"/>
    <w:rsid w:val="00AC7B8D"/>
    <w:rsid w:val="00B120E5"/>
    <w:rsid w:val="00B410F7"/>
    <w:rsid w:val="00B425E1"/>
    <w:rsid w:val="00B43034"/>
    <w:rsid w:val="00B47E57"/>
    <w:rsid w:val="00B47FAC"/>
    <w:rsid w:val="00B70E0B"/>
    <w:rsid w:val="00B811F7"/>
    <w:rsid w:val="00BA42E5"/>
    <w:rsid w:val="00BD2684"/>
    <w:rsid w:val="00BE3842"/>
    <w:rsid w:val="00C1057F"/>
    <w:rsid w:val="00C151EF"/>
    <w:rsid w:val="00C178C6"/>
    <w:rsid w:val="00C730CC"/>
    <w:rsid w:val="00CA01C8"/>
    <w:rsid w:val="00CC2DE0"/>
    <w:rsid w:val="00CD22F3"/>
    <w:rsid w:val="00CD7304"/>
    <w:rsid w:val="00D17819"/>
    <w:rsid w:val="00D42D9F"/>
    <w:rsid w:val="00D7277A"/>
    <w:rsid w:val="00D80768"/>
    <w:rsid w:val="00D85D71"/>
    <w:rsid w:val="00D877A1"/>
    <w:rsid w:val="00DE48B7"/>
    <w:rsid w:val="00DF0B5E"/>
    <w:rsid w:val="00DF3304"/>
    <w:rsid w:val="00DF6015"/>
    <w:rsid w:val="00DF64EE"/>
    <w:rsid w:val="00E54124"/>
    <w:rsid w:val="00E72796"/>
    <w:rsid w:val="00EA6D31"/>
    <w:rsid w:val="00EB6260"/>
    <w:rsid w:val="00EC6A84"/>
    <w:rsid w:val="00EE5AF4"/>
    <w:rsid w:val="00F24CE6"/>
    <w:rsid w:val="00F3632F"/>
    <w:rsid w:val="00F70D91"/>
    <w:rsid w:val="00F9745A"/>
    <w:rsid w:val="00FA06BF"/>
    <w:rsid w:val="00FE3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AAF9918"/>
  <w15:chartTrackingRefBased/>
  <w15:docId w15:val="{D3D9BE11-2A2F-4DA4-A092-DA997AC0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31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695"/>
    <w:pPr>
      <w:ind w:left="720"/>
      <w:contextualSpacing/>
    </w:pPr>
  </w:style>
  <w:style w:type="character" w:styleId="Hyperlink">
    <w:name w:val="Hyperlink"/>
    <w:basedOn w:val="DefaultParagraphFont"/>
    <w:uiPriority w:val="99"/>
    <w:unhideWhenUsed/>
    <w:rsid w:val="00123A44"/>
    <w:rPr>
      <w:color w:val="0563C1" w:themeColor="hyperlink"/>
      <w:u w:val="single"/>
    </w:rPr>
  </w:style>
  <w:style w:type="paragraph" w:styleId="Header">
    <w:name w:val="header"/>
    <w:basedOn w:val="Normal"/>
    <w:link w:val="HeaderChar"/>
    <w:uiPriority w:val="99"/>
    <w:unhideWhenUsed/>
    <w:rsid w:val="00272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67E"/>
  </w:style>
  <w:style w:type="paragraph" w:styleId="Footer">
    <w:name w:val="footer"/>
    <w:basedOn w:val="Normal"/>
    <w:link w:val="FooterChar"/>
    <w:uiPriority w:val="99"/>
    <w:unhideWhenUsed/>
    <w:rsid w:val="00272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67E"/>
  </w:style>
  <w:style w:type="paragraph" w:customStyle="1" w:styleId="SingleTxtG">
    <w:name w:val="_ Single Txt_G"/>
    <w:basedOn w:val="Normal"/>
    <w:link w:val="SingleTxtGChar"/>
    <w:rsid w:val="00A05E05"/>
    <w:pPr>
      <w:suppressAutoHyphens/>
      <w:spacing w:after="120" w:line="240" w:lineRule="atLeast"/>
      <w:ind w:left="1134" w:right="1134"/>
      <w:jc w:val="both"/>
    </w:pPr>
    <w:rPr>
      <w:rFonts w:ascii="Times New Roman" w:eastAsia="Times New Roman" w:hAnsi="Times New Roman" w:cs="Times New Roman"/>
      <w:sz w:val="20"/>
      <w:szCs w:val="20"/>
      <w:lang w:val="fr-CH"/>
    </w:rPr>
  </w:style>
  <w:style w:type="character" w:customStyle="1" w:styleId="SingleTxtGChar">
    <w:name w:val="_ Single Txt_G Char"/>
    <w:link w:val="SingleTxtG"/>
    <w:rsid w:val="00A05E05"/>
    <w:rPr>
      <w:rFonts w:ascii="Times New Roman" w:eastAsia="Times New Roman" w:hAnsi="Times New Roman" w:cs="Times New Roman"/>
      <w:sz w:val="20"/>
      <w:szCs w:val="20"/>
      <w:lang w:val="fr-CH"/>
    </w:rPr>
  </w:style>
  <w:style w:type="character" w:styleId="CommentReference">
    <w:name w:val="annotation reference"/>
    <w:basedOn w:val="DefaultParagraphFont"/>
    <w:uiPriority w:val="99"/>
    <w:semiHidden/>
    <w:unhideWhenUsed/>
    <w:rsid w:val="00CD22F3"/>
    <w:rPr>
      <w:sz w:val="16"/>
      <w:szCs w:val="16"/>
    </w:rPr>
  </w:style>
  <w:style w:type="paragraph" w:styleId="CommentText">
    <w:name w:val="annotation text"/>
    <w:basedOn w:val="Normal"/>
    <w:link w:val="CommentTextChar"/>
    <w:uiPriority w:val="99"/>
    <w:semiHidden/>
    <w:unhideWhenUsed/>
    <w:rsid w:val="00CD22F3"/>
    <w:pPr>
      <w:spacing w:line="240" w:lineRule="auto"/>
    </w:pPr>
    <w:rPr>
      <w:sz w:val="20"/>
      <w:szCs w:val="20"/>
    </w:rPr>
  </w:style>
  <w:style w:type="character" w:customStyle="1" w:styleId="CommentTextChar">
    <w:name w:val="Comment Text Char"/>
    <w:basedOn w:val="DefaultParagraphFont"/>
    <w:link w:val="CommentText"/>
    <w:uiPriority w:val="99"/>
    <w:semiHidden/>
    <w:rsid w:val="00CD22F3"/>
    <w:rPr>
      <w:sz w:val="20"/>
      <w:szCs w:val="20"/>
    </w:rPr>
  </w:style>
  <w:style w:type="paragraph" w:styleId="CommentSubject">
    <w:name w:val="annotation subject"/>
    <w:basedOn w:val="CommentText"/>
    <w:next w:val="CommentText"/>
    <w:link w:val="CommentSubjectChar"/>
    <w:uiPriority w:val="99"/>
    <w:semiHidden/>
    <w:unhideWhenUsed/>
    <w:rsid w:val="00CD22F3"/>
    <w:rPr>
      <w:b/>
      <w:bCs/>
    </w:rPr>
  </w:style>
  <w:style w:type="character" w:customStyle="1" w:styleId="CommentSubjectChar">
    <w:name w:val="Comment Subject Char"/>
    <w:basedOn w:val="CommentTextChar"/>
    <w:link w:val="CommentSubject"/>
    <w:uiPriority w:val="99"/>
    <w:semiHidden/>
    <w:rsid w:val="00CD22F3"/>
    <w:rPr>
      <w:b/>
      <w:bCs/>
      <w:sz w:val="20"/>
      <w:szCs w:val="20"/>
    </w:rPr>
  </w:style>
  <w:style w:type="paragraph" w:styleId="BalloonText">
    <w:name w:val="Balloon Text"/>
    <w:basedOn w:val="Normal"/>
    <w:link w:val="BalloonTextChar"/>
    <w:uiPriority w:val="99"/>
    <w:semiHidden/>
    <w:unhideWhenUsed/>
    <w:rsid w:val="00CD2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2F3"/>
    <w:rPr>
      <w:rFonts w:ascii="Segoe UI" w:hAnsi="Segoe UI" w:cs="Segoe UI"/>
      <w:sz w:val="18"/>
      <w:szCs w:val="18"/>
    </w:rPr>
  </w:style>
  <w:style w:type="paragraph" w:styleId="FootnoteText">
    <w:name w:val="footnote text"/>
    <w:basedOn w:val="Normal"/>
    <w:link w:val="FootnoteTextChar"/>
    <w:uiPriority w:val="99"/>
    <w:semiHidden/>
    <w:unhideWhenUsed/>
    <w:rsid w:val="00716E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6E83"/>
    <w:rPr>
      <w:sz w:val="20"/>
      <w:szCs w:val="20"/>
    </w:rPr>
  </w:style>
  <w:style w:type="character" w:styleId="FootnoteReference">
    <w:name w:val="footnote reference"/>
    <w:basedOn w:val="DefaultParagraphFont"/>
    <w:uiPriority w:val="99"/>
    <w:semiHidden/>
    <w:unhideWhenUsed/>
    <w:rsid w:val="00716E83"/>
    <w:rPr>
      <w:vertAlign w:val="superscript"/>
    </w:rPr>
  </w:style>
  <w:style w:type="character" w:customStyle="1" w:styleId="Heading1Char">
    <w:name w:val="Heading 1 Char"/>
    <w:basedOn w:val="DefaultParagraphFont"/>
    <w:link w:val="Heading1"/>
    <w:uiPriority w:val="9"/>
    <w:rsid w:val="009B31D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daw@ohchr.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EF868-780C-496B-BF39-8D376138EB73}">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9AFCB8C-EA88-4FB6-BD94-A34FE1E3B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3782F-E485-498F-ACC2-485ACE93E54F}">
  <ds:schemaRefs>
    <ds:schemaRef ds:uri="http://schemas.microsoft.com/sharepoint/v3/contenttype/forms"/>
  </ds:schemaRefs>
</ds:datastoreItem>
</file>

<file path=customXml/itemProps4.xml><?xml version="1.0" encoding="utf-8"?>
<ds:datastoreItem xmlns:ds="http://schemas.openxmlformats.org/officeDocument/2006/customXml" ds:itemID="{E54F1F97-F59C-4FE4-813F-EABBDB184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980</Words>
  <Characters>5586</Characters>
  <Application>Microsoft Office Word</Application>
  <DocSecurity>4</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AREVALO FLORES Carmen</dc:creator>
  <cp:keywords/>
  <dc:description/>
  <cp:lastModifiedBy>DUPONT Karine</cp:lastModifiedBy>
  <cp:revision>2</cp:revision>
  <dcterms:created xsi:type="dcterms:W3CDTF">2022-01-26T14:15:00Z</dcterms:created>
  <dcterms:modified xsi:type="dcterms:W3CDTF">2022-01-26T14:15:00Z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