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F7D71" w14:textId="77777777" w:rsidR="00B42E1F" w:rsidRPr="00517D65" w:rsidRDefault="00B42E1F" w:rsidP="00B97CCA">
      <w:pPr>
        <w:bidi/>
        <w:jc w:val="center"/>
        <w:rPr>
          <w:rFonts w:cs="Arial"/>
          <w:b/>
          <w:bCs/>
          <w:sz w:val="28"/>
          <w:szCs w:val="28"/>
          <w:rtl/>
          <w:lang w:bidi="ar-JO"/>
        </w:rPr>
      </w:pPr>
      <w:r w:rsidRPr="00517D65">
        <w:rPr>
          <w:rFonts w:cs="Arial"/>
          <w:b/>
          <w:bCs/>
          <w:sz w:val="28"/>
          <w:szCs w:val="28"/>
          <w:rtl/>
          <w:lang w:bidi="ar-JO"/>
        </w:rPr>
        <w:t xml:space="preserve">دعوة من لجنة الأمم المتحدة المعنية بالقضاء على التمييز ضد المرأة للإفراج عن جميع المدافعات عن حقوق الإنسان المحتجزات، بما في ذلك الناشطة السعودية في مجال حقوق المرأة لجين الهذلول، </w:t>
      </w:r>
      <w:r w:rsidR="00B97CCA" w:rsidRPr="00517D65">
        <w:rPr>
          <w:rFonts w:cs="Arial" w:hint="cs"/>
          <w:b/>
          <w:bCs/>
          <w:sz w:val="28"/>
          <w:szCs w:val="28"/>
          <w:rtl/>
          <w:lang w:bidi="ar-JO"/>
        </w:rPr>
        <w:t>بمناسبة</w:t>
      </w:r>
      <w:r w:rsidRPr="00517D65">
        <w:rPr>
          <w:rFonts w:cs="Arial"/>
          <w:b/>
          <w:bCs/>
          <w:sz w:val="28"/>
          <w:szCs w:val="28"/>
          <w:rtl/>
          <w:lang w:bidi="ar-JO"/>
        </w:rPr>
        <w:t xml:space="preserve"> اليوم العالمي للمدافعات عن حقوق الإنسان 29 نوفمبر 2020</w:t>
      </w:r>
    </w:p>
    <w:p w14:paraId="57BC0695" w14:textId="77777777" w:rsidR="00B42E1F" w:rsidRPr="00B97CCA" w:rsidRDefault="00B42E1F" w:rsidP="00B97CCA">
      <w:pPr>
        <w:bidi/>
        <w:jc w:val="both"/>
        <w:rPr>
          <w:rFonts w:cs="Arial"/>
          <w:sz w:val="24"/>
          <w:szCs w:val="24"/>
          <w:rtl/>
          <w:lang w:bidi="ar-JO"/>
        </w:rPr>
      </w:pPr>
    </w:p>
    <w:p w14:paraId="63555440" w14:textId="55B3AE7A" w:rsidR="002A75DD" w:rsidRPr="00B97CCA" w:rsidRDefault="002A75DD" w:rsidP="00B97CCA">
      <w:pPr>
        <w:bidi/>
        <w:jc w:val="both"/>
        <w:rPr>
          <w:rFonts w:cs="Arial"/>
          <w:sz w:val="24"/>
          <w:szCs w:val="24"/>
          <w:rtl/>
          <w:lang w:bidi="ar-JO"/>
        </w:rPr>
      </w:pPr>
      <w:r w:rsidRPr="00B97CCA">
        <w:rPr>
          <w:rFonts w:cs="Arial"/>
          <w:sz w:val="24"/>
          <w:szCs w:val="24"/>
          <w:rtl/>
          <w:lang w:bidi="ar-JO"/>
        </w:rPr>
        <w:t>مع اقتراب</w:t>
      </w:r>
      <w:r w:rsidR="00B97CCA">
        <w:rPr>
          <w:rFonts w:cs="Arial" w:hint="cs"/>
          <w:sz w:val="24"/>
          <w:szCs w:val="24"/>
          <w:rtl/>
          <w:lang w:bidi="ar-JO"/>
        </w:rPr>
        <w:t xml:space="preserve"> اليوم</w:t>
      </w:r>
      <w:r w:rsidRPr="00B97CCA">
        <w:rPr>
          <w:rFonts w:cs="Arial"/>
          <w:sz w:val="24"/>
          <w:szCs w:val="24"/>
          <w:rtl/>
          <w:lang w:bidi="ar-JO"/>
        </w:rPr>
        <w:t xml:space="preserve"> </w:t>
      </w:r>
      <w:r w:rsidR="009030D1" w:rsidRPr="00B97CCA">
        <w:rPr>
          <w:rFonts w:cs="Arial"/>
          <w:sz w:val="24"/>
          <w:szCs w:val="24"/>
          <w:rtl/>
          <w:lang w:bidi="ar-JO"/>
        </w:rPr>
        <w:t>العالمي للمدافعات عن حقوق الإنسان</w:t>
      </w:r>
      <w:r w:rsidR="00B97CCA">
        <w:rPr>
          <w:rFonts w:cs="Arial" w:hint="cs"/>
          <w:sz w:val="24"/>
          <w:szCs w:val="24"/>
          <w:rtl/>
          <w:lang w:bidi="ar-JO"/>
        </w:rPr>
        <w:t>،</w:t>
      </w:r>
      <w:r w:rsidR="009030D1" w:rsidRPr="00B97CCA">
        <w:rPr>
          <w:rFonts w:cs="Arial"/>
          <w:sz w:val="24"/>
          <w:szCs w:val="24"/>
          <w:rtl/>
          <w:lang w:bidi="ar-JO"/>
        </w:rPr>
        <w:t xml:space="preserve"> </w:t>
      </w:r>
      <w:r w:rsidR="009030D1" w:rsidRPr="00B97CCA">
        <w:rPr>
          <w:rFonts w:cs="Arial" w:hint="cs"/>
          <w:sz w:val="24"/>
          <w:szCs w:val="24"/>
          <w:rtl/>
          <w:lang w:bidi="ar-JO"/>
        </w:rPr>
        <w:t xml:space="preserve">الذي يصادف </w:t>
      </w:r>
      <w:r w:rsidRPr="00B97CCA">
        <w:rPr>
          <w:rFonts w:cs="Arial"/>
          <w:sz w:val="24"/>
          <w:szCs w:val="24"/>
          <w:rtl/>
          <w:lang w:bidi="ar-JO"/>
        </w:rPr>
        <w:t xml:space="preserve">في 29 تشرين الثاني/نوفمبر، نشيد </w:t>
      </w:r>
      <w:r w:rsidR="009030D1" w:rsidRPr="00B97CCA">
        <w:rPr>
          <w:rFonts w:cs="Arial" w:hint="cs"/>
          <w:sz w:val="24"/>
          <w:szCs w:val="24"/>
          <w:rtl/>
          <w:lang w:bidi="ar-JO"/>
        </w:rPr>
        <w:t>ك</w:t>
      </w:r>
      <w:r w:rsidRPr="00B97CCA">
        <w:rPr>
          <w:rFonts w:cs="Arial"/>
          <w:sz w:val="24"/>
          <w:szCs w:val="24"/>
          <w:rtl/>
          <w:lang w:bidi="ar-JO"/>
        </w:rPr>
        <w:t xml:space="preserve">خبراء مستقلون </w:t>
      </w:r>
      <w:r w:rsidR="009030D1" w:rsidRPr="00B97CCA">
        <w:rPr>
          <w:rFonts w:cs="Arial" w:hint="cs"/>
          <w:sz w:val="24"/>
          <w:szCs w:val="24"/>
          <w:rtl/>
          <w:lang w:bidi="ar-JO"/>
        </w:rPr>
        <w:t xml:space="preserve">وأعضاء </w:t>
      </w:r>
      <w:r w:rsidRPr="00B97CCA">
        <w:rPr>
          <w:rFonts w:cs="Arial"/>
          <w:sz w:val="24"/>
          <w:szCs w:val="24"/>
          <w:rtl/>
          <w:lang w:bidi="ar-JO"/>
        </w:rPr>
        <w:t>لجنة الأمم المتحدة المعنية بالقضاء على التمييز ضد المرأة (اللجنة</w:t>
      </w:r>
      <w:r w:rsidR="00A7315A" w:rsidRPr="00B97CCA">
        <w:rPr>
          <w:rFonts w:cs="Arial" w:hint="cs"/>
          <w:sz w:val="24"/>
          <w:szCs w:val="24"/>
          <w:rtl/>
          <w:lang w:bidi="ar-JO"/>
        </w:rPr>
        <w:t>)</w:t>
      </w:r>
      <w:r w:rsidRPr="00B97CCA">
        <w:rPr>
          <w:rFonts w:cs="Arial"/>
          <w:sz w:val="24"/>
          <w:szCs w:val="24"/>
          <w:rtl/>
          <w:lang w:bidi="ar-JO"/>
        </w:rPr>
        <w:t xml:space="preserve"> بالمدافعات عن حقوق الإنسان اللاتي عملن مع اللجنة للدفاع </w:t>
      </w:r>
      <w:r w:rsidR="00A7315A" w:rsidRPr="00B97CCA">
        <w:rPr>
          <w:rFonts w:cs="Arial" w:hint="cs"/>
          <w:sz w:val="24"/>
          <w:szCs w:val="24"/>
          <w:rtl/>
          <w:lang w:bidi="ar-JO"/>
        </w:rPr>
        <w:t xml:space="preserve">عن </w:t>
      </w:r>
      <w:r w:rsidRPr="00B97CCA">
        <w:rPr>
          <w:rFonts w:cs="Arial"/>
          <w:sz w:val="24"/>
          <w:szCs w:val="24"/>
          <w:rtl/>
          <w:lang w:bidi="ar-JO"/>
        </w:rPr>
        <w:t xml:space="preserve">حقوق الإنسان للمرأة والدعوة </w:t>
      </w:r>
      <w:r w:rsidR="00B97CCA">
        <w:rPr>
          <w:rFonts w:cs="Arial" w:hint="cs"/>
          <w:sz w:val="24"/>
          <w:szCs w:val="24"/>
          <w:rtl/>
          <w:lang w:bidi="ar-JO"/>
        </w:rPr>
        <w:t>ل</w:t>
      </w:r>
      <w:r w:rsidRPr="00B97CCA">
        <w:rPr>
          <w:rFonts w:cs="Arial"/>
          <w:sz w:val="24"/>
          <w:szCs w:val="24"/>
          <w:rtl/>
          <w:lang w:bidi="ar-JO"/>
        </w:rPr>
        <w:t>لمساواة بين الجنسين وعدم التمييز</w:t>
      </w:r>
      <w:r w:rsidR="009C085A">
        <w:rPr>
          <w:rFonts w:cs="Arial" w:hint="cs"/>
          <w:sz w:val="24"/>
          <w:szCs w:val="24"/>
          <w:rtl/>
          <w:lang w:bidi="ar-JO"/>
        </w:rPr>
        <w:t xml:space="preserve"> في ال</w:t>
      </w:r>
      <w:r w:rsidRPr="00B97CCA">
        <w:rPr>
          <w:rFonts w:cs="Arial"/>
          <w:sz w:val="24"/>
          <w:szCs w:val="24"/>
          <w:rtl/>
          <w:lang w:bidi="ar-JO"/>
        </w:rPr>
        <w:t>مجالات و</w:t>
      </w:r>
      <w:r w:rsidR="009C085A">
        <w:rPr>
          <w:rFonts w:cs="Arial" w:hint="cs"/>
          <w:sz w:val="24"/>
          <w:szCs w:val="24"/>
          <w:rtl/>
          <w:lang w:bidi="ar-JO"/>
        </w:rPr>
        <w:t xml:space="preserve">قد </w:t>
      </w:r>
      <w:r w:rsidRPr="00B97CCA">
        <w:rPr>
          <w:rFonts w:cs="Arial"/>
          <w:sz w:val="24"/>
          <w:szCs w:val="24"/>
          <w:rtl/>
          <w:lang w:bidi="ar-JO"/>
        </w:rPr>
        <w:t>تعرض</w:t>
      </w:r>
      <w:r w:rsidR="00A7315A" w:rsidRPr="00B97CCA">
        <w:rPr>
          <w:rFonts w:cs="Arial" w:hint="cs"/>
          <w:sz w:val="24"/>
          <w:szCs w:val="24"/>
          <w:rtl/>
          <w:lang w:bidi="ar-JO"/>
        </w:rPr>
        <w:t xml:space="preserve"> </w:t>
      </w:r>
      <w:r w:rsidR="00A7315A" w:rsidRPr="00B97CCA">
        <w:rPr>
          <w:rFonts w:cs="Arial"/>
          <w:sz w:val="24"/>
          <w:szCs w:val="24"/>
          <w:rtl/>
          <w:lang w:bidi="ar-JO"/>
        </w:rPr>
        <w:t>بعضه</w:t>
      </w:r>
      <w:r w:rsidR="00A7315A" w:rsidRPr="00B97CCA">
        <w:rPr>
          <w:rFonts w:cs="Arial" w:hint="cs"/>
          <w:sz w:val="24"/>
          <w:szCs w:val="24"/>
          <w:rtl/>
          <w:lang w:bidi="ar-JO"/>
        </w:rPr>
        <w:t>ن</w:t>
      </w:r>
      <w:r w:rsidR="00B97CCA">
        <w:rPr>
          <w:rFonts w:cs="Arial"/>
          <w:sz w:val="24"/>
          <w:szCs w:val="24"/>
          <w:rtl/>
          <w:lang w:bidi="ar-JO"/>
        </w:rPr>
        <w:t xml:space="preserve"> لأشكال مختلفة من أعمال الانتقام</w:t>
      </w:r>
      <w:r w:rsidRPr="00B97CCA">
        <w:rPr>
          <w:rFonts w:cs="Arial"/>
          <w:sz w:val="24"/>
          <w:szCs w:val="24"/>
          <w:rtl/>
          <w:lang w:bidi="ar-JO"/>
        </w:rPr>
        <w:t>.</w:t>
      </w:r>
      <w:r w:rsidR="00A7315A" w:rsidRPr="00B97CCA">
        <w:rPr>
          <w:rFonts w:cs="Arial" w:hint="cs"/>
          <w:sz w:val="24"/>
          <w:szCs w:val="24"/>
          <w:rtl/>
          <w:lang w:bidi="ar-JO"/>
        </w:rPr>
        <w:t xml:space="preserve"> </w:t>
      </w:r>
    </w:p>
    <w:p w14:paraId="5B8DF816" w14:textId="32F30860" w:rsidR="00A7315A" w:rsidRPr="00B97CCA" w:rsidRDefault="00A7315A" w:rsidP="00EE7BBB">
      <w:pPr>
        <w:bidi/>
        <w:jc w:val="both"/>
        <w:rPr>
          <w:rFonts w:cs="Arial"/>
          <w:sz w:val="24"/>
          <w:szCs w:val="24"/>
          <w:rtl/>
          <w:lang w:bidi="ar-JO"/>
        </w:rPr>
      </w:pPr>
      <w:r w:rsidRPr="00B97CCA">
        <w:rPr>
          <w:rFonts w:cs="Arial"/>
          <w:sz w:val="24"/>
          <w:szCs w:val="24"/>
          <w:rtl/>
          <w:lang w:bidi="ar-JO"/>
        </w:rPr>
        <w:t>للمدافع</w:t>
      </w:r>
      <w:r w:rsidR="00B97CCA">
        <w:rPr>
          <w:rFonts w:cs="Arial" w:hint="cs"/>
          <w:sz w:val="24"/>
          <w:szCs w:val="24"/>
          <w:rtl/>
          <w:lang w:bidi="ar-JO"/>
        </w:rPr>
        <w:t xml:space="preserve">ات </w:t>
      </w:r>
      <w:r w:rsidRPr="00B97CCA">
        <w:rPr>
          <w:rFonts w:cs="Arial"/>
          <w:sz w:val="24"/>
          <w:szCs w:val="24"/>
          <w:rtl/>
          <w:lang w:bidi="ar-JO"/>
        </w:rPr>
        <w:t>عن حقوق الإنسان</w:t>
      </w:r>
      <w:r w:rsidRPr="00B97CCA">
        <w:rPr>
          <w:rFonts w:cs="Arial" w:hint="cs"/>
          <w:sz w:val="24"/>
          <w:szCs w:val="24"/>
          <w:rtl/>
          <w:lang w:bidi="ar-JO"/>
        </w:rPr>
        <w:t xml:space="preserve"> الحق</w:t>
      </w:r>
      <w:r w:rsidRPr="00B97CCA">
        <w:rPr>
          <w:rFonts w:cs="Arial"/>
          <w:sz w:val="24"/>
          <w:szCs w:val="24"/>
          <w:rtl/>
          <w:lang w:bidi="ar-JO"/>
        </w:rPr>
        <w:t xml:space="preserve"> </w:t>
      </w:r>
      <w:r w:rsidRPr="00B97CCA">
        <w:rPr>
          <w:rFonts w:cs="Arial" w:hint="cs"/>
          <w:sz w:val="24"/>
          <w:szCs w:val="24"/>
          <w:rtl/>
          <w:lang w:bidi="ar-JO"/>
        </w:rPr>
        <w:t>ب</w:t>
      </w:r>
      <w:r w:rsidRPr="00B97CCA">
        <w:rPr>
          <w:rFonts w:cs="Arial"/>
          <w:sz w:val="24"/>
          <w:szCs w:val="24"/>
          <w:rtl/>
          <w:lang w:bidi="ar-JO"/>
        </w:rPr>
        <w:t>الوصول بحرية ودون عوائق إلى الأمم المتحدة والتواصل معها، ويجب أن يفعلوا ذلك دون خوف أو عقاب من أي نوع. تق</w:t>
      </w:r>
      <w:r w:rsidRPr="00B97CCA">
        <w:rPr>
          <w:rFonts w:cs="Arial" w:hint="cs"/>
          <w:sz w:val="24"/>
          <w:szCs w:val="24"/>
          <w:rtl/>
          <w:lang w:bidi="ar-JO"/>
        </w:rPr>
        <w:t>وم</w:t>
      </w:r>
      <w:r w:rsidRPr="00B97CCA">
        <w:rPr>
          <w:rFonts w:cs="Arial"/>
          <w:sz w:val="24"/>
          <w:szCs w:val="24"/>
          <w:rtl/>
          <w:lang w:bidi="ar-JO"/>
        </w:rPr>
        <w:t xml:space="preserve"> المدافعات عن حقوق الإنسان</w:t>
      </w:r>
      <w:r w:rsidRPr="00B97CCA">
        <w:rPr>
          <w:rFonts w:cs="Arial" w:hint="cs"/>
          <w:sz w:val="24"/>
          <w:szCs w:val="24"/>
          <w:rtl/>
          <w:lang w:bidi="ar-JO"/>
        </w:rPr>
        <w:t xml:space="preserve"> بنقل</w:t>
      </w:r>
      <w:r w:rsidRPr="00B97CCA">
        <w:rPr>
          <w:rFonts w:cs="Arial"/>
          <w:sz w:val="24"/>
          <w:szCs w:val="24"/>
          <w:rtl/>
          <w:lang w:bidi="ar-JO"/>
        </w:rPr>
        <w:t xml:space="preserve"> أصواتًا من</w:t>
      </w:r>
      <w:r w:rsidR="00EE7BBB">
        <w:rPr>
          <w:rFonts w:cs="Arial" w:hint="cs"/>
          <w:sz w:val="24"/>
          <w:szCs w:val="24"/>
          <w:rtl/>
          <w:lang w:bidi="ar-JO"/>
        </w:rPr>
        <w:t xml:space="preserve"> القاعدة المجتمعية </w:t>
      </w:r>
      <w:r w:rsidRPr="00B97CCA">
        <w:rPr>
          <w:rFonts w:cs="Arial"/>
          <w:sz w:val="24"/>
          <w:szCs w:val="24"/>
          <w:rtl/>
          <w:lang w:bidi="ar-JO"/>
        </w:rPr>
        <w:t>ورؤى لا تقدر بثمن إلى اللجنة، وهن شريكات رئيسيات في نشر وتنفيذ ومتابعة توصيات</w:t>
      </w:r>
      <w:r w:rsidRPr="00B97CCA">
        <w:rPr>
          <w:rFonts w:cs="Arial" w:hint="cs"/>
          <w:sz w:val="24"/>
          <w:szCs w:val="24"/>
          <w:rtl/>
          <w:lang w:bidi="ar-JO"/>
        </w:rPr>
        <w:t xml:space="preserve"> اللجنة</w:t>
      </w:r>
      <w:r w:rsidRPr="00B97CCA">
        <w:rPr>
          <w:rFonts w:cs="Arial"/>
          <w:sz w:val="24"/>
          <w:szCs w:val="24"/>
          <w:rtl/>
          <w:lang w:bidi="ar-JO"/>
        </w:rPr>
        <w:t>.</w:t>
      </w:r>
    </w:p>
    <w:p w14:paraId="70733FDA" w14:textId="77777777" w:rsidR="00A7315A" w:rsidRPr="00B97CCA" w:rsidRDefault="0020732D" w:rsidP="00602973">
      <w:pPr>
        <w:bidi/>
        <w:jc w:val="both"/>
        <w:rPr>
          <w:rFonts w:cs="Arial"/>
          <w:sz w:val="24"/>
          <w:szCs w:val="24"/>
          <w:lang w:bidi="ar-JO"/>
        </w:rPr>
      </w:pPr>
      <w:r w:rsidRPr="00B97CCA">
        <w:rPr>
          <w:rFonts w:cs="Arial"/>
          <w:sz w:val="24"/>
          <w:szCs w:val="24"/>
          <w:rtl/>
          <w:lang w:bidi="ar-JO"/>
        </w:rPr>
        <w:t xml:space="preserve">وفي هذا السياق، تشعر اللجنة بالقلق إزاء حالة المدافعات عن حقوق الإنسان اللاتي يواجهن أعمال </w:t>
      </w:r>
      <w:r w:rsidRPr="00B97CCA">
        <w:rPr>
          <w:rFonts w:cs="Arial" w:hint="cs"/>
          <w:sz w:val="24"/>
          <w:szCs w:val="24"/>
          <w:rtl/>
          <w:lang w:bidi="ar-JO"/>
        </w:rPr>
        <w:t>ال</w:t>
      </w:r>
      <w:r w:rsidRPr="00B97CCA">
        <w:rPr>
          <w:rFonts w:cs="Arial"/>
          <w:sz w:val="24"/>
          <w:szCs w:val="24"/>
          <w:rtl/>
          <w:lang w:bidi="ar-JO"/>
        </w:rPr>
        <w:t>انتقام في</w:t>
      </w:r>
      <w:r w:rsidRPr="00B97CCA">
        <w:rPr>
          <w:rFonts w:cs="Arial" w:hint="cs"/>
          <w:sz w:val="24"/>
          <w:szCs w:val="24"/>
          <w:rtl/>
          <w:lang w:bidi="ar-JO"/>
        </w:rPr>
        <w:t xml:space="preserve"> عدة</w:t>
      </w:r>
      <w:r w:rsidRPr="00B97CCA">
        <w:rPr>
          <w:rFonts w:cs="Arial"/>
          <w:sz w:val="24"/>
          <w:szCs w:val="24"/>
          <w:rtl/>
          <w:lang w:bidi="ar-JO"/>
        </w:rPr>
        <w:t xml:space="preserve"> أجزاء</w:t>
      </w:r>
      <w:r w:rsidRPr="00B97CCA">
        <w:rPr>
          <w:rFonts w:cs="Arial" w:hint="cs"/>
          <w:sz w:val="24"/>
          <w:szCs w:val="24"/>
          <w:rtl/>
          <w:lang w:bidi="ar-JO"/>
        </w:rPr>
        <w:t xml:space="preserve"> </w:t>
      </w:r>
      <w:r w:rsidRPr="00B97CCA">
        <w:rPr>
          <w:rFonts w:cs="Arial"/>
          <w:sz w:val="24"/>
          <w:szCs w:val="24"/>
          <w:rtl/>
          <w:lang w:bidi="ar-JO"/>
        </w:rPr>
        <w:t>من العالم. ومما يثير قلق اللجنة بشكل خاص</w:t>
      </w:r>
      <w:r w:rsidR="00380065">
        <w:rPr>
          <w:rFonts w:cs="Arial" w:hint="cs"/>
          <w:sz w:val="24"/>
          <w:szCs w:val="24"/>
          <w:rtl/>
          <w:lang w:bidi="ar-JO"/>
        </w:rPr>
        <w:t>،</w:t>
      </w:r>
      <w:r w:rsidRPr="00B97CCA">
        <w:rPr>
          <w:rFonts w:cs="Arial"/>
          <w:sz w:val="24"/>
          <w:szCs w:val="24"/>
          <w:rtl/>
          <w:lang w:bidi="ar-JO"/>
        </w:rPr>
        <w:t xml:space="preserve"> حالة الناشطة في مجال حقوق المرأة</w:t>
      </w:r>
      <w:r w:rsidR="007A1702" w:rsidRPr="00B97CCA">
        <w:rPr>
          <w:rFonts w:cs="Arial"/>
          <w:sz w:val="24"/>
          <w:szCs w:val="24"/>
          <w:rtl/>
          <w:lang w:bidi="ar-JO"/>
        </w:rPr>
        <w:t xml:space="preserve"> السعودية لجين الهذلول</w:t>
      </w:r>
      <w:r w:rsidRPr="00B97CCA">
        <w:rPr>
          <w:rFonts w:cs="Arial"/>
          <w:sz w:val="24"/>
          <w:szCs w:val="24"/>
          <w:rtl/>
          <w:lang w:bidi="ar-JO"/>
        </w:rPr>
        <w:t xml:space="preserve"> التي </w:t>
      </w:r>
      <w:r w:rsidR="007A1702" w:rsidRPr="00B97CCA">
        <w:rPr>
          <w:rFonts w:cs="Arial" w:hint="cs"/>
          <w:sz w:val="24"/>
          <w:szCs w:val="24"/>
          <w:rtl/>
          <w:lang w:bidi="ar-JO"/>
        </w:rPr>
        <w:t>ساهمت</w:t>
      </w:r>
      <w:r w:rsidRPr="00B97CCA">
        <w:rPr>
          <w:rFonts w:cs="Arial"/>
          <w:sz w:val="24"/>
          <w:szCs w:val="24"/>
          <w:rtl/>
          <w:lang w:bidi="ar-JO"/>
        </w:rPr>
        <w:t xml:space="preserve"> لعدة سنوات في تعزيز حقوق المرأة في بلدها،</w:t>
      </w:r>
      <w:r w:rsidR="00FC7BBC" w:rsidRPr="00B97CCA">
        <w:rPr>
          <w:rFonts w:cs="Arial"/>
          <w:sz w:val="24"/>
          <w:szCs w:val="24"/>
          <w:rtl/>
          <w:lang w:bidi="ar-JO"/>
        </w:rPr>
        <w:t xml:space="preserve"> من خلال حملات للمطالبة بالسماح للمرأة بقيادة السيارات</w:t>
      </w:r>
      <w:r w:rsidR="00FC7BBC" w:rsidRPr="00B97CCA">
        <w:rPr>
          <w:rFonts w:cs="Arial"/>
          <w:sz w:val="24"/>
          <w:szCs w:val="24"/>
          <w:lang w:bidi="ar-JO"/>
        </w:rPr>
        <w:t xml:space="preserve"> </w:t>
      </w:r>
      <w:r w:rsidR="00FC7BBC" w:rsidRPr="00B97CCA">
        <w:rPr>
          <w:rFonts w:cs="Arial" w:hint="cs"/>
          <w:sz w:val="24"/>
          <w:szCs w:val="24"/>
          <w:rtl/>
          <w:lang w:bidi="ar-JO"/>
        </w:rPr>
        <w:t>و</w:t>
      </w:r>
      <w:r w:rsidR="00D14348" w:rsidRPr="00B97CCA">
        <w:rPr>
          <w:rFonts w:cs="Arial" w:hint="cs"/>
          <w:sz w:val="24"/>
          <w:szCs w:val="24"/>
          <w:rtl/>
          <w:lang w:bidi="ar-JO"/>
        </w:rPr>
        <w:t>المطالبة بالحق بالتنقل</w:t>
      </w:r>
      <w:r w:rsidR="00602973">
        <w:rPr>
          <w:rFonts w:cs="Arial" w:hint="cs"/>
          <w:sz w:val="24"/>
          <w:szCs w:val="24"/>
          <w:rtl/>
          <w:lang w:bidi="ar-JO"/>
        </w:rPr>
        <w:t xml:space="preserve"> بحرية</w:t>
      </w:r>
      <w:r w:rsidRPr="00B97CCA">
        <w:rPr>
          <w:rFonts w:cs="Arial"/>
          <w:sz w:val="24"/>
          <w:szCs w:val="24"/>
          <w:rtl/>
          <w:lang w:bidi="ar-JO"/>
        </w:rPr>
        <w:t>.</w:t>
      </w:r>
      <w:r w:rsidR="00D14348" w:rsidRPr="00B97CCA">
        <w:rPr>
          <w:rFonts w:cs="Arial" w:hint="cs"/>
          <w:sz w:val="24"/>
          <w:szCs w:val="24"/>
          <w:rtl/>
          <w:lang w:bidi="ar-JO"/>
        </w:rPr>
        <w:t xml:space="preserve"> </w:t>
      </w:r>
      <w:r w:rsidR="00C45256" w:rsidRPr="00B97CCA">
        <w:rPr>
          <w:rFonts w:cs="Arial"/>
          <w:sz w:val="24"/>
          <w:szCs w:val="24"/>
          <w:rtl/>
          <w:lang w:bidi="ar-JO"/>
        </w:rPr>
        <w:t>وظهرت</w:t>
      </w:r>
      <w:r w:rsidR="00C45256" w:rsidRPr="00B97CCA">
        <w:rPr>
          <w:rFonts w:cs="Arial" w:hint="cs"/>
          <w:sz w:val="24"/>
          <w:szCs w:val="24"/>
          <w:rtl/>
          <w:lang w:bidi="ar-JO"/>
        </w:rPr>
        <w:t xml:space="preserve"> لجين</w:t>
      </w:r>
      <w:r w:rsidR="00C45256" w:rsidRPr="00B97CCA">
        <w:rPr>
          <w:rFonts w:cs="Arial"/>
          <w:sz w:val="24"/>
          <w:szCs w:val="24"/>
          <w:rtl/>
          <w:lang w:bidi="ar-JO"/>
        </w:rPr>
        <w:t xml:space="preserve"> أمام اللجنة في </w:t>
      </w:r>
      <w:r w:rsidR="00C45256" w:rsidRPr="00B97CCA">
        <w:rPr>
          <w:rFonts w:cs="Arial" w:hint="cs"/>
          <w:sz w:val="24"/>
          <w:szCs w:val="24"/>
          <w:rtl/>
          <w:lang w:bidi="ar-JO"/>
        </w:rPr>
        <w:t>شباط\</w:t>
      </w:r>
      <w:r w:rsidR="00C45256" w:rsidRPr="00B97CCA">
        <w:rPr>
          <w:rFonts w:cs="Arial"/>
          <w:sz w:val="24"/>
          <w:szCs w:val="24"/>
          <w:rtl/>
          <w:lang w:bidi="ar-JO"/>
        </w:rPr>
        <w:t>فبراير 2018 في سياق نظراللجنة في التقرير الجامع للتقريرين الدوريين الثالث والرابع للمملكة العربية السعودية</w:t>
      </w:r>
      <w:r w:rsidR="00C45256" w:rsidRPr="00B97CCA">
        <w:rPr>
          <w:rFonts w:cs="Arial" w:hint="cs"/>
          <w:sz w:val="24"/>
          <w:szCs w:val="24"/>
          <w:rtl/>
          <w:lang w:bidi="ar-JO"/>
        </w:rPr>
        <w:t xml:space="preserve">، حيث ثمنت </w:t>
      </w:r>
      <w:r w:rsidRPr="00B97CCA">
        <w:rPr>
          <w:rFonts w:cs="Arial"/>
          <w:sz w:val="24"/>
          <w:szCs w:val="24"/>
          <w:rtl/>
          <w:lang w:bidi="ar-JO"/>
        </w:rPr>
        <w:t>اللجنة مساهمتها إلى جانب المعلومات التي قدمتها منظمات المجتمع المدني الأخرى.</w:t>
      </w:r>
    </w:p>
    <w:p w14:paraId="10658290" w14:textId="77777777" w:rsidR="00C45256" w:rsidRPr="00B97CCA" w:rsidRDefault="00C45256" w:rsidP="00B97CCA">
      <w:pPr>
        <w:bidi/>
        <w:jc w:val="both"/>
        <w:rPr>
          <w:rFonts w:cs="Arial"/>
          <w:sz w:val="24"/>
          <w:szCs w:val="24"/>
          <w:rtl/>
          <w:lang w:bidi="ar-JO"/>
        </w:rPr>
      </w:pPr>
      <w:r w:rsidRPr="00B97CCA">
        <w:rPr>
          <w:rFonts w:cs="Arial"/>
          <w:sz w:val="24"/>
          <w:szCs w:val="24"/>
          <w:rtl/>
          <w:lang w:bidi="ar-JO"/>
        </w:rPr>
        <w:t>وفي أيّار/ مايو 2018، اعتُقلت لجين الهذلول في المملكة العربية السعودية لأسباب تتعلق بالأمن القومي</w:t>
      </w:r>
      <w:r w:rsidRPr="00B97CCA">
        <w:rPr>
          <w:rFonts w:cs="Arial" w:hint="cs"/>
          <w:sz w:val="24"/>
          <w:szCs w:val="24"/>
          <w:rtl/>
          <w:lang w:bidi="ar-JO"/>
        </w:rPr>
        <w:t xml:space="preserve">، في </w:t>
      </w:r>
      <w:r w:rsidRPr="00B97CCA">
        <w:rPr>
          <w:rFonts w:cs="Arial"/>
          <w:sz w:val="24"/>
          <w:szCs w:val="24"/>
          <w:rtl/>
          <w:lang w:bidi="ar-JO"/>
        </w:rPr>
        <w:t>ظروف ترقى إلى الاعتقال والاحتجاز التعسفي</w:t>
      </w:r>
      <w:r w:rsidRPr="00B97CCA">
        <w:rPr>
          <w:rFonts w:cs="Arial" w:hint="cs"/>
          <w:sz w:val="24"/>
          <w:szCs w:val="24"/>
          <w:rtl/>
          <w:lang w:bidi="ar-JO"/>
        </w:rPr>
        <w:t xml:space="preserve">. </w:t>
      </w:r>
      <w:r w:rsidR="00E85E95" w:rsidRPr="00B97CCA">
        <w:rPr>
          <w:rFonts w:cs="Arial" w:hint="cs"/>
          <w:sz w:val="24"/>
          <w:szCs w:val="24"/>
          <w:rtl/>
          <w:lang w:bidi="ar-JO"/>
        </w:rPr>
        <w:t xml:space="preserve">وتسنتد التهم الموجهة ضدها بشكل جزئي على </w:t>
      </w:r>
      <w:r w:rsidRPr="00B97CCA">
        <w:rPr>
          <w:rFonts w:cs="Arial"/>
          <w:sz w:val="24"/>
          <w:szCs w:val="24"/>
          <w:rtl/>
          <w:lang w:bidi="ar-JO"/>
        </w:rPr>
        <w:t>تواصلها مع اللجنة.</w:t>
      </w:r>
    </w:p>
    <w:p w14:paraId="214E853D" w14:textId="77777777" w:rsidR="002A75DD" w:rsidRPr="00B97CCA" w:rsidRDefault="00E4046F" w:rsidP="00602973">
      <w:pPr>
        <w:bidi/>
        <w:jc w:val="both"/>
        <w:rPr>
          <w:rFonts w:cs="Arial"/>
          <w:sz w:val="24"/>
          <w:szCs w:val="24"/>
          <w:rtl/>
          <w:lang w:bidi="ar-JO"/>
        </w:rPr>
      </w:pPr>
      <w:r w:rsidRPr="00B97CCA">
        <w:rPr>
          <w:rFonts w:cs="Arial"/>
          <w:sz w:val="24"/>
          <w:szCs w:val="24"/>
          <w:rtl/>
          <w:lang w:bidi="ar-JO"/>
        </w:rPr>
        <w:t xml:space="preserve">في </w:t>
      </w:r>
      <w:r w:rsidR="008E2676" w:rsidRPr="00B97CCA">
        <w:rPr>
          <w:rFonts w:cs="Arial" w:hint="cs"/>
          <w:sz w:val="24"/>
          <w:szCs w:val="24"/>
          <w:rtl/>
          <w:lang w:bidi="ar-JO"/>
        </w:rPr>
        <w:t>شباط</w:t>
      </w:r>
      <w:r w:rsidR="00A35754" w:rsidRPr="00B97CCA">
        <w:rPr>
          <w:rFonts w:cs="Arial"/>
          <w:sz w:val="24"/>
          <w:szCs w:val="24"/>
          <w:rtl/>
          <w:lang w:bidi="ar-JO"/>
        </w:rPr>
        <w:t>/</w:t>
      </w:r>
      <w:r w:rsidR="008E2676" w:rsidRPr="00B97CCA">
        <w:rPr>
          <w:rFonts w:cs="Arial"/>
          <w:sz w:val="24"/>
          <w:szCs w:val="24"/>
          <w:rtl/>
          <w:lang w:bidi="ar-JO"/>
        </w:rPr>
        <w:t xml:space="preserve">فبراير </w:t>
      </w:r>
      <w:r w:rsidRPr="00B97CCA">
        <w:rPr>
          <w:rFonts w:cs="Arial"/>
          <w:sz w:val="24"/>
          <w:szCs w:val="24"/>
          <w:rtl/>
          <w:lang w:bidi="ar-JO"/>
        </w:rPr>
        <w:t xml:space="preserve">2020، أكدت المملكة العربية السعودية للجنة أن جلسة محاكمة السيدة الهذلول ستعقد في </w:t>
      </w:r>
      <w:r w:rsidR="00A35754" w:rsidRPr="00B97CCA">
        <w:rPr>
          <w:rFonts w:cs="Arial" w:hint="cs"/>
          <w:sz w:val="24"/>
          <w:szCs w:val="24"/>
          <w:rtl/>
          <w:lang w:bidi="ar-JO"/>
        </w:rPr>
        <w:t>آذار</w:t>
      </w:r>
      <w:r w:rsidR="00A35754" w:rsidRPr="00B97CCA">
        <w:rPr>
          <w:rFonts w:cs="Arial"/>
          <w:sz w:val="24"/>
          <w:szCs w:val="24"/>
          <w:rtl/>
          <w:lang w:bidi="ar-JO"/>
        </w:rPr>
        <w:t>/</w:t>
      </w:r>
      <w:r w:rsidRPr="00B97CCA">
        <w:rPr>
          <w:rFonts w:cs="Arial"/>
          <w:sz w:val="24"/>
          <w:szCs w:val="24"/>
          <w:rtl/>
          <w:lang w:bidi="ar-JO"/>
        </w:rPr>
        <w:t xml:space="preserve">مارس 2020. </w:t>
      </w:r>
      <w:r w:rsidR="00A35754" w:rsidRPr="00B97CCA">
        <w:rPr>
          <w:rFonts w:cs="Arial" w:hint="cs"/>
          <w:sz w:val="24"/>
          <w:szCs w:val="24"/>
          <w:rtl/>
          <w:lang w:bidi="ar-JO"/>
        </w:rPr>
        <w:t>وبالرغم من ذلك</w:t>
      </w:r>
      <w:r w:rsidR="00A35754" w:rsidRPr="00B97CCA">
        <w:rPr>
          <w:rFonts w:cs="Arial"/>
          <w:sz w:val="24"/>
          <w:szCs w:val="24"/>
          <w:rtl/>
          <w:lang w:bidi="ar-JO"/>
        </w:rPr>
        <w:t>، فقد تم تأجيل</w:t>
      </w:r>
      <w:r w:rsidR="00A35754" w:rsidRPr="00B97CCA">
        <w:rPr>
          <w:rFonts w:cs="Arial" w:hint="cs"/>
          <w:sz w:val="24"/>
          <w:szCs w:val="24"/>
          <w:rtl/>
          <w:lang w:bidi="ar-JO"/>
        </w:rPr>
        <w:t xml:space="preserve"> الجلسة</w:t>
      </w:r>
      <w:r w:rsidRPr="00B97CCA">
        <w:rPr>
          <w:rFonts w:cs="Arial"/>
          <w:sz w:val="24"/>
          <w:szCs w:val="24"/>
          <w:rtl/>
          <w:lang w:bidi="ar-JO"/>
        </w:rPr>
        <w:t xml:space="preserve"> عدة مرات منذ ذلك الحين. وفي هذا الصدد، تذكّر اللجنة ببيانها</w:t>
      </w:r>
      <w:r w:rsidR="00A35754" w:rsidRPr="00B97CCA">
        <w:rPr>
          <w:rFonts w:cs="Arial" w:hint="cs"/>
          <w:sz w:val="24"/>
          <w:szCs w:val="24"/>
          <w:rtl/>
          <w:lang w:bidi="ar-JO"/>
        </w:rPr>
        <w:t xml:space="preserve"> الصادر بتاريخ </w:t>
      </w:r>
      <w:r w:rsidR="00097C9B" w:rsidRPr="00B97CCA">
        <w:rPr>
          <w:rFonts w:cs="Arial" w:hint="cs"/>
          <w:sz w:val="24"/>
          <w:szCs w:val="24"/>
          <w:rtl/>
          <w:lang w:bidi="ar-JO"/>
        </w:rPr>
        <w:t xml:space="preserve">27 </w:t>
      </w:r>
      <w:r w:rsidR="00097C9B" w:rsidRPr="00B97CCA">
        <w:rPr>
          <w:rFonts w:cs="Arial"/>
          <w:sz w:val="24"/>
          <w:szCs w:val="24"/>
          <w:rtl/>
          <w:lang w:bidi="ar-JO"/>
        </w:rPr>
        <w:t xml:space="preserve">شباط/فبراير </w:t>
      </w:r>
      <w:r w:rsidR="00097C9B" w:rsidRPr="00B97CCA">
        <w:rPr>
          <w:rFonts w:cs="Arial" w:hint="cs"/>
          <w:sz w:val="24"/>
          <w:szCs w:val="24"/>
          <w:rtl/>
          <w:lang w:bidi="ar-JO"/>
        </w:rPr>
        <w:t>2020 "</w:t>
      </w:r>
      <w:r w:rsidR="00D060DD">
        <w:rPr>
          <w:rFonts w:cs="Arial"/>
          <w:sz w:val="24"/>
          <w:szCs w:val="24"/>
          <w:rtl/>
          <w:lang w:bidi="ar-JO"/>
        </w:rPr>
        <w:t>بمناسبة الذكرى</w:t>
      </w:r>
      <w:r w:rsidR="00D060DD">
        <w:rPr>
          <w:rFonts w:cs="Arial" w:hint="cs"/>
          <w:sz w:val="24"/>
          <w:szCs w:val="24"/>
          <w:rtl/>
          <w:lang w:bidi="ar-JO"/>
        </w:rPr>
        <w:t xml:space="preserve"> </w:t>
      </w:r>
      <w:r w:rsidRPr="00B97CCA">
        <w:rPr>
          <w:rFonts w:cs="Arial"/>
          <w:sz w:val="24"/>
          <w:szCs w:val="24"/>
          <w:rtl/>
          <w:lang w:bidi="ar-JO"/>
        </w:rPr>
        <w:t xml:space="preserve">الثانية لمشاركة المدافعة </w:t>
      </w:r>
      <w:r w:rsidR="00097C9B" w:rsidRPr="00B97CCA">
        <w:rPr>
          <w:rFonts w:cs="Arial"/>
          <w:sz w:val="24"/>
          <w:szCs w:val="24"/>
          <w:rtl/>
          <w:lang w:bidi="ar-JO"/>
        </w:rPr>
        <w:t xml:space="preserve">السعودية </w:t>
      </w:r>
      <w:r w:rsidRPr="00B97CCA">
        <w:rPr>
          <w:rFonts w:cs="Arial"/>
          <w:sz w:val="24"/>
          <w:szCs w:val="24"/>
          <w:rtl/>
          <w:lang w:bidi="ar-JO"/>
        </w:rPr>
        <w:t>عن حقوق الإنسان المعتقلة لجين الهذلول في استعراض اللجنة للسعودية</w:t>
      </w:r>
      <w:r w:rsidR="00097C9B" w:rsidRPr="00B97CCA">
        <w:rPr>
          <w:rFonts w:cs="Arial" w:hint="cs"/>
          <w:sz w:val="24"/>
          <w:szCs w:val="24"/>
          <w:rtl/>
          <w:lang w:bidi="ar-JO"/>
        </w:rPr>
        <w:t>"</w:t>
      </w:r>
      <w:r w:rsidRPr="00B97CCA">
        <w:rPr>
          <w:rFonts w:cs="Arial"/>
          <w:sz w:val="24"/>
          <w:szCs w:val="24"/>
          <w:rtl/>
          <w:lang w:bidi="ar-JO"/>
        </w:rPr>
        <w:t xml:space="preserve">، </w:t>
      </w:r>
      <w:r w:rsidR="00097C9B" w:rsidRPr="00B97CCA">
        <w:rPr>
          <w:rFonts w:cs="Arial" w:hint="cs"/>
          <w:sz w:val="24"/>
          <w:szCs w:val="24"/>
          <w:rtl/>
          <w:lang w:bidi="ar-JO"/>
        </w:rPr>
        <w:t xml:space="preserve">والذي </w:t>
      </w:r>
      <w:r w:rsidRPr="00B97CCA">
        <w:rPr>
          <w:rFonts w:cs="Arial"/>
          <w:sz w:val="24"/>
          <w:szCs w:val="24"/>
          <w:rtl/>
          <w:lang w:bidi="ar-JO"/>
        </w:rPr>
        <w:t xml:space="preserve">دعا المملكة العربية السعودية "لضمان حقها في محاكمة عادلة دون مزيد من التأخير، مع الاحترام الكامل للضمانات الإجرائية </w:t>
      </w:r>
      <w:r w:rsidR="00097C9B" w:rsidRPr="00B97CCA">
        <w:rPr>
          <w:rFonts w:cs="Arial" w:hint="cs"/>
          <w:sz w:val="24"/>
          <w:szCs w:val="24"/>
          <w:rtl/>
          <w:lang w:bidi="ar-JO"/>
        </w:rPr>
        <w:t>حسب</w:t>
      </w:r>
      <w:r w:rsidR="00097C9B" w:rsidRPr="00B97CCA">
        <w:rPr>
          <w:rFonts w:cs="Arial"/>
          <w:sz w:val="24"/>
          <w:szCs w:val="24"/>
          <w:rtl/>
          <w:lang w:bidi="ar-JO"/>
        </w:rPr>
        <w:t xml:space="preserve"> القانون الدولي لحقوق الإنسان</w:t>
      </w:r>
      <w:r w:rsidRPr="00B97CCA">
        <w:rPr>
          <w:rFonts w:cs="Arial"/>
          <w:sz w:val="24"/>
          <w:szCs w:val="24"/>
          <w:rtl/>
          <w:lang w:bidi="ar-JO"/>
        </w:rPr>
        <w:t>، وخالية من التحيز الجنساني".</w:t>
      </w:r>
    </w:p>
    <w:p w14:paraId="5C5A2E1B" w14:textId="77777777" w:rsidR="00097C9B" w:rsidRPr="00B97CCA" w:rsidRDefault="00097C9B" w:rsidP="00380065">
      <w:pPr>
        <w:bidi/>
        <w:jc w:val="both"/>
        <w:rPr>
          <w:rFonts w:cs="Arial"/>
          <w:sz w:val="24"/>
          <w:szCs w:val="24"/>
          <w:rtl/>
          <w:lang w:bidi="ar-JO"/>
        </w:rPr>
      </w:pPr>
      <w:r w:rsidRPr="00B97CCA">
        <w:rPr>
          <w:rFonts w:cs="Arial"/>
          <w:sz w:val="24"/>
          <w:szCs w:val="24"/>
          <w:rtl/>
          <w:lang w:bidi="ar-JO"/>
        </w:rPr>
        <w:t>وتشعر اللجنة بال</w:t>
      </w:r>
      <w:r w:rsidRPr="00B97CCA">
        <w:rPr>
          <w:rFonts w:cs="Arial" w:hint="cs"/>
          <w:sz w:val="24"/>
          <w:szCs w:val="24"/>
          <w:rtl/>
          <w:lang w:bidi="ar-JO"/>
        </w:rPr>
        <w:t>قلق الشديد</w:t>
      </w:r>
      <w:r w:rsidRPr="00B97CCA">
        <w:rPr>
          <w:rFonts w:cs="Arial"/>
          <w:sz w:val="24"/>
          <w:szCs w:val="24"/>
          <w:rtl/>
          <w:lang w:bidi="ar-JO"/>
        </w:rPr>
        <w:t xml:space="preserve"> إزاء المعلومات الأخيرة المتعلقة بظروف </w:t>
      </w:r>
      <w:r w:rsidR="001B43D8" w:rsidRPr="00B97CCA">
        <w:rPr>
          <w:rFonts w:cs="Arial" w:hint="cs"/>
          <w:sz w:val="24"/>
          <w:szCs w:val="24"/>
          <w:rtl/>
          <w:lang w:bidi="ar-JO"/>
        </w:rPr>
        <w:t>ال</w:t>
      </w:r>
      <w:r w:rsidRPr="00B97CCA">
        <w:rPr>
          <w:rFonts w:cs="Arial"/>
          <w:sz w:val="24"/>
          <w:szCs w:val="24"/>
          <w:rtl/>
          <w:lang w:bidi="ar-JO"/>
        </w:rPr>
        <w:t xml:space="preserve">احتجاز المطول </w:t>
      </w:r>
      <w:r w:rsidR="001B43D8" w:rsidRPr="00B97CCA">
        <w:rPr>
          <w:rFonts w:cs="Arial" w:hint="cs"/>
          <w:sz w:val="24"/>
          <w:szCs w:val="24"/>
          <w:rtl/>
          <w:lang w:bidi="ar-JO"/>
        </w:rPr>
        <w:t>ل</w:t>
      </w:r>
      <w:r w:rsidRPr="00B97CCA">
        <w:rPr>
          <w:rFonts w:cs="Arial"/>
          <w:sz w:val="24"/>
          <w:szCs w:val="24"/>
          <w:rtl/>
          <w:lang w:bidi="ar-JO"/>
        </w:rPr>
        <w:t xml:space="preserve">لسيدة الهذلول، </w:t>
      </w:r>
      <w:r w:rsidR="001B43D8" w:rsidRPr="00B97CCA">
        <w:rPr>
          <w:rFonts w:cs="Arial" w:hint="cs"/>
          <w:sz w:val="24"/>
          <w:szCs w:val="24"/>
          <w:rtl/>
          <w:lang w:bidi="ar-JO"/>
        </w:rPr>
        <w:t>حيث</w:t>
      </w:r>
      <w:r w:rsidRPr="00B97CCA">
        <w:rPr>
          <w:rFonts w:cs="Arial"/>
          <w:sz w:val="24"/>
          <w:szCs w:val="24"/>
          <w:rtl/>
          <w:lang w:bidi="ar-JO"/>
        </w:rPr>
        <w:t xml:space="preserve"> دفعها </w:t>
      </w:r>
      <w:r w:rsidR="001B43D8" w:rsidRPr="00B97CCA">
        <w:rPr>
          <w:rFonts w:cs="Arial" w:hint="cs"/>
          <w:sz w:val="24"/>
          <w:szCs w:val="24"/>
          <w:rtl/>
          <w:lang w:bidi="ar-JO"/>
        </w:rPr>
        <w:t>ذلك ل</w:t>
      </w:r>
      <w:r w:rsidR="001B43D8" w:rsidRPr="00B97CCA">
        <w:rPr>
          <w:rFonts w:cs="Arial"/>
          <w:sz w:val="24"/>
          <w:szCs w:val="24"/>
          <w:rtl/>
          <w:lang w:bidi="ar-JO"/>
        </w:rPr>
        <w:t>خوض إضراباً عن الطعام</w:t>
      </w:r>
      <w:r w:rsidR="001B43D8" w:rsidRPr="00B97CCA">
        <w:rPr>
          <w:rFonts w:cs="Arial" w:hint="cs"/>
          <w:sz w:val="24"/>
          <w:szCs w:val="24"/>
          <w:rtl/>
          <w:lang w:bidi="ar-JO"/>
        </w:rPr>
        <w:t xml:space="preserve">. </w:t>
      </w:r>
      <w:r w:rsidR="00C22E4D" w:rsidRPr="00B97CCA">
        <w:rPr>
          <w:rFonts w:cs="Arial"/>
          <w:sz w:val="24"/>
          <w:szCs w:val="24"/>
          <w:rtl/>
          <w:lang w:bidi="ar-JO"/>
        </w:rPr>
        <w:t xml:space="preserve">وخلافًا </w:t>
      </w:r>
      <w:r w:rsidR="001B43D8" w:rsidRPr="00B97CCA">
        <w:rPr>
          <w:rFonts w:cs="Arial" w:hint="cs"/>
          <w:sz w:val="24"/>
          <w:szCs w:val="24"/>
          <w:rtl/>
          <w:lang w:bidi="ar-JO"/>
        </w:rPr>
        <w:t>ل</w:t>
      </w:r>
      <w:r w:rsidRPr="00B97CCA">
        <w:rPr>
          <w:rFonts w:cs="Arial"/>
          <w:sz w:val="24"/>
          <w:szCs w:val="24"/>
          <w:rtl/>
          <w:lang w:bidi="ar-JO"/>
        </w:rPr>
        <w:t>لمحتجز</w:t>
      </w:r>
      <w:r w:rsidR="001B43D8" w:rsidRPr="00B97CCA">
        <w:rPr>
          <w:rFonts w:cs="Arial" w:hint="cs"/>
          <w:sz w:val="24"/>
          <w:szCs w:val="24"/>
          <w:rtl/>
          <w:lang w:bidi="ar-JO"/>
        </w:rPr>
        <w:t>ات</w:t>
      </w:r>
      <w:r w:rsidR="00C22E4D" w:rsidRPr="00B97CCA">
        <w:rPr>
          <w:rFonts w:cs="Arial"/>
          <w:sz w:val="24"/>
          <w:szCs w:val="24"/>
          <w:rtl/>
          <w:lang w:bidi="ar-JO"/>
        </w:rPr>
        <w:t xml:space="preserve"> ال</w:t>
      </w:r>
      <w:r w:rsidR="00C22E4D" w:rsidRPr="00B97CCA">
        <w:rPr>
          <w:rFonts w:cs="Arial" w:hint="cs"/>
          <w:sz w:val="24"/>
          <w:szCs w:val="24"/>
          <w:rtl/>
          <w:lang w:bidi="ar-JO"/>
        </w:rPr>
        <w:t>أ</w:t>
      </w:r>
      <w:r w:rsidRPr="00B97CCA">
        <w:rPr>
          <w:rFonts w:cs="Arial"/>
          <w:sz w:val="24"/>
          <w:szCs w:val="24"/>
          <w:rtl/>
          <w:lang w:bidi="ar-JO"/>
        </w:rPr>
        <w:t>خر</w:t>
      </w:r>
      <w:r w:rsidR="001B43D8" w:rsidRPr="00B97CCA">
        <w:rPr>
          <w:rFonts w:cs="Arial" w:hint="cs"/>
          <w:sz w:val="24"/>
          <w:szCs w:val="24"/>
          <w:rtl/>
          <w:lang w:bidi="ar-JO"/>
        </w:rPr>
        <w:t>يات</w:t>
      </w:r>
      <w:r w:rsidR="00BC1AFA" w:rsidRPr="00B97CCA">
        <w:rPr>
          <w:rFonts w:cs="Arial"/>
          <w:sz w:val="24"/>
          <w:szCs w:val="24"/>
          <w:rtl/>
          <w:lang w:bidi="ar-JO"/>
        </w:rPr>
        <w:t xml:space="preserve"> وفقًا لل</w:t>
      </w:r>
      <w:r w:rsidR="00BC1AFA" w:rsidRPr="00B97CCA">
        <w:rPr>
          <w:rFonts w:cs="Arial" w:hint="cs"/>
          <w:sz w:val="24"/>
          <w:szCs w:val="24"/>
          <w:rtl/>
          <w:lang w:bidi="ar-JO"/>
        </w:rPr>
        <w:t>معلومات</w:t>
      </w:r>
      <w:r w:rsidR="00BC1AFA" w:rsidRPr="00B97CCA">
        <w:rPr>
          <w:rFonts w:cs="Arial"/>
          <w:sz w:val="24"/>
          <w:szCs w:val="24"/>
          <w:rtl/>
          <w:lang w:bidi="ar-JO"/>
        </w:rPr>
        <w:t xml:space="preserve"> الواردة</w:t>
      </w:r>
      <w:r w:rsidRPr="00B97CCA">
        <w:rPr>
          <w:rFonts w:cs="Arial"/>
          <w:sz w:val="24"/>
          <w:szCs w:val="24"/>
          <w:rtl/>
          <w:lang w:bidi="ar-JO"/>
        </w:rPr>
        <w:t xml:space="preserve">، </w:t>
      </w:r>
      <w:r w:rsidR="00BC1AFA" w:rsidRPr="00B97CCA">
        <w:rPr>
          <w:rFonts w:cs="Arial" w:hint="cs"/>
          <w:sz w:val="24"/>
          <w:szCs w:val="24"/>
          <w:rtl/>
          <w:lang w:bidi="ar-JO"/>
        </w:rPr>
        <w:t xml:space="preserve">فإنه </w:t>
      </w:r>
      <w:r w:rsidR="00BC1AFA" w:rsidRPr="00B97CCA">
        <w:rPr>
          <w:rFonts w:cs="Arial"/>
          <w:sz w:val="24"/>
          <w:szCs w:val="24"/>
          <w:rtl/>
          <w:lang w:bidi="ar-JO"/>
        </w:rPr>
        <w:t>لا يُسمح للهذلول بالتواصل الم</w:t>
      </w:r>
      <w:r w:rsidR="00380065">
        <w:rPr>
          <w:rFonts w:cs="Arial"/>
          <w:sz w:val="24"/>
          <w:szCs w:val="24"/>
          <w:rtl/>
          <w:lang w:bidi="ar-JO"/>
        </w:rPr>
        <w:t>نتظم مع عائلتها أو ممارسة أنشطة</w:t>
      </w:r>
      <w:r w:rsidR="00BC1AFA" w:rsidRPr="00B97CCA">
        <w:rPr>
          <w:rFonts w:cs="Arial" w:hint="cs"/>
          <w:sz w:val="24"/>
          <w:szCs w:val="24"/>
          <w:rtl/>
          <w:lang w:bidi="ar-JO"/>
        </w:rPr>
        <w:t xml:space="preserve">، </w:t>
      </w:r>
      <w:r w:rsidR="00C22E4D" w:rsidRPr="00B97CCA">
        <w:rPr>
          <w:rFonts w:cs="Arial" w:hint="cs"/>
          <w:sz w:val="24"/>
          <w:szCs w:val="24"/>
          <w:rtl/>
          <w:lang w:bidi="ar-JO"/>
        </w:rPr>
        <w:t>و</w:t>
      </w:r>
      <w:r w:rsidR="00BC1AFA" w:rsidRPr="00B97CCA">
        <w:rPr>
          <w:rFonts w:cs="Arial" w:hint="cs"/>
          <w:sz w:val="24"/>
          <w:szCs w:val="24"/>
          <w:rtl/>
          <w:lang w:bidi="ar-JO"/>
        </w:rPr>
        <w:t xml:space="preserve">ذلك </w:t>
      </w:r>
      <w:r w:rsidR="00C22E4D" w:rsidRPr="00B97CCA">
        <w:rPr>
          <w:rFonts w:cs="Arial" w:hint="cs"/>
          <w:sz w:val="24"/>
          <w:szCs w:val="24"/>
          <w:rtl/>
          <w:lang w:bidi="ar-JO"/>
        </w:rPr>
        <w:t xml:space="preserve">مخالفة </w:t>
      </w:r>
      <w:r w:rsidRPr="00B97CCA">
        <w:rPr>
          <w:rFonts w:cs="Arial"/>
          <w:sz w:val="24"/>
          <w:szCs w:val="24"/>
          <w:rtl/>
          <w:lang w:bidi="ar-JO"/>
        </w:rPr>
        <w:t xml:space="preserve">للقاعدتين 26 و42 من </w:t>
      </w:r>
      <w:r w:rsidR="00C22E4D" w:rsidRPr="00B97CCA">
        <w:rPr>
          <w:rFonts w:cs="Arial"/>
          <w:sz w:val="24"/>
          <w:szCs w:val="24"/>
          <w:rtl/>
          <w:lang w:bidi="ar-JO"/>
        </w:rPr>
        <w:t xml:space="preserve">قواعد الأمم المتحدة لمعاملة السجينات والتدابير غير الاحتجازية للمجرمات </w:t>
      </w:r>
      <w:r w:rsidRPr="00B97CCA">
        <w:rPr>
          <w:rFonts w:cs="Arial"/>
          <w:sz w:val="24"/>
          <w:szCs w:val="24"/>
          <w:rtl/>
          <w:lang w:bidi="ar-JO"/>
        </w:rPr>
        <w:t>(قواعد بنكوك؛ قرار الجمعية العامة 65/229 المؤرخ 21 كانون الأول</w:t>
      </w:r>
      <w:r w:rsidR="00C22E4D" w:rsidRPr="00B97CCA">
        <w:rPr>
          <w:rFonts w:cs="Arial"/>
          <w:sz w:val="24"/>
          <w:szCs w:val="24"/>
          <w:rtl/>
          <w:lang w:bidi="ar-JO"/>
        </w:rPr>
        <w:t>/</w:t>
      </w:r>
      <w:r w:rsidRPr="00B97CCA">
        <w:rPr>
          <w:rFonts w:cs="Arial"/>
          <w:sz w:val="24"/>
          <w:szCs w:val="24"/>
          <w:rtl/>
          <w:lang w:bidi="ar-JO"/>
        </w:rPr>
        <w:t>ديسمبر 2010</w:t>
      </w:r>
      <w:r w:rsidR="00BC1AFA" w:rsidRPr="00B97CCA">
        <w:rPr>
          <w:rFonts w:cs="Arial" w:hint="cs"/>
          <w:sz w:val="24"/>
          <w:szCs w:val="24"/>
          <w:rtl/>
          <w:lang w:bidi="ar-JO"/>
        </w:rPr>
        <w:t>).</w:t>
      </w:r>
    </w:p>
    <w:p w14:paraId="0AA79D73" w14:textId="77777777" w:rsidR="00BC1D8C" w:rsidRPr="00B97CCA" w:rsidRDefault="00BC1AFA" w:rsidP="00B97CCA">
      <w:pPr>
        <w:bidi/>
        <w:jc w:val="both"/>
        <w:rPr>
          <w:rFonts w:cs="Arial"/>
          <w:sz w:val="24"/>
          <w:szCs w:val="24"/>
          <w:rtl/>
          <w:lang w:bidi="ar-JO"/>
        </w:rPr>
      </w:pPr>
      <w:r w:rsidRPr="00B97CCA">
        <w:rPr>
          <w:rFonts w:cs="Arial"/>
          <w:sz w:val="24"/>
          <w:szCs w:val="24"/>
          <w:rtl/>
          <w:lang w:bidi="ar-JO"/>
        </w:rPr>
        <w:t>كخبراء مستقلون وأعضاء ل</w:t>
      </w:r>
      <w:r w:rsidRPr="00B97CCA">
        <w:rPr>
          <w:rFonts w:cs="Arial" w:hint="cs"/>
          <w:sz w:val="24"/>
          <w:szCs w:val="24"/>
          <w:rtl/>
          <w:lang w:bidi="ar-JO"/>
        </w:rPr>
        <w:t>ل</w:t>
      </w:r>
      <w:r w:rsidRPr="00B97CCA">
        <w:rPr>
          <w:rFonts w:cs="Arial"/>
          <w:sz w:val="24"/>
          <w:szCs w:val="24"/>
          <w:rtl/>
          <w:lang w:bidi="ar-JO"/>
        </w:rPr>
        <w:t xml:space="preserve">جنة، </w:t>
      </w:r>
      <w:r w:rsidRPr="00B97CCA">
        <w:rPr>
          <w:rFonts w:cs="Arial" w:hint="cs"/>
          <w:sz w:val="24"/>
          <w:szCs w:val="24"/>
          <w:rtl/>
          <w:lang w:bidi="ar-JO"/>
        </w:rPr>
        <w:t>يساورنا</w:t>
      </w:r>
      <w:r w:rsidRPr="00B97CCA">
        <w:rPr>
          <w:rFonts w:cs="Arial"/>
          <w:sz w:val="24"/>
          <w:szCs w:val="24"/>
          <w:rtl/>
          <w:lang w:bidi="ar-JO"/>
        </w:rPr>
        <w:t xml:space="preserve"> </w:t>
      </w:r>
      <w:r w:rsidRPr="00B97CCA">
        <w:rPr>
          <w:rFonts w:cs="Arial" w:hint="cs"/>
          <w:sz w:val="24"/>
          <w:szCs w:val="24"/>
          <w:rtl/>
          <w:lang w:bidi="ar-JO"/>
        </w:rPr>
        <w:t>شديد ال</w:t>
      </w:r>
      <w:r w:rsidRPr="00B97CCA">
        <w:rPr>
          <w:rFonts w:cs="Arial"/>
          <w:sz w:val="24"/>
          <w:szCs w:val="24"/>
          <w:rtl/>
          <w:lang w:bidi="ar-JO"/>
        </w:rPr>
        <w:t>قلق إزاء الصحة الجسدية وال</w:t>
      </w:r>
      <w:r w:rsidRPr="00B97CCA">
        <w:rPr>
          <w:rFonts w:cs="Arial" w:hint="cs"/>
          <w:sz w:val="24"/>
          <w:szCs w:val="24"/>
          <w:rtl/>
          <w:lang w:bidi="ar-JO"/>
        </w:rPr>
        <w:t>نفسية</w:t>
      </w:r>
      <w:r w:rsidRPr="00B97CCA">
        <w:rPr>
          <w:rFonts w:cs="Arial"/>
          <w:sz w:val="24"/>
          <w:szCs w:val="24"/>
          <w:rtl/>
          <w:lang w:bidi="ar-JO"/>
        </w:rPr>
        <w:t xml:space="preserve"> للسيدة الهذلول ورفاهيتها، خاصة في ضوء إضرابها عن الطعام. </w:t>
      </w:r>
      <w:r w:rsidR="00BC1D8C" w:rsidRPr="00B97CCA">
        <w:rPr>
          <w:rFonts w:cs="Arial" w:hint="cs"/>
          <w:sz w:val="24"/>
          <w:szCs w:val="24"/>
          <w:rtl/>
          <w:lang w:bidi="ar-JO"/>
        </w:rPr>
        <w:t>و</w:t>
      </w:r>
      <w:r w:rsidR="00BC1D8C" w:rsidRPr="00B97CCA">
        <w:rPr>
          <w:rFonts w:cs="Arial"/>
          <w:sz w:val="24"/>
          <w:szCs w:val="24"/>
          <w:rtl/>
          <w:lang w:bidi="ar-JO"/>
        </w:rPr>
        <w:t xml:space="preserve">نحث السلطات السعودية على </w:t>
      </w:r>
      <w:r w:rsidR="00BC1D8C" w:rsidRPr="00B97CCA">
        <w:rPr>
          <w:rFonts w:cs="Arial" w:hint="cs"/>
          <w:sz w:val="24"/>
          <w:szCs w:val="24"/>
          <w:rtl/>
          <w:lang w:bidi="ar-JO"/>
        </w:rPr>
        <w:t>ضمان</w:t>
      </w:r>
      <w:r w:rsidRPr="00B97CCA">
        <w:rPr>
          <w:rFonts w:cs="Arial"/>
          <w:sz w:val="24"/>
          <w:szCs w:val="24"/>
          <w:rtl/>
          <w:lang w:bidi="ar-JO"/>
        </w:rPr>
        <w:t xml:space="preserve"> حقوقها في الحياة والصحة والحرية والأمن الشخصي في جميع الأوقات، مع الاحترام الكامل لحرياتها في الوجدان والتعبير، بما </w:t>
      </w:r>
      <w:r w:rsidR="00BC1D8C" w:rsidRPr="00B97CCA">
        <w:rPr>
          <w:rFonts w:cs="Arial" w:hint="cs"/>
          <w:sz w:val="24"/>
          <w:szCs w:val="24"/>
          <w:rtl/>
          <w:lang w:bidi="ar-JO"/>
        </w:rPr>
        <w:t xml:space="preserve">يشمل خوض </w:t>
      </w:r>
      <w:r w:rsidRPr="00B97CCA">
        <w:rPr>
          <w:rFonts w:cs="Arial"/>
          <w:sz w:val="24"/>
          <w:szCs w:val="24"/>
          <w:rtl/>
          <w:lang w:bidi="ar-JO"/>
        </w:rPr>
        <w:t>الإضراب عن الطعام.</w:t>
      </w:r>
      <w:r w:rsidR="00BC1D8C" w:rsidRPr="00B97CCA">
        <w:rPr>
          <w:rFonts w:cs="Arial" w:hint="cs"/>
          <w:sz w:val="24"/>
          <w:szCs w:val="24"/>
          <w:rtl/>
          <w:lang w:bidi="ar-JO"/>
        </w:rPr>
        <w:t xml:space="preserve"> </w:t>
      </w:r>
    </w:p>
    <w:p w14:paraId="5B4FFDDF" w14:textId="77777777" w:rsidR="00E4046F" w:rsidRPr="00B97CCA" w:rsidRDefault="00B42E1F" w:rsidP="00B97CCA">
      <w:pPr>
        <w:bidi/>
        <w:jc w:val="both"/>
        <w:rPr>
          <w:rFonts w:cs="Arial"/>
          <w:sz w:val="24"/>
          <w:szCs w:val="24"/>
          <w:rtl/>
          <w:lang w:bidi="ar-JO"/>
        </w:rPr>
      </w:pPr>
      <w:r w:rsidRPr="00B97CCA">
        <w:rPr>
          <w:rFonts w:cs="Arial"/>
          <w:sz w:val="24"/>
          <w:szCs w:val="24"/>
          <w:rtl/>
          <w:lang w:bidi="ar-JO"/>
        </w:rPr>
        <w:t>في أعقاب اليوم العالمي للمدافعات عن حقوق الإنسان 2020، تناشد اللجنة جلالة الملك سلمان بن عبد العزيز آل سعود على استخدام صلاحياته الملكية لضمان إطلاق سراح لجين الهذلول، الذي طال أمده دون مبرر.</w:t>
      </w:r>
    </w:p>
    <w:p w14:paraId="26CB3D96" w14:textId="77777777" w:rsidR="00E4046F" w:rsidRDefault="00E4046F" w:rsidP="00E4046F">
      <w:pPr>
        <w:bidi/>
        <w:rPr>
          <w:rFonts w:cs="Arial"/>
          <w:b/>
          <w:bCs/>
          <w:sz w:val="24"/>
          <w:szCs w:val="24"/>
          <w:rtl/>
          <w:lang w:bidi="ar-JO"/>
        </w:rPr>
      </w:pPr>
    </w:p>
    <w:p w14:paraId="5E067AB5" w14:textId="77777777" w:rsidR="002B2911" w:rsidRPr="002B2911" w:rsidRDefault="002B2911" w:rsidP="005436E4">
      <w:pPr>
        <w:bidi/>
        <w:jc w:val="both"/>
        <w:rPr>
          <w:rtl/>
          <w:lang w:bidi="ar-JO"/>
        </w:rPr>
      </w:pPr>
      <w:bookmarkStart w:id="0" w:name="_GoBack"/>
      <w:bookmarkEnd w:id="0"/>
      <w:permStart w:id="1105404280" w:edGrp="everyone"/>
      <w:permEnd w:id="1105404280"/>
    </w:p>
    <w:sectPr w:rsidR="002B2911" w:rsidRPr="002B29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H8/h7DxG6IGA8wml00MrxnYUlAu+DpVOuexqG5EZf2ELu4DsLpXkzM3L5TayfoVTglni8k2GmVtvyk3vxAOx6A==" w:salt="NSJHn+sSgvKtcDVEw/jC3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C1"/>
    <w:rsid w:val="00087684"/>
    <w:rsid w:val="00097C9B"/>
    <w:rsid w:val="000A5787"/>
    <w:rsid w:val="000A5FB9"/>
    <w:rsid w:val="00127FA9"/>
    <w:rsid w:val="001B43D8"/>
    <w:rsid w:val="001C333C"/>
    <w:rsid w:val="0020732D"/>
    <w:rsid w:val="00262590"/>
    <w:rsid w:val="002A75DD"/>
    <w:rsid w:val="002B2911"/>
    <w:rsid w:val="00380065"/>
    <w:rsid w:val="003857E4"/>
    <w:rsid w:val="00497D07"/>
    <w:rsid w:val="004D55EC"/>
    <w:rsid w:val="00517D65"/>
    <w:rsid w:val="005436E4"/>
    <w:rsid w:val="00546A44"/>
    <w:rsid w:val="00602973"/>
    <w:rsid w:val="007A1702"/>
    <w:rsid w:val="008C4E35"/>
    <w:rsid w:val="008E2676"/>
    <w:rsid w:val="009030D1"/>
    <w:rsid w:val="009629BB"/>
    <w:rsid w:val="009A4C28"/>
    <w:rsid w:val="009B6FF7"/>
    <w:rsid w:val="009C085A"/>
    <w:rsid w:val="009F6EF2"/>
    <w:rsid w:val="00A35754"/>
    <w:rsid w:val="00A7315A"/>
    <w:rsid w:val="00AC7073"/>
    <w:rsid w:val="00AE3FC5"/>
    <w:rsid w:val="00B42E1F"/>
    <w:rsid w:val="00B97CCA"/>
    <w:rsid w:val="00BC0D26"/>
    <w:rsid w:val="00BC1AFA"/>
    <w:rsid w:val="00BC1D8C"/>
    <w:rsid w:val="00C149ED"/>
    <w:rsid w:val="00C22E4D"/>
    <w:rsid w:val="00C45256"/>
    <w:rsid w:val="00C53C03"/>
    <w:rsid w:val="00C53E79"/>
    <w:rsid w:val="00C6076D"/>
    <w:rsid w:val="00D060DD"/>
    <w:rsid w:val="00D14348"/>
    <w:rsid w:val="00D768A4"/>
    <w:rsid w:val="00DB4D11"/>
    <w:rsid w:val="00DC568A"/>
    <w:rsid w:val="00E128C1"/>
    <w:rsid w:val="00E4046F"/>
    <w:rsid w:val="00E4187D"/>
    <w:rsid w:val="00E85E95"/>
    <w:rsid w:val="00EE7BBB"/>
    <w:rsid w:val="00FB20E8"/>
    <w:rsid w:val="00FC7BB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3B71"/>
  <w15:chartTrackingRefBased/>
  <w15:docId w15:val="{1E33EBF2-2AAC-441D-8409-9D28563F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29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B2911"/>
    <w:rPr>
      <w:color w:val="0000FF"/>
      <w:u w:val="single"/>
    </w:rPr>
  </w:style>
  <w:style w:type="character" w:styleId="Emphasis">
    <w:name w:val="Emphasis"/>
    <w:basedOn w:val="DefaultParagraphFont"/>
    <w:uiPriority w:val="20"/>
    <w:qFormat/>
    <w:rsid w:val="002B2911"/>
    <w:rPr>
      <w:i/>
      <w:iCs/>
    </w:rPr>
  </w:style>
  <w:style w:type="character" w:styleId="Strong">
    <w:name w:val="Strong"/>
    <w:basedOn w:val="DefaultParagraphFont"/>
    <w:uiPriority w:val="22"/>
    <w:qFormat/>
    <w:rsid w:val="002B29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53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6D07E7-A984-448E-B5E5-180B5E79C4B2}"/>
</file>

<file path=customXml/itemProps2.xml><?xml version="1.0" encoding="utf-8"?>
<ds:datastoreItem xmlns:ds="http://schemas.openxmlformats.org/officeDocument/2006/customXml" ds:itemID="{9BD1010B-2ACD-458C-B515-C887703A1BDE}"/>
</file>

<file path=customXml/itemProps3.xml><?xml version="1.0" encoding="utf-8"?>
<ds:datastoreItem xmlns:ds="http://schemas.openxmlformats.org/officeDocument/2006/customXml" ds:itemID="{9A234C6B-D89A-442E-BE30-97DA52B81110}"/>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2680</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JAMAL Bashar</dc:creator>
  <cp:keywords/>
  <dc:description/>
  <cp:lastModifiedBy>Fleche Isabelle</cp:lastModifiedBy>
  <cp:revision>4</cp:revision>
  <dcterms:created xsi:type="dcterms:W3CDTF">2020-11-05T13:44:00Z</dcterms:created>
  <dcterms:modified xsi:type="dcterms:W3CDTF">2020-11-05T22:15:00Z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