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  <w:lang w:val="fr-FR"/>
        </w:rPr>
      </w:pPr>
      <w:r>
        <w:rPr>
          <w:b w:val="1"/>
          <w:bCs w:val="1"/>
          <w:sz w:val="28"/>
          <w:szCs w:val="28"/>
          <w:rtl w:val="0"/>
          <w:lang w:val="fr-FR"/>
        </w:rPr>
        <w:t>Comit</w:t>
      </w:r>
      <w:r>
        <w:rPr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b w:val="1"/>
          <w:bCs w:val="1"/>
          <w:sz w:val="28"/>
          <w:szCs w:val="28"/>
          <w:rtl w:val="0"/>
          <w:lang w:val="fr-FR"/>
        </w:rPr>
        <w:t>pour l</w:t>
      </w:r>
      <w:r>
        <w:rPr>
          <w:b w:val="1"/>
          <w:bCs w:val="1"/>
          <w:sz w:val="28"/>
          <w:szCs w:val="28"/>
          <w:rtl w:val="0"/>
          <w:lang w:val="fr-FR"/>
        </w:rPr>
        <w:t>’é</w:t>
      </w:r>
      <w:r>
        <w:rPr>
          <w:b w:val="1"/>
          <w:bCs w:val="1"/>
          <w:sz w:val="28"/>
          <w:szCs w:val="28"/>
          <w:rtl w:val="0"/>
          <w:lang w:val="fr-FR"/>
        </w:rPr>
        <w:t>limination de la discrimination raciale</w:t>
      </w:r>
    </w:p>
    <w:p>
      <w:pPr>
        <w:pStyle w:val="Normal.0"/>
        <w:jc w:val="center"/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</w:t>
      </w:r>
      <w:r>
        <w:rPr>
          <w:b w:val="1"/>
          <w:bCs w:val="1"/>
          <w:sz w:val="28"/>
          <w:szCs w:val="28"/>
          <w:rtl w:val="0"/>
          <w:lang w:val="en-US"/>
        </w:rPr>
        <w:t>é</w:t>
      </w:r>
      <w:r>
        <w:rPr>
          <w:b w:val="1"/>
          <w:bCs w:val="1"/>
          <w:sz w:val="28"/>
          <w:szCs w:val="28"/>
          <w:rtl w:val="0"/>
          <w:lang w:val="en-US"/>
        </w:rPr>
        <w:t>bat th</w:t>
      </w:r>
      <w:r>
        <w:rPr>
          <w:b w:val="1"/>
          <w:bCs w:val="1"/>
          <w:sz w:val="28"/>
          <w:szCs w:val="28"/>
          <w:rtl w:val="0"/>
          <w:lang w:val="en-US"/>
        </w:rPr>
        <w:t>é</w:t>
      </w:r>
      <w:r>
        <w:rPr>
          <w:b w:val="1"/>
          <w:bCs w:val="1"/>
          <w:sz w:val="28"/>
          <w:szCs w:val="28"/>
          <w:rtl w:val="0"/>
          <w:lang w:val="en-US"/>
        </w:rPr>
        <w:t>matique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hd w:val="clear" w:color="auto" w:fill="f5f5f5"/>
        <w:jc w:val="center"/>
        <w:rPr>
          <w:b w:val="1"/>
          <w:bCs w:val="1"/>
          <w:sz w:val="28"/>
          <w:szCs w:val="28"/>
          <w:u w:color="222222"/>
          <w:shd w:val="clear" w:color="auto" w:fill="ffffff"/>
          <w:lang w:val="fr-FR"/>
        </w:rPr>
      </w:pPr>
      <w:r>
        <w:rPr>
          <w:b w:val="1"/>
          <w:bCs w:val="1"/>
          <w:sz w:val="28"/>
          <w:szCs w:val="28"/>
          <w:u w:color="222222"/>
          <w:shd w:val="clear" w:color="auto" w:fill="ffffff"/>
          <w:rtl w:val="0"/>
          <w:lang w:val="fr-FR"/>
        </w:rPr>
        <w:t>La discrimination raciale dans le monde d'aujourd'hui: profilage racial, nettoyage ethnique et enjeux et d</w:t>
      </w:r>
      <w:r>
        <w:rPr>
          <w:b w:val="1"/>
          <w:bCs w:val="1"/>
          <w:sz w:val="28"/>
          <w:szCs w:val="28"/>
          <w:u w:color="222222"/>
          <w:shd w:val="clear" w:color="auto" w:fill="ffffff"/>
          <w:rtl w:val="0"/>
          <w:lang w:val="fr-FR"/>
        </w:rPr>
        <w:t>é</w:t>
      </w:r>
      <w:r>
        <w:rPr>
          <w:b w:val="1"/>
          <w:bCs w:val="1"/>
          <w:sz w:val="28"/>
          <w:szCs w:val="28"/>
          <w:u w:color="222222"/>
          <w:shd w:val="clear" w:color="auto" w:fill="ffffff"/>
          <w:rtl w:val="0"/>
          <w:lang w:val="fr-FR"/>
        </w:rPr>
        <w:t>fis mondiaux actuels</w:t>
      </w:r>
    </w:p>
    <w:p>
      <w:pPr>
        <w:pStyle w:val="Normal.0"/>
        <w:shd w:val="clear" w:color="auto" w:fill="f5f5f5"/>
        <w:rPr>
          <w:u w:color="222222"/>
          <w:shd w:val="clear" w:color="auto" w:fill="ffffff"/>
          <w:lang w:val="fr-FR"/>
        </w:rPr>
      </w:pPr>
    </w:p>
    <w:p>
      <w:pPr>
        <w:pStyle w:val="Normal.0"/>
        <w:shd w:val="clear" w:color="auto" w:fill="f5f5f5"/>
        <w:jc w:val="center"/>
        <w:rPr>
          <w:u w:color="222222"/>
          <w:shd w:val="clear" w:color="auto" w:fill="ffffff"/>
          <w:lang w:val="fr-FR"/>
        </w:rPr>
      </w:pPr>
      <w:r>
        <w:rPr>
          <w:u w:color="222222"/>
          <w:shd w:val="clear" w:color="auto" w:fill="ffffff"/>
          <w:rtl w:val="0"/>
          <w:lang w:val="fr-FR"/>
        </w:rPr>
        <w:t>29 novembre 2017, 15h00-18h00,</w:t>
      </w:r>
    </w:p>
    <w:p>
      <w:pPr>
        <w:pStyle w:val="Normal.0"/>
        <w:shd w:val="clear" w:color="auto" w:fill="f5f5f5"/>
        <w:jc w:val="center"/>
        <w:rPr>
          <w:u w:color="222222"/>
          <w:shd w:val="clear" w:color="auto" w:fill="ffffff"/>
          <w:lang w:val="fr-FR"/>
        </w:rPr>
      </w:pPr>
      <w:r>
        <w:rPr>
          <w:u w:color="222222"/>
          <w:shd w:val="clear" w:color="auto" w:fill="ffffff"/>
          <w:rtl w:val="0"/>
          <w:lang w:val="fr-FR"/>
        </w:rPr>
        <w:t>Palais des Nations, salle du Conseil (b</w:t>
      </w:r>
      <w:r>
        <w:rPr>
          <w:u w:color="222222"/>
          <w:shd w:val="clear" w:color="auto" w:fill="ffffff"/>
          <w:rtl w:val="0"/>
          <w:lang w:val="fr-FR"/>
        </w:rPr>
        <w:t>â</w:t>
      </w:r>
      <w:r>
        <w:rPr>
          <w:u w:color="222222"/>
          <w:shd w:val="clear" w:color="auto" w:fill="ffffff"/>
          <w:rtl w:val="0"/>
          <w:lang w:val="fr-FR"/>
        </w:rPr>
        <w:t xml:space="preserve">timent C, premier 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tage)</w:t>
      </w:r>
    </w:p>
    <w:p>
      <w:pPr>
        <w:pStyle w:val="Normal.0"/>
        <w:shd w:val="clear" w:color="auto" w:fill="f5f5f5"/>
        <w:jc w:val="center"/>
        <w:rPr>
          <w:u w:color="222222"/>
          <w:shd w:val="clear" w:color="auto" w:fill="ffffff"/>
          <w:lang w:val="fr-FR"/>
        </w:rPr>
      </w:pP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u w:color="222222"/>
          <w:shd w:val="clear" w:color="auto" w:fill="ffffff"/>
          <w:rtl w:val="0"/>
          <w:lang w:val="fr-FR"/>
        </w:rPr>
        <w:t>1. Introduction</w:t>
      </w:r>
    </w:p>
    <w:p>
      <w:pPr>
        <w:pStyle w:val="List Paragraph"/>
        <w:spacing w:after="0" w:line="240" w:lineRule="auto"/>
        <w:ind w:left="0" w:firstLine="0"/>
        <w:jc w:val="both"/>
        <w:rPr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Des progr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è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s ind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niables ont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accomplis depuis l'entr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 en vigueur de la Convention internationale sur l'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limination de toutes les formes de discrimination raciale en 1969. Cependant, le racisme et ses effets destructeurs persistent et ont 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cemment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renforc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s dans le contexte mondial actuel.</w:t>
      </w:r>
    </w:p>
    <w:p>
      <w:pPr>
        <w:pStyle w:val="List Paragraph"/>
        <w:spacing w:after="0" w:line="240" w:lineRule="auto"/>
        <w:ind w:left="0" w:firstLine="0"/>
        <w:jc w:val="both"/>
        <w:rPr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Alors que les s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quelles de l'esclavage continuent de se manifester au travers de la  discrimination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’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encontre les personnes d'ascendance africaine, la discrimination structurelle continue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galement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’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avoir un impact n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gatif sur la vie des minorit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s et des peuples autochtones dans le monde. Le discours de haine continue sans rel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â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che, y compris aux plus hauts niveaux du gouvernement, et les crimes de haine racistes, y compris la violence,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chirent la vie des minorit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s et des personnes en situation de migration. Le plus alarmant est le nombre croissant de personnes qui sont tu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es en raison de leur appartenance ethnique, de leur identit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et/ou de leur couleur.</w:t>
      </w:r>
    </w:p>
    <w:p>
      <w:pPr>
        <w:pStyle w:val="List Paragraph"/>
        <w:spacing w:after="0" w:line="240" w:lineRule="auto"/>
        <w:ind w:left="0" w:firstLine="0"/>
        <w:jc w:val="both"/>
        <w:rPr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Au vu de l'utilisation qui est faite du concept d'identit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souvent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des fins d'exclusion fond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 sur l'origine ethnique ou raciale, comme indiqu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l'article 1 de la Convention, le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cid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d'organiser une discussion th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matique afin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’é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tudier principalement le profilage racial et le nettoyage ethnique, ainsi que d'autres questions connexes relatives 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la discrimination raciale des citoyens et non-citoyens ainsi que des personnes en situation de migration. </w:t>
      </w:r>
    </w:p>
    <w:p>
      <w:pPr>
        <w:pStyle w:val="List Paragraph"/>
        <w:spacing w:after="0" w:line="240" w:lineRule="auto"/>
        <w:ind w:left="0" w:firstLine="0"/>
        <w:jc w:val="both"/>
        <w:rPr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La discussion s'appuiera sur les consultations fructueuses organis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es par le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au cours de l'ann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e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coul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e avec les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tats et la soci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civile ainsi que sur les pr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occupations exprim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es par le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dans ses observations finales, ses recommandations g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n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rales, ses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clarations et ses proc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dures. Le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cherche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approfondir quelques-uns des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fis mondiaux pressants relatifs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la discrimination raciale, en s'inspirant des pr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occupations et des exp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riences des parties prenantes afin d'am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liorer l'impact du travail du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en mati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è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re de lutte contre la discrimination raciale, en particulier en mati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è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re de profilage racial et de nettoyage ethnique.</w:t>
      </w:r>
    </w:p>
    <w:p>
      <w:pPr>
        <w:pStyle w:val="List Paragraph"/>
        <w:spacing w:after="0" w:line="240" w:lineRule="auto"/>
        <w:ind w:left="0" w:firstLine="0"/>
        <w:jc w:val="both"/>
        <w:rPr>
          <w:b w:val="1"/>
          <w:bCs w:val="1"/>
          <w:sz w:val="24"/>
          <w:szCs w:val="24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b w:val="1"/>
          <w:bCs w:val="1"/>
          <w:sz w:val="24"/>
          <w:szCs w:val="24"/>
          <w:u w:color="222222"/>
          <w:shd w:val="clear" w:color="auto" w:fill="ffffff"/>
          <w:rtl w:val="0"/>
          <w:lang w:val="fr-FR"/>
        </w:rPr>
        <w:t xml:space="preserve">2. 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Axes prioritaires et Objectifs 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  <w:lang w:val="fr-FR"/>
        </w:rPr>
      </w:pPr>
    </w:p>
    <w:p>
      <w:pPr>
        <w:pStyle w:val="List Paragraph"/>
        <w:spacing w:after="0" w:line="240" w:lineRule="auto"/>
        <w:ind w:left="0" w:firstLine="0"/>
        <w:jc w:val="both"/>
        <w:rPr>
          <w:sz w:val="24"/>
          <w:szCs w:val="24"/>
          <w:u w:color="222222"/>
          <w:shd w:val="clear" w:color="auto" w:fill="ffffff"/>
          <w:lang w:val="fr-FR"/>
        </w:rPr>
      </w:pP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Les objectifs de la discussion th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matique sont les suivants: (1) approfondir la compr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hension des principaux probl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è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mes actuels qui remettent en cause l'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limination de la discrimination raciale au niveau mondial; (2) donner aux participants l'occasion de partager leurs exp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riences et de r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fl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chir aux probl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è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mes et aux d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fis auxquels ils sont confront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s dans leur lutte contre la discrimination raciale; (3) fournir une opportunit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permanente de retour d'information au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des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tats parties et d'autres parties prenantes; et (4) informer le travail du Comit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é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et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laborer des recommandations sur ces questions, en particulier le profilage racial et le nettoyage ethnique.</w:t>
      </w:r>
    </w:p>
    <w:p>
      <w:pPr>
        <w:pStyle w:val="List Paragraph"/>
        <w:spacing w:after="0" w:line="240" w:lineRule="auto"/>
        <w:ind w:left="0" w:firstLine="0"/>
        <w:jc w:val="both"/>
        <w:rPr>
          <w:b w:val="1"/>
          <w:bCs w:val="1"/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b w:val="1"/>
          <w:bCs w:val="1"/>
          <w:sz w:val="24"/>
          <w:szCs w:val="24"/>
          <w:u w:color="222222"/>
          <w:shd w:val="clear" w:color="auto" w:fill="ffffff"/>
          <w:rtl w:val="0"/>
          <w:lang w:val="fr-FR"/>
        </w:rPr>
        <w:t>3. Date et lieu</w:t>
      </w:r>
    </w:p>
    <w:p>
      <w:pPr>
        <w:pStyle w:val="List Paragraph"/>
        <w:spacing w:after="0" w:line="240" w:lineRule="auto"/>
        <w:ind w:left="0" w:firstLine="0"/>
        <w:jc w:val="both"/>
        <w:rPr>
          <w:sz w:val="24"/>
          <w:szCs w:val="24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222222"/>
          <w:shd w:val="clear" w:color="auto" w:fill="ffffff"/>
          <w:lang w:val="fr-FR"/>
        </w:rPr>
        <w:br w:type="textWrapping"/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La discussion th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matique aura lieu le 29 novembre 2017 au Palais des Nations, salle du Conseil (B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â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timent C, premier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tage), de 15h00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 xml:space="preserve">à </w:t>
      </w:r>
      <w:r>
        <w:rPr>
          <w:sz w:val="24"/>
          <w:szCs w:val="24"/>
          <w:u w:color="222222"/>
          <w:shd w:val="clear" w:color="auto" w:fill="ffffff"/>
          <w:rtl w:val="0"/>
          <w:lang w:val="fr-FR"/>
        </w:rPr>
        <w:t>18h00.</w:t>
      </w:r>
    </w:p>
    <w:p>
      <w:pPr>
        <w:pStyle w:val="Normal.0"/>
        <w:shd w:val="clear" w:color="auto" w:fill="f5f5f5"/>
        <w:rPr>
          <w:b w:val="1"/>
          <w:bCs w:val="1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4. M</w:t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é</w:t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thodologie</w:t>
      </w:r>
    </w:p>
    <w:p>
      <w:pPr>
        <w:pStyle w:val="Normal.0"/>
        <w:shd w:val="clear" w:color="auto" w:fill="f5f5f5"/>
        <w:rPr>
          <w:u w:color="222222"/>
          <w:shd w:val="clear" w:color="auto" w:fill="ffffff"/>
          <w:lang w:val="fr-FR"/>
        </w:rPr>
      </w:pPr>
    </w:p>
    <w:p>
      <w:pPr>
        <w:pStyle w:val="Normal.0"/>
        <w:shd w:val="clear" w:color="auto" w:fill="f5f5f5"/>
        <w:jc w:val="both"/>
        <w:rPr>
          <w:u w:color="222222"/>
          <w:shd w:val="clear" w:color="auto" w:fill="ffffff"/>
          <w:lang w:val="fr-FR"/>
        </w:rPr>
      </w:pPr>
      <w:r>
        <w:rPr>
          <w:u w:color="222222"/>
          <w:shd w:val="clear" w:color="auto" w:fill="ffffff"/>
          <w:rtl w:val="0"/>
          <w:lang w:val="fr-FR"/>
        </w:rPr>
        <w:t>La discussion th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matique sera ouverte par de courtes pr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sentations d'un panel d'experts internationaux suivies de questions, commentaires et interventions par les participants et les membres du Comit</w:t>
      </w:r>
      <w:r>
        <w:rPr>
          <w:u w:color="222222"/>
          <w:shd w:val="clear" w:color="auto" w:fill="ffffff"/>
          <w:rtl w:val="0"/>
          <w:lang w:val="fr-FR"/>
        </w:rPr>
        <w:t xml:space="preserve">é </w:t>
      </w:r>
      <w:r>
        <w:rPr>
          <w:u w:color="222222"/>
          <w:shd w:val="clear" w:color="auto" w:fill="ffffff"/>
          <w:rtl w:val="0"/>
          <w:lang w:val="fr-FR"/>
        </w:rPr>
        <w:t>explorant les th</w:t>
      </w:r>
      <w:r>
        <w:rPr>
          <w:u w:color="222222"/>
          <w:shd w:val="clear" w:color="auto" w:fill="ffffff"/>
          <w:rtl w:val="0"/>
          <w:lang w:val="fr-FR"/>
        </w:rPr>
        <w:t>è</w:t>
      </w:r>
      <w:r>
        <w:rPr>
          <w:u w:color="222222"/>
          <w:shd w:val="clear" w:color="auto" w:fill="ffffff"/>
          <w:rtl w:val="0"/>
          <w:lang w:val="fr-FR"/>
        </w:rPr>
        <w:t>mes du nettoyage ethnique et du profilage racial ainsi que les questions associ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es du CERD. La discussion sera bas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e sur les questions suivantes: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  <w:br w:type="textWrapping"/>
      </w:r>
      <w:r>
        <w:rPr>
          <w:u w:color="222222"/>
          <w:shd w:val="clear" w:color="auto" w:fill="ffffff"/>
          <w:rtl w:val="0"/>
          <w:lang w:val="fr-FR"/>
        </w:rPr>
        <w:t xml:space="preserve">1. </w:t>
        <w:tab/>
        <w:t xml:space="preserve">Quelles ont 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t</w:t>
      </w:r>
      <w:r>
        <w:rPr>
          <w:u w:color="222222"/>
          <w:shd w:val="clear" w:color="auto" w:fill="ffffff"/>
          <w:rtl w:val="0"/>
          <w:lang w:val="fr-FR"/>
        </w:rPr>
        <w:t xml:space="preserve">é </w:t>
      </w:r>
      <w:r>
        <w:rPr>
          <w:u w:color="222222"/>
          <w:shd w:val="clear" w:color="auto" w:fill="ffffff"/>
          <w:rtl w:val="0"/>
          <w:lang w:val="fr-FR"/>
        </w:rPr>
        <w:t>vos exp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riences, vos d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fis et les le</w:t>
      </w:r>
      <w:r>
        <w:rPr>
          <w:u w:color="222222"/>
          <w:shd w:val="clear" w:color="auto" w:fill="ffffff"/>
          <w:rtl w:val="0"/>
          <w:lang w:val="fr-FR"/>
        </w:rPr>
        <w:t>ç</w:t>
      </w:r>
      <w:r>
        <w:rPr>
          <w:u w:color="222222"/>
          <w:shd w:val="clear" w:color="auto" w:fill="ffffff"/>
          <w:rtl w:val="0"/>
          <w:lang w:val="fr-FR"/>
        </w:rPr>
        <w:t xml:space="preserve">ons apprises dans le cadre de votre travail pour combattre le profilage racial et le nettoyage ethnique </w:t>
      </w:r>
      <w:r>
        <w:rPr>
          <w:u w:color="222222"/>
          <w:shd w:val="clear" w:color="auto" w:fill="ffffff"/>
          <w:rtl w:val="0"/>
          <w:lang w:val="fr-FR"/>
        </w:rPr>
        <w:t xml:space="preserve">à </w:t>
      </w:r>
      <w:r>
        <w:rPr>
          <w:u w:color="222222"/>
          <w:shd w:val="clear" w:color="auto" w:fill="ffffff"/>
          <w:rtl w:val="0"/>
          <w:lang w:val="fr-FR"/>
        </w:rPr>
        <w:t>ce jour?</w:t>
      </w:r>
    </w:p>
    <w:p>
      <w:pPr>
        <w:pStyle w:val="Normal.0"/>
        <w:shd w:val="clear" w:color="auto" w:fill="f5f5f5"/>
        <w:rPr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u w:color="222222"/>
          <w:shd w:val="clear" w:color="auto" w:fill="ffffff"/>
          <w:rtl w:val="0"/>
          <w:lang w:val="fr-FR"/>
        </w:rPr>
        <w:t>2. Comment le Comit</w:t>
      </w:r>
      <w:r>
        <w:rPr>
          <w:u w:color="222222"/>
          <w:shd w:val="clear" w:color="auto" w:fill="ffffff"/>
          <w:rtl w:val="0"/>
          <w:lang w:val="fr-FR"/>
        </w:rPr>
        <w:t xml:space="preserve">é </w:t>
      </w:r>
      <w:r>
        <w:rPr>
          <w:u w:color="222222"/>
          <w:shd w:val="clear" w:color="auto" w:fill="ffffff"/>
          <w:rtl w:val="0"/>
          <w:lang w:val="fr-FR"/>
        </w:rPr>
        <w:t>pour l</w:t>
      </w:r>
      <w:r>
        <w:rPr>
          <w:u w:color="222222"/>
          <w:shd w:val="clear" w:color="auto" w:fill="ffffff"/>
          <w:rtl w:val="0"/>
          <w:lang w:val="fr-FR"/>
        </w:rPr>
        <w:t>’</w:t>
      </w:r>
      <w:r>
        <w:rPr>
          <w:u w:color="222222"/>
          <w:shd w:val="clear" w:color="auto" w:fill="ffffff"/>
          <w:rtl w:val="0"/>
          <w:lang w:val="fr-FR"/>
        </w:rPr>
        <w:t>Elimination de la Discrimination Raciale peut-il renforcer son action contre le profilage racial et le nettoyage ethnique, pour avoir un plus grand impact sur le terrain?</w:t>
      </w:r>
    </w:p>
    <w:p>
      <w:pPr>
        <w:pStyle w:val="Normal.0"/>
        <w:shd w:val="clear" w:color="auto" w:fill="f5f5f5"/>
        <w:jc w:val="both"/>
        <w:rPr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u w:color="222222"/>
          <w:shd w:val="clear" w:color="auto" w:fill="ffffff"/>
          <w:rtl w:val="0"/>
          <w:lang w:val="fr-FR"/>
        </w:rPr>
        <w:t xml:space="preserve">3. Quelles sont les autres questions urgentes relatives </w:t>
      </w:r>
      <w:r>
        <w:rPr>
          <w:u w:color="222222"/>
          <w:shd w:val="clear" w:color="auto" w:fill="ffffff"/>
          <w:rtl w:val="0"/>
          <w:lang w:val="fr-FR"/>
        </w:rPr>
        <w:t xml:space="preserve">à </w:t>
      </w:r>
      <w:r>
        <w:rPr>
          <w:u w:color="222222"/>
          <w:shd w:val="clear" w:color="auto" w:fill="ffffff"/>
          <w:rtl w:val="0"/>
          <w:lang w:val="fr-FR"/>
        </w:rPr>
        <w:t>la discrimination raciale dans votre pays / votre travail?</w:t>
      </w:r>
    </w:p>
    <w:p>
      <w:pPr>
        <w:pStyle w:val="Normal.0"/>
        <w:shd w:val="clear" w:color="auto" w:fill="f5f5f5"/>
        <w:rPr>
          <w:b w:val="1"/>
          <w:bCs w:val="1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5. Participants</w:t>
      </w:r>
    </w:p>
    <w:p>
      <w:pPr>
        <w:pStyle w:val="Normal.0"/>
        <w:shd w:val="clear" w:color="auto" w:fill="f5f5f5"/>
        <w:jc w:val="both"/>
        <w:rPr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u w:color="222222"/>
          <w:shd w:val="clear" w:color="auto" w:fill="ffffff"/>
          <w:rtl w:val="0"/>
          <w:lang w:val="fr-FR"/>
        </w:rPr>
        <w:t>Le Comit</w:t>
      </w:r>
      <w:r>
        <w:rPr>
          <w:u w:color="222222"/>
          <w:shd w:val="clear" w:color="auto" w:fill="ffffff"/>
          <w:rtl w:val="0"/>
          <w:lang w:val="fr-FR"/>
        </w:rPr>
        <w:t xml:space="preserve">é </w:t>
      </w:r>
      <w:r>
        <w:rPr>
          <w:u w:color="222222"/>
          <w:shd w:val="clear" w:color="auto" w:fill="ffffff"/>
          <w:rtl w:val="0"/>
          <w:lang w:val="fr-FR"/>
        </w:rPr>
        <w:t xml:space="preserve">invite les 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tats, les m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 xml:space="preserve">canismes des droits de l'homme, les institutions nationales des droits de l'homme, les organisations intergouvernementales et non gouvernementales, les institutions universitaires et les autres parties prenantes </w:t>
      </w:r>
      <w:r>
        <w:rPr>
          <w:u w:color="222222"/>
          <w:shd w:val="clear" w:color="auto" w:fill="ffffff"/>
          <w:rtl w:val="0"/>
          <w:lang w:val="fr-FR"/>
        </w:rPr>
        <w:t xml:space="preserve">à </w:t>
      </w:r>
      <w:r>
        <w:rPr>
          <w:u w:color="222222"/>
          <w:shd w:val="clear" w:color="auto" w:fill="ffffff"/>
          <w:rtl w:val="0"/>
          <w:lang w:val="fr-FR"/>
        </w:rPr>
        <w:t>participer activement au dialogue afin de partager leurs exp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riences et exprimer leurs id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 xml:space="preserve">es et solutions. </w:t>
      </w:r>
    </w:p>
    <w:p>
      <w:pPr>
        <w:pStyle w:val="Normal.0"/>
        <w:shd w:val="clear" w:color="auto" w:fill="f5f5f5"/>
        <w:jc w:val="both"/>
        <w:rPr>
          <w:b w:val="1"/>
          <w:bCs w:val="1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6. R</w:t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é</w:t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sultat</w:t>
      </w:r>
    </w:p>
    <w:p>
      <w:pPr>
        <w:pStyle w:val="Normal.0"/>
        <w:shd w:val="clear" w:color="auto" w:fill="f5f5f5"/>
        <w:jc w:val="both"/>
        <w:rPr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u w:color="222222"/>
          <w:shd w:val="clear" w:color="auto" w:fill="ffffff"/>
          <w:rtl w:val="0"/>
          <w:lang w:val="fr-FR"/>
        </w:rPr>
        <w:t>La discussion th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matique permettra au Comit</w:t>
      </w:r>
      <w:r>
        <w:rPr>
          <w:u w:color="222222"/>
          <w:shd w:val="clear" w:color="auto" w:fill="ffffff"/>
          <w:rtl w:val="0"/>
          <w:lang w:val="fr-FR"/>
        </w:rPr>
        <w:t xml:space="preserve">é </w:t>
      </w:r>
      <w:r>
        <w:rPr>
          <w:u w:color="222222"/>
          <w:shd w:val="clear" w:color="auto" w:fill="ffffff"/>
          <w:rtl w:val="0"/>
          <w:lang w:val="fr-FR"/>
        </w:rPr>
        <w:t>de mieux comprendre les exp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riences actuelles de discrimination raciale, en particulier les d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 xml:space="preserve">fis du profilage racial et du nettoyage ethnique dans divers contextes. Il vise </w:t>
      </w:r>
      <w:r>
        <w:rPr>
          <w:u w:color="222222"/>
          <w:shd w:val="clear" w:color="auto" w:fill="ffffff"/>
          <w:rtl w:val="0"/>
          <w:lang w:val="fr-FR"/>
        </w:rPr>
        <w:t xml:space="preserve">à </w:t>
      </w:r>
      <w:r>
        <w:rPr>
          <w:u w:color="222222"/>
          <w:shd w:val="clear" w:color="auto" w:fill="ffffff"/>
          <w:rtl w:val="0"/>
          <w:lang w:val="fr-FR"/>
        </w:rPr>
        <w:t>identifier des suggestions concr</w:t>
      </w:r>
      <w:r>
        <w:rPr>
          <w:u w:color="222222"/>
          <w:shd w:val="clear" w:color="auto" w:fill="ffffff"/>
          <w:rtl w:val="0"/>
          <w:lang w:val="fr-FR"/>
        </w:rPr>
        <w:t>è</w:t>
      </w:r>
      <w:r>
        <w:rPr>
          <w:u w:color="222222"/>
          <w:shd w:val="clear" w:color="auto" w:fill="ffffff"/>
          <w:rtl w:val="0"/>
          <w:lang w:val="fr-FR"/>
        </w:rPr>
        <w:t>tes pour le Comit</w:t>
      </w:r>
      <w:r>
        <w:rPr>
          <w:u w:color="222222"/>
          <w:shd w:val="clear" w:color="auto" w:fill="ffffff"/>
          <w:rtl w:val="0"/>
          <w:lang w:val="fr-FR"/>
        </w:rPr>
        <w:t xml:space="preserve">é </w:t>
      </w:r>
      <w:r>
        <w:rPr>
          <w:u w:color="222222"/>
          <w:shd w:val="clear" w:color="auto" w:fill="ffffff"/>
          <w:rtl w:val="0"/>
          <w:lang w:val="fr-FR"/>
        </w:rPr>
        <w:t>sur la mani</w:t>
      </w:r>
      <w:r>
        <w:rPr>
          <w:u w:color="222222"/>
          <w:shd w:val="clear" w:color="auto" w:fill="ffffff"/>
          <w:rtl w:val="0"/>
          <w:lang w:val="fr-FR"/>
        </w:rPr>
        <w:t>è</w:t>
      </w:r>
      <w:r>
        <w:rPr>
          <w:u w:color="222222"/>
          <w:shd w:val="clear" w:color="auto" w:fill="ffffff"/>
          <w:rtl w:val="0"/>
          <w:lang w:val="fr-FR"/>
        </w:rPr>
        <w:t xml:space="preserve">re de travailler avec les parties prenantes et d'utiliser la Convention afin de mettre fin </w:t>
      </w:r>
      <w:r>
        <w:rPr>
          <w:u w:color="222222"/>
          <w:shd w:val="clear" w:color="auto" w:fill="ffffff"/>
          <w:rtl w:val="0"/>
          <w:lang w:val="fr-FR"/>
        </w:rPr>
        <w:t xml:space="preserve">à </w:t>
      </w:r>
      <w:r>
        <w:rPr>
          <w:u w:color="222222"/>
          <w:shd w:val="clear" w:color="auto" w:fill="ffffff"/>
          <w:rtl w:val="0"/>
          <w:lang w:val="fr-FR"/>
        </w:rPr>
        <w:t>ces pratiques et leur impact pr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judiciable aux niveaux national, r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>gional et mondial.</w:t>
      </w:r>
    </w:p>
    <w:p>
      <w:pPr>
        <w:pStyle w:val="Normal.0"/>
        <w:shd w:val="clear" w:color="auto" w:fill="f5f5f5"/>
        <w:jc w:val="both"/>
        <w:rPr>
          <w:b w:val="1"/>
          <w:bCs w:val="1"/>
          <w:u w:color="222222"/>
          <w:shd w:val="clear" w:color="auto" w:fill="ffffff"/>
          <w:lang w:val="fr-FR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7. Accr</w:t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é</w:t>
      </w:r>
      <w:r>
        <w:rPr>
          <w:b w:val="1"/>
          <w:bCs w:val="1"/>
          <w:u w:color="222222"/>
          <w:shd w:val="clear" w:color="auto" w:fill="ffffff"/>
          <w:rtl w:val="0"/>
          <w:lang w:val="fr-FR"/>
        </w:rPr>
        <w:t>ditation</w:t>
      </w:r>
    </w:p>
    <w:p>
      <w:pPr>
        <w:pStyle w:val="Normal.0"/>
        <w:shd w:val="clear" w:color="auto" w:fill="f5f5f5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222222"/>
          <w:shd w:val="clear" w:color="auto" w:fill="ffffff"/>
          <w:lang w:val="fr-FR"/>
        </w:rPr>
        <w:br w:type="textWrapping"/>
      </w:r>
      <w:r>
        <w:rPr>
          <w:u w:color="222222"/>
          <w:shd w:val="clear" w:color="auto" w:fill="ffffff"/>
          <w:rtl w:val="0"/>
          <w:lang w:val="fr-FR"/>
        </w:rPr>
        <w:t>Veuillez cr</w:t>
      </w:r>
      <w:r>
        <w:rPr>
          <w:u w:color="222222"/>
          <w:shd w:val="clear" w:color="auto" w:fill="ffffff"/>
          <w:rtl w:val="0"/>
          <w:lang w:val="fr-FR"/>
        </w:rPr>
        <w:t>é</w:t>
      </w:r>
      <w:r>
        <w:rPr>
          <w:u w:color="222222"/>
          <w:shd w:val="clear" w:color="auto" w:fill="ffffff"/>
          <w:rtl w:val="0"/>
          <w:lang w:val="fr-FR"/>
        </w:rPr>
        <w:t xml:space="preserve">er votre compte et remplir le formulaire d'inscription disponible en ligne </w:t>
      </w:r>
      <w:r>
        <w:rPr>
          <w:u w:color="444444"/>
          <w:shd w:val="clear" w:color="auto" w:fill="ffffff"/>
          <w:rtl w:val="0"/>
          <w:lang w:val="fr-FR"/>
        </w:rPr>
        <w:t>(</w:t>
      </w:r>
      <w:r>
        <w:rPr>
          <w:rStyle w:val="Hyperlink.0"/>
          <w:shd w:val="clear" w:color="auto" w:fill="ffffff"/>
          <w:lang w:val="fr-FR"/>
        </w:rPr>
        <w:fldChar w:fldCharType="begin" w:fldLock="0"/>
      </w:r>
      <w:r>
        <w:rPr>
          <w:rStyle w:val="Hyperlink.0"/>
          <w:shd w:val="clear" w:color="auto" w:fill="ffffff"/>
          <w:lang w:val="fr-FR"/>
        </w:rPr>
        <w:instrText xml:space="preserve"> HYPERLINK "https://reg.unog.ch/event/17317/"</w:instrText>
      </w:r>
      <w:r>
        <w:rPr>
          <w:rStyle w:val="Hyperlink.0"/>
          <w:shd w:val="clear" w:color="auto" w:fill="ffffff"/>
          <w:lang w:val="fr-FR"/>
        </w:rPr>
        <w:fldChar w:fldCharType="separate" w:fldLock="0"/>
      </w:r>
      <w:r>
        <w:rPr>
          <w:rStyle w:val="Hyperlink.0"/>
          <w:shd w:val="clear" w:color="auto" w:fill="ffffff"/>
          <w:rtl w:val="0"/>
          <w:lang w:val="fr-FR"/>
        </w:rPr>
        <w:t>Accreditation</w:t>
      </w:r>
      <w:r>
        <w:rPr>
          <w:shd w:val="clear" w:color="auto" w:fill="ffffff"/>
          <w:lang w:val="fr-FR"/>
        </w:rPr>
        <w:fldChar w:fldCharType="end" w:fldLock="0"/>
      </w:r>
      <w:r>
        <w:rPr>
          <w:rStyle w:val="None"/>
          <w:u w:color="444444"/>
          <w:shd w:val="clear" w:color="auto" w:fill="ffffff"/>
          <w:rtl w:val="0"/>
          <w:lang w:val="fr-FR"/>
        </w:rPr>
        <w:t>)</w:t>
      </w:r>
      <w:r>
        <w:rPr>
          <w:rStyle w:val="None"/>
          <w:rFonts w:ascii="Segoe UI" w:cs="Segoe UI" w:hAnsi="Segoe UI" w:eastAsia="Segoe UI"/>
          <w:u w:color="444444"/>
          <w:shd w:val="clear" w:color="auto" w:fill="ffffff"/>
          <w:rtl w:val="0"/>
          <w:lang w:val="fr-FR"/>
        </w:rPr>
        <w:t xml:space="preserve"> </w:t>
      </w:r>
      <w:r>
        <w:rPr>
          <w:rStyle w:val="None"/>
          <w:u w:color="222222"/>
          <w:shd w:val="clear" w:color="auto" w:fill="ffffff"/>
          <w:rtl w:val="0"/>
          <w:lang w:val="fr-FR"/>
        </w:rPr>
        <w:t>avant le 17 novembre 2017.</w:t>
      </w:r>
      <w:r>
        <w:rPr>
          <w:rStyle w:val="None"/>
          <w:u w:color="22222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u w:color="222222"/>
          <w:shd w:val="clear" w:color="auto" w:fill="ffffff"/>
          <w:rtl w:val="0"/>
          <w:lang w:val="fr-FR"/>
        </w:rPr>
        <w:t>Pour toute question sur discussion th</w:t>
      </w:r>
      <w:r>
        <w:rPr>
          <w:rStyle w:val="None"/>
          <w:u w:color="222222"/>
          <w:shd w:val="clear" w:color="auto" w:fill="ffffff"/>
          <w:rtl w:val="0"/>
          <w:lang w:val="fr-FR"/>
        </w:rPr>
        <w:t>é</w:t>
      </w:r>
      <w:r>
        <w:rPr>
          <w:rStyle w:val="None"/>
          <w:u w:color="222222"/>
          <w:shd w:val="clear" w:color="auto" w:fill="ffffff"/>
          <w:rtl w:val="0"/>
          <w:lang w:val="fr-FR"/>
        </w:rPr>
        <w:t>matique, veuillez contacter le Secr</w:t>
      </w:r>
      <w:r>
        <w:rPr>
          <w:rStyle w:val="None"/>
          <w:u w:color="222222"/>
          <w:shd w:val="clear" w:color="auto" w:fill="ffffff"/>
          <w:rtl w:val="0"/>
          <w:lang w:val="fr-FR"/>
        </w:rPr>
        <w:t>é</w:t>
      </w:r>
      <w:r>
        <w:rPr>
          <w:rStyle w:val="None"/>
          <w:u w:color="222222"/>
          <w:shd w:val="clear" w:color="auto" w:fill="ffffff"/>
          <w:rtl w:val="0"/>
          <w:lang w:val="fr-FR"/>
        </w:rPr>
        <w:t>tariat du Comit</w:t>
      </w:r>
      <w:r>
        <w:rPr>
          <w:rStyle w:val="None"/>
          <w:u w:color="222222"/>
          <w:shd w:val="clear" w:color="auto" w:fill="ffffff"/>
          <w:rtl w:val="0"/>
          <w:lang w:val="fr-FR"/>
        </w:rPr>
        <w:t>é à</w:t>
      </w:r>
      <w:r>
        <w:rPr>
          <w:rStyle w:val="None"/>
          <w:u w:color="222222"/>
          <w:shd w:val="clear" w:color="auto" w:fill="ffffff"/>
          <w:rtl w:val="0"/>
          <w:lang w:val="fr-FR"/>
        </w:rPr>
        <w:t>: cerd@ohchr.org.</w:t>
      </w:r>
      <w:r>
        <w:rPr>
          <w:shd w:val="clear" w:color="auto" w:fill="ffffff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6"/>
        <w:tab w:val="clear" w:pos="8640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86"/>
        <w:tab w:val="clear" w:pos="8640"/>
      </w:tabs>
    </w:pPr>
    <w:r>
      <w:rPr>
        <w:sz w:val="14"/>
        <w:szCs w:val="14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836294</wp:posOffset>
          </wp:positionH>
          <wp:positionV relativeFrom="page">
            <wp:posOffset>571500</wp:posOffset>
          </wp:positionV>
          <wp:extent cx="5705475" cy="5238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475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14"/>
        <w:szCs w:val="14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6017894</wp:posOffset>
          </wp:positionH>
          <wp:positionV relativeFrom="page">
            <wp:posOffset>457200</wp:posOffset>
          </wp:positionV>
          <wp:extent cx="636906" cy="73152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6" cy="731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Normal.0"/>
      <w:bidi w:val="0"/>
      <w:ind w:left="0" w:right="0" w:firstLine="0"/>
      <w:jc w:val="center"/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fr-FR"/>
      </w:rPr>
      <w:t>NATIONS   UNIES</w:t>
    </w:r>
  </w:p>
  <w:p>
    <w:pPr>
      <w:pStyle w:val="Normal.0"/>
      <w:bidi w:val="0"/>
      <w:ind w:left="0" w:right="0" w:firstLine="0"/>
      <w:jc w:val="center"/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fr-FR"/>
      </w:rPr>
      <w:t>HAUT COMMISSARIAT AUX DROITS DE L</w:t>
    </w: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fr-FR"/>
      </w:rPr>
      <w:t>’</w:t>
    </w: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fr-FR"/>
      </w:rPr>
      <w:t>HOMME</w:t>
      <w:tab/>
    </w: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  <w:t>UNITED   NATIONS</w:t>
    </w:r>
  </w:p>
  <w:p>
    <w:pPr>
      <w:pStyle w:val="Normal.0"/>
      <w:bidi w:val="0"/>
      <w:ind w:left="0" w:right="0" w:firstLine="0"/>
      <w:jc w:val="center"/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4"/>
        <w:szCs w:val="14"/>
        <w:u w:val="none" w:color="000000"/>
        <w:vertAlign w:val="baseline"/>
        <w:rtl w:val="0"/>
        <w:lang w:val="en-US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4"/>
        <w:szCs w:val="14"/>
        <w:u w:val="none" w:color="000000"/>
        <w:vertAlign w:val="baseline"/>
        <w:rtl w:val="0"/>
        <w:lang w:val="en-US"/>
      </w:rPr>
      <w:t>HIGH COMMISSIONER FOR HUMAN RIGHTS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color="0000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A59468-6C85-44A0-9FAD-13DBC8E00C9F}"/>
</file>

<file path=customXml/itemProps2.xml><?xml version="1.0" encoding="utf-8"?>
<ds:datastoreItem xmlns:ds="http://schemas.openxmlformats.org/officeDocument/2006/customXml" ds:itemID="{76D68530-309D-4FCE-8819-1A2EC1E51252}"/>
</file>

<file path=customXml/itemProps3.xml><?xml version="1.0" encoding="utf-8"?>
<ds:datastoreItem xmlns:ds="http://schemas.openxmlformats.org/officeDocument/2006/customXml" ds:itemID="{3493C148-A4D0-418A-A00F-AC1509FE115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CERD Thematic Discussion 29 Nov.2017_Background Note_FR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