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Comit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é </w:t>
      </w:r>
      <w:r>
        <w:rPr>
          <w:b w:val="1"/>
          <w:bCs w:val="1"/>
          <w:sz w:val="28"/>
          <w:szCs w:val="28"/>
          <w:rtl w:val="0"/>
          <w:lang w:val="es-ES_tradnl"/>
        </w:rPr>
        <w:t>para la Eliminaci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de la Discriminaci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Racial</w:t>
      </w:r>
    </w:p>
    <w:p>
      <w:pPr>
        <w:pStyle w:val="Normal.0"/>
        <w:jc w:val="center"/>
        <w:rPr>
          <w:b w:val="1"/>
          <w:bCs w:val="1"/>
          <w:sz w:val="28"/>
          <w:szCs w:val="28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 xml:space="preserve"> con la Sociedad Civil</w:t>
      </w:r>
    </w:p>
    <w:p>
      <w:pPr>
        <w:pStyle w:val="Normal.0"/>
        <w:jc w:val="center"/>
        <w:rPr>
          <w:b w:val="1"/>
          <w:bCs w:val="1"/>
          <w:kern w:val="32"/>
          <w:sz w:val="32"/>
          <w:szCs w:val="32"/>
          <w:lang w:val="es-ES_tradnl"/>
        </w:rPr>
      </w:pPr>
    </w:p>
    <w:p>
      <w:pPr>
        <w:pStyle w:val="Normal.0"/>
        <w:jc w:val="center"/>
        <w:rPr>
          <w:b w:val="1"/>
          <w:bCs w:val="1"/>
          <w:sz w:val="28"/>
          <w:szCs w:val="28"/>
          <w:lang w:val="es-ES_tradnl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Debate tem</w:t>
      </w:r>
      <w:r>
        <w:rPr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tico </w:t>
      </w:r>
      <w:r>
        <w:rPr>
          <w:b w:val="1"/>
          <w:bCs w:val="1"/>
          <w:sz w:val="28"/>
          <w:szCs w:val="28"/>
          <w:rtl w:val="0"/>
          <w:lang w:val="es-ES_tradnl"/>
        </w:rPr>
        <w:t>“</w:t>
      </w:r>
      <w:r>
        <w:rPr>
          <w:b w:val="1"/>
          <w:bCs w:val="1"/>
          <w:sz w:val="28"/>
          <w:szCs w:val="28"/>
          <w:rtl w:val="0"/>
          <w:lang w:val="es-ES_tradnl"/>
        </w:rPr>
        <w:t>La discriminaci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>n racial en el mundo de hoy: elaboraci</w:t>
      </w:r>
      <w:r>
        <w:rPr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b w:val="1"/>
          <w:bCs w:val="1"/>
          <w:sz w:val="28"/>
          <w:szCs w:val="28"/>
          <w:rtl w:val="0"/>
          <w:lang w:val="es-ES_tradnl"/>
        </w:rPr>
        <w:t xml:space="preserve">n de perfiles raciales, limpieza </w:t>
      </w:r>
      <w:r>
        <w:rPr>
          <w:b w:val="1"/>
          <w:bCs w:val="1"/>
          <w:sz w:val="28"/>
          <w:szCs w:val="28"/>
          <w:rtl w:val="0"/>
          <w:lang w:val="es-ES_tradnl"/>
        </w:rPr>
        <w:t>é</w:t>
      </w:r>
      <w:r>
        <w:rPr>
          <w:b w:val="1"/>
          <w:bCs w:val="1"/>
          <w:sz w:val="28"/>
          <w:szCs w:val="28"/>
          <w:rtl w:val="0"/>
          <w:lang w:val="es-ES_tradnl"/>
        </w:rPr>
        <w:t>tnica y problemas y desaf</w:t>
      </w:r>
      <w:r>
        <w:rPr>
          <w:b w:val="1"/>
          <w:bCs w:val="1"/>
          <w:sz w:val="28"/>
          <w:szCs w:val="28"/>
          <w:rtl w:val="0"/>
          <w:lang w:val="es-ES_tradnl"/>
        </w:rPr>
        <w:t>í</w:t>
      </w:r>
      <w:r>
        <w:rPr>
          <w:b w:val="1"/>
          <w:bCs w:val="1"/>
          <w:sz w:val="28"/>
          <w:szCs w:val="28"/>
          <w:rtl w:val="0"/>
          <w:lang w:val="es-ES_tradnl"/>
        </w:rPr>
        <w:t>os mundiales</w:t>
      </w:r>
      <w:r>
        <w:rPr>
          <w:b w:val="1"/>
          <w:bCs w:val="1"/>
          <w:sz w:val="28"/>
          <w:szCs w:val="28"/>
          <w:rtl w:val="0"/>
          <w:lang w:val="es-ES_tradnl"/>
        </w:rPr>
        <w:t>”</w:t>
      </w:r>
    </w:p>
    <w:p>
      <w:pPr>
        <w:pStyle w:val="Normal.0"/>
        <w:jc w:val="center"/>
        <w:rPr>
          <w:b w:val="1"/>
          <w:bCs w:val="1"/>
          <w:sz w:val="28"/>
          <w:szCs w:val="28"/>
          <w:lang w:val="es-ES_tradnl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lang w:val="es-ES_tradnl"/>
        </w:rPr>
      </w:pPr>
      <w:r>
        <w:rPr>
          <w:rtl w:val="0"/>
          <w:lang w:val="es-ES_tradnl"/>
        </w:rPr>
        <w:t>29 de noviembre de 2017, 15: 00 -18: 00,</w:t>
      </w:r>
    </w:p>
    <w:p>
      <w:pPr>
        <w:pStyle w:val="Normal.0"/>
        <w:jc w:val="center"/>
        <w:rPr>
          <w:lang w:val="es-ES_tradnl"/>
        </w:rPr>
      </w:pPr>
      <w:r>
        <w:rPr>
          <w:rtl w:val="0"/>
          <w:lang w:val="es-ES_tradnl"/>
        </w:rPr>
        <w:t>Palais des Nations, Sala del Consejo (Edificio C, Primer piso)</w:t>
      </w:r>
    </w:p>
    <w:p>
      <w:pPr>
        <w:pStyle w:val="Normal.0"/>
        <w:rPr>
          <w:b w:val="1"/>
          <w:bCs w:val="1"/>
          <w:color w:val="000000"/>
          <w:u w:color="000000"/>
          <w:shd w:val="clear" w:color="auto" w:fill="ffffff"/>
          <w:lang w:val="es-ES_tradnl"/>
        </w:rPr>
      </w:pPr>
    </w:p>
    <w:p>
      <w:pPr>
        <w:pStyle w:val="Normal.0"/>
        <w:jc w:val="center"/>
        <w:rPr>
          <w:b w:val="1"/>
          <w:bCs w:val="1"/>
          <w:i w:val="1"/>
          <w:iCs w:val="1"/>
          <w:sz w:val="28"/>
          <w:szCs w:val="28"/>
          <w:lang w:val="es-ES_tradnl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es-ES_tradnl"/>
        </w:rPr>
        <w:t>Nota informativa</w:t>
      </w:r>
    </w:p>
    <w:p>
      <w:pPr>
        <w:pStyle w:val="Normal.0"/>
        <w:rPr>
          <w:color w:val="000000"/>
          <w:u w:color="000000"/>
          <w:shd w:val="clear" w:color="auto" w:fill="ffffff"/>
          <w:lang w:val="es-ES_tradnl"/>
        </w:rPr>
      </w:pPr>
    </w:p>
    <w:p>
      <w:pPr>
        <w:pStyle w:val="Normal.0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1. Introducci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</w:t>
      </w:r>
    </w:p>
    <w:p>
      <w:pPr>
        <w:pStyle w:val="Normal.0"/>
        <w:rPr>
          <w:lang w:val="es-ES_tradnl"/>
        </w:rPr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Desde la adopci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Convenci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Internacional sobre la Eliminaci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todas las Formas de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Racial, en 1969, se han logrado progresos innegables. Sin embargo, el racismo y sus efectos destructivos persisten manifest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ndose en una variedad de situaciones en el contexto mundial.</w:t>
      </w:r>
    </w:p>
    <w:p>
      <w:pPr>
        <w:pStyle w:val="Normal.0"/>
        <w:rPr>
          <w:lang w:val="es-ES_tradnl"/>
        </w:rPr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Mientras que el legado de la esclavitud sigue siendo visible en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persistente contra los afrodescendientes,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estructural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contin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a siendo una lacra que afecta a los grupos minoritarios y los pueblos ind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genas en todo el mundo. La incitaci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al odio contin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a sin cesar, incluso en los niveles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altos del gobierno, y los cr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menes de odio racistas, particularmente los cr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menes violentos, desgarran las vidas de los grupos minoritarios y de los migrantes. Lo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alarmante de esta situaci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 el aumento del 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 xml:space="preserve">mero de personas que son asesinadas por su origen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tnico, identidad y color.</w:t>
      </w:r>
    </w:p>
    <w:p>
      <w:pPr>
        <w:pStyle w:val="Normal.0"/>
        <w:rPr>
          <w:lang w:val="es-ES_tradnl"/>
        </w:rPr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A la luz del uso de la identidad con fines de exclusi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por motivos de raza, color, linaje u origen nacional o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tnico, como se describe en el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 1 de la Convenci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Internacional sobre la Eliminaci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todas las Formas de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Racial, 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decidi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organizar un debate 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tico sobre los perfiles raciales, la limpieza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tnica, y otros problemas relacionados con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que afectan a ciudadanos, inmigrantes y personas en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nsito.</w:t>
      </w:r>
    </w:p>
    <w:p>
      <w:pPr>
        <w:pStyle w:val="Normal.0"/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El debate se basar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en las consultas organizadas por 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 xml:space="preserve">en el 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ltimo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en las que participaron representantes de la sociedad civil y Estados, y en sus observaciones finales, recomendaciones generales, declaraciones y procedimientos. El debate busca profundizar en los desaf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os globales de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racial, con el objetivo de mejorar el impacto del trabajo del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en su lucha contra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racial, con un enfoque particular en los perfiles raciales y la limpieza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tnica.</w:t>
      </w:r>
    </w:p>
    <w:p>
      <w:pPr>
        <w:pStyle w:val="Normal.0"/>
        <w:rPr>
          <w:b w:val="1"/>
          <w:bCs w:val="1"/>
          <w:lang w:val="es-ES_tradnl"/>
        </w:rPr>
      </w:pPr>
    </w:p>
    <w:p>
      <w:pPr>
        <w:pStyle w:val="Normal.0"/>
        <w:ind w:left="360" w:hanging="360"/>
        <w:jc w:val="both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2. Enfoque y objetivos</w:t>
      </w:r>
    </w:p>
    <w:p>
      <w:pPr>
        <w:pStyle w:val="Normal.0"/>
        <w:ind w:left="360" w:hanging="360"/>
        <w:jc w:val="both"/>
        <w:rPr>
          <w:b w:val="1"/>
          <w:bCs w:val="1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Los objetivos de la discusi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tica son: (1) profundizar en la comprensi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los problemas actuales que desaf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la eliminaci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 a nivel mundial; (2) brindar una oportunidad para que los participantes compartan sus experiencias y reflexionen sobre los problemas a los que se enfrentan en su lucha contra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racial; (3) proporcionar una oportunidad de retroalimentaci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por parte de los Estados partes y otras partes interesadas; y (4) informar el trabajo del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 xml:space="preserve">y el desarrollo de recomendaciones sobre estos temas y en particular sobre perfiles raciales y limpieza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tnica.</w:t>
      </w:r>
    </w:p>
    <w:p>
      <w:pPr>
        <w:pStyle w:val="Normal.0"/>
        <w:jc w:val="both"/>
        <w:rPr>
          <w:b w:val="1"/>
          <w:bCs w:val="1"/>
          <w:lang w:val="es-ES_tradnl"/>
        </w:rPr>
      </w:pPr>
    </w:p>
    <w:p>
      <w:pPr>
        <w:pStyle w:val="Normal.0"/>
        <w:jc w:val="both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3. Fecha y lugar de la celebraci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n </w:t>
      </w:r>
    </w:p>
    <w:p>
      <w:pPr>
        <w:pStyle w:val="Normal.0"/>
        <w:jc w:val="both"/>
        <w:rPr>
          <w:b w:val="1"/>
          <w:bCs w:val="1"/>
          <w:lang w:val="es-ES_tradnl"/>
        </w:rPr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El debate 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 tendr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lugar el 29 de noviembre de 2017 en el Palais des Nations, Sala del Consejo, de las 15:00 a 18:00 horas.</w:t>
      </w:r>
    </w:p>
    <w:p>
      <w:pPr>
        <w:pStyle w:val="Normal.0"/>
        <w:jc w:val="both"/>
        <w:rPr>
          <w:lang w:val="es-ES_tradnl"/>
        </w:rPr>
      </w:pPr>
    </w:p>
    <w:p>
      <w:pPr>
        <w:pStyle w:val="Normal.0"/>
        <w:jc w:val="both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4. Metodolog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</w:t>
      </w:r>
    </w:p>
    <w:p>
      <w:pPr>
        <w:pStyle w:val="Normal.0"/>
        <w:rPr>
          <w:lang w:val="es-ES_tradnl"/>
        </w:rPr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El debate ser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abierto por un panel de expertos internacionales seguido de preguntas, comentarios e intervenciones por parte de los participantes y de los miembros del Comit</w:t>
      </w:r>
      <w:r>
        <w:rPr>
          <w:rtl w:val="0"/>
          <w:lang w:val="es-ES_tradnl"/>
        </w:rPr>
        <w:t xml:space="preserve">é  </w:t>
      </w:r>
      <w:r>
        <w:rPr>
          <w:rtl w:val="0"/>
          <w:lang w:val="es-ES_tradnl"/>
        </w:rPr>
        <w:t>que girar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n en torno a los temas de perfiles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tnicos, limpieza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tnica y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racial. La discusi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se basar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en las siguientes preguntas:</w:t>
      </w:r>
    </w:p>
    <w:p>
      <w:pPr>
        <w:pStyle w:val="Normal.0"/>
        <w:rPr>
          <w:lang w:val="es-ES_tradnl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Cu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les han sido hasta la fecha sus experiencias, desaf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os y lecciones aprendidas a la hora de trabajar los temas de perfiles raciales y limpieza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tnica?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puede 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 xml:space="preserve">CERD fortalecer su trabajo en la lucha contra los perfiles raciales y la limpieza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tnica, para obtener un mayor impacto sobre el terreno?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¿</w:t>
      </w:r>
      <w:r>
        <w:rPr>
          <w:rtl w:val="0"/>
          <w:lang w:val="es-ES_tradnl"/>
        </w:rPr>
        <w:t>Cu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les son los otros problemas apremiantes / asociados de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 en su pa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 / trabajo?</w:t>
      </w:r>
    </w:p>
    <w:p>
      <w:pPr>
        <w:pStyle w:val="Normal.0"/>
        <w:rPr>
          <w:b w:val="1"/>
          <w:bCs w:val="1"/>
          <w:lang w:val="es-ES_tradnl"/>
        </w:rPr>
      </w:pPr>
    </w:p>
    <w:p>
      <w:pPr>
        <w:pStyle w:val="Normal.0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5. Participantes</w:t>
      </w:r>
    </w:p>
    <w:p>
      <w:pPr>
        <w:pStyle w:val="Normal.0"/>
        <w:rPr>
          <w:lang w:val="es-ES_tradnl"/>
        </w:rPr>
      </w:pP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invita a los Estados, los mecanismos de derechos humanos de las Naciones Unidas, las instituciones nacionales de derechos humanos, las organizaciones intergubernamentales y no gubernamentales, las instituciones acad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micas y otras partes interesadas  a participar activamente en el debate 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 y compartir sus experiencias, ideas y soluciones.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6. Resultado</w:t>
      </w:r>
    </w:p>
    <w:p>
      <w:pPr>
        <w:pStyle w:val="Normal.0"/>
        <w:jc w:val="both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 xml:space="preserve"> </w:t>
      </w:r>
    </w:p>
    <w:p>
      <w:pPr>
        <w:pStyle w:val="Normal.0"/>
        <w:rPr>
          <w:lang w:val="es-ES_tradnl"/>
        </w:rPr>
      </w:pPr>
      <w:r>
        <w:rPr>
          <w:rtl w:val="0"/>
          <w:lang w:val="es-ES_tradnl"/>
        </w:rPr>
        <w:t>El debate tem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 mejorar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la comprensi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 xml:space="preserve">sobre los perfiles raciales, la limpieza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tnica y la discriminaci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racial en varios contextos. Su objetivo es identificar sugerencias concretas para que 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pueda trabajar junto con otras partes interesadas y utilizar la ICERD como instrumento para poner fin a estas pr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cticas y su impacto perjudicial a nivel nacional, regional y mundial.</w:t>
      </w:r>
    </w:p>
    <w:p>
      <w:pPr>
        <w:pStyle w:val="Normal.0"/>
        <w:jc w:val="both"/>
        <w:rPr>
          <w:b w:val="1"/>
          <w:bCs w:val="1"/>
          <w:lang w:val="es-ES_tradnl"/>
        </w:rPr>
      </w:pPr>
    </w:p>
    <w:p>
      <w:pPr>
        <w:pStyle w:val="Normal.0"/>
        <w:jc w:val="both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7. Acreditaci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</w:t>
      </w:r>
    </w:p>
    <w:p>
      <w:pPr>
        <w:pStyle w:val="Normal.0"/>
        <w:jc w:val="both"/>
        <w:rPr>
          <w:lang w:val="es-ES_tradnl"/>
        </w:rPr>
      </w:pPr>
    </w:p>
    <w:p>
      <w:pPr>
        <w:pStyle w:val="Normal.0"/>
        <w:jc w:val="both"/>
      </w:pPr>
      <w:r>
        <w:rPr>
          <w:rtl w:val="0"/>
          <w:lang w:val="es-ES_tradnl"/>
        </w:rPr>
        <w:t>Por favor rellene el formulario de inscripci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disponible en la p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gina web</w:t>
      </w:r>
      <w:r>
        <w:rPr>
          <w:shd w:val="clear" w:color="auto" w:fill="feffff"/>
          <w:rtl w:val="0"/>
          <w:lang w:val="es-ES_tradnl"/>
        </w:rPr>
        <w:t xml:space="preserve"> (</w:t>
      </w:r>
      <w:r>
        <w:rPr>
          <w:rStyle w:val="Hyperlink.0"/>
          <w:u w:color="0000ff"/>
          <w:lang w:val="fr-FR"/>
        </w:rPr>
        <w:fldChar w:fldCharType="begin" w:fldLock="0"/>
      </w:r>
      <w:r>
        <w:rPr>
          <w:rStyle w:val="Hyperlink.0"/>
          <w:u w:color="0000ff"/>
          <w:lang w:val="fr-FR"/>
        </w:rPr>
        <w:instrText xml:space="preserve"> HYPERLINK "https://reg.unog.ch/event/17317/"</w:instrText>
      </w:r>
      <w:r>
        <w:rPr>
          <w:rStyle w:val="Hyperlink.0"/>
          <w:u w:color="0000ff"/>
          <w:lang w:val="fr-FR"/>
        </w:rPr>
        <w:fldChar w:fldCharType="separate" w:fldLock="0"/>
      </w:r>
      <w:r>
        <w:rPr>
          <w:rStyle w:val="Hyperlink.0"/>
          <w:u w:color="0000ff"/>
          <w:rtl w:val="0"/>
          <w:lang w:val="fr-FR"/>
        </w:rPr>
        <w:t>Accreditation</w:t>
      </w:r>
      <w:r>
        <w:rPr>
          <w:lang w:val="es-ES_tradnl"/>
        </w:rPr>
        <w:fldChar w:fldCharType="end" w:fldLock="0"/>
      </w:r>
      <w:r>
        <w:rPr>
          <w:rStyle w:val="None"/>
          <w:u w:color="444444"/>
          <w:shd w:val="clear" w:color="auto" w:fill="feffff"/>
          <w:rtl w:val="0"/>
          <w:lang w:val="fr-FR"/>
        </w:rPr>
        <w:t>)</w:t>
      </w:r>
      <w:r>
        <w:rPr>
          <w:rStyle w:val="None"/>
          <w:shd w:val="clear" w:color="auto" w:fill="feffff"/>
          <w:rtl w:val="0"/>
          <w:lang w:val="es-ES_tradnl"/>
        </w:rPr>
        <w:t xml:space="preserve">) </w:t>
      </w:r>
      <w:r>
        <w:rPr>
          <w:rtl w:val="0"/>
          <w:lang w:val="es-ES_tradnl"/>
        </w:rPr>
        <w:t>y env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elo a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por correo electr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nico: cerd@ohchr.org a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tardar, el 17 de noviembre de 2017. Para mayor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s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rvase contactar a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del Comit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en 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correo electr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nico: </w:t>
      </w:r>
      <w:r>
        <w:rPr>
          <w:rStyle w:val="Hyperlink.1"/>
          <w:lang w:val="es-ES_tradnl"/>
        </w:rPr>
        <w:fldChar w:fldCharType="begin" w:fldLock="0"/>
      </w:r>
      <w:r>
        <w:rPr>
          <w:rStyle w:val="Hyperlink.1"/>
          <w:lang w:val="es-ES_tradnl"/>
        </w:rPr>
        <w:instrText xml:space="preserve"> HYPERLINK "mailto:cerd@ohchr.org"</w:instrText>
      </w:r>
      <w:r>
        <w:rPr>
          <w:rStyle w:val="Hyperlink.1"/>
          <w:lang w:val="es-ES_tradnl"/>
        </w:rPr>
        <w:fldChar w:fldCharType="separate" w:fldLock="0"/>
      </w:r>
      <w:r>
        <w:rPr>
          <w:rStyle w:val="Hyperlink.1"/>
          <w:rtl w:val="0"/>
          <w:lang w:val="es-ES_tradnl"/>
        </w:rPr>
        <w:t>cerd@ohchr.org</w:t>
      </w:r>
      <w:r>
        <w:rPr>
          <w:lang w:val="es-ES_tradnl"/>
        </w:rPr>
        <w:fldChar w:fldCharType="end" w:fldLock="0"/>
      </w:r>
      <w:r>
        <w:rPr>
          <w:rtl w:val="0"/>
          <w:lang w:val="es-ES_tradnl"/>
        </w:rPr>
        <w:t>.</w:t>
      </w:r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d de page"/>
      <w:tabs>
        <w:tab w:val="right" w:pos="8286"/>
        <w:tab w:val="clear" w:pos="8640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right" w:pos="8286"/>
        <w:tab w:val="clear" w:pos="8640"/>
      </w:tabs>
    </w:pPr>
    <w:r>
      <w:rPr>
        <w:sz w:val="14"/>
        <w:szCs w:val="14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836294</wp:posOffset>
          </wp:positionH>
          <wp:positionV relativeFrom="page">
            <wp:posOffset>571500</wp:posOffset>
          </wp:positionV>
          <wp:extent cx="5705475" cy="5238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475" cy="52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14"/>
        <w:szCs w:val="14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6017894</wp:posOffset>
          </wp:positionH>
          <wp:positionV relativeFrom="page">
            <wp:posOffset>457200</wp:posOffset>
          </wp:positionV>
          <wp:extent cx="636906" cy="73152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6" cy="731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Normal.0"/>
      <w:bidi w:val="0"/>
      <w:ind w:left="0" w:right="0" w:firstLine="0"/>
      <w:jc w:val="center"/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pP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fr-FR"/>
      </w:rPr>
      <w:t>NATIONS   UNIES</w:t>
    </w:r>
  </w:p>
  <w:p>
    <w:pPr>
      <w:pStyle w:val="Normal.0"/>
      <w:bidi w:val="0"/>
      <w:ind w:left="0" w:right="0" w:firstLine="0"/>
      <w:jc w:val="center"/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pP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fr-FR"/>
      </w:rPr>
      <w:t>HAUT COMMISSARIAT AUX DROITS DE L</w:t>
    </w: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fr-FR"/>
      </w:rPr>
      <w:t>’</w:t>
    </w: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fr-FR"/>
      </w:rPr>
      <w:t>HOMME</w:t>
      <w:tab/>
    </w: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  <w:t>UNITED   NATIONS</w:t>
    </w:r>
  </w:p>
  <w:p>
    <w:pPr>
      <w:pStyle w:val="Normal.0"/>
      <w:bidi w:val="0"/>
      <w:ind w:left="0" w:right="0" w:firstLine="0"/>
      <w:jc w:val="center"/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4"/>
        <w:szCs w:val="14"/>
        <w:u w:val="none" w:color="000000"/>
        <w:vertAlign w:val="baseline"/>
        <w:rtl w:val="0"/>
        <w:lang w:val="en-US"/>
      </w:rPr>
    </w:pPr>
    <w: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4"/>
        <w:szCs w:val="14"/>
        <w:u w:val="none" w:color="000000"/>
        <w:vertAlign w:val="baseline"/>
        <w:rtl w:val="0"/>
        <w:lang w:val="en-US"/>
      </w:rPr>
      <w:t>HIGH COMMISSIONER FOR HUMAN RIGHTS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color="0000ff"/>
      <w:lang w:val="fr-FR"/>
    </w:rPr>
  </w:style>
  <w:style w:type="character" w:styleId="Hyperlink.1">
    <w:name w:val="Hyperlink.1"/>
    <w:basedOn w:val="None"/>
    <w:next w:val="Hyperlink.1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A2C2E9-BA5F-4904-95DC-019F8536DC88}"/>
</file>

<file path=customXml/itemProps2.xml><?xml version="1.0" encoding="utf-8"?>
<ds:datastoreItem xmlns:ds="http://schemas.openxmlformats.org/officeDocument/2006/customXml" ds:itemID="{B8C169E3-0961-4FF1-8939-F3807AF23F32}"/>
</file>

<file path=customXml/itemProps3.xml><?xml version="1.0" encoding="utf-8"?>
<ds:datastoreItem xmlns:ds="http://schemas.openxmlformats.org/officeDocument/2006/customXml" ds:itemID="{87AE85CD-D455-4B64-BAEF-D20DFD6B1FE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CERD Thematic Discussion 29 Nov.2017_Background Note_SP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