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73C81B" w14:textId="4D766167" w:rsidR="003776C1" w:rsidRPr="0070375A" w:rsidRDefault="003776C1" w:rsidP="006805F5">
      <w:pPr>
        <w:widowControl w:val="0"/>
        <w:autoSpaceDE w:val="0"/>
        <w:autoSpaceDN w:val="0"/>
        <w:adjustRightInd w:val="0"/>
        <w:spacing w:after="240" w:line="340" w:lineRule="atLeast"/>
        <w:jc w:val="center"/>
        <w:rPr>
          <w:rFonts w:cs="Times"/>
          <w:b/>
          <w:lang w:val="en-US"/>
        </w:rPr>
      </w:pPr>
      <w:bookmarkStart w:id="0" w:name="_GoBack"/>
      <w:bookmarkEnd w:id="0"/>
      <w:r w:rsidRPr="0070375A">
        <w:rPr>
          <w:noProof/>
          <w:lang w:val="en-GB" w:eastAsia="en-GB"/>
        </w:rPr>
        <w:drawing>
          <wp:inline distT="0" distB="0" distL="0" distR="0" wp14:anchorId="518393AB" wp14:editId="3FC4EC80">
            <wp:extent cx="5424170" cy="1367790"/>
            <wp:effectExtent l="0" t="0" r="11430" b="3810"/>
            <wp:docPr id="1" name="Picture 1" descr="CRARR_ful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ARR_full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4170" cy="1367790"/>
                    </a:xfrm>
                    <a:prstGeom prst="rect">
                      <a:avLst/>
                    </a:prstGeom>
                    <a:noFill/>
                    <a:ln>
                      <a:noFill/>
                    </a:ln>
                  </pic:spPr>
                </pic:pic>
              </a:graphicData>
            </a:graphic>
          </wp:inline>
        </w:drawing>
      </w:r>
    </w:p>
    <w:p w14:paraId="00D09F56" w14:textId="77777777" w:rsidR="003776C1" w:rsidRPr="0070375A" w:rsidRDefault="003776C1" w:rsidP="006805F5">
      <w:pPr>
        <w:widowControl w:val="0"/>
        <w:autoSpaceDE w:val="0"/>
        <w:autoSpaceDN w:val="0"/>
        <w:adjustRightInd w:val="0"/>
        <w:spacing w:after="240" w:line="340" w:lineRule="atLeast"/>
        <w:jc w:val="center"/>
        <w:rPr>
          <w:rFonts w:cs="Times"/>
          <w:b/>
          <w:lang w:val="en-US"/>
        </w:rPr>
      </w:pPr>
    </w:p>
    <w:p w14:paraId="3D647F2F" w14:textId="77777777" w:rsidR="003776C1" w:rsidRPr="0070375A" w:rsidRDefault="003776C1" w:rsidP="006805F5">
      <w:pPr>
        <w:widowControl w:val="0"/>
        <w:autoSpaceDE w:val="0"/>
        <w:autoSpaceDN w:val="0"/>
        <w:adjustRightInd w:val="0"/>
        <w:spacing w:after="240" w:line="340" w:lineRule="atLeast"/>
        <w:jc w:val="center"/>
        <w:rPr>
          <w:rFonts w:cs="Times"/>
          <w:b/>
          <w:lang w:val="en-US"/>
        </w:rPr>
      </w:pPr>
    </w:p>
    <w:p w14:paraId="10DB70F1" w14:textId="77777777" w:rsidR="0092406A" w:rsidRPr="0070375A" w:rsidRDefault="0092406A" w:rsidP="006805F5">
      <w:pPr>
        <w:widowControl w:val="0"/>
        <w:autoSpaceDE w:val="0"/>
        <w:autoSpaceDN w:val="0"/>
        <w:adjustRightInd w:val="0"/>
        <w:spacing w:after="240" w:line="340" w:lineRule="atLeast"/>
        <w:jc w:val="center"/>
        <w:rPr>
          <w:rFonts w:cs="Times"/>
          <w:b/>
          <w:lang w:val="en-US"/>
        </w:rPr>
      </w:pPr>
    </w:p>
    <w:p w14:paraId="151787B3" w14:textId="1837BB49" w:rsidR="0003128F" w:rsidRPr="0070375A" w:rsidRDefault="00802C35" w:rsidP="006805F5">
      <w:pPr>
        <w:widowControl w:val="0"/>
        <w:autoSpaceDE w:val="0"/>
        <w:autoSpaceDN w:val="0"/>
        <w:adjustRightInd w:val="0"/>
        <w:spacing w:after="240" w:line="340" w:lineRule="atLeast"/>
        <w:jc w:val="center"/>
        <w:rPr>
          <w:rFonts w:ascii="NewCenturySchlbk" w:hAnsi="NewCenturySchlbk" w:cs="Times"/>
          <w:b/>
          <w:sz w:val="28"/>
          <w:szCs w:val="28"/>
          <w:lang w:val="en-US"/>
        </w:rPr>
      </w:pPr>
      <w:r w:rsidRPr="0070375A">
        <w:rPr>
          <w:rFonts w:ascii="NewCenturySchlbk" w:hAnsi="NewCenturySchlbk" w:cs="Times"/>
          <w:b/>
          <w:sz w:val="28"/>
          <w:szCs w:val="28"/>
          <w:lang w:val="en-US"/>
        </w:rPr>
        <w:t xml:space="preserve">CRARR </w:t>
      </w:r>
      <w:r w:rsidR="0003128F" w:rsidRPr="0070375A">
        <w:rPr>
          <w:rFonts w:ascii="NewCenturySchlbk" w:hAnsi="NewCenturySchlbk" w:cs="Times"/>
          <w:b/>
          <w:sz w:val="28"/>
          <w:szCs w:val="28"/>
          <w:lang w:val="en-US"/>
        </w:rPr>
        <w:t xml:space="preserve">SUBMISSION TO THE UNITED NATIONS </w:t>
      </w:r>
      <w:r w:rsidR="00A71890" w:rsidRPr="0070375A">
        <w:rPr>
          <w:rFonts w:ascii="NewCenturySchlbk" w:hAnsi="NewCenturySchlbk" w:cs="Times"/>
          <w:b/>
          <w:sz w:val="28"/>
          <w:szCs w:val="28"/>
          <w:lang w:val="en-US"/>
        </w:rPr>
        <w:t xml:space="preserve">COMMITTEE ON THE ELIMINATION OF </w:t>
      </w:r>
      <w:r w:rsidR="0070375A">
        <w:rPr>
          <w:rFonts w:ascii="NewCenturySchlbk" w:hAnsi="NewCenturySchlbk" w:cs="Times"/>
          <w:b/>
          <w:sz w:val="28"/>
          <w:szCs w:val="28"/>
          <w:lang w:val="en-US"/>
        </w:rPr>
        <w:t xml:space="preserve">                         </w:t>
      </w:r>
      <w:r w:rsidR="00A71890" w:rsidRPr="0070375A">
        <w:rPr>
          <w:rFonts w:ascii="NewCenturySchlbk" w:hAnsi="NewCenturySchlbk" w:cs="Times"/>
          <w:b/>
          <w:sz w:val="28"/>
          <w:szCs w:val="28"/>
          <w:lang w:val="en-US"/>
        </w:rPr>
        <w:t>RACIAL DISCRIMINATION</w:t>
      </w:r>
    </w:p>
    <w:p w14:paraId="7732DAF0" w14:textId="21DCC3D0" w:rsidR="00A228F2" w:rsidRPr="0070375A" w:rsidRDefault="00A71890" w:rsidP="0070375A">
      <w:pPr>
        <w:widowControl w:val="0"/>
        <w:autoSpaceDE w:val="0"/>
        <w:autoSpaceDN w:val="0"/>
        <w:adjustRightInd w:val="0"/>
        <w:spacing w:before="480" w:after="240"/>
        <w:jc w:val="center"/>
        <w:outlineLvl w:val="0"/>
        <w:rPr>
          <w:rFonts w:ascii="NewCenturySchlbk" w:hAnsi="NewCenturySchlbk" w:cs="Times"/>
          <w:b/>
          <w:sz w:val="28"/>
          <w:szCs w:val="28"/>
          <w:lang w:val="en-US"/>
        </w:rPr>
      </w:pPr>
      <w:r w:rsidRPr="0070375A">
        <w:rPr>
          <w:rFonts w:ascii="NewCenturySchlbk" w:hAnsi="NewCenturySchlbk" w:cs="Times"/>
          <w:b/>
          <w:sz w:val="28"/>
          <w:szCs w:val="28"/>
          <w:lang w:val="en-US"/>
        </w:rPr>
        <w:t>DRAFT GENERA</w:t>
      </w:r>
      <w:r w:rsidR="002F7302">
        <w:rPr>
          <w:rFonts w:ascii="NewCenturySchlbk" w:hAnsi="NewCenturySchlbk" w:cs="Times"/>
          <w:b/>
          <w:sz w:val="28"/>
          <w:szCs w:val="28"/>
          <w:lang w:val="en-US"/>
        </w:rPr>
        <w:t xml:space="preserve">L </w:t>
      </w:r>
      <w:r w:rsidRPr="0070375A">
        <w:rPr>
          <w:rFonts w:ascii="NewCenturySchlbk" w:hAnsi="NewCenturySchlbk" w:cs="Times"/>
          <w:b/>
          <w:sz w:val="28"/>
          <w:szCs w:val="28"/>
          <w:lang w:val="en-US"/>
        </w:rPr>
        <w:t>RECOMMENDAT</w:t>
      </w:r>
      <w:r w:rsidR="00E2083C">
        <w:rPr>
          <w:rFonts w:ascii="NewCenturySchlbk" w:hAnsi="NewCenturySchlbk" w:cs="Times"/>
          <w:b/>
          <w:sz w:val="28"/>
          <w:szCs w:val="28"/>
          <w:lang w:val="en-US"/>
        </w:rPr>
        <w:t>IO</w:t>
      </w:r>
      <w:r w:rsidRPr="0070375A">
        <w:rPr>
          <w:rFonts w:ascii="NewCenturySchlbk" w:hAnsi="NewCenturySchlbk" w:cs="Times"/>
          <w:b/>
          <w:sz w:val="28"/>
          <w:szCs w:val="28"/>
          <w:lang w:val="en-US"/>
        </w:rPr>
        <w:t>N NO. 36: PREVENTING AND COMBATING RACIAL PROFILING</w:t>
      </w:r>
    </w:p>
    <w:p w14:paraId="08D62E6C" w14:textId="77777777" w:rsidR="00A228F2" w:rsidRPr="0070375A" w:rsidRDefault="00A228F2" w:rsidP="00425E48">
      <w:pPr>
        <w:widowControl w:val="0"/>
        <w:autoSpaceDE w:val="0"/>
        <w:autoSpaceDN w:val="0"/>
        <w:adjustRightInd w:val="0"/>
        <w:spacing w:before="240" w:after="240"/>
        <w:jc w:val="center"/>
        <w:outlineLvl w:val="0"/>
        <w:rPr>
          <w:rFonts w:cs="Times"/>
          <w:b/>
          <w:lang w:val="en-US"/>
        </w:rPr>
      </w:pPr>
    </w:p>
    <w:p w14:paraId="3D567CF6" w14:textId="54F561DB" w:rsidR="00A71890" w:rsidRPr="0070375A" w:rsidRDefault="00A71890" w:rsidP="00A71890">
      <w:pPr>
        <w:widowControl w:val="0"/>
        <w:autoSpaceDE w:val="0"/>
        <w:autoSpaceDN w:val="0"/>
        <w:adjustRightInd w:val="0"/>
        <w:jc w:val="center"/>
        <w:outlineLvl w:val="0"/>
        <w:rPr>
          <w:rFonts w:cs="Times"/>
          <w:b/>
          <w:lang w:val="en-US"/>
        </w:rPr>
      </w:pPr>
      <w:r w:rsidRPr="0070375A">
        <w:rPr>
          <w:rFonts w:cs="Times"/>
          <w:b/>
          <w:lang w:val="en-US"/>
        </w:rPr>
        <w:t xml:space="preserve">June </w:t>
      </w:r>
      <w:r w:rsidR="00500EDC">
        <w:rPr>
          <w:rFonts w:cs="Times"/>
          <w:b/>
          <w:lang w:val="en-US"/>
        </w:rPr>
        <w:t>30</w:t>
      </w:r>
      <w:r w:rsidRPr="0070375A">
        <w:rPr>
          <w:rFonts w:cs="Times"/>
          <w:b/>
          <w:lang w:val="en-US"/>
        </w:rPr>
        <w:t>, 2019</w:t>
      </w:r>
    </w:p>
    <w:p w14:paraId="3019B631" w14:textId="77777777" w:rsidR="00A71890" w:rsidRPr="0070375A" w:rsidRDefault="00A71890" w:rsidP="00A71890">
      <w:pPr>
        <w:widowControl w:val="0"/>
        <w:autoSpaceDE w:val="0"/>
        <w:autoSpaceDN w:val="0"/>
        <w:adjustRightInd w:val="0"/>
        <w:jc w:val="center"/>
        <w:outlineLvl w:val="0"/>
        <w:rPr>
          <w:rFonts w:cs="Times"/>
          <w:b/>
          <w:lang w:val="en-US"/>
        </w:rPr>
      </w:pPr>
      <w:r w:rsidRPr="0070375A">
        <w:rPr>
          <w:rFonts w:cs="Times"/>
          <w:b/>
          <w:lang w:val="en-US"/>
        </w:rPr>
        <w:t>Montreal, QC</w:t>
      </w:r>
    </w:p>
    <w:p w14:paraId="0462E54A" w14:textId="656F424D" w:rsidR="00425E48" w:rsidRPr="0070375A" w:rsidRDefault="00425E48" w:rsidP="00A71890">
      <w:pPr>
        <w:widowControl w:val="0"/>
        <w:autoSpaceDE w:val="0"/>
        <w:autoSpaceDN w:val="0"/>
        <w:adjustRightInd w:val="0"/>
        <w:jc w:val="center"/>
        <w:outlineLvl w:val="0"/>
        <w:rPr>
          <w:rFonts w:cs="Times"/>
          <w:b/>
          <w:lang w:val="en-US"/>
        </w:rPr>
      </w:pPr>
      <w:r w:rsidRPr="0070375A">
        <w:rPr>
          <w:rFonts w:cs="Times"/>
          <w:b/>
          <w:lang w:val="en-US"/>
        </w:rPr>
        <w:t xml:space="preserve"> Canada</w:t>
      </w:r>
    </w:p>
    <w:p w14:paraId="53700FA2" w14:textId="77777777" w:rsidR="003776C1" w:rsidRPr="0070375A" w:rsidRDefault="003776C1" w:rsidP="00D8282D">
      <w:pPr>
        <w:widowControl w:val="0"/>
        <w:autoSpaceDE w:val="0"/>
        <w:autoSpaceDN w:val="0"/>
        <w:adjustRightInd w:val="0"/>
        <w:spacing w:before="240" w:after="240"/>
        <w:jc w:val="center"/>
        <w:outlineLvl w:val="0"/>
        <w:rPr>
          <w:rFonts w:cs="Times"/>
          <w:b/>
          <w:lang w:val="en-US"/>
        </w:rPr>
      </w:pPr>
    </w:p>
    <w:p w14:paraId="0BC1E220" w14:textId="77777777" w:rsidR="004273E0" w:rsidRPr="0070375A" w:rsidRDefault="004273E0" w:rsidP="00D8282D">
      <w:pPr>
        <w:widowControl w:val="0"/>
        <w:autoSpaceDE w:val="0"/>
        <w:autoSpaceDN w:val="0"/>
        <w:adjustRightInd w:val="0"/>
        <w:spacing w:before="240" w:after="240"/>
        <w:jc w:val="center"/>
        <w:outlineLvl w:val="0"/>
        <w:rPr>
          <w:rFonts w:cs="Times"/>
          <w:b/>
          <w:lang w:val="en-US"/>
        </w:rPr>
      </w:pPr>
    </w:p>
    <w:p w14:paraId="280CABE9" w14:textId="77777777" w:rsidR="004273E0" w:rsidRPr="0070375A" w:rsidRDefault="004273E0" w:rsidP="00D8282D">
      <w:pPr>
        <w:widowControl w:val="0"/>
        <w:autoSpaceDE w:val="0"/>
        <w:autoSpaceDN w:val="0"/>
        <w:adjustRightInd w:val="0"/>
        <w:spacing w:before="240" w:after="240"/>
        <w:jc w:val="center"/>
        <w:outlineLvl w:val="0"/>
        <w:rPr>
          <w:rFonts w:cs="Times"/>
          <w:b/>
          <w:lang w:val="en-US"/>
        </w:rPr>
      </w:pPr>
    </w:p>
    <w:p w14:paraId="4891DCAC" w14:textId="77777777" w:rsidR="00500EDC" w:rsidRDefault="00500EDC" w:rsidP="00500EDC">
      <w:pPr>
        <w:widowControl w:val="0"/>
        <w:autoSpaceDE w:val="0"/>
        <w:autoSpaceDN w:val="0"/>
        <w:adjustRightInd w:val="0"/>
        <w:jc w:val="center"/>
        <w:outlineLvl w:val="0"/>
        <w:rPr>
          <w:rFonts w:cs="Times"/>
          <w:b/>
          <w:lang w:val="en-US"/>
        </w:rPr>
      </w:pPr>
      <w:r>
        <w:rPr>
          <w:rFonts w:cs="Times"/>
          <w:b/>
          <w:lang w:val="en-US"/>
        </w:rPr>
        <w:t>Final version</w:t>
      </w:r>
    </w:p>
    <w:p w14:paraId="4D8672C7" w14:textId="3984E3B4" w:rsidR="0092406A" w:rsidRDefault="00500EDC" w:rsidP="00500EDC">
      <w:pPr>
        <w:widowControl w:val="0"/>
        <w:autoSpaceDE w:val="0"/>
        <w:autoSpaceDN w:val="0"/>
        <w:adjustRightInd w:val="0"/>
        <w:jc w:val="center"/>
        <w:outlineLvl w:val="0"/>
        <w:rPr>
          <w:rFonts w:cs="Times"/>
          <w:b/>
          <w:lang w:val="en-US"/>
        </w:rPr>
      </w:pPr>
      <w:r>
        <w:rPr>
          <w:rFonts w:cs="Times"/>
          <w:b/>
          <w:lang w:val="en-US"/>
        </w:rPr>
        <w:t>Submitted</w:t>
      </w:r>
      <w:r w:rsidRPr="0070375A">
        <w:rPr>
          <w:rFonts w:cs="Times"/>
          <w:b/>
          <w:lang w:val="en-US"/>
        </w:rPr>
        <w:t xml:space="preserve"> </w:t>
      </w:r>
      <w:r w:rsidR="0003128F" w:rsidRPr="0070375A">
        <w:rPr>
          <w:rFonts w:cs="Times"/>
          <w:b/>
          <w:lang w:val="en-US"/>
        </w:rPr>
        <w:t xml:space="preserve">by </w:t>
      </w:r>
    </w:p>
    <w:p w14:paraId="3A204E93" w14:textId="77777777" w:rsidR="00500EDC" w:rsidRPr="0070375A" w:rsidRDefault="00500EDC" w:rsidP="00500EDC">
      <w:pPr>
        <w:widowControl w:val="0"/>
        <w:autoSpaceDE w:val="0"/>
        <w:autoSpaceDN w:val="0"/>
        <w:adjustRightInd w:val="0"/>
        <w:jc w:val="center"/>
        <w:outlineLvl w:val="0"/>
        <w:rPr>
          <w:rFonts w:cs="Times"/>
          <w:b/>
          <w:lang w:val="en-US"/>
        </w:rPr>
      </w:pPr>
    </w:p>
    <w:p w14:paraId="7F7D54E1" w14:textId="10B66B11" w:rsidR="0092406A" w:rsidRPr="0070375A" w:rsidRDefault="00425E48" w:rsidP="00425E48">
      <w:pPr>
        <w:widowControl w:val="0"/>
        <w:autoSpaceDE w:val="0"/>
        <w:autoSpaceDN w:val="0"/>
        <w:adjustRightInd w:val="0"/>
        <w:jc w:val="center"/>
        <w:outlineLvl w:val="0"/>
        <w:rPr>
          <w:rFonts w:cs="Times"/>
          <w:b/>
          <w:lang w:val="en-US"/>
        </w:rPr>
      </w:pPr>
      <w:r w:rsidRPr="0070375A">
        <w:rPr>
          <w:rFonts w:cs="Times"/>
          <w:b/>
          <w:lang w:val="en-US"/>
        </w:rPr>
        <w:t>Center</w:t>
      </w:r>
      <w:r w:rsidR="0003128F" w:rsidRPr="0070375A">
        <w:rPr>
          <w:rFonts w:cs="Times"/>
          <w:b/>
          <w:lang w:val="en-US"/>
        </w:rPr>
        <w:t xml:space="preserve"> for Research Action on Race-Relations</w:t>
      </w:r>
      <w:r w:rsidRPr="0070375A">
        <w:rPr>
          <w:rFonts w:cs="Times"/>
          <w:b/>
          <w:lang w:val="en-US"/>
        </w:rPr>
        <w:t xml:space="preserve"> (CRARR)</w:t>
      </w:r>
    </w:p>
    <w:p w14:paraId="14429FC0" w14:textId="5CF8EA45" w:rsidR="00425E48" w:rsidRPr="0070375A" w:rsidRDefault="00425E48" w:rsidP="00425E48">
      <w:pPr>
        <w:widowControl w:val="0"/>
        <w:autoSpaceDE w:val="0"/>
        <w:autoSpaceDN w:val="0"/>
        <w:adjustRightInd w:val="0"/>
        <w:jc w:val="center"/>
        <w:outlineLvl w:val="0"/>
        <w:rPr>
          <w:rFonts w:cs="Times"/>
          <w:lang w:val="en-US"/>
        </w:rPr>
      </w:pPr>
      <w:r w:rsidRPr="0070375A">
        <w:rPr>
          <w:rFonts w:cs="Times"/>
          <w:lang w:val="en-US"/>
        </w:rPr>
        <w:t>460 Saint-Catherine Street West, Suite 610</w:t>
      </w:r>
    </w:p>
    <w:p w14:paraId="54404D94" w14:textId="05E4B578" w:rsidR="00425E48" w:rsidRPr="0070375A" w:rsidRDefault="00425E48" w:rsidP="00425E48">
      <w:pPr>
        <w:widowControl w:val="0"/>
        <w:autoSpaceDE w:val="0"/>
        <w:autoSpaceDN w:val="0"/>
        <w:adjustRightInd w:val="0"/>
        <w:jc w:val="center"/>
        <w:outlineLvl w:val="0"/>
        <w:rPr>
          <w:rFonts w:cs="Times"/>
          <w:lang w:val="en-US"/>
        </w:rPr>
      </w:pPr>
      <w:r w:rsidRPr="0070375A">
        <w:rPr>
          <w:rFonts w:cs="Times"/>
          <w:lang w:val="en-US"/>
        </w:rPr>
        <w:t>Montréal, QC, CANADA H3B 1A7</w:t>
      </w:r>
    </w:p>
    <w:p w14:paraId="0E8B0252" w14:textId="3212807B" w:rsidR="00425E48" w:rsidRPr="0070375A" w:rsidRDefault="00425E48" w:rsidP="00425E48">
      <w:pPr>
        <w:widowControl w:val="0"/>
        <w:autoSpaceDE w:val="0"/>
        <w:autoSpaceDN w:val="0"/>
        <w:adjustRightInd w:val="0"/>
        <w:jc w:val="center"/>
        <w:outlineLvl w:val="0"/>
        <w:rPr>
          <w:rFonts w:cs="Times"/>
          <w:lang w:val="en-US"/>
        </w:rPr>
      </w:pPr>
      <w:r w:rsidRPr="0070375A">
        <w:rPr>
          <w:rFonts w:cs="Times"/>
          <w:lang w:val="en-US"/>
        </w:rPr>
        <w:t>www.crarr.org</w:t>
      </w:r>
    </w:p>
    <w:p w14:paraId="445D3FE5" w14:textId="77777777" w:rsidR="00AF3261" w:rsidRPr="0070375A" w:rsidRDefault="00AF3261" w:rsidP="00425E48">
      <w:pPr>
        <w:jc w:val="center"/>
        <w:rPr>
          <w:u w:val="single"/>
        </w:rPr>
      </w:pPr>
      <w:r w:rsidRPr="0070375A">
        <w:rPr>
          <w:u w:val="single"/>
        </w:rPr>
        <w:br w:type="page"/>
      </w:r>
    </w:p>
    <w:p w14:paraId="6CCED8AA" w14:textId="097764A8" w:rsidR="0003128F" w:rsidRPr="0070375A" w:rsidRDefault="001F2862" w:rsidP="004273E0">
      <w:pPr>
        <w:pStyle w:val="ListParagraph"/>
        <w:widowControl w:val="0"/>
        <w:numPr>
          <w:ilvl w:val="0"/>
          <w:numId w:val="16"/>
        </w:numPr>
        <w:autoSpaceDE w:val="0"/>
        <w:autoSpaceDN w:val="0"/>
        <w:adjustRightInd w:val="0"/>
        <w:spacing w:before="240" w:after="240"/>
        <w:ind w:hanging="720"/>
        <w:jc w:val="both"/>
        <w:outlineLvl w:val="0"/>
        <w:rPr>
          <w:b/>
        </w:rPr>
      </w:pPr>
      <w:r w:rsidRPr="0070375A">
        <w:rPr>
          <w:b/>
        </w:rPr>
        <w:lastRenderedPageBreak/>
        <w:t>Information about the O</w:t>
      </w:r>
      <w:r w:rsidR="0003128F" w:rsidRPr="0070375A">
        <w:rPr>
          <w:b/>
        </w:rPr>
        <w:t>rganization</w:t>
      </w:r>
    </w:p>
    <w:p w14:paraId="632580CD" w14:textId="37A9E4F8" w:rsidR="006805F5" w:rsidRPr="0070375A" w:rsidRDefault="006805F5" w:rsidP="00D8282D">
      <w:pPr>
        <w:spacing w:before="240"/>
        <w:jc w:val="both"/>
      </w:pPr>
      <w:r w:rsidRPr="0070375A">
        <w:t>The Center for Research-Action on Race Relations (CRARR) is a Montreal-based independent, non-profit</w:t>
      </w:r>
      <w:r w:rsidR="004273E0" w:rsidRPr="0070375A">
        <w:t xml:space="preserve"> and non-governmental</w:t>
      </w:r>
      <w:r w:rsidRPr="0070375A">
        <w:t xml:space="preserve"> civil rights organization that was founded in 1983 with the mandate to promote racial equality and combat racism in Canada. As an issue-based organization, CRARR works with all sectors of society that share its values of equality and diversity, especially equality-seeking groups.</w:t>
      </w:r>
    </w:p>
    <w:p w14:paraId="76A8D744" w14:textId="67BDE01C" w:rsidR="006805F5" w:rsidRPr="0070375A" w:rsidRDefault="006805F5" w:rsidP="00D8282D">
      <w:pPr>
        <w:spacing w:before="240"/>
        <w:jc w:val="both"/>
      </w:pPr>
      <w:r w:rsidRPr="0070375A">
        <w:t>CRARR activities and services include:</w:t>
      </w:r>
    </w:p>
    <w:p w14:paraId="7E466C47" w14:textId="0393A054" w:rsidR="006805F5" w:rsidRPr="0070375A" w:rsidRDefault="006805F5" w:rsidP="00D8282D">
      <w:pPr>
        <w:pStyle w:val="ListParagraph"/>
        <w:numPr>
          <w:ilvl w:val="0"/>
          <w:numId w:val="1"/>
        </w:numPr>
        <w:spacing w:before="240"/>
        <w:ind w:hanging="720"/>
        <w:contextualSpacing w:val="0"/>
        <w:jc w:val="both"/>
      </w:pPr>
      <w:r w:rsidRPr="0070375A">
        <w:t>Advocacy and defense for victims of discrimination based on race, religion, ethnic or national origin,</w:t>
      </w:r>
      <w:r w:rsidR="002E753F" w:rsidRPr="0070375A">
        <w:t xml:space="preserve"> citizenship status and other </w:t>
      </w:r>
      <w:r w:rsidRPr="0070375A">
        <w:t>characteristics</w:t>
      </w:r>
      <w:r w:rsidR="002E753F" w:rsidRPr="0070375A">
        <w:t xml:space="preserve"> as protected by different federal and provincial human rights legislation</w:t>
      </w:r>
      <w:r w:rsidR="00AF3261" w:rsidRPr="0070375A">
        <w:t>,</w:t>
      </w:r>
    </w:p>
    <w:p w14:paraId="2927EC3C" w14:textId="517A70F5" w:rsidR="006805F5" w:rsidRPr="0070375A" w:rsidRDefault="00ED124F" w:rsidP="00D8282D">
      <w:pPr>
        <w:pStyle w:val="ListParagraph"/>
        <w:numPr>
          <w:ilvl w:val="0"/>
          <w:numId w:val="1"/>
        </w:numPr>
        <w:spacing w:before="240"/>
        <w:ind w:hanging="720"/>
        <w:contextualSpacing w:val="0"/>
        <w:jc w:val="both"/>
      </w:pPr>
      <w:r w:rsidRPr="0070375A">
        <w:t>R</w:t>
      </w:r>
      <w:r w:rsidR="006805F5" w:rsidRPr="0070375A">
        <w:t>esearch and litigation on racial equality issues</w:t>
      </w:r>
      <w:r w:rsidR="00AF3261" w:rsidRPr="0070375A">
        <w:t>,</w:t>
      </w:r>
    </w:p>
    <w:p w14:paraId="0A7389D8" w14:textId="354EF179" w:rsidR="006805F5" w:rsidRPr="0070375A" w:rsidRDefault="006805F5" w:rsidP="00D8282D">
      <w:pPr>
        <w:pStyle w:val="ListParagraph"/>
        <w:numPr>
          <w:ilvl w:val="0"/>
          <w:numId w:val="1"/>
        </w:numPr>
        <w:spacing w:before="240"/>
        <w:ind w:hanging="720"/>
        <w:contextualSpacing w:val="0"/>
        <w:jc w:val="both"/>
      </w:pPr>
      <w:r w:rsidRPr="0070375A">
        <w:t>Organizing conferen</w:t>
      </w:r>
      <w:r w:rsidR="00ED124F" w:rsidRPr="0070375A">
        <w:t>ces, consultations and seminars, and training</w:t>
      </w:r>
      <w:r w:rsidR="00E2083C">
        <w:t xml:space="preserve"> sessions </w:t>
      </w:r>
      <w:r w:rsidRPr="0070375A">
        <w:t>on different race relations and civil rights issues</w:t>
      </w:r>
      <w:r w:rsidR="00AF3261" w:rsidRPr="0070375A">
        <w:t>, and</w:t>
      </w:r>
    </w:p>
    <w:p w14:paraId="62175D6A" w14:textId="60EB0228" w:rsidR="006805F5" w:rsidRPr="0070375A" w:rsidRDefault="006805F5" w:rsidP="00D8282D">
      <w:pPr>
        <w:pStyle w:val="ListParagraph"/>
        <w:numPr>
          <w:ilvl w:val="0"/>
          <w:numId w:val="1"/>
        </w:numPr>
        <w:spacing w:before="240"/>
        <w:ind w:hanging="720"/>
        <w:contextualSpacing w:val="0"/>
        <w:jc w:val="both"/>
      </w:pPr>
      <w:r w:rsidRPr="0070375A">
        <w:t xml:space="preserve">Interventions and advocacy before legislative, administrative, regulatory and judicial agencies. </w:t>
      </w:r>
    </w:p>
    <w:p w14:paraId="7FEA00AD" w14:textId="77777777" w:rsidR="009523E1" w:rsidRPr="0070375A" w:rsidRDefault="009523E1" w:rsidP="00D8282D">
      <w:pPr>
        <w:spacing w:before="240"/>
        <w:jc w:val="both"/>
        <w:rPr>
          <w:rFonts w:cs="Times"/>
          <w:u w:val="single"/>
          <w:lang w:val="en-US"/>
        </w:rPr>
      </w:pPr>
    </w:p>
    <w:p w14:paraId="7AF357DD" w14:textId="26A35C5B" w:rsidR="002A0444" w:rsidRPr="0070375A" w:rsidRDefault="00A71890" w:rsidP="004273E0">
      <w:pPr>
        <w:pStyle w:val="ListParagraph"/>
        <w:widowControl w:val="0"/>
        <w:numPr>
          <w:ilvl w:val="0"/>
          <w:numId w:val="16"/>
        </w:numPr>
        <w:autoSpaceDE w:val="0"/>
        <w:autoSpaceDN w:val="0"/>
        <w:adjustRightInd w:val="0"/>
        <w:spacing w:before="240" w:after="240"/>
        <w:ind w:hanging="720"/>
        <w:jc w:val="both"/>
        <w:rPr>
          <w:rFonts w:cs="Times"/>
          <w:b/>
          <w:lang w:val="en-US"/>
        </w:rPr>
      </w:pPr>
      <w:r w:rsidRPr="0070375A">
        <w:rPr>
          <w:rFonts w:cs="Times"/>
          <w:b/>
          <w:lang w:val="en-US"/>
        </w:rPr>
        <w:t xml:space="preserve">Comments and </w:t>
      </w:r>
      <w:r w:rsidR="00CD4920" w:rsidRPr="0070375A">
        <w:rPr>
          <w:rFonts w:cs="Times"/>
          <w:b/>
          <w:lang w:val="en-US"/>
        </w:rPr>
        <w:t>Recommendations</w:t>
      </w:r>
    </w:p>
    <w:p w14:paraId="55031E6E" w14:textId="614D7CAD" w:rsidR="00D16D9A" w:rsidRPr="0070375A" w:rsidRDefault="005D5CDE" w:rsidP="00D8282D">
      <w:pPr>
        <w:pStyle w:val="Default"/>
        <w:spacing w:before="240"/>
        <w:jc w:val="both"/>
        <w:rPr>
          <w:color w:val="auto"/>
        </w:rPr>
      </w:pPr>
      <w:r w:rsidRPr="0070375A">
        <w:rPr>
          <w:color w:val="auto"/>
        </w:rPr>
        <w:t>CRARR wi</w:t>
      </w:r>
      <w:r w:rsidR="00D16D9A" w:rsidRPr="0070375A">
        <w:rPr>
          <w:color w:val="auto"/>
        </w:rPr>
        <w:t>shes to</w:t>
      </w:r>
      <w:r w:rsidR="00880379" w:rsidRPr="0070375A">
        <w:rPr>
          <w:color w:val="auto"/>
        </w:rPr>
        <w:t xml:space="preserve"> submit the fol</w:t>
      </w:r>
      <w:r w:rsidR="00717787">
        <w:rPr>
          <w:color w:val="auto"/>
        </w:rPr>
        <w:t>lowing comments and recommendations</w:t>
      </w:r>
      <w:r w:rsidR="00880379" w:rsidRPr="0070375A">
        <w:rPr>
          <w:color w:val="auto"/>
        </w:rPr>
        <w:t xml:space="preserve"> on racial profiling to the Committee on the Elimination of Racial Discrimination (“the Committee”):</w:t>
      </w:r>
    </w:p>
    <w:p w14:paraId="5354B321" w14:textId="77777777" w:rsidR="006E609E" w:rsidRPr="0070375A" w:rsidRDefault="006E609E" w:rsidP="00717787">
      <w:pPr>
        <w:pStyle w:val="Default"/>
        <w:jc w:val="both"/>
        <w:rPr>
          <w:color w:val="auto"/>
        </w:rPr>
      </w:pPr>
    </w:p>
    <w:p w14:paraId="655E2877" w14:textId="7286D902" w:rsidR="008873CC" w:rsidRPr="0070375A" w:rsidRDefault="00880379" w:rsidP="0070375A">
      <w:pPr>
        <w:pStyle w:val="Default"/>
        <w:tabs>
          <w:tab w:val="left" w:pos="360"/>
        </w:tabs>
        <w:spacing w:before="240"/>
        <w:jc w:val="both"/>
        <w:rPr>
          <w:b/>
          <w:color w:val="auto"/>
        </w:rPr>
      </w:pPr>
      <w:r w:rsidRPr="0070375A">
        <w:rPr>
          <w:b/>
          <w:color w:val="auto"/>
        </w:rPr>
        <w:t>Section I</w:t>
      </w:r>
      <w:r w:rsidR="00CD4920" w:rsidRPr="0070375A">
        <w:rPr>
          <w:b/>
          <w:color w:val="auto"/>
        </w:rPr>
        <w:t>I</w:t>
      </w:r>
      <w:r w:rsidR="0070375A" w:rsidRPr="0070375A">
        <w:rPr>
          <w:b/>
          <w:color w:val="auto"/>
        </w:rPr>
        <w:t>I</w:t>
      </w:r>
      <w:r w:rsidR="0070375A" w:rsidRPr="0070375A">
        <w:rPr>
          <w:b/>
          <w:color w:val="auto"/>
        </w:rPr>
        <w:tab/>
      </w:r>
      <w:r w:rsidRPr="0070375A">
        <w:rPr>
          <w:b/>
          <w:color w:val="auto"/>
        </w:rPr>
        <w:t xml:space="preserve"> </w:t>
      </w:r>
      <w:r w:rsidR="00CD4920" w:rsidRPr="0070375A">
        <w:rPr>
          <w:b/>
          <w:color w:val="auto"/>
        </w:rPr>
        <w:t>Resources of the Convention</w:t>
      </w:r>
    </w:p>
    <w:p w14:paraId="6823FEB3" w14:textId="77D8D646" w:rsidR="00B23CC3" w:rsidRPr="0070375A" w:rsidRDefault="00661A62" w:rsidP="00A60924">
      <w:pPr>
        <w:pStyle w:val="Default"/>
        <w:numPr>
          <w:ilvl w:val="0"/>
          <w:numId w:val="18"/>
        </w:numPr>
        <w:spacing w:before="240"/>
        <w:ind w:hanging="720"/>
        <w:jc w:val="both"/>
        <w:rPr>
          <w:color w:val="auto"/>
        </w:rPr>
      </w:pPr>
      <w:r w:rsidRPr="0070375A">
        <w:rPr>
          <w:color w:val="auto"/>
        </w:rPr>
        <w:t xml:space="preserve">That </w:t>
      </w:r>
      <w:r w:rsidR="00996A43" w:rsidRPr="0070375A">
        <w:rPr>
          <w:color w:val="auto"/>
        </w:rPr>
        <w:t>i</w:t>
      </w:r>
      <w:r w:rsidR="00316F68" w:rsidRPr="0070375A">
        <w:rPr>
          <w:color w:val="auto"/>
        </w:rPr>
        <w:t>n this section</w:t>
      </w:r>
      <w:r w:rsidR="00FB6061" w:rsidRPr="0070375A">
        <w:rPr>
          <w:color w:val="auto"/>
        </w:rPr>
        <w:t xml:space="preserve"> as a whole</w:t>
      </w:r>
      <w:r w:rsidR="00316F68" w:rsidRPr="0070375A">
        <w:rPr>
          <w:color w:val="auto"/>
        </w:rPr>
        <w:t>,</w:t>
      </w:r>
      <w:r w:rsidR="00CD4920" w:rsidRPr="0070375A">
        <w:rPr>
          <w:color w:val="auto"/>
        </w:rPr>
        <w:t xml:space="preserve"> systemic racism be </w:t>
      </w:r>
      <w:r w:rsidR="00316F68" w:rsidRPr="0070375A">
        <w:rPr>
          <w:color w:val="auto"/>
        </w:rPr>
        <w:t>recognized more explicitly as an underlying notion of racial profiling, particularly in para. 14, where discrimination “through laws, policies and institutions” is recognized. The clear and explicit recognition of the systemic nature of racial profiling elevates the problem and practice beyond the individual law enforcement officer’s actions and conduct</w:t>
      </w:r>
      <w:r w:rsidR="0082449E" w:rsidRPr="0070375A">
        <w:rPr>
          <w:color w:val="auto"/>
        </w:rPr>
        <w:t xml:space="preserve"> and defines the problem and necessary and applicable remedies in broader, institutionalized terms</w:t>
      </w:r>
      <w:r w:rsidR="00A5610F" w:rsidRPr="0070375A">
        <w:rPr>
          <w:color w:val="auto"/>
        </w:rPr>
        <w:t>.</w:t>
      </w:r>
    </w:p>
    <w:p w14:paraId="626303B8" w14:textId="54A1449F" w:rsidR="00B23CC3" w:rsidRPr="0070375A" w:rsidRDefault="00996A43" w:rsidP="00A60924">
      <w:pPr>
        <w:pStyle w:val="Default"/>
        <w:numPr>
          <w:ilvl w:val="0"/>
          <w:numId w:val="18"/>
        </w:numPr>
        <w:spacing w:before="240"/>
        <w:ind w:hanging="720"/>
        <w:jc w:val="both"/>
        <w:rPr>
          <w:color w:val="auto"/>
        </w:rPr>
      </w:pPr>
      <w:r w:rsidRPr="0070375A">
        <w:rPr>
          <w:color w:val="auto"/>
        </w:rPr>
        <w:t xml:space="preserve">That in para. 15, it </w:t>
      </w:r>
      <w:r w:rsidRPr="0070375A">
        <w:rPr>
          <w:rFonts w:cs="Arial"/>
          <w:color w:val="auto"/>
        </w:rPr>
        <w:t xml:space="preserve">be recognized that racial </w:t>
      </w:r>
      <w:r w:rsidRPr="00A60924">
        <w:rPr>
          <w:rFonts w:cs="Arial"/>
          <w:color w:val="auto"/>
        </w:rPr>
        <w:t>profiling also compromises the right to property ow</w:t>
      </w:r>
      <w:r w:rsidR="00B23CC3" w:rsidRPr="00A60924">
        <w:rPr>
          <w:rFonts w:cs="Arial"/>
          <w:color w:val="auto"/>
        </w:rPr>
        <w:t>nersh</w:t>
      </w:r>
      <w:r w:rsidR="00C40EA5">
        <w:rPr>
          <w:rFonts w:cs="Arial"/>
          <w:color w:val="auto"/>
        </w:rPr>
        <w:t>ip, a right recognized in art</w:t>
      </w:r>
      <w:r w:rsidR="00A60924">
        <w:rPr>
          <w:rFonts w:cs="Arial"/>
          <w:color w:val="auto"/>
        </w:rPr>
        <w:t>. 5</w:t>
      </w:r>
      <w:r w:rsidR="00C40EA5">
        <w:rPr>
          <w:rFonts w:cs="Arial"/>
          <w:color w:val="auto"/>
        </w:rPr>
        <w:t>(d)(v)</w:t>
      </w:r>
      <w:r w:rsidR="00B23CC3" w:rsidRPr="00A60924">
        <w:rPr>
          <w:rFonts w:cs="Arial"/>
          <w:color w:val="auto"/>
        </w:rPr>
        <w:t xml:space="preserve"> of the</w:t>
      </w:r>
      <w:r w:rsidR="00A8322B">
        <w:rPr>
          <w:rFonts w:cs="Arial"/>
          <w:color w:val="auto"/>
        </w:rPr>
        <w:t xml:space="preserve"> </w:t>
      </w:r>
      <w:r w:rsidR="00A8322B" w:rsidRPr="00A8322B">
        <w:rPr>
          <w:rFonts w:cs="Arial"/>
          <w:i/>
          <w:color w:val="auto"/>
        </w:rPr>
        <w:t xml:space="preserve">International Convention on the Elimination of Racial </w:t>
      </w:r>
      <w:r w:rsidR="00A8322B">
        <w:rPr>
          <w:rFonts w:cs="Arial"/>
          <w:i/>
          <w:color w:val="auto"/>
        </w:rPr>
        <w:t>Discrimination</w:t>
      </w:r>
      <w:r w:rsidR="00B23CC3" w:rsidRPr="00A60924">
        <w:rPr>
          <w:rFonts w:eastAsia="Times New Roman" w:cs="Arial"/>
          <w:color w:val="auto"/>
        </w:rPr>
        <w:t xml:space="preserve"> and others.</w:t>
      </w:r>
    </w:p>
    <w:p w14:paraId="035E2940" w14:textId="40927664" w:rsidR="00BB749D" w:rsidRDefault="0070375A" w:rsidP="0070375A">
      <w:pPr>
        <w:pStyle w:val="Default"/>
        <w:tabs>
          <w:tab w:val="left" w:pos="360"/>
          <w:tab w:val="left" w:pos="450"/>
        </w:tabs>
        <w:spacing w:before="240"/>
        <w:rPr>
          <w:rFonts w:eastAsia="Times New Roman" w:cs="Arial"/>
          <w:b/>
          <w:color w:val="auto"/>
        </w:rPr>
      </w:pPr>
      <w:r w:rsidRPr="0070375A">
        <w:rPr>
          <w:rFonts w:eastAsia="Times New Roman" w:cs="Arial"/>
          <w:b/>
          <w:color w:val="auto"/>
        </w:rPr>
        <w:lastRenderedPageBreak/>
        <w:t xml:space="preserve">Section </w:t>
      </w:r>
      <w:r w:rsidR="00911632" w:rsidRPr="0070375A">
        <w:rPr>
          <w:rFonts w:eastAsia="Times New Roman" w:cs="Arial"/>
          <w:b/>
          <w:color w:val="auto"/>
        </w:rPr>
        <w:t>IV</w:t>
      </w:r>
      <w:r w:rsidR="00911632" w:rsidRPr="0070375A">
        <w:rPr>
          <w:rFonts w:eastAsia="Times New Roman" w:cs="Arial"/>
          <w:b/>
          <w:color w:val="auto"/>
        </w:rPr>
        <w:tab/>
      </w:r>
      <w:r w:rsidR="00BB749D" w:rsidRPr="0070375A">
        <w:rPr>
          <w:rFonts w:eastAsia="Times New Roman" w:cs="Arial"/>
          <w:b/>
          <w:color w:val="auto"/>
        </w:rPr>
        <w:t>Defining</w:t>
      </w:r>
      <w:r w:rsidR="00911632" w:rsidRPr="0070375A">
        <w:rPr>
          <w:rFonts w:eastAsia="Times New Roman" w:cs="Arial"/>
          <w:b/>
          <w:color w:val="auto"/>
        </w:rPr>
        <w:t xml:space="preserve"> and Understanding Racial Profiling</w:t>
      </w:r>
    </w:p>
    <w:p w14:paraId="32F4DB67" w14:textId="2C7BF7FD" w:rsidR="00911632" w:rsidRPr="0070375A" w:rsidRDefault="00717787" w:rsidP="00A60924">
      <w:pPr>
        <w:pStyle w:val="Default"/>
        <w:numPr>
          <w:ilvl w:val="0"/>
          <w:numId w:val="18"/>
        </w:numPr>
        <w:spacing w:before="240"/>
        <w:ind w:hanging="720"/>
        <w:jc w:val="both"/>
        <w:rPr>
          <w:rFonts w:eastAsia="Times New Roman" w:cs="Arial"/>
          <w:color w:val="auto"/>
        </w:rPr>
      </w:pPr>
      <w:r>
        <w:rPr>
          <w:rFonts w:eastAsia="Times New Roman" w:cs="Arial"/>
          <w:color w:val="auto"/>
        </w:rPr>
        <w:t>T</w:t>
      </w:r>
      <w:r w:rsidR="00911632" w:rsidRPr="0070375A">
        <w:rPr>
          <w:rFonts w:eastAsia="Times New Roman" w:cs="Arial"/>
          <w:color w:val="auto"/>
        </w:rPr>
        <w:t>hat para. 16 recog</w:t>
      </w:r>
      <w:r w:rsidR="00844377" w:rsidRPr="0070375A">
        <w:rPr>
          <w:rFonts w:eastAsia="Times New Roman" w:cs="Arial"/>
          <w:color w:val="auto"/>
        </w:rPr>
        <w:t>nize</w:t>
      </w:r>
      <w:r w:rsidR="00911632" w:rsidRPr="0070375A">
        <w:rPr>
          <w:rFonts w:eastAsia="Times New Roman" w:cs="Arial"/>
          <w:color w:val="auto"/>
        </w:rPr>
        <w:t xml:space="preserve"> the common practice</w:t>
      </w:r>
      <w:r w:rsidR="006B3A05">
        <w:rPr>
          <w:rFonts w:eastAsia="Times New Roman" w:cs="Arial"/>
          <w:color w:val="auto"/>
        </w:rPr>
        <w:t>s</w:t>
      </w:r>
      <w:r w:rsidR="00911632" w:rsidRPr="0070375A">
        <w:rPr>
          <w:rFonts w:eastAsia="Times New Roman" w:cs="Arial"/>
          <w:color w:val="auto"/>
        </w:rPr>
        <w:t xml:space="preserve"> of escalation and use of excessive force in situations of racial profiling by law enforcement officers</w:t>
      </w:r>
      <w:r w:rsidR="00E2083C">
        <w:rPr>
          <w:rFonts w:eastAsia="Times New Roman" w:cs="Arial"/>
          <w:color w:val="auto"/>
        </w:rPr>
        <w:t xml:space="preserve"> t</w:t>
      </w:r>
      <w:r w:rsidR="00844377" w:rsidRPr="0070375A">
        <w:rPr>
          <w:rFonts w:eastAsia="Times New Roman" w:cs="Arial"/>
          <w:color w:val="auto"/>
        </w:rPr>
        <w:t>hat often l</w:t>
      </w:r>
      <w:r w:rsidR="00C40EA5">
        <w:rPr>
          <w:rFonts w:eastAsia="Times New Roman" w:cs="Arial"/>
          <w:color w:val="auto"/>
        </w:rPr>
        <w:t>ead to serious injuries and fat</w:t>
      </w:r>
      <w:r w:rsidR="00844377" w:rsidRPr="0070375A">
        <w:rPr>
          <w:rFonts w:eastAsia="Times New Roman" w:cs="Arial"/>
          <w:color w:val="auto"/>
        </w:rPr>
        <w:t>ality. Case law and social science data in Canada and other countries have begun to recognize the link between race and related grounds of discrimination and exce</w:t>
      </w:r>
      <w:r w:rsidR="00425D29" w:rsidRPr="0070375A">
        <w:rPr>
          <w:rFonts w:eastAsia="Times New Roman" w:cs="Arial"/>
          <w:color w:val="auto"/>
        </w:rPr>
        <w:t>ssive force or police brutality</w:t>
      </w:r>
      <w:r w:rsidR="00C40EA5">
        <w:rPr>
          <w:rFonts w:eastAsia="Times New Roman" w:cs="Arial"/>
          <w:color w:val="auto"/>
        </w:rPr>
        <w:t>.</w:t>
      </w:r>
    </w:p>
    <w:p w14:paraId="3B398989" w14:textId="74B4E425" w:rsidR="00A5610F" w:rsidRPr="0070375A" w:rsidRDefault="00717787" w:rsidP="00A60924">
      <w:pPr>
        <w:pStyle w:val="Default"/>
        <w:numPr>
          <w:ilvl w:val="0"/>
          <w:numId w:val="18"/>
        </w:numPr>
        <w:spacing w:before="240"/>
        <w:ind w:hanging="720"/>
        <w:jc w:val="both"/>
        <w:rPr>
          <w:color w:val="auto"/>
        </w:rPr>
      </w:pPr>
      <w:r>
        <w:rPr>
          <w:color w:val="auto"/>
        </w:rPr>
        <w:t>T</w:t>
      </w:r>
      <w:r w:rsidR="00425D29" w:rsidRPr="0070375A">
        <w:rPr>
          <w:color w:val="auto"/>
        </w:rPr>
        <w:t>hat para. 16 explicitly recognize the fact that racial profiling</w:t>
      </w:r>
      <w:r w:rsidR="0053488C" w:rsidRPr="0070375A">
        <w:rPr>
          <w:color w:val="auto"/>
        </w:rPr>
        <w:t xml:space="preserve"> in education is a phenomenon and practice that involves school officials and private security guards and that exposes children and youth</w:t>
      </w:r>
      <w:r w:rsidR="007B4D16" w:rsidRPr="0070375A">
        <w:rPr>
          <w:color w:val="auto"/>
        </w:rPr>
        <w:t xml:space="preserve"> of color</w:t>
      </w:r>
      <w:r>
        <w:rPr>
          <w:color w:val="auto"/>
        </w:rPr>
        <w:t xml:space="preserve"> and those of Indigenous backgrounds</w:t>
      </w:r>
      <w:r w:rsidR="0053488C" w:rsidRPr="0070375A">
        <w:rPr>
          <w:color w:val="auto"/>
        </w:rPr>
        <w:t xml:space="preserve"> to the corrosive effects of disproportionately negative sanctions ranging from suspension to expulsion. </w:t>
      </w:r>
      <w:r w:rsidR="007B4D16" w:rsidRPr="0070375A">
        <w:rPr>
          <w:color w:val="auto"/>
        </w:rPr>
        <w:t>Racial</w:t>
      </w:r>
      <w:r w:rsidR="0053488C" w:rsidRPr="0070375A">
        <w:rPr>
          <w:color w:val="auto"/>
        </w:rPr>
        <w:t xml:space="preserve"> profiling in schools</w:t>
      </w:r>
      <w:r w:rsidR="00C426B6" w:rsidRPr="0070375A">
        <w:rPr>
          <w:color w:val="auto"/>
        </w:rPr>
        <w:t xml:space="preserve">, known </w:t>
      </w:r>
      <w:r w:rsidR="007B4D16" w:rsidRPr="0070375A">
        <w:rPr>
          <w:color w:val="auto"/>
        </w:rPr>
        <w:t xml:space="preserve">in North America </w:t>
      </w:r>
      <w:r w:rsidR="00C426B6" w:rsidRPr="0070375A">
        <w:rPr>
          <w:color w:val="auto"/>
        </w:rPr>
        <w:t xml:space="preserve">as </w:t>
      </w:r>
      <w:r w:rsidR="007B4D16" w:rsidRPr="0070375A">
        <w:rPr>
          <w:color w:val="auto"/>
        </w:rPr>
        <w:t xml:space="preserve">the </w:t>
      </w:r>
      <w:r w:rsidR="00C426B6" w:rsidRPr="0070375A">
        <w:rPr>
          <w:color w:val="auto"/>
        </w:rPr>
        <w:t>“school</w:t>
      </w:r>
      <w:r w:rsidR="007B4D16" w:rsidRPr="0070375A">
        <w:rPr>
          <w:color w:val="auto"/>
        </w:rPr>
        <w:t>-to-prison pipeline</w:t>
      </w:r>
      <w:r w:rsidR="00C426B6" w:rsidRPr="0070375A">
        <w:rPr>
          <w:color w:val="auto"/>
        </w:rPr>
        <w:t>”</w:t>
      </w:r>
      <w:r w:rsidR="007B4D16" w:rsidRPr="0070375A">
        <w:rPr>
          <w:color w:val="auto"/>
        </w:rPr>
        <w:t xml:space="preserve"> phenomenon, violates these children and youth’s right to education, among others.</w:t>
      </w:r>
    </w:p>
    <w:p w14:paraId="4FCD48DC" w14:textId="3A40169E" w:rsidR="007B4D16" w:rsidRPr="0070375A" w:rsidRDefault="0070375A" w:rsidP="00A60924">
      <w:pPr>
        <w:shd w:val="clear" w:color="auto" w:fill="FFFFFF"/>
        <w:spacing w:before="240" w:after="150"/>
        <w:ind w:left="720" w:hanging="720"/>
        <w:jc w:val="both"/>
        <w:rPr>
          <w:rFonts w:cs="Lucida Grande"/>
          <w:b/>
        </w:rPr>
      </w:pPr>
      <w:r w:rsidRPr="0070375A">
        <w:rPr>
          <w:rFonts w:cs="Lucida Grande"/>
          <w:b/>
        </w:rPr>
        <w:t>Section V</w:t>
      </w:r>
      <w:r w:rsidRPr="0070375A">
        <w:rPr>
          <w:rFonts w:cs="Lucida Grande"/>
          <w:b/>
        </w:rPr>
        <w:tab/>
        <w:t>Consequences of Racial profiling</w:t>
      </w:r>
    </w:p>
    <w:p w14:paraId="2D18AF78" w14:textId="643AAD1C" w:rsidR="0070375A" w:rsidRPr="0070375A" w:rsidRDefault="00717787" w:rsidP="00A60924">
      <w:pPr>
        <w:pStyle w:val="ListParagraph"/>
        <w:numPr>
          <w:ilvl w:val="0"/>
          <w:numId w:val="18"/>
        </w:numPr>
        <w:shd w:val="clear" w:color="auto" w:fill="FFFFFF"/>
        <w:spacing w:before="240" w:after="150"/>
        <w:ind w:hanging="720"/>
        <w:jc w:val="both"/>
        <w:rPr>
          <w:rFonts w:cs="Lucida Grande"/>
        </w:rPr>
      </w:pPr>
      <w:r>
        <w:rPr>
          <w:rFonts w:cs="Lucida Grande"/>
        </w:rPr>
        <w:t xml:space="preserve">That </w:t>
      </w:r>
      <w:r w:rsidR="00BF4898">
        <w:rPr>
          <w:rFonts w:cs="Lucida Grande"/>
        </w:rPr>
        <w:t>para</w:t>
      </w:r>
      <w:r w:rsidR="008B4E69">
        <w:rPr>
          <w:rFonts w:cs="Lucida Grande"/>
        </w:rPr>
        <w:t>s</w:t>
      </w:r>
      <w:r w:rsidR="00BF4898">
        <w:rPr>
          <w:rFonts w:cs="Lucida Grande"/>
        </w:rPr>
        <w:t xml:space="preserve">. 18 and 19 recognize </w:t>
      </w:r>
      <w:r>
        <w:rPr>
          <w:rFonts w:cs="Lucida Grande"/>
        </w:rPr>
        <w:t>the destructive economic consequences of racial profiling, notably biased polic</w:t>
      </w:r>
      <w:r w:rsidR="00BF4898">
        <w:rPr>
          <w:rFonts w:cs="Lucida Grande"/>
        </w:rPr>
        <w:t>ing,</w:t>
      </w:r>
      <w:r w:rsidR="00A802F5">
        <w:rPr>
          <w:rFonts w:cs="Lucida Grande"/>
        </w:rPr>
        <w:t xml:space="preserve"> because they </w:t>
      </w:r>
      <w:r>
        <w:rPr>
          <w:rFonts w:cs="Lucida Grande"/>
        </w:rPr>
        <w:t>create disproportionate hardship on Black and Indigenous communities who are often</w:t>
      </w:r>
      <w:r w:rsidR="00BF4898">
        <w:rPr>
          <w:rFonts w:cs="Lucida Grande"/>
        </w:rPr>
        <w:t xml:space="preserve"> more</w:t>
      </w:r>
      <w:r>
        <w:rPr>
          <w:rFonts w:cs="Lucida Grande"/>
        </w:rPr>
        <w:t xml:space="preserve"> economically disadvantaged compared</w:t>
      </w:r>
      <w:r w:rsidR="00A802F5">
        <w:rPr>
          <w:rFonts w:cs="Lucida Grande"/>
        </w:rPr>
        <w:t xml:space="preserve"> to the general population. </w:t>
      </w:r>
      <w:r>
        <w:rPr>
          <w:rFonts w:cs="Lucida Grande"/>
        </w:rPr>
        <w:t>Due to austerity measures in many jurisdictions</w:t>
      </w:r>
      <w:r w:rsidR="006D4455">
        <w:rPr>
          <w:rFonts w:cs="Lucida Grande"/>
        </w:rPr>
        <w:t xml:space="preserve"> </w:t>
      </w:r>
      <w:r w:rsidR="006A7229">
        <w:rPr>
          <w:rFonts w:cs="Lucida Grande"/>
        </w:rPr>
        <w:t xml:space="preserve">leading </w:t>
      </w:r>
      <w:r w:rsidR="006D4455">
        <w:rPr>
          <w:rFonts w:cs="Lucida Grande"/>
        </w:rPr>
        <w:t>to cuts to legal aid</w:t>
      </w:r>
      <w:r w:rsidR="00A802F5">
        <w:rPr>
          <w:rFonts w:cs="Lucida Grande"/>
        </w:rPr>
        <w:t xml:space="preserve"> and limited access to adequate legal representation</w:t>
      </w:r>
      <w:r w:rsidR="006A7229">
        <w:rPr>
          <w:rFonts w:cs="Lucida Grande"/>
        </w:rPr>
        <w:t xml:space="preserve">, </w:t>
      </w:r>
      <w:r>
        <w:rPr>
          <w:rFonts w:cs="Lucida Grande"/>
        </w:rPr>
        <w:t>the high costs of legal defense</w:t>
      </w:r>
      <w:r w:rsidR="006A7229">
        <w:rPr>
          <w:rFonts w:cs="Lucida Grande"/>
        </w:rPr>
        <w:t xml:space="preserve">, </w:t>
      </w:r>
      <w:r w:rsidR="006D4455">
        <w:rPr>
          <w:rFonts w:cs="Lucida Grande"/>
        </w:rPr>
        <w:t>lengthy criminal proceedings that are at times caused by prosecutorial racial bias</w:t>
      </w:r>
      <w:r w:rsidR="006A7229">
        <w:rPr>
          <w:rFonts w:cs="Lucida Grande"/>
        </w:rPr>
        <w:t xml:space="preserve">, and the </w:t>
      </w:r>
      <w:r w:rsidR="006D4455">
        <w:rPr>
          <w:rFonts w:cs="Lucida Grande"/>
        </w:rPr>
        <w:t xml:space="preserve">lack of judicial competency to address racial profiling that results in necessary appeals to name a few, </w:t>
      </w:r>
      <w:r w:rsidR="00D8592B">
        <w:rPr>
          <w:rFonts w:cs="Lucida Grande"/>
        </w:rPr>
        <w:t>victims of racial profiling who</w:t>
      </w:r>
      <w:r w:rsidR="006D4455">
        <w:rPr>
          <w:rFonts w:cs="Lucida Grande"/>
        </w:rPr>
        <w:t xml:space="preserve"> are charged with one or more criminal offenses</w:t>
      </w:r>
      <w:r w:rsidR="00882D9C">
        <w:rPr>
          <w:rFonts w:cs="Lucida Grande"/>
        </w:rPr>
        <w:t xml:space="preserve">, usually </w:t>
      </w:r>
      <w:r w:rsidR="006D4455">
        <w:rPr>
          <w:rFonts w:cs="Lucida Grande"/>
        </w:rPr>
        <w:t>obstruction of justice</w:t>
      </w:r>
      <w:r w:rsidR="00882D9C">
        <w:rPr>
          <w:rFonts w:cs="Lucida Grande"/>
        </w:rPr>
        <w:t xml:space="preserve">, </w:t>
      </w:r>
      <w:r w:rsidR="006D4455">
        <w:rPr>
          <w:rFonts w:cs="Lucida Grande"/>
        </w:rPr>
        <w:t>resisting arrest</w:t>
      </w:r>
      <w:r w:rsidR="00882D9C">
        <w:rPr>
          <w:rFonts w:cs="Lucida Grande"/>
        </w:rPr>
        <w:t xml:space="preserve">, </w:t>
      </w:r>
      <w:r w:rsidR="006D4455">
        <w:rPr>
          <w:rFonts w:cs="Lucida Grande"/>
        </w:rPr>
        <w:t>and assaulting a police officer</w:t>
      </w:r>
      <w:r w:rsidR="00882D9C">
        <w:rPr>
          <w:rFonts w:cs="Lucida Grande"/>
        </w:rPr>
        <w:t xml:space="preserve">, </w:t>
      </w:r>
      <w:r w:rsidR="00D8592B">
        <w:rPr>
          <w:rFonts w:cs="Lucida Grande"/>
        </w:rPr>
        <w:t>often find themse</w:t>
      </w:r>
      <w:r w:rsidR="00A802F5">
        <w:rPr>
          <w:rFonts w:cs="Lucida Grande"/>
        </w:rPr>
        <w:t>lves in dire financial straits.</w:t>
      </w:r>
      <w:r w:rsidR="00D8592B">
        <w:rPr>
          <w:rFonts w:cs="Lucida Grande"/>
        </w:rPr>
        <w:t xml:space="preserve"> </w:t>
      </w:r>
      <w:r w:rsidR="00882D9C">
        <w:rPr>
          <w:rFonts w:cs="Lucida Grande"/>
        </w:rPr>
        <w:t>Furthermore</w:t>
      </w:r>
      <w:r w:rsidR="00D8592B">
        <w:rPr>
          <w:rFonts w:cs="Lucida Grande"/>
        </w:rPr>
        <w:t xml:space="preserve">, in many employment positions, </w:t>
      </w:r>
      <w:r w:rsidR="006A7229">
        <w:rPr>
          <w:rFonts w:cs="Lucida Grande"/>
        </w:rPr>
        <w:t>even a pending</w:t>
      </w:r>
      <w:r w:rsidR="00D8592B">
        <w:rPr>
          <w:rFonts w:cs="Lucida Grande"/>
        </w:rPr>
        <w:t xml:space="preserve"> criminal charge</w:t>
      </w:r>
      <w:r w:rsidR="006A7229">
        <w:rPr>
          <w:rFonts w:cs="Lucida Grande"/>
        </w:rPr>
        <w:t xml:space="preserve"> </w:t>
      </w:r>
      <w:r w:rsidR="00D8592B">
        <w:rPr>
          <w:rFonts w:cs="Lucida Grande"/>
        </w:rPr>
        <w:t>can result in job denial or termination.</w:t>
      </w:r>
    </w:p>
    <w:p w14:paraId="390DD013" w14:textId="61F430AF" w:rsidR="00BF4898" w:rsidRPr="00BF4898" w:rsidRDefault="00BF4898" w:rsidP="008873CC">
      <w:pPr>
        <w:shd w:val="clear" w:color="auto" w:fill="FFFFFF"/>
        <w:spacing w:before="240" w:after="150"/>
        <w:jc w:val="both"/>
        <w:rPr>
          <w:rFonts w:cs="Lucida Grande"/>
          <w:b/>
        </w:rPr>
      </w:pPr>
      <w:r w:rsidRPr="00BF4898">
        <w:rPr>
          <w:rFonts w:cs="Lucida Grande"/>
          <w:b/>
        </w:rPr>
        <w:t>Section VII</w:t>
      </w:r>
      <w:r w:rsidRPr="00BF4898">
        <w:rPr>
          <w:rFonts w:cs="Lucida Grande"/>
          <w:b/>
        </w:rPr>
        <w:tab/>
        <w:t>Recommendations</w:t>
      </w:r>
    </w:p>
    <w:p w14:paraId="455B8A67" w14:textId="6792B8A3" w:rsidR="00BF4898" w:rsidRPr="00BF4898" w:rsidRDefault="00BF4898" w:rsidP="00BF4898">
      <w:pPr>
        <w:pStyle w:val="ListParagraph"/>
        <w:numPr>
          <w:ilvl w:val="0"/>
          <w:numId w:val="22"/>
        </w:numPr>
        <w:shd w:val="clear" w:color="auto" w:fill="FFFFFF"/>
        <w:spacing w:before="240" w:after="150"/>
        <w:contextualSpacing w:val="0"/>
        <w:jc w:val="both"/>
        <w:rPr>
          <w:rFonts w:cs="Lucida Grande"/>
          <w:b/>
        </w:rPr>
      </w:pPr>
      <w:r w:rsidRPr="00BF4898">
        <w:rPr>
          <w:rFonts w:cs="Lucida Grande"/>
          <w:b/>
        </w:rPr>
        <w:t>Legislative Measures</w:t>
      </w:r>
    </w:p>
    <w:p w14:paraId="5DC4D0C3" w14:textId="13F03ACB" w:rsidR="00BF4898" w:rsidRDefault="00BF4898" w:rsidP="00A60924">
      <w:pPr>
        <w:pStyle w:val="ListParagraph"/>
        <w:numPr>
          <w:ilvl w:val="0"/>
          <w:numId w:val="18"/>
        </w:numPr>
        <w:shd w:val="clear" w:color="auto" w:fill="FFFFFF"/>
        <w:spacing w:before="240" w:after="150"/>
        <w:ind w:hanging="720"/>
        <w:contextualSpacing w:val="0"/>
        <w:jc w:val="both"/>
        <w:rPr>
          <w:rFonts w:cs="Lucida Grande"/>
        </w:rPr>
      </w:pPr>
      <w:r>
        <w:rPr>
          <w:rFonts w:cs="Lucida Grande"/>
        </w:rPr>
        <w:t>That</w:t>
      </w:r>
      <w:r w:rsidR="00B17094">
        <w:rPr>
          <w:rFonts w:cs="Lucida Grande"/>
        </w:rPr>
        <w:t xml:space="preserve"> para</w:t>
      </w:r>
      <w:r w:rsidR="00882D9C">
        <w:rPr>
          <w:rFonts w:cs="Lucida Grande"/>
        </w:rPr>
        <w:t>s</w:t>
      </w:r>
      <w:r w:rsidR="00B17094">
        <w:rPr>
          <w:rFonts w:cs="Lucida Grande"/>
        </w:rPr>
        <w:t>. 26 and 27 explicit</w:t>
      </w:r>
      <w:r w:rsidR="00882D9C">
        <w:rPr>
          <w:rFonts w:cs="Lucida Grande"/>
        </w:rPr>
        <w:t>ly</w:t>
      </w:r>
      <w:r w:rsidR="00B17094">
        <w:rPr>
          <w:rFonts w:cs="Lucida Grande"/>
        </w:rPr>
        <w:t xml:space="preserve"> encourage states to add “racial profiling” as a prohibited practice in their respective human rights legislation.  Most human rights laws explicitly prohibi</w:t>
      </w:r>
      <w:r w:rsidR="00454F5A">
        <w:rPr>
          <w:rFonts w:cs="Lucida Grande"/>
        </w:rPr>
        <w:t>t discrimination and harassment; consequently,</w:t>
      </w:r>
      <w:r w:rsidR="00B17094">
        <w:rPr>
          <w:rFonts w:cs="Lucida Grande"/>
        </w:rPr>
        <w:t xml:space="preserve"> </w:t>
      </w:r>
      <w:r w:rsidR="00454F5A">
        <w:rPr>
          <w:rFonts w:cs="Lucida Grande"/>
        </w:rPr>
        <w:t>the addition of “</w:t>
      </w:r>
      <w:r w:rsidR="00012BC3">
        <w:rPr>
          <w:rFonts w:cs="Lucida Grande"/>
        </w:rPr>
        <w:t xml:space="preserve">racial </w:t>
      </w:r>
      <w:r w:rsidR="00454F5A">
        <w:rPr>
          <w:rFonts w:cs="Lucida Grande"/>
        </w:rPr>
        <w:t>profiling” will, among other things</w:t>
      </w:r>
      <w:r w:rsidR="00EE3145">
        <w:rPr>
          <w:rFonts w:cs="Lucida Grande"/>
        </w:rPr>
        <w:t>,</w:t>
      </w:r>
      <w:r w:rsidR="00B17094">
        <w:rPr>
          <w:rFonts w:cs="Lucida Grande"/>
        </w:rPr>
        <w:t xml:space="preserve"> help deter institutionalized denial of the prob</w:t>
      </w:r>
      <w:r w:rsidR="00454F5A">
        <w:rPr>
          <w:rFonts w:cs="Lucida Grande"/>
        </w:rPr>
        <w:t xml:space="preserve">lem </w:t>
      </w:r>
      <w:r w:rsidR="00EE3145">
        <w:rPr>
          <w:rFonts w:cs="Lucida Grande"/>
        </w:rPr>
        <w:t xml:space="preserve">since </w:t>
      </w:r>
      <w:r w:rsidR="00454F5A">
        <w:rPr>
          <w:rFonts w:cs="Lucida Grande"/>
        </w:rPr>
        <w:t>many authorities still consider racial profiling as a matter of “perception” or an “isolated incident”.</w:t>
      </w:r>
    </w:p>
    <w:p w14:paraId="1E155DC3" w14:textId="28CEE91F" w:rsidR="00454F5A" w:rsidRPr="00BF4898" w:rsidRDefault="00454F5A" w:rsidP="00A8322B">
      <w:pPr>
        <w:pStyle w:val="ListParagraph"/>
        <w:numPr>
          <w:ilvl w:val="0"/>
          <w:numId w:val="18"/>
        </w:numPr>
        <w:shd w:val="clear" w:color="auto" w:fill="FFFFFF"/>
        <w:spacing w:before="240" w:after="150"/>
        <w:ind w:hanging="720"/>
        <w:contextualSpacing w:val="0"/>
        <w:jc w:val="both"/>
        <w:rPr>
          <w:rFonts w:cs="Lucida Grande"/>
        </w:rPr>
      </w:pPr>
      <w:r>
        <w:rPr>
          <w:rFonts w:cs="Lucida Grande"/>
        </w:rPr>
        <w:t>That para</w:t>
      </w:r>
      <w:r w:rsidR="00EE3145">
        <w:rPr>
          <w:rFonts w:cs="Lucida Grande"/>
        </w:rPr>
        <w:t>s</w:t>
      </w:r>
      <w:r>
        <w:rPr>
          <w:rFonts w:cs="Lucida Grande"/>
        </w:rPr>
        <w:t>. 26 and 27 avoid restricting racial profiling to law enforcement agencies, since</w:t>
      </w:r>
      <w:r w:rsidR="00EE3145">
        <w:rPr>
          <w:rFonts w:cs="Lucida Grande"/>
        </w:rPr>
        <w:t xml:space="preserve">, </w:t>
      </w:r>
      <w:r>
        <w:rPr>
          <w:rFonts w:cs="Lucida Grande"/>
        </w:rPr>
        <w:t xml:space="preserve">from a systemic racism perspective, state prosecutors, the </w:t>
      </w:r>
      <w:r>
        <w:rPr>
          <w:rFonts w:cs="Lucida Grande"/>
        </w:rPr>
        <w:lastRenderedPageBreak/>
        <w:t>judiciary, school authorities</w:t>
      </w:r>
      <w:r w:rsidR="00EE3145">
        <w:rPr>
          <w:rFonts w:cs="Lucida Grande"/>
        </w:rPr>
        <w:t>,</w:t>
      </w:r>
      <w:r>
        <w:rPr>
          <w:rFonts w:cs="Lucida Grande"/>
        </w:rPr>
        <w:t xml:space="preserve"> and private security</w:t>
      </w:r>
      <w:r w:rsidR="005C567E">
        <w:rPr>
          <w:rFonts w:cs="Lucida Grande"/>
        </w:rPr>
        <w:t xml:space="preserve"> agencies</w:t>
      </w:r>
      <w:r w:rsidR="00524D16">
        <w:rPr>
          <w:rFonts w:cs="Lucida Grande"/>
        </w:rPr>
        <w:t xml:space="preserve"> can also engage in racial profiling and need to undertake positive steps to deter and eliminate this form of discrimination in their practices and services.</w:t>
      </w:r>
    </w:p>
    <w:p w14:paraId="69150793" w14:textId="535CC7E3" w:rsidR="00BF4898" w:rsidRPr="00B247C2" w:rsidRDefault="00BF4898" w:rsidP="00A8322B">
      <w:pPr>
        <w:pStyle w:val="ListParagraph"/>
        <w:numPr>
          <w:ilvl w:val="0"/>
          <w:numId w:val="22"/>
        </w:numPr>
        <w:shd w:val="clear" w:color="auto" w:fill="FFFFFF"/>
        <w:spacing w:before="240" w:after="150"/>
        <w:contextualSpacing w:val="0"/>
        <w:jc w:val="both"/>
        <w:rPr>
          <w:rFonts w:cs="Lucida Grande"/>
          <w:b/>
        </w:rPr>
      </w:pPr>
      <w:r w:rsidRPr="00B247C2">
        <w:rPr>
          <w:rFonts w:cs="Lucida Grande"/>
          <w:b/>
        </w:rPr>
        <w:t>Human Rights Education and Training</w:t>
      </w:r>
    </w:p>
    <w:p w14:paraId="14794CAB" w14:textId="24D21B6A" w:rsidR="005C567E" w:rsidRPr="005C567E" w:rsidRDefault="005C567E" w:rsidP="00A8322B">
      <w:pPr>
        <w:pStyle w:val="ListParagraph"/>
        <w:numPr>
          <w:ilvl w:val="0"/>
          <w:numId w:val="18"/>
        </w:numPr>
        <w:shd w:val="clear" w:color="auto" w:fill="FFFFFF"/>
        <w:spacing w:before="240" w:after="150"/>
        <w:ind w:hanging="720"/>
        <w:contextualSpacing w:val="0"/>
        <w:jc w:val="both"/>
        <w:rPr>
          <w:rFonts w:cs="Lucida Grande"/>
        </w:rPr>
      </w:pPr>
      <w:r>
        <w:rPr>
          <w:rFonts w:cs="Lucida Grande"/>
        </w:rPr>
        <w:t>That, consistent with recommendation #7, state prosecutors, the judiciary, school authorities</w:t>
      </w:r>
      <w:r w:rsidR="00EE3145">
        <w:rPr>
          <w:rFonts w:cs="Lucida Grande"/>
        </w:rPr>
        <w:t>,</w:t>
      </w:r>
      <w:r>
        <w:rPr>
          <w:rFonts w:cs="Lucida Grande"/>
        </w:rPr>
        <w:t xml:space="preserve"> and private security agencies</w:t>
      </w:r>
      <w:r w:rsidR="00B247C2">
        <w:rPr>
          <w:rFonts w:cs="Lucida Grande"/>
        </w:rPr>
        <w:t xml:space="preserve"> be required to</w:t>
      </w:r>
      <w:r>
        <w:rPr>
          <w:rFonts w:cs="Lucida Grande"/>
        </w:rPr>
        <w:t xml:space="preserve"> implement anti-bias training and training evaluations.</w:t>
      </w:r>
    </w:p>
    <w:p w14:paraId="1A94A3CE" w14:textId="296D3631" w:rsidR="00BF4898" w:rsidRDefault="00BF4898" w:rsidP="00A8322B">
      <w:pPr>
        <w:pStyle w:val="ListParagraph"/>
        <w:numPr>
          <w:ilvl w:val="0"/>
          <w:numId w:val="22"/>
        </w:numPr>
        <w:shd w:val="clear" w:color="auto" w:fill="FFFFFF"/>
        <w:spacing w:before="240" w:after="150"/>
        <w:contextualSpacing w:val="0"/>
        <w:jc w:val="both"/>
        <w:rPr>
          <w:rFonts w:cs="Lucida Grande"/>
          <w:b/>
        </w:rPr>
      </w:pPr>
      <w:r w:rsidRPr="00B247C2">
        <w:rPr>
          <w:rFonts w:cs="Lucida Grande"/>
          <w:b/>
        </w:rPr>
        <w:t>Recruitment Measures</w:t>
      </w:r>
    </w:p>
    <w:p w14:paraId="61B88031" w14:textId="304CD55F" w:rsidR="00B247C2" w:rsidRPr="00B247C2" w:rsidRDefault="00B247C2" w:rsidP="00A8322B">
      <w:pPr>
        <w:pStyle w:val="ListParagraph"/>
        <w:numPr>
          <w:ilvl w:val="0"/>
          <w:numId w:val="18"/>
        </w:numPr>
        <w:shd w:val="clear" w:color="auto" w:fill="FFFFFF"/>
        <w:spacing w:before="240" w:after="150"/>
        <w:ind w:hanging="720"/>
        <w:contextualSpacing w:val="0"/>
        <w:jc w:val="both"/>
        <w:rPr>
          <w:rFonts w:cs="Lucida Grande"/>
          <w:b/>
        </w:rPr>
      </w:pPr>
      <w:r>
        <w:rPr>
          <w:rFonts w:cs="Lucida Grande"/>
        </w:rPr>
        <w:t xml:space="preserve">That, in light of the Canadian experience in different federal and provincial jurisdictions, </w:t>
      </w:r>
      <w:r w:rsidR="00593CE2">
        <w:rPr>
          <w:rFonts w:cs="Lucida Grande"/>
        </w:rPr>
        <w:t>measures designed to diversify law enforcement agencies’ personnel in order to promote their reflection of and responsiveness to the communities they serve be legislated and made mandatory through effective enforcement mechanisms and that their implementation be monitored for both quantitative and qualitative results.</w:t>
      </w:r>
    </w:p>
    <w:p w14:paraId="731402B3" w14:textId="2A83309F" w:rsidR="00B247C2" w:rsidRDefault="00F57857" w:rsidP="00A8322B">
      <w:pPr>
        <w:pStyle w:val="ListParagraph"/>
        <w:numPr>
          <w:ilvl w:val="0"/>
          <w:numId w:val="22"/>
        </w:numPr>
        <w:shd w:val="clear" w:color="auto" w:fill="FFFFFF"/>
        <w:spacing w:before="240" w:after="150"/>
        <w:contextualSpacing w:val="0"/>
        <w:jc w:val="both"/>
        <w:rPr>
          <w:rFonts w:cs="Lucida Grande"/>
          <w:b/>
        </w:rPr>
      </w:pPr>
      <w:r>
        <w:rPr>
          <w:rFonts w:cs="Lucida Grande"/>
          <w:b/>
        </w:rPr>
        <w:t>Dialogue with Communities</w:t>
      </w:r>
    </w:p>
    <w:p w14:paraId="5248C829" w14:textId="0EA26E5D" w:rsidR="00F57857" w:rsidRPr="00F57857" w:rsidRDefault="00F57857" w:rsidP="00A8322B">
      <w:pPr>
        <w:pStyle w:val="ListParagraph"/>
        <w:numPr>
          <w:ilvl w:val="0"/>
          <w:numId w:val="31"/>
        </w:numPr>
        <w:shd w:val="clear" w:color="auto" w:fill="FFFFFF"/>
        <w:spacing w:before="240" w:after="150"/>
        <w:ind w:left="720" w:hanging="720"/>
        <w:contextualSpacing w:val="0"/>
        <w:jc w:val="both"/>
        <w:rPr>
          <w:rFonts w:cs="Lucida Grande"/>
        </w:rPr>
      </w:pPr>
      <w:r w:rsidRPr="00F57857">
        <w:rPr>
          <w:rFonts w:cs="Lucida Grande"/>
        </w:rPr>
        <w:t>That</w:t>
      </w:r>
      <w:r w:rsidR="009D3ABD">
        <w:rPr>
          <w:rFonts w:cs="Lucida Grande"/>
        </w:rPr>
        <w:t xml:space="preserve"> </w:t>
      </w:r>
      <w:r w:rsidR="00EE3145">
        <w:rPr>
          <w:rFonts w:cs="Lucida Grande"/>
        </w:rPr>
        <w:t>p</w:t>
      </w:r>
      <w:r w:rsidR="009D3ABD">
        <w:rPr>
          <w:rFonts w:cs="Lucida Grande"/>
        </w:rPr>
        <w:t>ara. 30 recognize the role of external and neutral (cultural)</w:t>
      </w:r>
      <w:r>
        <w:rPr>
          <w:rFonts w:cs="Lucida Grande"/>
        </w:rPr>
        <w:t xml:space="preserve"> mediators</w:t>
      </w:r>
      <w:r w:rsidR="000B67D9">
        <w:rPr>
          <w:rFonts w:cs="Lucida Grande"/>
        </w:rPr>
        <w:t>, especially in situations of high tension and conflict with the police,</w:t>
      </w:r>
      <w:r>
        <w:rPr>
          <w:rFonts w:cs="Lucida Grande"/>
        </w:rPr>
        <w:t xml:space="preserve"> to ensure</w:t>
      </w:r>
      <w:r w:rsidR="000B67D9">
        <w:rPr>
          <w:rFonts w:cs="Lucida Grande"/>
        </w:rPr>
        <w:t xml:space="preserve"> effective and open dialogue</w:t>
      </w:r>
    </w:p>
    <w:p w14:paraId="79A42DEF" w14:textId="05ED14EA" w:rsidR="00F57857" w:rsidRDefault="00F57857" w:rsidP="00A8322B">
      <w:pPr>
        <w:pStyle w:val="ListParagraph"/>
        <w:numPr>
          <w:ilvl w:val="0"/>
          <w:numId w:val="22"/>
        </w:numPr>
        <w:shd w:val="clear" w:color="auto" w:fill="FFFFFF"/>
        <w:spacing w:before="240" w:after="150"/>
        <w:contextualSpacing w:val="0"/>
        <w:jc w:val="both"/>
        <w:rPr>
          <w:rFonts w:cs="Lucida Grande"/>
          <w:b/>
        </w:rPr>
      </w:pPr>
      <w:r>
        <w:rPr>
          <w:rFonts w:cs="Lucida Grande"/>
          <w:b/>
        </w:rPr>
        <w:t>Disaggregated Data</w:t>
      </w:r>
    </w:p>
    <w:p w14:paraId="61167967" w14:textId="5DD800E5" w:rsidR="000B67D9" w:rsidRPr="00140A0B" w:rsidRDefault="000E34ED" w:rsidP="00A8322B">
      <w:pPr>
        <w:pStyle w:val="ListParagraph"/>
        <w:numPr>
          <w:ilvl w:val="0"/>
          <w:numId w:val="31"/>
        </w:numPr>
        <w:shd w:val="clear" w:color="auto" w:fill="FFFFFF"/>
        <w:spacing w:before="240" w:after="150"/>
        <w:ind w:left="720" w:hanging="720"/>
        <w:contextualSpacing w:val="0"/>
        <w:jc w:val="both"/>
        <w:rPr>
          <w:rFonts w:cs="Lucida Grande"/>
        </w:rPr>
      </w:pPr>
      <w:r w:rsidRPr="00140A0B">
        <w:rPr>
          <w:rFonts w:cs="Lucida Grande"/>
        </w:rPr>
        <w:t>That</w:t>
      </w:r>
      <w:r w:rsidR="00C40EA5">
        <w:rPr>
          <w:rFonts w:cs="Lucida Grande"/>
        </w:rPr>
        <w:t xml:space="preserve"> in </w:t>
      </w:r>
      <w:r w:rsidR="00051187">
        <w:rPr>
          <w:rFonts w:cs="Lucida Grande"/>
        </w:rPr>
        <w:t>p</w:t>
      </w:r>
      <w:r w:rsidR="00C40EA5">
        <w:rPr>
          <w:rFonts w:cs="Lucida Grande"/>
        </w:rPr>
        <w:t>ara. 31,</w:t>
      </w:r>
      <w:r w:rsidRPr="00140A0B">
        <w:rPr>
          <w:rFonts w:cs="Lucida Grande"/>
        </w:rPr>
        <w:t xml:space="preserve"> states</w:t>
      </w:r>
      <w:r w:rsidR="00C40EA5">
        <w:rPr>
          <w:rFonts w:cs="Lucida Grande"/>
        </w:rPr>
        <w:t xml:space="preserve"> are encouraged</w:t>
      </w:r>
      <w:r w:rsidR="004E7874">
        <w:rPr>
          <w:rFonts w:cs="Lucida Grande"/>
        </w:rPr>
        <w:t xml:space="preserve"> to adopt</w:t>
      </w:r>
      <w:r w:rsidRPr="00140A0B">
        <w:rPr>
          <w:rFonts w:cs="Lucida Grande"/>
        </w:rPr>
        <w:t xml:space="preserve"> legislation on mandatory data collection on race, ethnicity</w:t>
      </w:r>
      <w:r w:rsidR="00C96133">
        <w:rPr>
          <w:rFonts w:cs="Lucida Grande"/>
        </w:rPr>
        <w:t xml:space="preserve">, </w:t>
      </w:r>
      <w:r w:rsidRPr="00140A0B">
        <w:rPr>
          <w:rFonts w:cs="Lucida Grande"/>
        </w:rPr>
        <w:t>and religion where religion-based profiling is an issue for the purpose of adequate quantitative and qualitative documentation, monitoring</w:t>
      </w:r>
      <w:r w:rsidR="00C96133">
        <w:rPr>
          <w:rFonts w:cs="Lucida Grande"/>
        </w:rPr>
        <w:t>,</w:t>
      </w:r>
      <w:r w:rsidRPr="00140A0B">
        <w:rPr>
          <w:rFonts w:cs="Lucida Grande"/>
        </w:rPr>
        <w:t xml:space="preserve"> and analysis of law enforcement practices</w:t>
      </w:r>
      <w:r w:rsidR="00140A0B" w:rsidRPr="00140A0B">
        <w:rPr>
          <w:rFonts w:cs="Lucida Grande"/>
        </w:rPr>
        <w:t>.</w:t>
      </w:r>
    </w:p>
    <w:p w14:paraId="69751518" w14:textId="42A72E8D" w:rsidR="00140A0B" w:rsidRDefault="00140A0B" w:rsidP="00C40EA5">
      <w:pPr>
        <w:pStyle w:val="ListParagraph"/>
        <w:numPr>
          <w:ilvl w:val="0"/>
          <w:numId w:val="31"/>
        </w:numPr>
        <w:shd w:val="clear" w:color="auto" w:fill="FFFFFF"/>
        <w:spacing w:before="240" w:after="150"/>
        <w:ind w:left="720" w:hanging="720"/>
        <w:contextualSpacing w:val="0"/>
        <w:jc w:val="both"/>
        <w:rPr>
          <w:rFonts w:cs="Lucida Grande"/>
        </w:rPr>
      </w:pPr>
      <w:r>
        <w:rPr>
          <w:rFonts w:cs="Lucida Grande"/>
        </w:rPr>
        <w:t xml:space="preserve">That such data </w:t>
      </w:r>
      <w:r w:rsidR="00A8322B">
        <w:rPr>
          <w:rFonts w:cs="Lucida Grande"/>
        </w:rPr>
        <w:t xml:space="preserve">cover and </w:t>
      </w:r>
      <w:r>
        <w:rPr>
          <w:rFonts w:cs="Lucida Grande"/>
        </w:rPr>
        <w:t>include the nature of the criminal and penal offenses</w:t>
      </w:r>
      <w:r w:rsidR="00A8322B">
        <w:rPr>
          <w:rFonts w:cs="Lucida Grande"/>
        </w:rPr>
        <w:t xml:space="preserve"> with which a person is charged</w:t>
      </w:r>
      <w:r>
        <w:rPr>
          <w:rFonts w:cs="Lucida Grande"/>
        </w:rPr>
        <w:t xml:space="preserve"> and the judicial outcome related to said offenses (in Canada, criminal offenses are those prohibited by the Criminal Code of Canada, while penal offenses are violations of </w:t>
      </w:r>
      <w:r w:rsidR="00A60924">
        <w:rPr>
          <w:rFonts w:cs="Lucida Grande"/>
        </w:rPr>
        <w:t xml:space="preserve">non-criminal </w:t>
      </w:r>
      <w:r>
        <w:rPr>
          <w:rFonts w:cs="Lucida Grande"/>
        </w:rPr>
        <w:t>laws such as Highway Safety Codes</w:t>
      </w:r>
      <w:r w:rsidR="00A60924">
        <w:rPr>
          <w:rFonts w:cs="Lucida Grande"/>
        </w:rPr>
        <w:t xml:space="preserve"> and city by-laws or ordinances).</w:t>
      </w:r>
    </w:p>
    <w:p w14:paraId="376BD60B" w14:textId="50D73FBE" w:rsidR="00C40EA5" w:rsidRPr="00C40EA5" w:rsidRDefault="00C40EA5" w:rsidP="00C40EA5">
      <w:pPr>
        <w:pStyle w:val="ListParagraph"/>
        <w:numPr>
          <w:ilvl w:val="0"/>
          <w:numId w:val="22"/>
        </w:numPr>
        <w:shd w:val="clear" w:color="auto" w:fill="FFFFFF"/>
        <w:spacing w:before="240" w:after="150"/>
        <w:contextualSpacing w:val="0"/>
        <w:jc w:val="both"/>
        <w:rPr>
          <w:rFonts w:cs="Lucida Grande"/>
          <w:b/>
        </w:rPr>
      </w:pPr>
      <w:r w:rsidRPr="00C40EA5">
        <w:rPr>
          <w:rFonts w:cs="Lucida Grande"/>
          <w:b/>
        </w:rPr>
        <w:t>Accountability</w:t>
      </w:r>
    </w:p>
    <w:p w14:paraId="4E16DA47" w14:textId="6EB09E59" w:rsidR="002F7302" w:rsidRPr="002F7302" w:rsidRDefault="00C40EA5" w:rsidP="002F7302">
      <w:pPr>
        <w:pStyle w:val="ListParagraph"/>
        <w:numPr>
          <w:ilvl w:val="0"/>
          <w:numId w:val="31"/>
        </w:numPr>
        <w:shd w:val="clear" w:color="auto" w:fill="FFFFFF"/>
        <w:spacing w:before="240" w:after="150"/>
        <w:ind w:left="720" w:hanging="720"/>
        <w:contextualSpacing w:val="0"/>
        <w:jc w:val="both"/>
        <w:rPr>
          <w:rFonts w:cs="Lucida Grande"/>
          <w:sz w:val="22"/>
          <w:szCs w:val="22"/>
        </w:rPr>
      </w:pPr>
      <w:r>
        <w:rPr>
          <w:rFonts w:cs="Lucida Grande"/>
        </w:rPr>
        <w:t xml:space="preserve">That </w:t>
      </w:r>
      <w:r w:rsidR="00941BFF">
        <w:rPr>
          <w:rFonts w:cs="Lucida Grande"/>
        </w:rPr>
        <w:t>p</w:t>
      </w:r>
      <w:r w:rsidR="00BE439F">
        <w:rPr>
          <w:rFonts w:cs="Lucida Grande"/>
        </w:rPr>
        <w:t>ara. 34 explicitly reaffirm the rights of victims of racial profiling and discrimination to effective protection provided by human rights</w:t>
      </w:r>
      <w:r w:rsidR="00832078">
        <w:rPr>
          <w:rFonts w:cs="Lucida Grande"/>
        </w:rPr>
        <w:t xml:space="preserve"> mechanisms.  Our experience in the Canadian province of Quebec demonstrates that legal protections guaranteed by the provincial human rights legislation do not lead to effective protection</w:t>
      </w:r>
      <w:r w:rsidR="00FA5F04">
        <w:rPr>
          <w:rFonts w:cs="Lucida Grande"/>
        </w:rPr>
        <w:t xml:space="preserve">: </w:t>
      </w:r>
      <w:r w:rsidR="00832078">
        <w:rPr>
          <w:rFonts w:cs="Lucida Grande"/>
        </w:rPr>
        <w:t>excessive delays</w:t>
      </w:r>
      <w:r w:rsidR="00BC05CF">
        <w:rPr>
          <w:rFonts w:cs="Lucida Grande"/>
        </w:rPr>
        <w:t xml:space="preserve"> allow police respondents to challenge and </w:t>
      </w:r>
      <w:r w:rsidR="00BC05CF" w:rsidRPr="00500EDC">
        <w:rPr>
          <w:rFonts w:cs="Lucida Grande"/>
        </w:rPr>
        <w:t>defeat racial profiling cases on procedural grounds of unreasonable delays</w:t>
      </w:r>
      <w:r w:rsidR="00FA5F04" w:rsidRPr="00500EDC">
        <w:rPr>
          <w:rFonts w:cs="Lucida Grande"/>
        </w:rPr>
        <w:t xml:space="preserve"> </w:t>
      </w:r>
      <w:r w:rsidR="00F9698A" w:rsidRPr="00500EDC">
        <w:rPr>
          <w:rFonts w:cs="Lucida Grande"/>
        </w:rPr>
        <w:t xml:space="preserve">and </w:t>
      </w:r>
      <w:r w:rsidR="0059047B" w:rsidRPr="00500EDC">
        <w:rPr>
          <w:rFonts w:cs="Lucida Grande"/>
        </w:rPr>
        <w:t>lack of competency in assessing complaints of systemic racism and</w:t>
      </w:r>
      <w:r w:rsidR="00BC05CF" w:rsidRPr="00500EDC">
        <w:rPr>
          <w:rFonts w:cs="Lucida Grande"/>
        </w:rPr>
        <w:t xml:space="preserve"> intersectional discrimination, among other things.</w:t>
      </w:r>
      <w:r w:rsidR="00FA5F04" w:rsidRPr="00500EDC">
        <w:rPr>
          <w:rFonts w:cs="Lucida Grande"/>
        </w:rPr>
        <w:t xml:space="preserve"> It can take the Quebec Human Rights and Youth Rights Commission up to five years to render a decision on a complaint.</w:t>
      </w:r>
    </w:p>
    <w:p w14:paraId="4C7DDAB7" w14:textId="6A59DD32" w:rsidR="008A1972" w:rsidRPr="002F7302" w:rsidRDefault="00F608B6" w:rsidP="00D8282D">
      <w:pPr>
        <w:pStyle w:val="ListParagraph"/>
        <w:numPr>
          <w:ilvl w:val="0"/>
          <w:numId w:val="31"/>
        </w:numPr>
        <w:shd w:val="clear" w:color="auto" w:fill="FFFFFF"/>
        <w:spacing w:before="240" w:after="150"/>
        <w:ind w:left="720" w:hanging="720"/>
        <w:contextualSpacing w:val="0"/>
        <w:jc w:val="both"/>
      </w:pPr>
      <w:r w:rsidRPr="002F7302">
        <w:rPr>
          <w:rFonts w:cs="Lucida Grande"/>
        </w:rPr>
        <w:t xml:space="preserve">That </w:t>
      </w:r>
      <w:r w:rsidR="00F73B91" w:rsidRPr="002F7302">
        <w:rPr>
          <w:rFonts w:cs="Lucida Grande"/>
        </w:rPr>
        <w:t>p</w:t>
      </w:r>
      <w:r w:rsidRPr="002F7302">
        <w:rPr>
          <w:rFonts w:cs="Lucida Grande"/>
        </w:rPr>
        <w:t>ara. 24 affirm the requirement that independent civilian mechanisms to receive complaints from the public against police officers be equipped to assess complaints of racial profiling and to prosecute officers for</w:t>
      </w:r>
      <w:r w:rsidR="00515272" w:rsidRPr="002F7302">
        <w:rPr>
          <w:rFonts w:cs="Lucida Grande"/>
        </w:rPr>
        <w:t xml:space="preserve"> racially</w:t>
      </w:r>
      <w:r w:rsidRPr="002F7302">
        <w:rPr>
          <w:rFonts w:cs="Lucida Grande"/>
        </w:rPr>
        <w:t xml:space="preserve"> biased and discriminatory conduct in an effective</w:t>
      </w:r>
      <w:r w:rsidR="00F9698A" w:rsidRPr="002F7302">
        <w:rPr>
          <w:rFonts w:cs="Lucida Grande"/>
        </w:rPr>
        <w:t xml:space="preserve"> and rigorous</w:t>
      </w:r>
      <w:r w:rsidRPr="002F7302">
        <w:rPr>
          <w:rFonts w:cs="Lucida Grande"/>
        </w:rPr>
        <w:t xml:space="preserve"> manner.</w:t>
      </w:r>
      <w:r w:rsidR="00D211F4" w:rsidRPr="002F7302">
        <w:rPr>
          <w:rFonts w:cs="Lucida Grande"/>
        </w:rPr>
        <w:t xml:space="preserve">  </w:t>
      </w:r>
      <w:r w:rsidR="002F7302" w:rsidRPr="002F7302">
        <w:rPr>
          <w:rFonts w:cs="Times New Roman"/>
          <w:color w:val="000000"/>
          <w:lang w:val="en-US"/>
        </w:rPr>
        <w:t>Our experience in Quebec has identified within the Police Ethics Commissioner’s office, a lack of competency in assessing complaints of systemic racism and intersectional discrimination, and in prosecuting violations of the code of conduct involving the practice of racial profiling.  </w:t>
      </w:r>
    </w:p>
    <w:sectPr w:rsidR="008A1972" w:rsidRPr="002F7302" w:rsidSect="006820D5">
      <w:footerReference w:type="even" r:id="rId9"/>
      <w:footerReference w:type="default" r:id="rId10"/>
      <w:pgSz w:w="12240" w:h="15840"/>
      <w:pgMar w:top="1800" w:right="1800" w:bottom="1800" w:left="180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A31321" w14:textId="77777777" w:rsidR="002F7302" w:rsidRDefault="002F7302" w:rsidP="00F25365">
      <w:r>
        <w:separator/>
      </w:r>
    </w:p>
  </w:endnote>
  <w:endnote w:type="continuationSeparator" w:id="0">
    <w:p w14:paraId="40978610" w14:textId="77777777" w:rsidR="002F7302" w:rsidRDefault="002F7302" w:rsidP="00F25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auto"/>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NewCenturySchlbk">
    <w:altName w:val="Century Schoolbook"/>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Yu Mincho">
    <w:altName w:val="游明朝"/>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B4467" w14:textId="77777777" w:rsidR="002F7302" w:rsidRDefault="002F7302" w:rsidP="00A609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1CD3A88" w14:textId="77777777" w:rsidR="002F7302" w:rsidRDefault="002F7302" w:rsidP="002E753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9E8B3" w14:textId="58B04070" w:rsidR="002F7302" w:rsidRDefault="002F7302" w:rsidP="00A60924">
    <w:pPr>
      <w:pStyle w:val="Footer"/>
      <w:framePr w:wrap="around" w:vAnchor="text" w:hAnchor="margin" w:xAlign="center" w:y="1"/>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sidR="00AC0AA4">
      <w:rPr>
        <w:rStyle w:val="PageNumber"/>
        <w:noProof/>
      </w:rPr>
      <w:t>2</w:t>
    </w:r>
    <w:r>
      <w:rPr>
        <w:rStyle w:val="PageNumber"/>
      </w:rPr>
      <w:fldChar w:fldCharType="end"/>
    </w:r>
    <w:r>
      <w:rPr>
        <w:rStyle w:val="PageNumber"/>
      </w:rPr>
      <w:t>-</w:t>
    </w:r>
  </w:p>
  <w:p w14:paraId="1287E73E" w14:textId="77777777" w:rsidR="002F7302" w:rsidRDefault="002F7302" w:rsidP="002E753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4FBA90" w14:textId="77777777" w:rsidR="002F7302" w:rsidRDefault="002F7302" w:rsidP="00F25365">
      <w:r>
        <w:separator/>
      </w:r>
    </w:p>
  </w:footnote>
  <w:footnote w:type="continuationSeparator" w:id="0">
    <w:p w14:paraId="11DF54D6" w14:textId="77777777" w:rsidR="002F7302" w:rsidRDefault="002F7302" w:rsidP="00F253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2"/>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2693D"/>
    <w:multiLevelType w:val="hybridMultilevel"/>
    <w:tmpl w:val="B41C39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C270A5"/>
    <w:multiLevelType w:val="hybridMultilevel"/>
    <w:tmpl w:val="3CF4A74E"/>
    <w:lvl w:ilvl="0" w:tplc="0B1EE1A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33D59DF"/>
    <w:multiLevelType w:val="hybridMultilevel"/>
    <w:tmpl w:val="183C3A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41D0817"/>
    <w:multiLevelType w:val="multilevel"/>
    <w:tmpl w:val="F2181A0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04F56B15"/>
    <w:multiLevelType w:val="multilevel"/>
    <w:tmpl w:val="A4A01924"/>
    <w:lvl w:ilvl="0">
      <w:start w:val="1"/>
      <w:numFmt w:val="decimal"/>
      <w:lvlText w:val="%1."/>
      <w:lvlJc w:val="left"/>
      <w:pPr>
        <w:ind w:left="720" w:hanging="360"/>
      </w:pPr>
      <w:rPr>
        <w:rFonts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92B702F"/>
    <w:multiLevelType w:val="hybridMultilevel"/>
    <w:tmpl w:val="FACE6F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54050F"/>
    <w:multiLevelType w:val="hybridMultilevel"/>
    <w:tmpl w:val="6A84CB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97A3F71"/>
    <w:multiLevelType w:val="hybridMultilevel"/>
    <w:tmpl w:val="2B7C7C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F653E82"/>
    <w:multiLevelType w:val="hybridMultilevel"/>
    <w:tmpl w:val="7EF4DF18"/>
    <w:lvl w:ilvl="0" w:tplc="0409000F">
      <w:start w:val="1"/>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8246E1"/>
    <w:multiLevelType w:val="hybridMultilevel"/>
    <w:tmpl w:val="BFDE24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4A1116C"/>
    <w:multiLevelType w:val="hybridMultilevel"/>
    <w:tmpl w:val="AECEBC8C"/>
    <w:lvl w:ilvl="0" w:tplc="6BD40EF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103A6B"/>
    <w:multiLevelType w:val="hybridMultilevel"/>
    <w:tmpl w:val="D7E4E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D71303"/>
    <w:multiLevelType w:val="multilevel"/>
    <w:tmpl w:val="7EF4DF18"/>
    <w:lvl w:ilvl="0">
      <w:start w:val="1"/>
      <w:numFmt w:val="decimal"/>
      <w:lvlText w:val="%1."/>
      <w:lvlJc w:val="left"/>
      <w:pPr>
        <w:ind w:left="720" w:hanging="360"/>
      </w:pPr>
      <w:rPr>
        <w:rFonts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2257AAF"/>
    <w:multiLevelType w:val="hybridMultilevel"/>
    <w:tmpl w:val="E15ACA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5A66FEC"/>
    <w:multiLevelType w:val="multilevel"/>
    <w:tmpl w:val="6A84CB5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3D452ECF"/>
    <w:multiLevelType w:val="multilevel"/>
    <w:tmpl w:val="E25EE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3F27D9"/>
    <w:multiLevelType w:val="hybridMultilevel"/>
    <w:tmpl w:val="5F84C6D4"/>
    <w:lvl w:ilvl="0" w:tplc="78609E82">
      <w:start w:val="1"/>
      <w:numFmt w:val="decimal"/>
      <w:lvlText w:val="%1."/>
      <w:lvlJc w:val="left"/>
      <w:pPr>
        <w:ind w:left="720" w:hanging="360"/>
      </w:pPr>
      <w:rPr>
        <w:rFonts w:ascii="Times" w:hAnsi="Times" w:cs="Time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6703B1"/>
    <w:multiLevelType w:val="hybridMultilevel"/>
    <w:tmpl w:val="7A8A5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3C7D8D"/>
    <w:multiLevelType w:val="hybridMultilevel"/>
    <w:tmpl w:val="A6604D94"/>
    <w:lvl w:ilvl="0" w:tplc="0409000F">
      <w:start w:val="1"/>
      <w:numFmt w:val="decimal"/>
      <w:lvlText w:val="%1."/>
      <w:lvlJc w:val="left"/>
      <w:pPr>
        <w:ind w:left="793" w:hanging="360"/>
      </w:pPr>
    </w:lvl>
    <w:lvl w:ilvl="1" w:tplc="04090019" w:tentative="1">
      <w:start w:val="1"/>
      <w:numFmt w:val="lowerLetter"/>
      <w:lvlText w:val="%2."/>
      <w:lvlJc w:val="left"/>
      <w:pPr>
        <w:ind w:left="1513" w:hanging="360"/>
      </w:pPr>
    </w:lvl>
    <w:lvl w:ilvl="2" w:tplc="0409001B" w:tentative="1">
      <w:start w:val="1"/>
      <w:numFmt w:val="lowerRoman"/>
      <w:lvlText w:val="%3."/>
      <w:lvlJc w:val="right"/>
      <w:pPr>
        <w:ind w:left="2233" w:hanging="180"/>
      </w:pPr>
    </w:lvl>
    <w:lvl w:ilvl="3" w:tplc="0409000F" w:tentative="1">
      <w:start w:val="1"/>
      <w:numFmt w:val="decimal"/>
      <w:lvlText w:val="%4."/>
      <w:lvlJc w:val="left"/>
      <w:pPr>
        <w:ind w:left="2953" w:hanging="360"/>
      </w:pPr>
    </w:lvl>
    <w:lvl w:ilvl="4" w:tplc="04090019" w:tentative="1">
      <w:start w:val="1"/>
      <w:numFmt w:val="lowerLetter"/>
      <w:lvlText w:val="%5."/>
      <w:lvlJc w:val="left"/>
      <w:pPr>
        <w:ind w:left="3673" w:hanging="360"/>
      </w:pPr>
    </w:lvl>
    <w:lvl w:ilvl="5" w:tplc="0409001B" w:tentative="1">
      <w:start w:val="1"/>
      <w:numFmt w:val="lowerRoman"/>
      <w:lvlText w:val="%6."/>
      <w:lvlJc w:val="right"/>
      <w:pPr>
        <w:ind w:left="4393" w:hanging="180"/>
      </w:pPr>
    </w:lvl>
    <w:lvl w:ilvl="6" w:tplc="0409000F" w:tentative="1">
      <w:start w:val="1"/>
      <w:numFmt w:val="decimal"/>
      <w:lvlText w:val="%7."/>
      <w:lvlJc w:val="left"/>
      <w:pPr>
        <w:ind w:left="5113" w:hanging="360"/>
      </w:pPr>
    </w:lvl>
    <w:lvl w:ilvl="7" w:tplc="04090019" w:tentative="1">
      <w:start w:val="1"/>
      <w:numFmt w:val="lowerLetter"/>
      <w:lvlText w:val="%8."/>
      <w:lvlJc w:val="left"/>
      <w:pPr>
        <w:ind w:left="5833" w:hanging="360"/>
      </w:pPr>
    </w:lvl>
    <w:lvl w:ilvl="8" w:tplc="0409001B" w:tentative="1">
      <w:start w:val="1"/>
      <w:numFmt w:val="lowerRoman"/>
      <w:lvlText w:val="%9."/>
      <w:lvlJc w:val="right"/>
      <w:pPr>
        <w:ind w:left="6553" w:hanging="180"/>
      </w:pPr>
    </w:lvl>
  </w:abstractNum>
  <w:abstractNum w:abstractNumId="20" w15:restartNumberingAfterBreak="0">
    <w:nsid w:val="4F2331F5"/>
    <w:multiLevelType w:val="hybridMultilevel"/>
    <w:tmpl w:val="81561E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7D4E0F"/>
    <w:multiLevelType w:val="multilevel"/>
    <w:tmpl w:val="E15ACA6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2" w15:restartNumberingAfterBreak="0">
    <w:nsid w:val="57EC3A78"/>
    <w:multiLevelType w:val="hybridMultilevel"/>
    <w:tmpl w:val="40265776"/>
    <w:lvl w:ilvl="0" w:tplc="BEC084D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120F38"/>
    <w:multiLevelType w:val="hybridMultilevel"/>
    <w:tmpl w:val="2E46B3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C794C05"/>
    <w:multiLevelType w:val="hybridMultilevel"/>
    <w:tmpl w:val="464640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458594E"/>
    <w:multiLevelType w:val="multilevel"/>
    <w:tmpl w:val="2652930E"/>
    <w:lvl w:ilvl="0">
      <w:start w:val="1"/>
      <w:numFmt w:val="decimal"/>
      <w:lvlText w:val="%1."/>
      <w:lvlJc w:val="left"/>
      <w:pPr>
        <w:ind w:left="720" w:hanging="360"/>
      </w:pPr>
      <w:rPr>
        <w:rFonts w:hint="default"/>
        <w:sz w:val="3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8B535D7"/>
    <w:multiLevelType w:val="hybridMultilevel"/>
    <w:tmpl w:val="4D9CD4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513DD9"/>
    <w:multiLevelType w:val="hybridMultilevel"/>
    <w:tmpl w:val="B8482F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07D3D2C"/>
    <w:multiLevelType w:val="hybridMultilevel"/>
    <w:tmpl w:val="F2181A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0BA5285"/>
    <w:multiLevelType w:val="hybridMultilevel"/>
    <w:tmpl w:val="81561E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10256A"/>
    <w:multiLevelType w:val="hybridMultilevel"/>
    <w:tmpl w:val="B896D68A"/>
    <w:lvl w:ilvl="0" w:tplc="E5E8B204">
      <w:start w:val="10"/>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AD5488"/>
    <w:multiLevelType w:val="hybridMultilevel"/>
    <w:tmpl w:val="52F4B330"/>
    <w:lvl w:ilvl="0" w:tplc="04090001">
      <w:start w:val="1"/>
      <w:numFmt w:val="bullet"/>
      <w:lvlText w:val=""/>
      <w:lvlJc w:val="left"/>
      <w:pPr>
        <w:ind w:left="793" w:hanging="360"/>
      </w:pPr>
      <w:rPr>
        <w:rFonts w:ascii="Symbol" w:hAnsi="Symbol" w:hint="default"/>
      </w:rPr>
    </w:lvl>
    <w:lvl w:ilvl="1" w:tplc="04090003" w:tentative="1">
      <w:start w:val="1"/>
      <w:numFmt w:val="bullet"/>
      <w:lvlText w:val="o"/>
      <w:lvlJc w:val="left"/>
      <w:pPr>
        <w:ind w:left="1513" w:hanging="360"/>
      </w:pPr>
      <w:rPr>
        <w:rFonts w:ascii="Courier New" w:hAnsi="Courier New" w:hint="default"/>
      </w:rPr>
    </w:lvl>
    <w:lvl w:ilvl="2" w:tplc="04090005" w:tentative="1">
      <w:start w:val="1"/>
      <w:numFmt w:val="bullet"/>
      <w:lvlText w:val=""/>
      <w:lvlJc w:val="left"/>
      <w:pPr>
        <w:ind w:left="2233" w:hanging="360"/>
      </w:pPr>
      <w:rPr>
        <w:rFonts w:ascii="Wingdings" w:hAnsi="Wingdings" w:hint="default"/>
      </w:rPr>
    </w:lvl>
    <w:lvl w:ilvl="3" w:tplc="04090001" w:tentative="1">
      <w:start w:val="1"/>
      <w:numFmt w:val="bullet"/>
      <w:lvlText w:val=""/>
      <w:lvlJc w:val="left"/>
      <w:pPr>
        <w:ind w:left="2953" w:hanging="360"/>
      </w:pPr>
      <w:rPr>
        <w:rFonts w:ascii="Symbol" w:hAnsi="Symbol" w:hint="default"/>
      </w:rPr>
    </w:lvl>
    <w:lvl w:ilvl="4" w:tplc="04090003" w:tentative="1">
      <w:start w:val="1"/>
      <w:numFmt w:val="bullet"/>
      <w:lvlText w:val="o"/>
      <w:lvlJc w:val="left"/>
      <w:pPr>
        <w:ind w:left="3673" w:hanging="360"/>
      </w:pPr>
      <w:rPr>
        <w:rFonts w:ascii="Courier New" w:hAnsi="Courier New" w:hint="default"/>
      </w:rPr>
    </w:lvl>
    <w:lvl w:ilvl="5" w:tplc="04090005" w:tentative="1">
      <w:start w:val="1"/>
      <w:numFmt w:val="bullet"/>
      <w:lvlText w:val=""/>
      <w:lvlJc w:val="left"/>
      <w:pPr>
        <w:ind w:left="4393" w:hanging="360"/>
      </w:pPr>
      <w:rPr>
        <w:rFonts w:ascii="Wingdings" w:hAnsi="Wingdings" w:hint="default"/>
      </w:rPr>
    </w:lvl>
    <w:lvl w:ilvl="6" w:tplc="04090001" w:tentative="1">
      <w:start w:val="1"/>
      <w:numFmt w:val="bullet"/>
      <w:lvlText w:val=""/>
      <w:lvlJc w:val="left"/>
      <w:pPr>
        <w:ind w:left="5113" w:hanging="360"/>
      </w:pPr>
      <w:rPr>
        <w:rFonts w:ascii="Symbol" w:hAnsi="Symbol" w:hint="default"/>
      </w:rPr>
    </w:lvl>
    <w:lvl w:ilvl="7" w:tplc="04090003" w:tentative="1">
      <w:start w:val="1"/>
      <w:numFmt w:val="bullet"/>
      <w:lvlText w:val="o"/>
      <w:lvlJc w:val="left"/>
      <w:pPr>
        <w:ind w:left="5833" w:hanging="360"/>
      </w:pPr>
      <w:rPr>
        <w:rFonts w:ascii="Courier New" w:hAnsi="Courier New" w:hint="default"/>
      </w:rPr>
    </w:lvl>
    <w:lvl w:ilvl="8" w:tplc="04090005" w:tentative="1">
      <w:start w:val="1"/>
      <w:numFmt w:val="bullet"/>
      <w:lvlText w:val=""/>
      <w:lvlJc w:val="left"/>
      <w:pPr>
        <w:ind w:left="6553" w:hanging="360"/>
      </w:pPr>
      <w:rPr>
        <w:rFonts w:ascii="Wingdings" w:hAnsi="Wingdings" w:hint="default"/>
      </w:rPr>
    </w:lvl>
  </w:abstractNum>
  <w:abstractNum w:abstractNumId="32" w15:restartNumberingAfterBreak="0">
    <w:nsid w:val="7EF54AA8"/>
    <w:multiLevelType w:val="hybridMultilevel"/>
    <w:tmpl w:val="A05ED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11"/>
  </w:num>
  <w:num w:numId="3">
    <w:abstractNumId w:val="17"/>
  </w:num>
  <w:num w:numId="4">
    <w:abstractNumId w:val="9"/>
  </w:num>
  <w:num w:numId="5">
    <w:abstractNumId w:val="0"/>
  </w:num>
  <w:num w:numId="6">
    <w:abstractNumId w:val="25"/>
  </w:num>
  <w:num w:numId="7">
    <w:abstractNumId w:val="31"/>
  </w:num>
  <w:num w:numId="8">
    <w:abstractNumId w:val="19"/>
  </w:num>
  <w:num w:numId="9">
    <w:abstractNumId w:val="20"/>
  </w:num>
  <w:num w:numId="10">
    <w:abstractNumId w:val="29"/>
  </w:num>
  <w:num w:numId="11">
    <w:abstractNumId w:val="16"/>
  </w:num>
  <w:num w:numId="12">
    <w:abstractNumId w:val="26"/>
  </w:num>
  <w:num w:numId="13">
    <w:abstractNumId w:val="18"/>
  </w:num>
  <w:num w:numId="14">
    <w:abstractNumId w:val="1"/>
  </w:num>
  <w:num w:numId="15">
    <w:abstractNumId w:val="5"/>
  </w:num>
  <w:num w:numId="16">
    <w:abstractNumId w:val="6"/>
  </w:num>
  <w:num w:numId="17">
    <w:abstractNumId w:val="13"/>
  </w:num>
  <w:num w:numId="18">
    <w:abstractNumId w:val="22"/>
  </w:num>
  <w:num w:numId="19">
    <w:abstractNumId w:val="10"/>
  </w:num>
  <w:num w:numId="20">
    <w:abstractNumId w:val="27"/>
  </w:num>
  <w:num w:numId="21">
    <w:abstractNumId w:val="12"/>
  </w:num>
  <w:num w:numId="22">
    <w:abstractNumId w:val="2"/>
  </w:num>
  <w:num w:numId="23">
    <w:abstractNumId w:val="24"/>
  </w:num>
  <w:num w:numId="24">
    <w:abstractNumId w:val="23"/>
  </w:num>
  <w:num w:numId="25">
    <w:abstractNumId w:val="8"/>
  </w:num>
  <w:num w:numId="26">
    <w:abstractNumId w:val="3"/>
  </w:num>
  <w:num w:numId="27">
    <w:abstractNumId w:val="14"/>
  </w:num>
  <w:num w:numId="28">
    <w:abstractNumId w:val="21"/>
  </w:num>
  <w:num w:numId="29">
    <w:abstractNumId w:val="7"/>
  </w:num>
  <w:num w:numId="30">
    <w:abstractNumId w:val="15"/>
  </w:num>
  <w:num w:numId="31">
    <w:abstractNumId w:val="30"/>
  </w:num>
  <w:num w:numId="32">
    <w:abstractNumId w:val="28"/>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28F"/>
    <w:rsid w:val="00011F40"/>
    <w:rsid w:val="00012BC3"/>
    <w:rsid w:val="00017705"/>
    <w:rsid w:val="0002356C"/>
    <w:rsid w:val="0003128F"/>
    <w:rsid w:val="00051187"/>
    <w:rsid w:val="00053811"/>
    <w:rsid w:val="0006378E"/>
    <w:rsid w:val="00073464"/>
    <w:rsid w:val="000766CE"/>
    <w:rsid w:val="00087AA3"/>
    <w:rsid w:val="00092898"/>
    <w:rsid w:val="000A1035"/>
    <w:rsid w:val="000A7595"/>
    <w:rsid w:val="000A789A"/>
    <w:rsid w:val="000B67D9"/>
    <w:rsid w:val="000C3F9A"/>
    <w:rsid w:val="000D47B9"/>
    <w:rsid w:val="000D5359"/>
    <w:rsid w:val="000E1AA8"/>
    <w:rsid w:val="000E34ED"/>
    <w:rsid w:val="000F4395"/>
    <w:rsid w:val="000F45DA"/>
    <w:rsid w:val="000F58BB"/>
    <w:rsid w:val="00112DE7"/>
    <w:rsid w:val="00123934"/>
    <w:rsid w:val="00140A0B"/>
    <w:rsid w:val="001441D0"/>
    <w:rsid w:val="001457A6"/>
    <w:rsid w:val="00147252"/>
    <w:rsid w:val="00152D63"/>
    <w:rsid w:val="0016074A"/>
    <w:rsid w:val="001637B6"/>
    <w:rsid w:val="001671A9"/>
    <w:rsid w:val="00177D75"/>
    <w:rsid w:val="00183EDF"/>
    <w:rsid w:val="00196923"/>
    <w:rsid w:val="001B0A42"/>
    <w:rsid w:val="001C06F9"/>
    <w:rsid w:val="001C3803"/>
    <w:rsid w:val="001E2125"/>
    <w:rsid w:val="001F2862"/>
    <w:rsid w:val="002250EB"/>
    <w:rsid w:val="00225CC0"/>
    <w:rsid w:val="0023119E"/>
    <w:rsid w:val="00232520"/>
    <w:rsid w:val="0023304A"/>
    <w:rsid w:val="00234141"/>
    <w:rsid w:val="002451A0"/>
    <w:rsid w:val="00246362"/>
    <w:rsid w:val="00253A23"/>
    <w:rsid w:val="0025464D"/>
    <w:rsid w:val="0025573C"/>
    <w:rsid w:val="00276141"/>
    <w:rsid w:val="002A0444"/>
    <w:rsid w:val="002A1D6A"/>
    <w:rsid w:val="002B1552"/>
    <w:rsid w:val="002B25A6"/>
    <w:rsid w:val="002C0A6E"/>
    <w:rsid w:val="002C3291"/>
    <w:rsid w:val="002D748C"/>
    <w:rsid w:val="002E753F"/>
    <w:rsid w:val="002F4D5E"/>
    <w:rsid w:val="002F7302"/>
    <w:rsid w:val="00307950"/>
    <w:rsid w:val="00307D86"/>
    <w:rsid w:val="00314C2F"/>
    <w:rsid w:val="00316F68"/>
    <w:rsid w:val="00320EDB"/>
    <w:rsid w:val="003351AE"/>
    <w:rsid w:val="003462CF"/>
    <w:rsid w:val="00352C92"/>
    <w:rsid w:val="00357F6F"/>
    <w:rsid w:val="003645E4"/>
    <w:rsid w:val="00365C43"/>
    <w:rsid w:val="00372719"/>
    <w:rsid w:val="003776C1"/>
    <w:rsid w:val="003876CC"/>
    <w:rsid w:val="003A5CE3"/>
    <w:rsid w:val="003B6703"/>
    <w:rsid w:val="003D5AFF"/>
    <w:rsid w:val="003E1ABE"/>
    <w:rsid w:val="003E35BA"/>
    <w:rsid w:val="003F3BD0"/>
    <w:rsid w:val="003F4718"/>
    <w:rsid w:val="004017A2"/>
    <w:rsid w:val="00406E43"/>
    <w:rsid w:val="00413943"/>
    <w:rsid w:val="00413A3E"/>
    <w:rsid w:val="004202EA"/>
    <w:rsid w:val="00425D29"/>
    <w:rsid w:val="00425E48"/>
    <w:rsid w:val="004273E0"/>
    <w:rsid w:val="00444AAB"/>
    <w:rsid w:val="00454F5A"/>
    <w:rsid w:val="00456A89"/>
    <w:rsid w:val="004604DC"/>
    <w:rsid w:val="00482555"/>
    <w:rsid w:val="004831BC"/>
    <w:rsid w:val="00496195"/>
    <w:rsid w:val="004A09AC"/>
    <w:rsid w:val="004A2E2B"/>
    <w:rsid w:val="004A62C8"/>
    <w:rsid w:val="004B4130"/>
    <w:rsid w:val="004D1650"/>
    <w:rsid w:val="004D6FD9"/>
    <w:rsid w:val="004E7874"/>
    <w:rsid w:val="00500EDC"/>
    <w:rsid w:val="00505A52"/>
    <w:rsid w:val="00505F34"/>
    <w:rsid w:val="00514646"/>
    <w:rsid w:val="00515272"/>
    <w:rsid w:val="00520E92"/>
    <w:rsid w:val="00522E86"/>
    <w:rsid w:val="00524D16"/>
    <w:rsid w:val="0053488C"/>
    <w:rsid w:val="00554AF2"/>
    <w:rsid w:val="00557D03"/>
    <w:rsid w:val="005678ED"/>
    <w:rsid w:val="005728C3"/>
    <w:rsid w:val="00572F1D"/>
    <w:rsid w:val="00574171"/>
    <w:rsid w:val="0059047B"/>
    <w:rsid w:val="00590A9F"/>
    <w:rsid w:val="00593CE2"/>
    <w:rsid w:val="00594624"/>
    <w:rsid w:val="00596629"/>
    <w:rsid w:val="005A26AC"/>
    <w:rsid w:val="005B066E"/>
    <w:rsid w:val="005C567E"/>
    <w:rsid w:val="005C5DF0"/>
    <w:rsid w:val="005D0D84"/>
    <w:rsid w:val="005D2CC6"/>
    <w:rsid w:val="005D5904"/>
    <w:rsid w:val="005D5CDE"/>
    <w:rsid w:val="005E4B64"/>
    <w:rsid w:val="006302A6"/>
    <w:rsid w:val="006524A0"/>
    <w:rsid w:val="00652C14"/>
    <w:rsid w:val="00660991"/>
    <w:rsid w:val="00661A62"/>
    <w:rsid w:val="006623CE"/>
    <w:rsid w:val="00665451"/>
    <w:rsid w:val="0067456B"/>
    <w:rsid w:val="00675652"/>
    <w:rsid w:val="006805F5"/>
    <w:rsid w:val="006820D5"/>
    <w:rsid w:val="00692187"/>
    <w:rsid w:val="00694D70"/>
    <w:rsid w:val="006A0B69"/>
    <w:rsid w:val="006A7229"/>
    <w:rsid w:val="006B3A05"/>
    <w:rsid w:val="006B6651"/>
    <w:rsid w:val="006D04E0"/>
    <w:rsid w:val="006D4455"/>
    <w:rsid w:val="006D655C"/>
    <w:rsid w:val="006E609E"/>
    <w:rsid w:val="006F0937"/>
    <w:rsid w:val="006F1C19"/>
    <w:rsid w:val="006F4187"/>
    <w:rsid w:val="0070375A"/>
    <w:rsid w:val="007048D8"/>
    <w:rsid w:val="00707ED5"/>
    <w:rsid w:val="00717787"/>
    <w:rsid w:val="007223BF"/>
    <w:rsid w:val="00730F7F"/>
    <w:rsid w:val="00736A0F"/>
    <w:rsid w:val="00737BE8"/>
    <w:rsid w:val="007469FD"/>
    <w:rsid w:val="00752499"/>
    <w:rsid w:val="0075623A"/>
    <w:rsid w:val="00765B69"/>
    <w:rsid w:val="007B4D16"/>
    <w:rsid w:val="007B64B0"/>
    <w:rsid w:val="007D22E4"/>
    <w:rsid w:val="007D6A78"/>
    <w:rsid w:val="007F04A8"/>
    <w:rsid w:val="007F5BA6"/>
    <w:rsid w:val="00802C35"/>
    <w:rsid w:val="008072A1"/>
    <w:rsid w:val="00810296"/>
    <w:rsid w:val="00820113"/>
    <w:rsid w:val="0082449E"/>
    <w:rsid w:val="00832078"/>
    <w:rsid w:val="00832894"/>
    <w:rsid w:val="00844377"/>
    <w:rsid w:val="00863092"/>
    <w:rsid w:val="00880379"/>
    <w:rsid w:val="00882D9C"/>
    <w:rsid w:val="0088363A"/>
    <w:rsid w:val="00885683"/>
    <w:rsid w:val="008873CC"/>
    <w:rsid w:val="008907C2"/>
    <w:rsid w:val="00894672"/>
    <w:rsid w:val="00897655"/>
    <w:rsid w:val="008A1972"/>
    <w:rsid w:val="008A3425"/>
    <w:rsid w:val="008A5DAA"/>
    <w:rsid w:val="008B0DB6"/>
    <w:rsid w:val="008B4D44"/>
    <w:rsid w:val="008B4E69"/>
    <w:rsid w:val="008C359C"/>
    <w:rsid w:val="008D0BC1"/>
    <w:rsid w:val="008D3BA6"/>
    <w:rsid w:val="008D5A96"/>
    <w:rsid w:val="008E2FBC"/>
    <w:rsid w:val="008F6162"/>
    <w:rsid w:val="00907D12"/>
    <w:rsid w:val="00911632"/>
    <w:rsid w:val="0092406A"/>
    <w:rsid w:val="00935B0E"/>
    <w:rsid w:val="00941BFF"/>
    <w:rsid w:val="009523E1"/>
    <w:rsid w:val="009639A2"/>
    <w:rsid w:val="0096433C"/>
    <w:rsid w:val="00971A45"/>
    <w:rsid w:val="00996A43"/>
    <w:rsid w:val="009975AF"/>
    <w:rsid w:val="009A0417"/>
    <w:rsid w:val="009A10AD"/>
    <w:rsid w:val="009B08EB"/>
    <w:rsid w:val="009B711F"/>
    <w:rsid w:val="009C4DF0"/>
    <w:rsid w:val="009D3ABD"/>
    <w:rsid w:val="009F0225"/>
    <w:rsid w:val="009F6F2A"/>
    <w:rsid w:val="00A10109"/>
    <w:rsid w:val="00A133CB"/>
    <w:rsid w:val="00A228F2"/>
    <w:rsid w:val="00A24421"/>
    <w:rsid w:val="00A5610F"/>
    <w:rsid w:val="00A60924"/>
    <w:rsid w:val="00A71890"/>
    <w:rsid w:val="00A802F5"/>
    <w:rsid w:val="00A8322B"/>
    <w:rsid w:val="00AA5638"/>
    <w:rsid w:val="00AB2763"/>
    <w:rsid w:val="00AB5A4C"/>
    <w:rsid w:val="00AC0AA4"/>
    <w:rsid w:val="00AD16C8"/>
    <w:rsid w:val="00AE4819"/>
    <w:rsid w:val="00AF3261"/>
    <w:rsid w:val="00B01679"/>
    <w:rsid w:val="00B05190"/>
    <w:rsid w:val="00B06B20"/>
    <w:rsid w:val="00B17094"/>
    <w:rsid w:val="00B23CC3"/>
    <w:rsid w:val="00B24527"/>
    <w:rsid w:val="00B247C2"/>
    <w:rsid w:val="00B251BF"/>
    <w:rsid w:val="00B257A0"/>
    <w:rsid w:val="00B46949"/>
    <w:rsid w:val="00B75B8C"/>
    <w:rsid w:val="00B8447C"/>
    <w:rsid w:val="00BB3C48"/>
    <w:rsid w:val="00BB749D"/>
    <w:rsid w:val="00BC05CF"/>
    <w:rsid w:val="00BC1BCF"/>
    <w:rsid w:val="00BD0DBD"/>
    <w:rsid w:val="00BD1F4A"/>
    <w:rsid w:val="00BD3C76"/>
    <w:rsid w:val="00BD4B22"/>
    <w:rsid w:val="00BE05C8"/>
    <w:rsid w:val="00BE439F"/>
    <w:rsid w:val="00BE5217"/>
    <w:rsid w:val="00BE700F"/>
    <w:rsid w:val="00BF30EB"/>
    <w:rsid w:val="00BF4898"/>
    <w:rsid w:val="00C115FD"/>
    <w:rsid w:val="00C24384"/>
    <w:rsid w:val="00C25CB2"/>
    <w:rsid w:val="00C40EA5"/>
    <w:rsid w:val="00C426B6"/>
    <w:rsid w:val="00C508C5"/>
    <w:rsid w:val="00C546F5"/>
    <w:rsid w:val="00C74929"/>
    <w:rsid w:val="00C81FD7"/>
    <w:rsid w:val="00C84771"/>
    <w:rsid w:val="00C90B26"/>
    <w:rsid w:val="00C94AE2"/>
    <w:rsid w:val="00C96133"/>
    <w:rsid w:val="00CA6F6A"/>
    <w:rsid w:val="00CB523C"/>
    <w:rsid w:val="00CB6BF8"/>
    <w:rsid w:val="00CC65A1"/>
    <w:rsid w:val="00CD2B34"/>
    <w:rsid w:val="00CD4920"/>
    <w:rsid w:val="00CE77DC"/>
    <w:rsid w:val="00CF0CBC"/>
    <w:rsid w:val="00CF189B"/>
    <w:rsid w:val="00D11BF9"/>
    <w:rsid w:val="00D16177"/>
    <w:rsid w:val="00D16D9A"/>
    <w:rsid w:val="00D211F4"/>
    <w:rsid w:val="00D40F4F"/>
    <w:rsid w:val="00D64AF0"/>
    <w:rsid w:val="00D67688"/>
    <w:rsid w:val="00D8282D"/>
    <w:rsid w:val="00D843C3"/>
    <w:rsid w:val="00D8592B"/>
    <w:rsid w:val="00D909BF"/>
    <w:rsid w:val="00D950DF"/>
    <w:rsid w:val="00DA153E"/>
    <w:rsid w:val="00DA73DF"/>
    <w:rsid w:val="00DB17DD"/>
    <w:rsid w:val="00DB345E"/>
    <w:rsid w:val="00DB346A"/>
    <w:rsid w:val="00DC28CC"/>
    <w:rsid w:val="00DD38E3"/>
    <w:rsid w:val="00DD7BED"/>
    <w:rsid w:val="00DE432F"/>
    <w:rsid w:val="00DF7DAC"/>
    <w:rsid w:val="00DF7E51"/>
    <w:rsid w:val="00E01D10"/>
    <w:rsid w:val="00E06DC1"/>
    <w:rsid w:val="00E1070D"/>
    <w:rsid w:val="00E118A2"/>
    <w:rsid w:val="00E20412"/>
    <w:rsid w:val="00E2083C"/>
    <w:rsid w:val="00E24539"/>
    <w:rsid w:val="00E41090"/>
    <w:rsid w:val="00E518E1"/>
    <w:rsid w:val="00E570B3"/>
    <w:rsid w:val="00E66677"/>
    <w:rsid w:val="00E83BFB"/>
    <w:rsid w:val="00EB66CA"/>
    <w:rsid w:val="00EC2940"/>
    <w:rsid w:val="00EC6D5C"/>
    <w:rsid w:val="00ED124F"/>
    <w:rsid w:val="00ED17D2"/>
    <w:rsid w:val="00ED509E"/>
    <w:rsid w:val="00EE3145"/>
    <w:rsid w:val="00EE7EF8"/>
    <w:rsid w:val="00EF0BAE"/>
    <w:rsid w:val="00F25365"/>
    <w:rsid w:val="00F25C79"/>
    <w:rsid w:val="00F348BC"/>
    <w:rsid w:val="00F37F57"/>
    <w:rsid w:val="00F57857"/>
    <w:rsid w:val="00F608B6"/>
    <w:rsid w:val="00F66ABF"/>
    <w:rsid w:val="00F73A2D"/>
    <w:rsid w:val="00F73B91"/>
    <w:rsid w:val="00F87838"/>
    <w:rsid w:val="00F9698A"/>
    <w:rsid w:val="00FA3421"/>
    <w:rsid w:val="00FA5F04"/>
    <w:rsid w:val="00FB6061"/>
    <w:rsid w:val="00FC30DD"/>
    <w:rsid w:val="00FC3EBC"/>
    <w:rsid w:val="00FD66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1A32A1"/>
  <w15:docId w15:val="{43C6E9E0-D1A4-431F-AE68-DBD3160C7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0444"/>
    <w:rPr>
      <w:lang w:val="en-CA"/>
    </w:rPr>
  </w:style>
  <w:style w:type="paragraph" w:styleId="Heading1">
    <w:name w:val="heading 1"/>
    <w:basedOn w:val="Normal"/>
    <w:next w:val="Normal"/>
    <w:link w:val="Heading1Char"/>
    <w:uiPriority w:val="9"/>
    <w:qFormat/>
    <w:rsid w:val="00F25C7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805F5"/>
    <w:pPr>
      <w:spacing w:before="100" w:beforeAutospacing="1" w:after="100" w:afterAutospacing="1"/>
    </w:pPr>
    <w:rPr>
      <w:rFonts w:cs="Times New Roman"/>
      <w:lang w:val="en-US"/>
    </w:rPr>
  </w:style>
  <w:style w:type="character" w:styleId="Strong">
    <w:name w:val="Strong"/>
    <w:basedOn w:val="DefaultParagraphFont"/>
    <w:uiPriority w:val="22"/>
    <w:qFormat/>
    <w:rsid w:val="006805F5"/>
    <w:rPr>
      <w:b/>
      <w:bCs/>
    </w:rPr>
  </w:style>
  <w:style w:type="paragraph" w:styleId="ListParagraph">
    <w:name w:val="List Paragraph"/>
    <w:basedOn w:val="Normal"/>
    <w:uiPriority w:val="34"/>
    <w:qFormat/>
    <w:rsid w:val="006805F5"/>
    <w:pPr>
      <w:ind w:left="720"/>
      <w:contextualSpacing/>
    </w:pPr>
  </w:style>
  <w:style w:type="character" w:customStyle="1" w:styleId="grey">
    <w:name w:val="grey"/>
    <w:basedOn w:val="DefaultParagraphFont"/>
    <w:rsid w:val="00D11BF9"/>
  </w:style>
  <w:style w:type="paragraph" w:styleId="FootnoteText">
    <w:name w:val="footnote text"/>
    <w:basedOn w:val="Normal"/>
    <w:link w:val="FootnoteTextChar"/>
    <w:uiPriority w:val="99"/>
    <w:unhideWhenUsed/>
    <w:rsid w:val="00F25365"/>
  </w:style>
  <w:style w:type="character" w:customStyle="1" w:styleId="FootnoteTextChar">
    <w:name w:val="Footnote Text Char"/>
    <w:basedOn w:val="DefaultParagraphFont"/>
    <w:link w:val="FootnoteText"/>
    <w:uiPriority w:val="99"/>
    <w:rsid w:val="00F25365"/>
    <w:rPr>
      <w:lang w:val="en-CA"/>
    </w:rPr>
  </w:style>
  <w:style w:type="character" w:styleId="FootnoteReference">
    <w:name w:val="footnote reference"/>
    <w:basedOn w:val="DefaultParagraphFont"/>
    <w:uiPriority w:val="99"/>
    <w:unhideWhenUsed/>
    <w:rsid w:val="00F25365"/>
    <w:rPr>
      <w:vertAlign w:val="superscript"/>
    </w:rPr>
  </w:style>
  <w:style w:type="character" w:styleId="Hyperlink">
    <w:name w:val="Hyperlink"/>
    <w:basedOn w:val="DefaultParagraphFont"/>
    <w:uiPriority w:val="99"/>
    <w:unhideWhenUsed/>
    <w:rsid w:val="00F25365"/>
    <w:rPr>
      <w:color w:val="0563C1" w:themeColor="hyperlink"/>
      <w:u w:val="single"/>
    </w:rPr>
  </w:style>
  <w:style w:type="character" w:styleId="FollowedHyperlink">
    <w:name w:val="FollowedHyperlink"/>
    <w:basedOn w:val="DefaultParagraphFont"/>
    <w:uiPriority w:val="99"/>
    <w:semiHidden/>
    <w:unhideWhenUsed/>
    <w:rsid w:val="00F25365"/>
    <w:rPr>
      <w:color w:val="954F72" w:themeColor="followedHyperlink"/>
      <w:u w:val="single"/>
    </w:rPr>
  </w:style>
  <w:style w:type="paragraph" w:styleId="Footer">
    <w:name w:val="footer"/>
    <w:basedOn w:val="Normal"/>
    <w:link w:val="FooterChar"/>
    <w:uiPriority w:val="99"/>
    <w:unhideWhenUsed/>
    <w:rsid w:val="002E753F"/>
    <w:pPr>
      <w:tabs>
        <w:tab w:val="center" w:pos="4320"/>
        <w:tab w:val="right" w:pos="8640"/>
      </w:tabs>
    </w:pPr>
  </w:style>
  <w:style w:type="character" w:customStyle="1" w:styleId="FooterChar">
    <w:name w:val="Footer Char"/>
    <w:basedOn w:val="DefaultParagraphFont"/>
    <w:link w:val="Footer"/>
    <w:uiPriority w:val="99"/>
    <w:rsid w:val="002E753F"/>
    <w:rPr>
      <w:lang w:val="en-CA"/>
    </w:rPr>
  </w:style>
  <w:style w:type="character" w:styleId="PageNumber">
    <w:name w:val="page number"/>
    <w:basedOn w:val="DefaultParagraphFont"/>
    <w:uiPriority w:val="99"/>
    <w:semiHidden/>
    <w:unhideWhenUsed/>
    <w:rsid w:val="002E753F"/>
  </w:style>
  <w:style w:type="paragraph" w:customStyle="1" w:styleId="Default">
    <w:name w:val="Default"/>
    <w:rsid w:val="007D6A78"/>
    <w:pPr>
      <w:widowControl w:val="0"/>
      <w:autoSpaceDE w:val="0"/>
      <w:autoSpaceDN w:val="0"/>
      <w:adjustRightInd w:val="0"/>
    </w:pPr>
    <w:rPr>
      <w:rFonts w:cs="Times New Roman"/>
      <w:color w:val="000000"/>
    </w:rPr>
  </w:style>
  <w:style w:type="character" w:customStyle="1" w:styleId="label-section">
    <w:name w:val="label-section"/>
    <w:basedOn w:val="DefaultParagraphFont"/>
    <w:rsid w:val="00885683"/>
  </w:style>
  <w:style w:type="character" w:customStyle="1" w:styleId="apple-converted-space">
    <w:name w:val="apple-converted-space"/>
    <w:basedOn w:val="DefaultParagraphFont"/>
    <w:rsid w:val="00885683"/>
  </w:style>
  <w:style w:type="character" w:customStyle="1" w:styleId="texte-courant">
    <w:name w:val="texte-courant"/>
    <w:basedOn w:val="DefaultParagraphFont"/>
    <w:rsid w:val="00885683"/>
  </w:style>
  <w:style w:type="character" w:styleId="CommentReference">
    <w:name w:val="annotation reference"/>
    <w:basedOn w:val="DefaultParagraphFont"/>
    <w:uiPriority w:val="99"/>
    <w:semiHidden/>
    <w:unhideWhenUsed/>
    <w:rsid w:val="000D47B9"/>
    <w:rPr>
      <w:sz w:val="16"/>
      <w:szCs w:val="16"/>
    </w:rPr>
  </w:style>
  <w:style w:type="paragraph" w:styleId="CommentText">
    <w:name w:val="annotation text"/>
    <w:basedOn w:val="Normal"/>
    <w:link w:val="CommentTextChar"/>
    <w:uiPriority w:val="99"/>
    <w:semiHidden/>
    <w:unhideWhenUsed/>
    <w:rsid w:val="000D47B9"/>
    <w:rPr>
      <w:sz w:val="20"/>
      <w:szCs w:val="20"/>
    </w:rPr>
  </w:style>
  <w:style w:type="character" w:customStyle="1" w:styleId="CommentTextChar">
    <w:name w:val="Comment Text Char"/>
    <w:basedOn w:val="DefaultParagraphFont"/>
    <w:link w:val="CommentText"/>
    <w:uiPriority w:val="99"/>
    <w:semiHidden/>
    <w:rsid w:val="000D47B9"/>
    <w:rPr>
      <w:sz w:val="20"/>
      <w:szCs w:val="20"/>
      <w:lang w:val="en-CA"/>
    </w:rPr>
  </w:style>
  <w:style w:type="paragraph" w:styleId="CommentSubject">
    <w:name w:val="annotation subject"/>
    <w:basedOn w:val="CommentText"/>
    <w:next w:val="CommentText"/>
    <w:link w:val="CommentSubjectChar"/>
    <w:uiPriority w:val="99"/>
    <w:semiHidden/>
    <w:unhideWhenUsed/>
    <w:rsid w:val="000D47B9"/>
    <w:rPr>
      <w:b/>
      <w:bCs/>
    </w:rPr>
  </w:style>
  <w:style w:type="character" w:customStyle="1" w:styleId="CommentSubjectChar">
    <w:name w:val="Comment Subject Char"/>
    <w:basedOn w:val="CommentTextChar"/>
    <w:link w:val="CommentSubject"/>
    <w:uiPriority w:val="99"/>
    <w:semiHidden/>
    <w:rsid w:val="000D47B9"/>
    <w:rPr>
      <w:b/>
      <w:bCs/>
      <w:sz w:val="20"/>
      <w:szCs w:val="20"/>
      <w:lang w:val="en-CA"/>
    </w:rPr>
  </w:style>
  <w:style w:type="paragraph" w:styleId="BalloonText">
    <w:name w:val="Balloon Text"/>
    <w:basedOn w:val="Normal"/>
    <w:link w:val="BalloonTextChar"/>
    <w:uiPriority w:val="99"/>
    <w:semiHidden/>
    <w:unhideWhenUsed/>
    <w:rsid w:val="000D47B9"/>
    <w:rPr>
      <w:rFonts w:ascii="Tahoma" w:hAnsi="Tahoma" w:cs="Tahoma"/>
      <w:sz w:val="16"/>
      <w:szCs w:val="16"/>
    </w:rPr>
  </w:style>
  <w:style w:type="character" w:customStyle="1" w:styleId="BalloonTextChar">
    <w:name w:val="Balloon Text Char"/>
    <w:basedOn w:val="DefaultParagraphFont"/>
    <w:link w:val="BalloonText"/>
    <w:uiPriority w:val="99"/>
    <w:semiHidden/>
    <w:rsid w:val="000D47B9"/>
    <w:rPr>
      <w:rFonts w:ascii="Tahoma" w:hAnsi="Tahoma" w:cs="Tahoma"/>
      <w:sz w:val="16"/>
      <w:szCs w:val="16"/>
      <w:lang w:val="en-CA"/>
    </w:rPr>
  </w:style>
  <w:style w:type="paragraph" w:customStyle="1" w:styleId="section">
    <w:name w:val="section"/>
    <w:basedOn w:val="Normal"/>
    <w:rsid w:val="00572F1D"/>
    <w:pPr>
      <w:spacing w:before="100" w:beforeAutospacing="1" w:after="100" w:afterAutospacing="1"/>
    </w:pPr>
    <w:rPr>
      <w:rFonts w:eastAsia="Times New Roman" w:cs="Times New Roman"/>
      <w:lang w:val="fr-FR" w:eastAsia="fr-FR"/>
    </w:rPr>
  </w:style>
  <w:style w:type="character" w:customStyle="1" w:styleId="sectionlabel">
    <w:name w:val="sectionlabel"/>
    <w:basedOn w:val="DefaultParagraphFont"/>
    <w:rsid w:val="00572F1D"/>
  </w:style>
  <w:style w:type="paragraph" w:customStyle="1" w:styleId="paragraph">
    <w:name w:val="paragraph"/>
    <w:basedOn w:val="Normal"/>
    <w:rsid w:val="00572F1D"/>
    <w:pPr>
      <w:spacing w:before="100" w:beforeAutospacing="1" w:after="100" w:afterAutospacing="1"/>
    </w:pPr>
    <w:rPr>
      <w:rFonts w:eastAsia="Times New Roman" w:cs="Times New Roman"/>
      <w:lang w:val="fr-FR" w:eastAsia="fr-FR"/>
    </w:rPr>
  </w:style>
  <w:style w:type="character" w:customStyle="1" w:styleId="lawlabel">
    <w:name w:val="lawlabel"/>
    <w:basedOn w:val="DefaultParagraphFont"/>
    <w:rsid w:val="00572F1D"/>
  </w:style>
  <w:style w:type="paragraph" w:customStyle="1" w:styleId="subparagraph">
    <w:name w:val="subparagraph"/>
    <w:basedOn w:val="Normal"/>
    <w:rsid w:val="00572F1D"/>
    <w:pPr>
      <w:spacing w:before="100" w:beforeAutospacing="1" w:after="100" w:afterAutospacing="1"/>
    </w:pPr>
    <w:rPr>
      <w:rFonts w:eastAsia="Times New Roman" w:cs="Times New Roman"/>
      <w:lang w:val="fr-FR" w:eastAsia="fr-FR"/>
    </w:rPr>
  </w:style>
  <w:style w:type="paragraph" w:styleId="Revision">
    <w:name w:val="Revision"/>
    <w:hidden/>
    <w:uiPriority w:val="99"/>
    <w:semiHidden/>
    <w:rsid w:val="004A62C8"/>
    <w:rPr>
      <w:lang w:val="en-CA"/>
    </w:rPr>
  </w:style>
  <w:style w:type="character" w:customStyle="1" w:styleId="Heading1Char">
    <w:name w:val="Heading 1 Char"/>
    <w:basedOn w:val="DefaultParagraphFont"/>
    <w:link w:val="Heading1"/>
    <w:uiPriority w:val="9"/>
    <w:rsid w:val="00F25C79"/>
    <w:rPr>
      <w:rFonts w:asciiTheme="majorHAnsi" w:eastAsiaTheme="majorEastAsia" w:hAnsiTheme="majorHAnsi" w:cstheme="majorBidi"/>
      <w:color w:val="2F5496" w:themeColor="accent1" w:themeShade="BF"/>
      <w:sz w:val="32"/>
      <w:szCs w:val="32"/>
      <w:lang w:val="en-CA"/>
    </w:rPr>
  </w:style>
  <w:style w:type="paragraph" w:styleId="Header">
    <w:name w:val="header"/>
    <w:basedOn w:val="Normal"/>
    <w:link w:val="HeaderChar"/>
    <w:uiPriority w:val="99"/>
    <w:unhideWhenUsed/>
    <w:rsid w:val="00A60924"/>
    <w:pPr>
      <w:tabs>
        <w:tab w:val="center" w:pos="4320"/>
        <w:tab w:val="right" w:pos="8640"/>
      </w:tabs>
    </w:pPr>
  </w:style>
  <w:style w:type="character" w:customStyle="1" w:styleId="HeaderChar">
    <w:name w:val="Header Char"/>
    <w:basedOn w:val="DefaultParagraphFont"/>
    <w:link w:val="Header"/>
    <w:uiPriority w:val="99"/>
    <w:rsid w:val="00A60924"/>
    <w:rPr>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3526">
      <w:bodyDiv w:val="1"/>
      <w:marLeft w:val="0"/>
      <w:marRight w:val="0"/>
      <w:marTop w:val="0"/>
      <w:marBottom w:val="0"/>
      <w:divBdr>
        <w:top w:val="none" w:sz="0" w:space="0" w:color="auto"/>
        <w:left w:val="none" w:sz="0" w:space="0" w:color="auto"/>
        <w:bottom w:val="none" w:sz="0" w:space="0" w:color="auto"/>
        <w:right w:val="none" w:sz="0" w:space="0" w:color="auto"/>
      </w:divBdr>
    </w:div>
    <w:div w:id="26567597">
      <w:bodyDiv w:val="1"/>
      <w:marLeft w:val="0"/>
      <w:marRight w:val="0"/>
      <w:marTop w:val="0"/>
      <w:marBottom w:val="0"/>
      <w:divBdr>
        <w:top w:val="none" w:sz="0" w:space="0" w:color="auto"/>
        <w:left w:val="none" w:sz="0" w:space="0" w:color="auto"/>
        <w:bottom w:val="none" w:sz="0" w:space="0" w:color="auto"/>
        <w:right w:val="none" w:sz="0" w:space="0" w:color="auto"/>
      </w:divBdr>
    </w:div>
    <w:div w:id="29452388">
      <w:bodyDiv w:val="1"/>
      <w:marLeft w:val="0"/>
      <w:marRight w:val="0"/>
      <w:marTop w:val="0"/>
      <w:marBottom w:val="0"/>
      <w:divBdr>
        <w:top w:val="none" w:sz="0" w:space="0" w:color="auto"/>
        <w:left w:val="none" w:sz="0" w:space="0" w:color="auto"/>
        <w:bottom w:val="none" w:sz="0" w:space="0" w:color="auto"/>
        <w:right w:val="none" w:sz="0" w:space="0" w:color="auto"/>
      </w:divBdr>
    </w:div>
    <w:div w:id="113644350">
      <w:bodyDiv w:val="1"/>
      <w:marLeft w:val="0"/>
      <w:marRight w:val="0"/>
      <w:marTop w:val="0"/>
      <w:marBottom w:val="0"/>
      <w:divBdr>
        <w:top w:val="none" w:sz="0" w:space="0" w:color="auto"/>
        <w:left w:val="none" w:sz="0" w:space="0" w:color="auto"/>
        <w:bottom w:val="none" w:sz="0" w:space="0" w:color="auto"/>
        <w:right w:val="none" w:sz="0" w:space="0" w:color="auto"/>
      </w:divBdr>
    </w:div>
    <w:div w:id="122121283">
      <w:bodyDiv w:val="1"/>
      <w:marLeft w:val="0"/>
      <w:marRight w:val="0"/>
      <w:marTop w:val="0"/>
      <w:marBottom w:val="0"/>
      <w:divBdr>
        <w:top w:val="none" w:sz="0" w:space="0" w:color="auto"/>
        <w:left w:val="none" w:sz="0" w:space="0" w:color="auto"/>
        <w:bottom w:val="none" w:sz="0" w:space="0" w:color="auto"/>
        <w:right w:val="none" w:sz="0" w:space="0" w:color="auto"/>
      </w:divBdr>
    </w:div>
    <w:div w:id="149903669">
      <w:bodyDiv w:val="1"/>
      <w:marLeft w:val="0"/>
      <w:marRight w:val="0"/>
      <w:marTop w:val="0"/>
      <w:marBottom w:val="0"/>
      <w:divBdr>
        <w:top w:val="none" w:sz="0" w:space="0" w:color="auto"/>
        <w:left w:val="none" w:sz="0" w:space="0" w:color="auto"/>
        <w:bottom w:val="none" w:sz="0" w:space="0" w:color="auto"/>
        <w:right w:val="none" w:sz="0" w:space="0" w:color="auto"/>
      </w:divBdr>
    </w:div>
    <w:div w:id="180827123">
      <w:bodyDiv w:val="1"/>
      <w:marLeft w:val="0"/>
      <w:marRight w:val="0"/>
      <w:marTop w:val="0"/>
      <w:marBottom w:val="0"/>
      <w:divBdr>
        <w:top w:val="none" w:sz="0" w:space="0" w:color="auto"/>
        <w:left w:val="none" w:sz="0" w:space="0" w:color="auto"/>
        <w:bottom w:val="none" w:sz="0" w:space="0" w:color="auto"/>
        <w:right w:val="none" w:sz="0" w:space="0" w:color="auto"/>
      </w:divBdr>
    </w:div>
    <w:div w:id="221405702">
      <w:bodyDiv w:val="1"/>
      <w:marLeft w:val="0"/>
      <w:marRight w:val="0"/>
      <w:marTop w:val="0"/>
      <w:marBottom w:val="0"/>
      <w:divBdr>
        <w:top w:val="none" w:sz="0" w:space="0" w:color="auto"/>
        <w:left w:val="none" w:sz="0" w:space="0" w:color="auto"/>
        <w:bottom w:val="none" w:sz="0" w:space="0" w:color="auto"/>
        <w:right w:val="none" w:sz="0" w:space="0" w:color="auto"/>
      </w:divBdr>
    </w:div>
    <w:div w:id="229849023">
      <w:bodyDiv w:val="1"/>
      <w:marLeft w:val="0"/>
      <w:marRight w:val="0"/>
      <w:marTop w:val="0"/>
      <w:marBottom w:val="0"/>
      <w:divBdr>
        <w:top w:val="none" w:sz="0" w:space="0" w:color="auto"/>
        <w:left w:val="none" w:sz="0" w:space="0" w:color="auto"/>
        <w:bottom w:val="none" w:sz="0" w:space="0" w:color="auto"/>
        <w:right w:val="none" w:sz="0" w:space="0" w:color="auto"/>
      </w:divBdr>
    </w:div>
    <w:div w:id="287246635">
      <w:bodyDiv w:val="1"/>
      <w:marLeft w:val="0"/>
      <w:marRight w:val="0"/>
      <w:marTop w:val="0"/>
      <w:marBottom w:val="0"/>
      <w:divBdr>
        <w:top w:val="none" w:sz="0" w:space="0" w:color="auto"/>
        <w:left w:val="none" w:sz="0" w:space="0" w:color="auto"/>
        <w:bottom w:val="none" w:sz="0" w:space="0" w:color="auto"/>
        <w:right w:val="none" w:sz="0" w:space="0" w:color="auto"/>
      </w:divBdr>
    </w:div>
    <w:div w:id="313921485">
      <w:bodyDiv w:val="1"/>
      <w:marLeft w:val="0"/>
      <w:marRight w:val="0"/>
      <w:marTop w:val="0"/>
      <w:marBottom w:val="0"/>
      <w:divBdr>
        <w:top w:val="none" w:sz="0" w:space="0" w:color="auto"/>
        <w:left w:val="none" w:sz="0" w:space="0" w:color="auto"/>
        <w:bottom w:val="none" w:sz="0" w:space="0" w:color="auto"/>
        <w:right w:val="none" w:sz="0" w:space="0" w:color="auto"/>
      </w:divBdr>
    </w:div>
    <w:div w:id="319233168">
      <w:bodyDiv w:val="1"/>
      <w:marLeft w:val="0"/>
      <w:marRight w:val="0"/>
      <w:marTop w:val="0"/>
      <w:marBottom w:val="0"/>
      <w:divBdr>
        <w:top w:val="none" w:sz="0" w:space="0" w:color="auto"/>
        <w:left w:val="none" w:sz="0" w:space="0" w:color="auto"/>
        <w:bottom w:val="none" w:sz="0" w:space="0" w:color="auto"/>
        <w:right w:val="none" w:sz="0" w:space="0" w:color="auto"/>
      </w:divBdr>
    </w:div>
    <w:div w:id="476192009">
      <w:bodyDiv w:val="1"/>
      <w:marLeft w:val="0"/>
      <w:marRight w:val="0"/>
      <w:marTop w:val="0"/>
      <w:marBottom w:val="0"/>
      <w:divBdr>
        <w:top w:val="none" w:sz="0" w:space="0" w:color="auto"/>
        <w:left w:val="none" w:sz="0" w:space="0" w:color="auto"/>
        <w:bottom w:val="none" w:sz="0" w:space="0" w:color="auto"/>
        <w:right w:val="none" w:sz="0" w:space="0" w:color="auto"/>
      </w:divBdr>
    </w:div>
    <w:div w:id="479688907">
      <w:bodyDiv w:val="1"/>
      <w:marLeft w:val="0"/>
      <w:marRight w:val="0"/>
      <w:marTop w:val="0"/>
      <w:marBottom w:val="0"/>
      <w:divBdr>
        <w:top w:val="none" w:sz="0" w:space="0" w:color="auto"/>
        <w:left w:val="none" w:sz="0" w:space="0" w:color="auto"/>
        <w:bottom w:val="none" w:sz="0" w:space="0" w:color="auto"/>
        <w:right w:val="none" w:sz="0" w:space="0" w:color="auto"/>
      </w:divBdr>
    </w:div>
    <w:div w:id="519515891">
      <w:bodyDiv w:val="1"/>
      <w:marLeft w:val="0"/>
      <w:marRight w:val="0"/>
      <w:marTop w:val="0"/>
      <w:marBottom w:val="0"/>
      <w:divBdr>
        <w:top w:val="none" w:sz="0" w:space="0" w:color="auto"/>
        <w:left w:val="none" w:sz="0" w:space="0" w:color="auto"/>
        <w:bottom w:val="none" w:sz="0" w:space="0" w:color="auto"/>
        <w:right w:val="none" w:sz="0" w:space="0" w:color="auto"/>
      </w:divBdr>
    </w:div>
    <w:div w:id="571962343">
      <w:bodyDiv w:val="1"/>
      <w:marLeft w:val="0"/>
      <w:marRight w:val="0"/>
      <w:marTop w:val="0"/>
      <w:marBottom w:val="0"/>
      <w:divBdr>
        <w:top w:val="none" w:sz="0" w:space="0" w:color="auto"/>
        <w:left w:val="none" w:sz="0" w:space="0" w:color="auto"/>
        <w:bottom w:val="none" w:sz="0" w:space="0" w:color="auto"/>
        <w:right w:val="none" w:sz="0" w:space="0" w:color="auto"/>
      </w:divBdr>
    </w:div>
    <w:div w:id="672101492">
      <w:bodyDiv w:val="1"/>
      <w:marLeft w:val="0"/>
      <w:marRight w:val="0"/>
      <w:marTop w:val="0"/>
      <w:marBottom w:val="0"/>
      <w:divBdr>
        <w:top w:val="none" w:sz="0" w:space="0" w:color="auto"/>
        <w:left w:val="none" w:sz="0" w:space="0" w:color="auto"/>
        <w:bottom w:val="none" w:sz="0" w:space="0" w:color="auto"/>
        <w:right w:val="none" w:sz="0" w:space="0" w:color="auto"/>
      </w:divBdr>
    </w:div>
    <w:div w:id="677585647">
      <w:bodyDiv w:val="1"/>
      <w:marLeft w:val="0"/>
      <w:marRight w:val="0"/>
      <w:marTop w:val="0"/>
      <w:marBottom w:val="0"/>
      <w:divBdr>
        <w:top w:val="none" w:sz="0" w:space="0" w:color="auto"/>
        <w:left w:val="none" w:sz="0" w:space="0" w:color="auto"/>
        <w:bottom w:val="none" w:sz="0" w:space="0" w:color="auto"/>
        <w:right w:val="none" w:sz="0" w:space="0" w:color="auto"/>
      </w:divBdr>
    </w:div>
    <w:div w:id="697631080">
      <w:bodyDiv w:val="1"/>
      <w:marLeft w:val="0"/>
      <w:marRight w:val="0"/>
      <w:marTop w:val="0"/>
      <w:marBottom w:val="0"/>
      <w:divBdr>
        <w:top w:val="none" w:sz="0" w:space="0" w:color="auto"/>
        <w:left w:val="none" w:sz="0" w:space="0" w:color="auto"/>
        <w:bottom w:val="none" w:sz="0" w:space="0" w:color="auto"/>
        <w:right w:val="none" w:sz="0" w:space="0" w:color="auto"/>
      </w:divBdr>
    </w:div>
    <w:div w:id="707343344">
      <w:bodyDiv w:val="1"/>
      <w:marLeft w:val="0"/>
      <w:marRight w:val="0"/>
      <w:marTop w:val="0"/>
      <w:marBottom w:val="0"/>
      <w:divBdr>
        <w:top w:val="none" w:sz="0" w:space="0" w:color="auto"/>
        <w:left w:val="none" w:sz="0" w:space="0" w:color="auto"/>
        <w:bottom w:val="none" w:sz="0" w:space="0" w:color="auto"/>
        <w:right w:val="none" w:sz="0" w:space="0" w:color="auto"/>
      </w:divBdr>
    </w:div>
    <w:div w:id="744031323">
      <w:bodyDiv w:val="1"/>
      <w:marLeft w:val="0"/>
      <w:marRight w:val="0"/>
      <w:marTop w:val="0"/>
      <w:marBottom w:val="0"/>
      <w:divBdr>
        <w:top w:val="none" w:sz="0" w:space="0" w:color="auto"/>
        <w:left w:val="none" w:sz="0" w:space="0" w:color="auto"/>
        <w:bottom w:val="none" w:sz="0" w:space="0" w:color="auto"/>
        <w:right w:val="none" w:sz="0" w:space="0" w:color="auto"/>
      </w:divBdr>
    </w:div>
    <w:div w:id="753746849">
      <w:bodyDiv w:val="1"/>
      <w:marLeft w:val="0"/>
      <w:marRight w:val="0"/>
      <w:marTop w:val="0"/>
      <w:marBottom w:val="0"/>
      <w:divBdr>
        <w:top w:val="none" w:sz="0" w:space="0" w:color="auto"/>
        <w:left w:val="none" w:sz="0" w:space="0" w:color="auto"/>
        <w:bottom w:val="none" w:sz="0" w:space="0" w:color="auto"/>
        <w:right w:val="none" w:sz="0" w:space="0" w:color="auto"/>
      </w:divBdr>
    </w:div>
    <w:div w:id="756756029">
      <w:bodyDiv w:val="1"/>
      <w:marLeft w:val="0"/>
      <w:marRight w:val="0"/>
      <w:marTop w:val="0"/>
      <w:marBottom w:val="0"/>
      <w:divBdr>
        <w:top w:val="none" w:sz="0" w:space="0" w:color="auto"/>
        <w:left w:val="none" w:sz="0" w:space="0" w:color="auto"/>
        <w:bottom w:val="none" w:sz="0" w:space="0" w:color="auto"/>
        <w:right w:val="none" w:sz="0" w:space="0" w:color="auto"/>
      </w:divBdr>
    </w:div>
    <w:div w:id="780339462">
      <w:bodyDiv w:val="1"/>
      <w:marLeft w:val="0"/>
      <w:marRight w:val="0"/>
      <w:marTop w:val="0"/>
      <w:marBottom w:val="0"/>
      <w:divBdr>
        <w:top w:val="none" w:sz="0" w:space="0" w:color="auto"/>
        <w:left w:val="none" w:sz="0" w:space="0" w:color="auto"/>
        <w:bottom w:val="none" w:sz="0" w:space="0" w:color="auto"/>
        <w:right w:val="none" w:sz="0" w:space="0" w:color="auto"/>
      </w:divBdr>
    </w:div>
    <w:div w:id="782312611">
      <w:bodyDiv w:val="1"/>
      <w:marLeft w:val="0"/>
      <w:marRight w:val="0"/>
      <w:marTop w:val="0"/>
      <w:marBottom w:val="0"/>
      <w:divBdr>
        <w:top w:val="none" w:sz="0" w:space="0" w:color="auto"/>
        <w:left w:val="none" w:sz="0" w:space="0" w:color="auto"/>
        <w:bottom w:val="none" w:sz="0" w:space="0" w:color="auto"/>
        <w:right w:val="none" w:sz="0" w:space="0" w:color="auto"/>
      </w:divBdr>
    </w:div>
    <w:div w:id="843591112">
      <w:bodyDiv w:val="1"/>
      <w:marLeft w:val="0"/>
      <w:marRight w:val="0"/>
      <w:marTop w:val="0"/>
      <w:marBottom w:val="0"/>
      <w:divBdr>
        <w:top w:val="none" w:sz="0" w:space="0" w:color="auto"/>
        <w:left w:val="none" w:sz="0" w:space="0" w:color="auto"/>
        <w:bottom w:val="none" w:sz="0" w:space="0" w:color="auto"/>
        <w:right w:val="none" w:sz="0" w:space="0" w:color="auto"/>
      </w:divBdr>
    </w:div>
    <w:div w:id="869878915">
      <w:bodyDiv w:val="1"/>
      <w:marLeft w:val="0"/>
      <w:marRight w:val="0"/>
      <w:marTop w:val="0"/>
      <w:marBottom w:val="0"/>
      <w:divBdr>
        <w:top w:val="none" w:sz="0" w:space="0" w:color="auto"/>
        <w:left w:val="none" w:sz="0" w:space="0" w:color="auto"/>
        <w:bottom w:val="none" w:sz="0" w:space="0" w:color="auto"/>
        <w:right w:val="none" w:sz="0" w:space="0" w:color="auto"/>
      </w:divBdr>
    </w:div>
    <w:div w:id="878661377">
      <w:bodyDiv w:val="1"/>
      <w:marLeft w:val="0"/>
      <w:marRight w:val="0"/>
      <w:marTop w:val="0"/>
      <w:marBottom w:val="0"/>
      <w:divBdr>
        <w:top w:val="none" w:sz="0" w:space="0" w:color="auto"/>
        <w:left w:val="none" w:sz="0" w:space="0" w:color="auto"/>
        <w:bottom w:val="none" w:sz="0" w:space="0" w:color="auto"/>
        <w:right w:val="none" w:sz="0" w:space="0" w:color="auto"/>
      </w:divBdr>
    </w:div>
    <w:div w:id="908997811">
      <w:bodyDiv w:val="1"/>
      <w:marLeft w:val="0"/>
      <w:marRight w:val="0"/>
      <w:marTop w:val="0"/>
      <w:marBottom w:val="0"/>
      <w:divBdr>
        <w:top w:val="none" w:sz="0" w:space="0" w:color="auto"/>
        <w:left w:val="none" w:sz="0" w:space="0" w:color="auto"/>
        <w:bottom w:val="none" w:sz="0" w:space="0" w:color="auto"/>
        <w:right w:val="none" w:sz="0" w:space="0" w:color="auto"/>
      </w:divBdr>
    </w:div>
    <w:div w:id="947542386">
      <w:bodyDiv w:val="1"/>
      <w:marLeft w:val="0"/>
      <w:marRight w:val="0"/>
      <w:marTop w:val="0"/>
      <w:marBottom w:val="0"/>
      <w:divBdr>
        <w:top w:val="none" w:sz="0" w:space="0" w:color="auto"/>
        <w:left w:val="none" w:sz="0" w:space="0" w:color="auto"/>
        <w:bottom w:val="none" w:sz="0" w:space="0" w:color="auto"/>
        <w:right w:val="none" w:sz="0" w:space="0" w:color="auto"/>
      </w:divBdr>
      <w:divsChild>
        <w:div w:id="73358045">
          <w:marLeft w:val="0"/>
          <w:marRight w:val="0"/>
          <w:marTop w:val="219"/>
          <w:marBottom w:val="240"/>
          <w:divBdr>
            <w:top w:val="none" w:sz="0" w:space="0" w:color="auto"/>
            <w:left w:val="none" w:sz="0" w:space="0" w:color="auto"/>
            <w:bottom w:val="none" w:sz="0" w:space="0" w:color="auto"/>
            <w:right w:val="none" w:sz="0" w:space="0" w:color="auto"/>
          </w:divBdr>
        </w:div>
        <w:div w:id="2000965071">
          <w:marLeft w:val="0"/>
          <w:marRight w:val="0"/>
          <w:marTop w:val="260"/>
          <w:marBottom w:val="240"/>
          <w:divBdr>
            <w:top w:val="none" w:sz="0" w:space="0" w:color="auto"/>
            <w:left w:val="none" w:sz="0" w:space="0" w:color="auto"/>
            <w:bottom w:val="none" w:sz="0" w:space="0" w:color="auto"/>
            <w:right w:val="none" w:sz="0" w:space="0" w:color="auto"/>
          </w:divBdr>
        </w:div>
        <w:div w:id="649746443">
          <w:marLeft w:val="0"/>
          <w:marRight w:val="0"/>
          <w:marTop w:val="260"/>
          <w:marBottom w:val="240"/>
          <w:divBdr>
            <w:top w:val="none" w:sz="0" w:space="0" w:color="auto"/>
            <w:left w:val="none" w:sz="0" w:space="0" w:color="auto"/>
            <w:bottom w:val="none" w:sz="0" w:space="0" w:color="auto"/>
            <w:right w:val="none" w:sz="0" w:space="0" w:color="auto"/>
          </w:divBdr>
        </w:div>
      </w:divsChild>
    </w:div>
    <w:div w:id="996416706">
      <w:bodyDiv w:val="1"/>
      <w:marLeft w:val="0"/>
      <w:marRight w:val="0"/>
      <w:marTop w:val="0"/>
      <w:marBottom w:val="0"/>
      <w:divBdr>
        <w:top w:val="none" w:sz="0" w:space="0" w:color="auto"/>
        <w:left w:val="none" w:sz="0" w:space="0" w:color="auto"/>
        <w:bottom w:val="none" w:sz="0" w:space="0" w:color="auto"/>
        <w:right w:val="none" w:sz="0" w:space="0" w:color="auto"/>
      </w:divBdr>
    </w:div>
    <w:div w:id="1049719979">
      <w:bodyDiv w:val="1"/>
      <w:marLeft w:val="0"/>
      <w:marRight w:val="0"/>
      <w:marTop w:val="0"/>
      <w:marBottom w:val="0"/>
      <w:divBdr>
        <w:top w:val="none" w:sz="0" w:space="0" w:color="auto"/>
        <w:left w:val="none" w:sz="0" w:space="0" w:color="auto"/>
        <w:bottom w:val="none" w:sz="0" w:space="0" w:color="auto"/>
        <w:right w:val="none" w:sz="0" w:space="0" w:color="auto"/>
      </w:divBdr>
    </w:div>
    <w:div w:id="1107427375">
      <w:bodyDiv w:val="1"/>
      <w:marLeft w:val="0"/>
      <w:marRight w:val="0"/>
      <w:marTop w:val="0"/>
      <w:marBottom w:val="0"/>
      <w:divBdr>
        <w:top w:val="none" w:sz="0" w:space="0" w:color="auto"/>
        <w:left w:val="none" w:sz="0" w:space="0" w:color="auto"/>
        <w:bottom w:val="none" w:sz="0" w:space="0" w:color="auto"/>
        <w:right w:val="none" w:sz="0" w:space="0" w:color="auto"/>
      </w:divBdr>
    </w:div>
    <w:div w:id="1111318290">
      <w:bodyDiv w:val="1"/>
      <w:marLeft w:val="0"/>
      <w:marRight w:val="0"/>
      <w:marTop w:val="0"/>
      <w:marBottom w:val="0"/>
      <w:divBdr>
        <w:top w:val="none" w:sz="0" w:space="0" w:color="auto"/>
        <w:left w:val="none" w:sz="0" w:space="0" w:color="auto"/>
        <w:bottom w:val="none" w:sz="0" w:space="0" w:color="auto"/>
        <w:right w:val="none" w:sz="0" w:space="0" w:color="auto"/>
      </w:divBdr>
    </w:div>
    <w:div w:id="1204561789">
      <w:bodyDiv w:val="1"/>
      <w:marLeft w:val="0"/>
      <w:marRight w:val="0"/>
      <w:marTop w:val="0"/>
      <w:marBottom w:val="0"/>
      <w:divBdr>
        <w:top w:val="none" w:sz="0" w:space="0" w:color="auto"/>
        <w:left w:val="none" w:sz="0" w:space="0" w:color="auto"/>
        <w:bottom w:val="none" w:sz="0" w:space="0" w:color="auto"/>
        <w:right w:val="none" w:sz="0" w:space="0" w:color="auto"/>
      </w:divBdr>
    </w:div>
    <w:div w:id="1240871307">
      <w:bodyDiv w:val="1"/>
      <w:marLeft w:val="0"/>
      <w:marRight w:val="0"/>
      <w:marTop w:val="0"/>
      <w:marBottom w:val="0"/>
      <w:divBdr>
        <w:top w:val="none" w:sz="0" w:space="0" w:color="auto"/>
        <w:left w:val="none" w:sz="0" w:space="0" w:color="auto"/>
        <w:bottom w:val="none" w:sz="0" w:space="0" w:color="auto"/>
        <w:right w:val="none" w:sz="0" w:space="0" w:color="auto"/>
      </w:divBdr>
    </w:div>
    <w:div w:id="1417819375">
      <w:bodyDiv w:val="1"/>
      <w:marLeft w:val="0"/>
      <w:marRight w:val="0"/>
      <w:marTop w:val="0"/>
      <w:marBottom w:val="0"/>
      <w:divBdr>
        <w:top w:val="none" w:sz="0" w:space="0" w:color="auto"/>
        <w:left w:val="none" w:sz="0" w:space="0" w:color="auto"/>
        <w:bottom w:val="none" w:sz="0" w:space="0" w:color="auto"/>
        <w:right w:val="none" w:sz="0" w:space="0" w:color="auto"/>
      </w:divBdr>
    </w:div>
    <w:div w:id="1456677474">
      <w:bodyDiv w:val="1"/>
      <w:marLeft w:val="0"/>
      <w:marRight w:val="0"/>
      <w:marTop w:val="0"/>
      <w:marBottom w:val="0"/>
      <w:divBdr>
        <w:top w:val="none" w:sz="0" w:space="0" w:color="auto"/>
        <w:left w:val="none" w:sz="0" w:space="0" w:color="auto"/>
        <w:bottom w:val="none" w:sz="0" w:space="0" w:color="auto"/>
        <w:right w:val="none" w:sz="0" w:space="0" w:color="auto"/>
      </w:divBdr>
    </w:div>
    <w:div w:id="1549102422">
      <w:bodyDiv w:val="1"/>
      <w:marLeft w:val="0"/>
      <w:marRight w:val="0"/>
      <w:marTop w:val="0"/>
      <w:marBottom w:val="0"/>
      <w:divBdr>
        <w:top w:val="none" w:sz="0" w:space="0" w:color="auto"/>
        <w:left w:val="none" w:sz="0" w:space="0" w:color="auto"/>
        <w:bottom w:val="none" w:sz="0" w:space="0" w:color="auto"/>
        <w:right w:val="none" w:sz="0" w:space="0" w:color="auto"/>
      </w:divBdr>
    </w:div>
    <w:div w:id="1615407770">
      <w:bodyDiv w:val="1"/>
      <w:marLeft w:val="0"/>
      <w:marRight w:val="0"/>
      <w:marTop w:val="0"/>
      <w:marBottom w:val="0"/>
      <w:divBdr>
        <w:top w:val="none" w:sz="0" w:space="0" w:color="auto"/>
        <w:left w:val="none" w:sz="0" w:space="0" w:color="auto"/>
        <w:bottom w:val="none" w:sz="0" w:space="0" w:color="auto"/>
        <w:right w:val="none" w:sz="0" w:space="0" w:color="auto"/>
      </w:divBdr>
    </w:div>
    <w:div w:id="1749383906">
      <w:bodyDiv w:val="1"/>
      <w:marLeft w:val="0"/>
      <w:marRight w:val="0"/>
      <w:marTop w:val="0"/>
      <w:marBottom w:val="0"/>
      <w:divBdr>
        <w:top w:val="none" w:sz="0" w:space="0" w:color="auto"/>
        <w:left w:val="none" w:sz="0" w:space="0" w:color="auto"/>
        <w:bottom w:val="none" w:sz="0" w:space="0" w:color="auto"/>
        <w:right w:val="none" w:sz="0" w:space="0" w:color="auto"/>
      </w:divBdr>
    </w:div>
    <w:div w:id="1907380136">
      <w:bodyDiv w:val="1"/>
      <w:marLeft w:val="0"/>
      <w:marRight w:val="0"/>
      <w:marTop w:val="0"/>
      <w:marBottom w:val="0"/>
      <w:divBdr>
        <w:top w:val="none" w:sz="0" w:space="0" w:color="auto"/>
        <w:left w:val="none" w:sz="0" w:space="0" w:color="auto"/>
        <w:bottom w:val="none" w:sz="0" w:space="0" w:color="auto"/>
        <w:right w:val="none" w:sz="0" w:space="0" w:color="auto"/>
      </w:divBdr>
    </w:div>
    <w:div w:id="1936595690">
      <w:bodyDiv w:val="1"/>
      <w:marLeft w:val="0"/>
      <w:marRight w:val="0"/>
      <w:marTop w:val="0"/>
      <w:marBottom w:val="0"/>
      <w:divBdr>
        <w:top w:val="none" w:sz="0" w:space="0" w:color="auto"/>
        <w:left w:val="none" w:sz="0" w:space="0" w:color="auto"/>
        <w:bottom w:val="none" w:sz="0" w:space="0" w:color="auto"/>
        <w:right w:val="none" w:sz="0" w:space="0" w:color="auto"/>
      </w:divBdr>
    </w:div>
    <w:div w:id="1956253509">
      <w:bodyDiv w:val="1"/>
      <w:marLeft w:val="0"/>
      <w:marRight w:val="0"/>
      <w:marTop w:val="0"/>
      <w:marBottom w:val="0"/>
      <w:divBdr>
        <w:top w:val="none" w:sz="0" w:space="0" w:color="auto"/>
        <w:left w:val="none" w:sz="0" w:space="0" w:color="auto"/>
        <w:bottom w:val="none" w:sz="0" w:space="0" w:color="auto"/>
        <w:right w:val="none" w:sz="0" w:space="0" w:color="auto"/>
      </w:divBdr>
    </w:div>
    <w:div w:id="1973947595">
      <w:bodyDiv w:val="1"/>
      <w:marLeft w:val="0"/>
      <w:marRight w:val="0"/>
      <w:marTop w:val="0"/>
      <w:marBottom w:val="0"/>
      <w:divBdr>
        <w:top w:val="none" w:sz="0" w:space="0" w:color="auto"/>
        <w:left w:val="none" w:sz="0" w:space="0" w:color="auto"/>
        <w:bottom w:val="none" w:sz="0" w:space="0" w:color="auto"/>
        <w:right w:val="none" w:sz="0" w:space="0" w:color="auto"/>
      </w:divBdr>
    </w:div>
    <w:div w:id="2072388982">
      <w:bodyDiv w:val="1"/>
      <w:marLeft w:val="0"/>
      <w:marRight w:val="0"/>
      <w:marTop w:val="0"/>
      <w:marBottom w:val="0"/>
      <w:divBdr>
        <w:top w:val="none" w:sz="0" w:space="0" w:color="auto"/>
        <w:left w:val="none" w:sz="0" w:space="0" w:color="auto"/>
        <w:bottom w:val="none" w:sz="0" w:space="0" w:color="auto"/>
        <w:right w:val="none" w:sz="0" w:space="0" w:color="auto"/>
      </w:divBdr>
    </w:div>
    <w:div w:id="21472362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C8826A4-8D2B-44B9-834B-9D10C57A0282}">
  <ds:schemaRefs>
    <ds:schemaRef ds:uri="http://schemas.openxmlformats.org/officeDocument/2006/bibliography"/>
  </ds:schemaRefs>
</ds:datastoreItem>
</file>

<file path=customXml/itemProps2.xml><?xml version="1.0" encoding="utf-8"?>
<ds:datastoreItem xmlns:ds="http://schemas.openxmlformats.org/officeDocument/2006/customXml" ds:itemID="{A4D1D54D-4C00-4564-A757-C2BEC609F5C4}"/>
</file>

<file path=customXml/itemProps3.xml><?xml version="1.0" encoding="utf-8"?>
<ds:datastoreItem xmlns:ds="http://schemas.openxmlformats.org/officeDocument/2006/customXml" ds:itemID="{DE161312-A0D9-415E-AF85-9E8FEB50C51A}"/>
</file>

<file path=customXml/itemProps4.xml><?xml version="1.0" encoding="utf-8"?>
<ds:datastoreItem xmlns:ds="http://schemas.openxmlformats.org/officeDocument/2006/customXml" ds:itemID="{3306C2B1-4840-4CEF-9E8C-B377813756D6}"/>
</file>

<file path=docProps/app.xml><?xml version="1.0" encoding="utf-8"?>
<Properties xmlns="http://schemas.openxmlformats.org/officeDocument/2006/extended-properties" xmlns:vt="http://schemas.openxmlformats.org/officeDocument/2006/docPropsVTypes">
  <Template>Normal.dotm</Template>
  <TotalTime>1</TotalTime>
  <Pages>5</Pages>
  <Words>1205</Words>
  <Characters>6871</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AREVALO FLORES Carmen</cp:lastModifiedBy>
  <cp:revision>2</cp:revision>
  <cp:lastPrinted>2019-07-02T16:55:00Z</cp:lastPrinted>
  <dcterms:created xsi:type="dcterms:W3CDTF">2019-07-04T15:49:00Z</dcterms:created>
  <dcterms:modified xsi:type="dcterms:W3CDTF">2019-07-04T15:49:00Z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