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3283" w:rsidRDefault="00A00AD5" w:rsidP="00C15743">
      <w:pPr>
        <w:keepNext/>
        <w:widowControl w:val="0"/>
        <w:autoSpaceDE w:val="0"/>
        <w:spacing w:after="0" w:line="240" w:lineRule="auto"/>
        <w:jc w:val="center"/>
        <w:rPr>
          <w:rFonts w:ascii="Times New Roman" w:hAnsi="Times New Roman" w:cs="Times New Roman"/>
          <w:b/>
          <w:bCs/>
          <w:i/>
          <w:iCs/>
          <w:smallCaps/>
          <w:sz w:val="40"/>
          <w:szCs w:val="40"/>
        </w:rPr>
      </w:pPr>
      <w:bookmarkStart w:id="0" w:name="_GoBack"/>
      <w:bookmarkEnd w:id="0"/>
      <w:r>
        <w:rPr>
          <w:rFonts w:ascii="Times New Roman" w:hAnsi="Times New Roman" w:cs="Times New Roman"/>
          <w:i/>
          <w:iCs/>
          <w:noProof/>
          <w:sz w:val="28"/>
          <w:szCs w:val="28"/>
          <w:lang w:eastAsia="it-IT"/>
        </w:rPr>
        <w:drawing>
          <wp:inline distT="0" distB="0" distL="0" distR="0">
            <wp:extent cx="2781300" cy="655320"/>
            <wp:effectExtent l="0" t="0" r="0" b="0"/>
            <wp:docPr id="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7">
                      <a:lum bright="-6000" contrast="6000"/>
                      <a:extLst>
                        <a:ext uri="{28A0092B-C50C-407E-A947-70E740481C1C}">
                          <a14:useLocalDpi xmlns:a14="http://schemas.microsoft.com/office/drawing/2010/main" val="0"/>
                        </a:ext>
                      </a:extLst>
                    </a:blip>
                    <a:srcRect b="41005"/>
                    <a:stretch>
                      <a:fillRect/>
                    </a:stretch>
                  </pic:blipFill>
                  <pic:spPr bwMode="auto">
                    <a:xfrm>
                      <a:off x="0" y="0"/>
                      <a:ext cx="2781300" cy="655320"/>
                    </a:xfrm>
                    <a:prstGeom prst="rect">
                      <a:avLst/>
                    </a:prstGeom>
                    <a:solidFill>
                      <a:srgbClr val="FFFFFF"/>
                    </a:solidFill>
                    <a:ln>
                      <a:noFill/>
                    </a:ln>
                  </pic:spPr>
                </pic:pic>
              </a:graphicData>
            </a:graphic>
          </wp:inline>
        </w:drawing>
      </w:r>
    </w:p>
    <w:p w:rsidR="00213283" w:rsidRPr="00DE74CB" w:rsidRDefault="00213283" w:rsidP="00C15743">
      <w:pPr>
        <w:keepNext/>
        <w:widowControl w:val="0"/>
        <w:autoSpaceDE w:val="0"/>
        <w:spacing w:after="0" w:line="240" w:lineRule="auto"/>
        <w:jc w:val="center"/>
        <w:rPr>
          <w:rFonts w:ascii="Times New Roman" w:hAnsi="Times New Roman" w:cs="Times New Roman"/>
          <w:b/>
          <w:bCs/>
          <w:i/>
          <w:iCs/>
          <w:sz w:val="32"/>
          <w:szCs w:val="32"/>
          <w:lang w:val="en-US"/>
        </w:rPr>
      </w:pPr>
      <w:r w:rsidRPr="00DE74CB">
        <w:rPr>
          <w:rFonts w:ascii="Times New Roman" w:hAnsi="Times New Roman" w:cs="Times New Roman"/>
          <w:b/>
          <w:bCs/>
          <w:i/>
          <w:iCs/>
          <w:smallCaps/>
          <w:sz w:val="40"/>
          <w:szCs w:val="40"/>
          <w:lang w:val="en-US"/>
        </w:rPr>
        <w:t>Ministry of Foreign</w:t>
      </w:r>
      <w:r>
        <w:rPr>
          <w:rFonts w:ascii="Times New Roman" w:hAnsi="Times New Roman" w:cs="Times New Roman"/>
          <w:b/>
          <w:bCs/>
          <w:i/>
          <w:iCs/>
          <w:smallCaps/>
          <w:sz w:val="40"/>
          <w:szCs w:val="40"/>
          <w:lang w:val="en-US"/>
        </w:rPr>
        <w:t xml:space="preserve"> </w:t>
      </w:r>
      <w:r w:rsidRPr="00DE74CB">
        <w:rPr>
          <w:rFonts w:ascii="Times New Roman" w:hAnsi="Times New Roman" w:cs="Times New Roman"/>
          <w:b/>
          <w:bCs/>
          <w:i/>
          <w:iCs/>
          <w:smallCaps/>
          <w:sz w:val="40"/>
          <w:szCs w:val="40"/>
          <w:lang w:val="en-US"/>
        </w:rPr>
        <w:t>Affairs</w:t>
      </w:r>
      <w:r>
        <w:rPr>
          <w:rFonts w:ascii="Times New Roman" w:hAnsi="Times New Roman" w:cs="Times New Roman"/>
          <w:b/>
          <w:bCs/>
          <w:i/>
          <w:iCs/>
          <w:smallCaps/>
          <w:sz w:val="40"/>
          <w:szCs w:val="40"/>
          <w:lang w:val="en-US"/>
        </w:rPr>
        <w:t xml:space="preserve"> and International Cooperation</w:t>
      </w:r>
    </w:p>
    <w:p w:rsidR="00213283" w:rsidRPr="00DE74CB" w:rsidRDefault="00213283" w:rsidP="00C15743">
      <w:pPr>
        <w:widowControl w:val="0"/>
        <w:autoSpaceDE w:val="0"/>
        <w:spacing w:after="0" w:line="240" w:lineRule="auto"/>
        <w:jc w:val="center"/>
        <w:rPr>
          <w:rFonts w:ascii="Times New Roman" w:hAnsi="Times New Roman" w:cs="Times New Roman"/>
          <w:b/>
          <w:bCs/>
          <w:i/>
          <w:iCs/>
          <w:sz w:val="32"/>
          <w:szCs w:val="32"/>
          <w:lang w:val="en-US"/>
        </w:rPr>
      </w:pPr>
      <w:r w:rsidRPr="00DE74CB">
        <w:rPr>
          <w:rFonts w:ascii="Times New Roman" w:hAnsi="Times New Roman" w:cs="Times New Roman"/>
          <w:b/>
          <w:bCs/>
          <w:i/>
          <w:iCs/>
          <w:sz w:val="32"/>
          <w:szCs w:val="32"/>
          <w:lang w:val="en-US"/>
        </w:rPr>
        <w:t>Inter-ministerial Committee for Human Rights</w:t>
      </w:r>
    </w:p>
    <w:p w:rsidR="00213283" w:rsidRPr="00DE74CB" w:rsidRDefault="00213283" w:rsidP="00C15743">
      <w:pPr>
        <w:widowControl w:val="0"/>
        <w:autoSpaceDE w:val="0"/>
        <w:spacing w:after="0" w:line="240" w:lineRule="auto"/>
        <w:ind w:left="708"/>
        <w:rPr>
          <w:rFonts w:ascii="Times New Roman" w:hAnsi="Times New Roman" w:cs="Times New Roman"/>
          <w:sz w:val="28"/>
          <w:szCs w:val="28"/>
          <w:lang w:val="en-US"/>
        </w:rPr>
      </w:pPr>
      <w:r w:rsidRPr="00DE74CB">
        <w:rPr>
          <w:rFonts w:ascii="Times New Roman" w:hAnsi="Times New Roman" w:cs="Times New Roman"/>
          <w:b/>
          <w:bCs/>
          <w:i/>
          <w:iCs/>
          <w:sz w:val="32"/>
          <w:szCs w:val="32"/>
          <w:lang w:val="en-US"/>
        </w:rPr>
        <w:t xml:space="preserve"> </w:t>
      </w:r>
    </w:p>
    <w:p w:rsidR="00213283" w:rsidRPr="00DE74CB" w:rsidRDefault="00213283" w:rsidP="00C15743">
      <w:pPr>
        <w:widowControl w:val="0"/>
        <w:autoSpaceDE w:val="0"/>
        <w:spacing w:after="0" w:line="240" w:lineRule="auto"/>
        <w:jc w:val="center"/>
        <w:rPr>
          <w:rFonts w:ascii="Times New Roman" w:hAnsi="Times New Roman" w:cs="Times New Roman"/>
          <w:sz w:val="28"/>
          <w:szCs w:val="28"/>
          <w:lang w:val="en-US"/>
        </w:rPr>
      </w:pPr>
    </w:p>
    <w:p w:rsidR="00213283" w:rsidRPr="00DE74CB" w:rsidRDefault="00213283" w:rsidP="00C15743">
      <w:pPr>
        <w:widowControl w:val="0"/>
        <w:autoSpaceDE w:val="0"/>
        <w:spacing w:after="0" w:line="240" w:lineRule="auto"/>
        <w:jc w:val="center"/>
        <w:rPr>
          <w:rFonts w:ascii="Times New Roman" w:hAnsi="Times New Roman" w:cs="Times New Roman"/>
          <w:sz w:val="28"/>
          <w:szCs w:val="28"/>
          <w:lang w:val="en-US"/>
        </w:rPr>
      </w:pPr>
    </w:p>
    <w:p w:rsidR="00213283" w:rsidRPr="00DE74CB" w:rsidRDefault="00213283" w:rsidP="00C15743">
      <w:pPr>
        <w:widowControl w:val="0"/>
        <w:autoSpaceDE w:val="0"/>
        <w:spacing w:after="0" w:line="240" w:lineRule="auto"/>
        <w:jc w:val="center"/>
        <w:rPr>
          <w:rFonts w:ascii="Times New Roman" w:hAnsi="Times New Roman" w:cs="Times New Roman"/>
          <w:sz w:val="28"/>
          <w:szCs w:val="28"/>
          <w:lang w:val="en-US"/>
        </w:rPr>
      </w:pPr>
    </w:p>
    <w:p w:rsidR="00213283" w:rsidRDefault="00213283" w:rsidP="00C15743">
      <w:pPr>
        <w:widowControl w:val="0"/>
        <w:autoSpaceDE w:val="0"/>
        <w:spacing w:after="0" w:line="240" w:lineRule="auto"/>
        <w:jc w:val="center"/>
        <w:rPr>
          <w:rFonts w:ascii="Times New Roman" w:hAnsi="Times New Roman" w:cs="Times New Roman"/>
          <w:sz w:val="28"/>
          <w:szCs w:val="28"/>
          <w:lang w:val="en-US"/>
        </w:rPr>
      </w:pPr>
    </w:p>
    <w:p w:rsidR="00213283" w:rsidRDefault="00213283" w:rsidP="00C15743">
      <w:pPr>
        <w:widowControl w:val="0"/>
        <w:autoSpaceDE w:val="0"/>
        <w:spacing w:after="0" w:line="240" w:lineRule="auto"/>
        <w:jc w:val="center"/>
        <w:rPr>
          <w:rFonts w:ascii="Times New Roman" w:hAnsi="Times New Roman" w:cs="Times New Roman"/>
          <w:sz w:val="28"/>
          <w:szCs w:val="28"/>
          <w:lang w:val="en-US"/>
        </w:rPr>
      </w:pPr>
    </w:p>
    <w:p w:rsidR="00213283" w:rsidRPr="00DE74CB" w:rsidRDefault="00213283" w:rsidP="00C15743">
      <w:pPr>
        <w:widowControl w:val="0"/>
        <w:autoSpaceDE w:val="0"/>
        <w:spacing w:after="0" w:line="240" w:lineRule="auto"/>
        <w:jc w:val="center"/>
        <w:rPr>
          <w:rFonts w:ascii="Times New Roman" w:hAnsi="Times New Roman" w:cs="Times New Roman"/>
          <w:sz w:val="28"/>
          <w:szCs w:val="28"/>
          <w:lang w:val="en-US"/>
        </w:rPr>
      </w:pPr>
    </w:p>
    <w:p w:rsidR="00213283" w:rsidRPr="00BE7704" w:rsidRDefault="00213283" w:rsidP="00135CD3">
      <w:pPr>
        <w:spacing w:after="0" w:line="360" w:lineRule="auto"/>
        <w:jc w:val="center"/>
        <w:rPr>
          <w:rFonts w:ascii="Times New Roman" w:hAnsi="Times New Roman" w:cs="Times New Roman"/>
          <w:b/>
          <w:bCs/>
          <w:i/>
          <w:iCs/>
          <w:sz w:val="48"/>
          <w:szCs w:val="48"/>
          <w:lang w:val="en-US"/>
        </w:rPr>
      </w:pPr>
      <w:smartTag w:uri="urn:schemas-microsoft-com:office:smarttags" w:element="place">
        <w:smartTag w:uri="urn:schemas-microsoft-com:office:smarttags" w:element="country-region">
          <w:r w:rsidRPr="00BE7704">
            <w:rPr>
              <w:rFonts w:ascii="Times New Roman" w:hAnsi="Times New Roman" w:cs="Times New Roman"/>
              <w:b/>
              <w:bCs/>
              <w:i/>
              <w:iCs/>
              <w:sz w:val="48"/>
              <w:szCs w:val="48"/>
              <w:lang w:val="en-US"/>
            </w:rPr>
            <w:t>Italy</w:t>
          </w:r>
        </w:smartTag>
      </w:smartTag>
      <w:r>
        <w:rPr>
          <w:rFonts w:ascii="Times New Roman" w:hAnsi="Times New Roman" w:cs="Times New Roman"/>
          <w:b/>
          <w:bCs/>
          <w:i/>
          <w:iCs/>
          <w:sz w:val="48"/>
          <w:szCs w:val="48"/>
          <w:lang w:val="en-US"/>
        </w:rPr>
        <w:t xml:space="preserve"> Contribution on the initial draft general recommendation No. 36 of the UN CERD Committee on preventing and combating racial profiling</w:t>
      </w:r>
    </w:p>
    <w:p w:rsidR="00213283" w:rsidRPr="00DE74CB" w:rsidRDefault="00213283" w:rsidP="00C15743">
      <w:pPr>
        <w:autoSpaceDE w:val="0"/>
        <w:spacing w:after="0" w:line="360" w:lineRule="auto"/>
        <w:jc w:val="center"/>
        <w:rPr>
          <w:rFonts w:ascii="Times New Roman" w:hAnsi="Times New Roman" w:cs="Times New Roman"/>
          <w:i/>
          <w:iCs/>
          <w:sz w:val="36"/>
          <w:szCs w:val="36"/>
          <w:lang w:val="en-US"/>
        </w:rPr>
      </w:pPr>
    </w:p>
    <w:p w:rsidR="00213283" w:rsidRPr="00DE74CB" w:rsidRDefault="00213283" w:rsidP="00C15743">
      <w:pPr>
        <w:widowControl w:val="0"/>
        <w:autoSpaceDE w:val="0"/>
        <w:spacing w:after="0" w:line="360" w:lineRule="auto"/>
        <w:jc w:val="center"/>
        <w:rPr>
          <w:rFonts w:ascii="Times New Roman" w:hAnsi="Times New Roman" w:cs="Times New Roman"/>
          <w:i/>
          <w:iCs/>
          <w:sz w:val="36"/>
          <w:szCs w:val="36"/>
          <w:lang w:val="en-US"/>
        </w:rPr>
      </w:pPr>
    </w:p>
    <w:p w:rsidR="00213283" w:rsidRPr="00DE74CB" w:rsidRDefault="00213283" w:rsidP="00C15743">
      <w:pPr>
        <w:widowControl w:val="0"/>
        <w:autoSpaceDE w:val="0"/>
        <w:spacing w:after="0" w:line="360" w:lineRule="auto"/>
        <w:jc w:val="center"/>
        <w:rPr>
          <w:rFonts w:ascii="Times New Roman" w:hAnsi="Times New Roman" w:cs="Times New Roman"/>
          <w:i/>
          <w:iCs/>
          <w:sz w:val="36"/>
          <w:szCs w:val="36"/>
          <w:lang w:val="en-US"/>
        </w:rPr>
      </w:pPr>
    </w:p>
    <w:p w:rsidR="00213283" w:rsidRPr="00DE74CB" w:rsidRDefault="00213283" w:rsidP="00C15743">
      <w:pPr>
        <w:widowControl w:val="0"/>
        <w:autoSpaceDE w:val="0"/>
        <w:spacing w:after="0" w:line="360" w:lineRule="auto"/>
        <w:jc w:val="center"/>
        <w:rPr>
          <w:rFonts w:ascii="Times New Roman" w:hAnsi="Times New Roman" w:cs="Times New Roman"/>
          <w:i/>
          <w:iCs/>
          <w:sz w:val="36"/>
          <w:szCs w:val="36"/>
          <w:lang w:val="en-US"/>
        </w:rPr>
      </w:pPr>
    </w:p>
    <w:p w:rsidR="00213283" w:rsidRDefault="00213283" w:rsidP="00C15743">
      <w:pPr>
        <w:jc w:val="center"/>
        <w:rPr>
          <w:rFonts w:ascii="Times New Roman" w:hAnsi="Times New Roman" w:cs="Times New Roman"/>
          <w:b/>
          <w:bCs/>
          <w:i/>
          <w:iCs/>
          <w:sz w:val="36"/>
          <w:szCs w:val="36"/>
          <w:lang w:val="en-US"/>
        </w:rPr>
      </w:pPr>
    </w:p>
    <w:p w:rsidR="00213283" w:rsidRDefault="00213283" w:rsidP="00C15743">
      <w:pPr>
        <w:jc w:val="center"/>
        <w:rPr>
          <w:rFonts w:ascii="Times New Roman" w:hAnsi="Times New Roman" w:cs="Times New Roman"/>
          <w:b/>
          <w:bCs/>
          <w:i/>
          <w:iCs/>
          <w:sz w:val="36"/>
          <w:szCs w:val="36"/>
          <w:lang w:val="en-US"/>
        </w:rPr>
      </w:pPr>
    </w:p>
    <w:p w:rsidR="00213283" w:rsidRDefault="00213283" w:rsidP="00C15743">
      <w:pPr>
        <w:jc w:val="center"/>
      </w:pPr>
      <w:r>
        <w:rPr>
          <w:rFonts w:ascii="Times New Roman" w:hAnsi="Times New Roman" w:cs="Times New Roman"/>
          <w:b/>
          <w:bCs/>
          <w:i/>
          <w:iCs/>
          <w:sz w:val="36"/>
          <w:szCs w:val="36"/>
          <w:lang w:val="en-US"/>
        </w:rPr>
        <w:t>June 2019</w:t>
      </w:r>
    </w:p>
    <w:p w:rsidR="00213283" w:rsidRDefault="00213283" w:rsidP="00C15743">
      <w:pPr>
        <w:jc w:val="center"/>
      </w:pPr>
      <w:r>
        <w:br w:type="page"/>
      </w:r>
    </w:p>
    <w:p w:rsidR="00213283" w:rsidRDefault="00A00AD5" w:rsidP="00C15743">
      <w:pPr>
        <w:spacing w:after="0" w:line="240" w:lineRule="auto"/>
        <w:jc w:val="center"/>
        <w:rPr>
          <w:b/>
          <w:bCs/>
          <w:sz w:val="28"/>
          <w:szCs w:val="28"/>
          <w:u w:val="single"/>
        </w:rPr>
      </w:pPr>
      <w:r>
        <w:rPr>
          <w:i/>
          <w:iCs/>
          <w:noProof/>
          <w:sz w:val="28"/>
          <w:szCs w:val="28"/>
          <w:lang w:eastAsia="it-IT"/>
        </w:rPr>
        <w:lastRenderedPageBreak/>
        <w:drawing>
          <wp:inline distT="0" distB="0" distL="0" distR="0">
            <wp:extent cx="2781300" cy="655320"/>
            <wp:effectExtent l="0" t="0" r="0" b="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7">
                      <a:lum bright="-6000" contrast="6000"/>
                      <a:extLst>
                        <a:ext uri="{28A0092B-C50C-407E-A947-70E740481C1C}">
                          <a14:useLocalDpi xmlns:a14="http://schemas.microsoft.com/office/drawing/2010/main" val="0"/>
                        </a:ext>
                      </a:extLst>
                    </a:blip>
                    <a:srcRect b="41005"/>
                    <a:stretch>
                      <a:fillRect/>
                    </a:stretch>
                  </pic:blipFill>
                  <pic:spPr bwMode="auto">
                    <a:xfrm>
                      <a:off x="0" y="0"/>
                      <a:ext cx="2781300" cy="655320"/>
                    </a:xfrm>
                    <a:prstGeom prst="rect">
                      <a:avLst/>
                    </a:prstGeom>
                    <a:solidFill>
                      <a:srgbClr val="FFFFFF"/>
                    </a:solidFill>
                    <a:ln>
                      <a:noFill/>
                    </a:ln>
                  </pic:spPr>
                </pic:pic>
              </a:graphicData>
            </a:graphic>
          </wp:inline>
        </w:drawing>
      </w:r>
    </w:p>
    <w:p w:rsidR="00213283" w:rsidRDefault="00213283" w:rsidP="00C15743">
      <w:pPr>
        <w:spacing w:after="0" w:line="240" w:lineRule="auto"/>
        <w:jc w:val="center"/>
        <w:rPr>
          <w:b/>
          <w:bCs/>
          <w:sz w:val="28"/>
          <w:szCs w:val="28"/>
          <w:u w:val="single"/>
        </w:rPr>
      </w:pPr>
    </w:p>
    <w:p w:rsidR="00213283" w:rsidRDefault="00213283" w:rsidP="00340E28">
      <w:pPr>
        <w:spacing w:after="0" w:line="360" w:lineRule="auto"/>
        <w:jc w:val="center"/>
        <w:rPr>
          <w:rFonts w:ascii="Times New Roman" w:hAnsi="Times New Roman" w:cs="Times New Roman"/>
          <w:sz w:val="24"/>
          <w:szCs w:val="24"/>
          <w:lang w:val="en-US"/>
        </w:rPr>
      </w:pPr>
      <w:smartTag w:uri="urn:schemas-microsoft-com:office:smarttags" w:element="place">
        <w:smartTag w:uri="urn:schemas-microsoft-com:office:smarttags" w:element="country-region">
          <w:r w:rsidRPr="00F67C87">
            <w:rPr>
              <w:rFonts w:ascii="Times New Roman" w:hAnsi="Times New Roman" w:cs="Times New Roman"/>
              <w:b/>
              <w:bCs/>
              <w:sz w:val="28"/>
              <w:szCs w:val="28"/>
              <w:lang w:val="en-US"/>
            </w:rPr>
            <w:t>Italy</w:t>
          </w:r>
        </w:smartTag>
      </w:smartTag>
      <w:r w:rsidRPr="00F67C87">
        <w:rPr>
          <w:rFonts w:ascii="Times New Roman" w:hAnsi="Times New Roman" w:cs="Times New Roman"/>
          <w:b/>
          <w:bCs/>
          <w:sz w:val="28"/>
          <w:szCs w:val="28"/>
          <w:lang w:val="en-US"/>
        </w:rPr>
        <w:t xml:space="preserve"> Contribution on the initial draft general recommendation No. 36 of the UN CERD Committee on preventing and combating racial profiling</w:t>
      </w:r>
    </w:p>
    <w:p w:rsidR="00213283" w:rsidRDefault="00213283" w:rsidP="005E4CF8">
      <w:pPr>
        <w:spacing w:after="0" w:line="360" w:lineRule="auto"/>
        <w:jc w:val="both"/>
        <w:rPr>
          <w:rFonts w:ascii="Times New Roman" w:hAnsi="Times New Roman" w:cs="Times New Roman"/>
          <w:sz w:val="24"/>
          <w:szCs w:val="24"/>
          <w:lang w:val="en-US"/>
        </w:rPr>
      </w:pPr>
    </w:p>
    <w:p w:rsidR="00213283" w:rsidRDefault="00213283" w:rsidP="005E4CF8">
      <w:pPr>
        <w:spacing w:after="0" w:line="360" w:lineRule="auto"/>
        <w:jc w:val="both"/>
        <w:rPr>
          <w:rFonts w:ascii="Times New Roman" w:hAnsi="Times New Roman" w:cs="Times New Roman"/>
          <w:sz w:val="24"/>
          <w:szCs w:val="24"/>
          <w:lang w:val="en-US"/>
        </w:rPr>
      </w:pPr>
    </w:p>
    <w:p w:rsidR="00213283" w:rsidRDefault="00213283" w:rsidP="005E4CF8">
      <w:pPr>
        <w:spacing w:after="0" w:line="360" w:lineRule="auto"/>
        <w:jc w:val="both"/>
        <w:rPr>
          <w:rFonts w:ascii="Times New Roman" w:hAnsi="Times New Roman" w:cs="Times New Roman"/>
          <w:lang w:val="en-US"/>
        </w:rPr>
      </w:pPr>
      <w:r w:rsidRPr="00280576">
        <w:rPr>
          <w:rFonts w:ascii="Times New Roman" w:hAnsi="Times New Roman" w:cs="Times New Roman"/>
          <w:lang w:val="en-US"/>
        </w:rPr>
        <w:t>Following to your query, Italian Authorities are in a position to provide the following information</w:t>
      </w:r>
      <w:r>
        <w:rPr>
          <w:rFonts w:ascii="Times New Roman" w:hAnsi="Times New Roman" w:cs="Times New Roman"/>
          <w:lang w:val="en-US"/>
        </w:rPr>
        <w:t xml:space="preserve">, as yet contained in the </w:t>
      </w:r>
      <w:r w:rsidRPr="005E4CF8">
        <w:rPr>
          <w:rFonts w:ascii="Times New Roman" w:hAnsi="Times New Roman" w:cs="Times New Roman"/>
          <w:lang w:val="en-US"/>
        </w:rPr>
        <w:t xml:space="preserve">Twenty-first periodic report submitted by </w:t>
      </w:r>
      <w:smartTag w:uri="urn:schemas-microsoft-com:office:smarttags" w:element="place">
        <w:smartTag w:uri="urn:schemas-microsoft-com:office:smarttags" w:element="country-region">
          <w:r w:rsidRPr="005E4CF8">
            <w:rPr>
              <w:rFonts w:ascii="Times New Roman" w:hAnsi="Times New Roman" w:cs="Times New Roman"/>
              <w:lang w:val="en-US"/>
            </w:rPr>
            <w:t>Italy</w:t>
          </w:r>
        </w:smartTag>
      </w:smartTag>
      <w:r w:rsidRPr="005E4CF8">
        <w:rPr>
          <w:rFonts w:ascii="Times New Roman" w:hAnsi="Times New Roman" w:cs="Times New Roman"/>
          <w:lang w:val="en-US"/>
        </w:rPr>
        <w:t xml:space="preserve"> </w:t>
      </w:r>
      <w:r>
        <w:rPr>
          <w:rFonts w:ascii="Times New Roman" w:hAnsi="Times New Roman" w:cs="Times New Roman"/>
          <w:lang w:val="en-US"/>
        </w:rPr>
        <w:t xml:space="preserve">in 2019 </w:t>
      </w:r>
      <w:r w:rsidRPr="005E4CF8">
        <w:rPr>
          <w:rFonts w:ascii="Times New Roman" w:hAnsi="Times New Roman" w:cs="Times New Roman"/>
          <w:lang w:val="en-US"/>
        </w:rPr>
        <w:t xml:space="preserve">under article 9 of the </w:t>
      </w:r>
      <w:r>
        <w:rPr>
          <w:rFonts w:ascii="Times New Roman" w:hAnsi="Times New Roman" w:cs="Times New Roman"/>
          <w:lang w:val="en-US"/>
        </w:rPr>
        <w:t xml:space="preserve">UN </w:t>
      </w:r>
      <w:r w:rsidRPr="005E4CF8">
        <w:rPr>
          <w:rFonts w:ascii="Times New Roman" w:hAnsi="Times New Roman" w:cs="Times New Roman"/>
          <w:lang w:val="en-US"/>
        </w:rPr>
        <w:t>Convention</w:t>
      </w:r>
      <w:r>
        <w:rPr>
          <w:rFonts w:ascii="Times New Roman" w:hAnsi="Times New Roman" w:cs="Times New Roman"/>
          <w:lang w:val="en-US"/>
        </w:rPr>
        <w:t xml:space="preserve"> on the Elimination of All Forms of Racial Discrimination.</w:t>
      </w:r>
    </w:p>
    <w:p w:rsidR="00213283" w:rsidRDefault="00213283" w:rsidP="005E4CF8">
      <w:pPr>
        <w:spacing w:after="0" w:line="360" w:lineRule="auto"/>
        <w:jc w:val="both"/>
        <w:rPr>
          <w:rFonts w:ascii="Times New Roman" w:hAnsi="Times New Roman" w:cs="Times New Roman"/>
          <w:lang w:val="en-US"/>
        </w:rPr>
      </w:pPr>
    </w:p>
    <w:p w:rsidR="00213283" w:rsidRPr="00AE3221" w:rsidRDefault="00213283" w:rsidP="00F67C87">
      <w:pPr>
        <w:spacing w:after="0" w:line="360" w:lineRule="auto"/>
        <w:jc w:val="both"/>
        <w:rPr>
          <w:rFonts w:ascii="Times New Roman" w:hAnsi="Times New Roman" w:cs="Times New Roman"/>
          <w:b/>
          <w:bCs/>
          <w:lang w:val="en-GB"/>
        </w:rPr>
      </w:pPr>
      <w:r w:rsidRPr="00AE3221">
        <w:rPr>
          <w:rFonts w:ascii="Times New Roman" w:hAnsi="Times New Roman" w:cs="Times New Roman"/>
          <w:b/>
          <w:bCs/>
          <w:lang w:val="en-GB"/>
        </w:rPr>
        <w:t>Para</w:t>
      </w:r>
      <w:r>
        <w:rPr>
          <w:rFonts w:ascii="Times New Roman" w:hAnsi="Times New Roman" w:cs="Times New Roman"/>
          <w:b/>
          <w:bCs/>
          <w:lang w:val="en-GB"/>
        </w:rPr>
        <w:t>s</w:t>
      </w:r>
      <w:r w:rsidRPr="00AE3221">
        <w:rPr>
          <w:rFonts w:ascii="Times New Roman" w:hAnsi="Times New Roman" w:cs="Times New Roman"/>
          <w:b/>
          <w:bCs/>
          <w:lang w:val="en-GB"/>
        </w:rPr>
        <w:t>. 26</w:t>
      </w:r>
      <w:r>
        <w:rPr>
          <w:rFonts w:ascii="Times New Roman" w:hAnsi="Times New Roman" w:cs="Times New Roman"/>
          <w:b/>
          <w:bCs/>
          <w:lang w:val="en-GB"/>
        </w:rPr>
        <w:t>-27</w:t>
      </w:r>
    </w:p>
    <w:p w:rsidR="00213283" w:rsidRDefault="00213283" w:rsidP="00F67C87">
      <w:pPr>
        <w:spacing w:after="0" w:line="360" w:lineRule="auto"/>
        <w:jc w:val="both"/>
        <w:rPr>
          <w:rFonts w:ascii="Times New Roman" w:hAnsi="Times New Roman" w:cs="Times New Roman"/>
          <w:lang w:val="en-GB"/>
        </w:rPr>
      </w:pPr>
    </w:p>
    <w:p w:rsidR="00213283" w:rsidRDefault="00213283" w:rsidP="00F67C87">
      <w:pPr>
        <w:spacing w:after="0" w:line="360" w:lineRule="auto"/>
        <w:jc w:val="both"/>
        <w:rPr>
          <w:rFonts w:ascii="Times New Roman" w:hAnsi="Times New Roman" w:cs="Times New Roman"/>
          <w:lang w:val="en-GB"/>
        </w:rPr>
      </w:pPr>
      <w:r w:rsidRPr="00AE3221">
        <w:rPr>
          <w:rFonts w:ascii="Times New Roman" w:hAnsi="Times New Roman" w:cs="Times New Roman"/>
          <w:lang w:val="en-GB"/>
        </w:rPr>
        <w:t>The basic rule guiding modern democracies in the protection of human rights is the effective implementation of the principles of equality and non-discrimination. It is, indeed, one of the main pillars of our constitutional code, upon which the domestic legislative system is based: “All citizens have equal social status and are equal before the law, regardless of sex, race, language, religion, political opinion, and personal or social conditions. It is the duty of the republic to remove all economic and social obstacles that, by limiting the freedom and equality of citizens, prevent full individual development and the participation of all workers in the political, economic, and social organization of the country” (Article 3).</w:t>
      </w:r>
    </w:p>
    <w:p w:rsidR="00213283" w:rsidRPr="00836E73" w:rsidRDefault="00213283" w:rsidP="00AE3221">
      <w:pPr>
        <w:pStyle w:val="Paragrafoelenco"/>
        <w:spacing w:line="360" w:lineRule="auto"/>
        <w:ind w:left="0" w:right="9"/>
        <w:rPr>
          <w:sz w:val="22"/>
          <w:szCs w:val="22"/>
          <w:lang w:val="en-US"/>
        </w:rPr>
      </w:pPr>
      <w:r w:rsidRPr="00836E73">
        <w:rPr>
          <w:sz w:val="22"/>
          <w:szCs w:val="22"/>
          <w:lang w:val="en-US"/>
        </w:rPr>
        <w:t xml:space="preserve">Article 3 of Law No. 654/1975 (the so-called Reale Law), by which Italy ratified the International Convention for the Elimination of Racial Discrimination, introduces in the domestic legal system various relevant offences, including incitement to hatred. This Act has been later integrated and amended by Law No. 205/1993 (the so-called Mancino Law), as subsequently amended by Article 13 of Law No. 85/2006). </w:t>
      </w:r>
    </w:p>
    <w:p w:rsidR="00213283" w:rsidRPr="00836E73" w:rsidRDefault="00213283" w:rsidP="00AE3221">
      <w:pPr>
        <w:pStyle w:val="Paragrafoelenco"/>
        <w:spacing w:line="360" w:lineRule="auto"/>
        <w:ind w:left="0" w:right="9"/>
        <w:rPr>
          <w:sz w:val="22"/>
          <w:szCs w:val="22"/>
          <w:lang w:val="en-US"/>
        </w:rPr>
      </w:pPr>
      <w:r w:rsidRPr="00836E73">
        <w:rPr>
          <w:sz w:val="22"/>
          <w:szCs w:val="22"/>
          <w:lang w:val="en-US"/>
        </w:rPr>
        <w:t xml:space="preserve">In 2018 another legislative modification (i.e. the Decree No. 21/2018 that contains “Provisions implementing the principle of delegation of the rule of the organic law in criminal matters pursuant to article 1, section. 85, letter q) of Act No. 103 of </w:t>
      </w:r>
      <w:smartTag w:uri="urn:schemas-microsoft-com:office:smarttags" w:element="date">
        <w:smartTagPr>
          <w:attr w:name="Year" w:val="2017"/>
          <w:attr w:name="Day" w:val="23"/>
          <w:attr w:name="Month" w:val="6"/>
        </w:smartTagPr>
        <w:r w:rsidRPr="00836E73">
          <w:rPr>
            <w:sz w:val="22"/>
            <w:szCs w:val="22"/>
            <w:lang w:val="en-US"/>
          </w:rPr>
          <w:t>23 June 2017</w:t>
        </w:r>
      </w:smartTag>
      <w:r w:rsidRPr="00836E73">
        <w:rPr>
          <w:sz w:val="22"/>
          <w:szCs w:val="22"/>
          <w:lang w:val="en-US"/>
        </w:rPr>
        <w:t xml:space="preserve">”), which came into force on </w:t>
      </w:r>
      <w:smartTag w:uri="urn:schemas-microsoft-com:office:smarttags" w:element="date">
        <w:smartTagPr>
          <w:attr w:name="Year" w:val="2018"/>
          <w:attr w:name="Day" w:val="6"/>
          <w:attr w:name="Month" w:val="4"/>
        </w:smartTagPr>
        <w:r w:rsidRPr="00836E73">
          <w:rPr>
            <w:sz w:val="22"/>
            <w:szCs w:val="22"/>
            <w:lang w:val="en-US"/>
          </w:rPr>
          <w:t>6 April 2018</w:t>
        </w:r>
      </w:smartTag>
      <w:r w:rsidRPr="00836E73">
        <w:rPr>
          <w:sz w:val="22"/>
          <w:szCs w:val="22"/>
          <w:lang w:val="en-US"/>
        </w:rPr>
        <w:t>, introduced Article 604-bis “Propaganda and incitement to commit crime for discrimination on racial, ethnic and religious grounds” and Article 604-ter (Aggravating circumstance) in the Criminal Code. The former repealed Article 3 of Law No. 654/1975, the latter repealed Article 3 of Law No. 205/1993 (Mancino aggravating circumstance).</w:t>
      </w:r>
    </w:p>
    <w:p w:rsidR="00213283" w:rsidRPr="00836E73" w:rsidRDefault="00213283" w:rsidP="00AE3221">
      <w:pPr>
        <w:pStyle w:val="Paragrafoelenco"/>
        <w:spacing w:line="360" w:lineRule="auto"/>
        <w:ind w:left="0" w:right="9"/>
        <w:rPr>
          <w:sz w:val="22"/>
          <w:szCs w:val="22"/>
          <w:lang w:val="en-US"/>
        </w:rPr>
      </w:pPr>
      <w:r w:rsidRPr="00836E73">
        <w:rPr>
          <w:sz w:val="22"/>
          <w:szCs w:val="22"/>
          <w:lang w:val="en-US"/>
        </w:rPr>
        <w:t xml:space="preserve">The legislative framework in force criminalizes: a) incitement to racial discrimination; b) racial discrimination; c) incitement to racial violence; d) racial violence; e) the promotion of ideas based on </w:t>
      </w:r>
      <w:r w:rsidRPr="00836E73">
        <w:rPr>
          <w:sz w:val="22"/>
          <w:szCs w:val="22"/>
          <w:lang w:val="en-US"/>
        </w:rPr>
        <w:lastRenderedPageBreak/>
        <w:t xml:space="preserve">racial superiority or ethnic or racist hatred; and f) the setting up or running of, participation in or support to any organization, association, movement or group whose purpose is the instigation of racial discrimination or violence (currently para. 604bis of the Criminal Code). The Mancino Law also prohibits the public display of symbols and emblems of such organizations and makes racist bias an aggravating circumstance in connection with any offence. Specifically, the racial ground is of relevance as an aggravating circumstance of any other offence in accordance with Article 3 of the Mancino Law (currently para. 604ter of the Criminal Code). </w:t>
      </w:r>
    </w:p>
    <w:p w:rsidR="00213283" w:rsidRPr="00836E73" w:rsidRDefault="00213283" w:rsidP="00AE3221">
      <w:pPr>
        <w:pStyle w:val="Paragrafoelenco"/>
        <w:spacing w:line="360" w:lineRule="auto"/>
        <w:ind w:left="0" w:right="9"/>
        <w:rPr>
          <w:sz w:val="22"/>
          <w:szCs w:val="22"/>
          <w:lang w:val="en-US"/>
        </w:rPr>
      </w:pPr>
      <w:r w:rsidRPr="00836E73">
        <w:rPr>
          <w:sz w:val="22"/>
          <w:szCs w:val="22"/>
          <w:lang w:val="en-US"/>
        </w:rPr>
        <w:t xml:space="preserve">Within the Italian legislative framework a set of ad hoc measures have been adopted to counter specific forms of racial discrimination, intolerance and xenophobic attitudes. In compliance with Legislative Decree No. 7 of </w:t>
      </w:r>
      <w:smartTag w:uri="urn:schemas-microsoft-com:office:smarttags" w:element="date">
        <w:smartTagPr>
          <w:attr w:name="Year" w:val="2016"/>
          <w:attr w:name="Day" w:val="1"/>
          <w:attr w:name="Month" w:val="1"/>
        </w:smartTagPr>
        <w:r w:rsidRPr="00836E73">
          <w:rPr>
            <w:sz w:val="22"/>
            <w:szCs w:val="22"/>
            <w:lang w:val="en-US"/>
          </w:rPr>
          <w:t>1 January 2016</w:t>
        </w:r>
      </w:smartTag>
      <w:r w:rsidRPr="00836E73">
        <w:rPr>
          <w:sz w:val="22"/>
          <w:szCs w:val="22"/>
          <w:lang w:val="en-US"/>
        </w:rPr>
        <w:t>, the public insult has been repealed. Offences such as defamation and menace – to be considered as conducts intentionally based on discriminatory grounds or ethnic, national, racial or religious hate – could amount to an aggravating circumstance so far avoiding a half increased basic sanction, the nullification of applicable mitigating circumstances, and ensuring in all cases ex officio prosecution.</w:t>
      </w:r>
    </w:p>
    <w:p w:rsidR="00213283" w:rsidRDefault="00213283" w:rsidP="00F67C87">
      <w:pPr>
        <w:spacing w:after="0" w:line="360" w:lineRule="auto"/>
        <w:jc w:val="both"/>
        <w:rPr>
          <w:rFonts w:ascii="Times New Roman" w:hAnsi="Times New Roman" w:cs="Times New Roman"/>
          <w:lang w:val="en-GB"/>
        </w:rPr>
      </w:pPr>
    </w:p>
    <w:p w:rsidR="00213283" w:rsidRPr="00AE3221" w:rsidRDefault="00213283" w:rsidP="00F67C87">
      <w:pPr>
        <w:spacing w:after="0" w:line="360" w:lineRule="auto"/>
        <w:jc w:val="both"/>
        <w:rPr>
          <w:rFonts w:ascii="Times New Roman" w:hAnsi="Times New Roman" w:cs="Times New Roman"/>
          <w:b/>
          <w:bCs/>
          <w:lang w:val="en-GB"/>
        </w:rPr>
      </w:pPr>
      <w:r w:rsidRPr="00AE3221">
        <w:rPr>
          <w:rFonts w:ascii="Times New Roman" w:hAnsi="Times New Roman" w:cs="Times New Roman"/>
          <w:b/>
          <w:bCs/>
          <w:lang w:val="en-GB"/>
        </w:rPr>
        <w:t>Paras. 28-29</w:t>
      </w:r>
    </w:p>
    <w:p w:rsidR="00213283" w:rsidRDefault="00213283" w:rsidP="00F67C87">
      <w:pPr>
        <w:spacing w:after="0" w:line="360" w:lineRule="auto"/>
        <w:jc w:val="both"/>
        <w:rPr>
          <w:rFonts w:ascii="Times New Roman" w:hAnsi="Times New Roman" w:cs="Times New Roman"/>
          <w:lang w:val="en-GB"/>
        </w:rPr>
      </w:pPr>
    </w:p>
    <w:p w:rsidR="00213283" w:rsidRDefault="00213283" w:rsidP="00F67C87">
      <w:pPr>
        <w:spacing w:after="0" w:line="360" w:lineRule="auto"/>
        <w:jc w:val="both"/>
        <w:rPr>
          <w:rFonts w:ascii="Times New Roman" w:hAnsi="Times New Roman" w:cs="Times New Roman"/>
          <w:lang w:val="en-GB"/>
        </w:rPr>
      </w:pPr>
      <w:r w:rsidRPr="00F67C87">
        <w:rPr>
          <w:rFonts w:ascii="Times New Roman" w:hAnsi="Times New Roman" w:cs="Times New Roman"/>
          <w:lang w:val="en-GB"/>
        </w:rPr>
        <w:t xml:space="preserve">On a general note our Country pays great attention to training in the protection of human rights and preventing and combating acts of discrimination, providing specific training modules in basic training for recruited agents (deputy inspectors and sectional professional development of all staff of the State Police) </w:t>
      </w:r>
      <w:r>
        <w:rPr>
          <w:rFonts w:ascii="Times New Roman" w:hAnsi="Times New Roman" w:cs="Times New Roman"/>
          <w:lang w:val="en-GB"/>
        </w:rPr>
        <w:t>to let</w:t>
      </w:r>
      <w:r w:rsidRPr="00F67C87">
        <w:rPr>
          <w:rFonts w:ascii="Times New Roman" w:hAnsi="Times New Roman" w:cs="Times New Roman"/>
          <w:lang w:val="en-GB"/>
        </w:rPr>
        <w:t xml:space="preserve"> attendees </w:t>
      </w:r>
      <w:r>
        <w:rPr>
          <w:rFonts w:ascii="Times New Roman" w:hAnsi="Times New Roman" w:cs="Times New Roman"/>
          <w:lang w:val="en-GB"/>
        </w:rPr>
        <w:t xml:space="preserve">getting </w:t>
      </w:r>
      <w:r w:rsidRPr="00F67C87">
        <w:rPr>
          <w:rFonts w:ascii="Times New Roman" w:hAnsi="Times New Roman" w:cs="Times New Roman"/>
          <w:lang w:val="en-GB"/>
        </w:rPr>
        <w:t>the knowledge required for optimal performance of the functions, powers and duties of the State Police.</w:t>
      </w:r>
      <w:r>
        <w:rPr>
          <w:rFonts w:ascii="Times New Roman" w:hAnsi="Times New Roman" w:cs="Times New Roman"/>
          <w:lang w:val="en-GB"/>
        </w:rPr>
        <w:t xml:space="preserve"> </w:t>
      </w:r>
      <w:r w:rsidRPr="00F67C87">
        <w:rPr>
          <w:rFonts w:ascii="Times New Roman" w:hAnsi="Times New Roman" w:cs="Times New Roman"/>
          <w:lang w:val="en-GB"/>
        </w:rPr>
        <w:t xml:space="preserve">The teaching methodology of the courses provides for the synergic and interdisciplinary development of cross-cutting subjects which are permeated by a ‘values path’, systematically referring to the Italian Constitution, the European Code of Ethics for the Police, the recommendations and the relevant international instruments, the professional ethics and the importance of proper institutional communication. </w:t>
      </w:r>
    </w:p>
    <w:p w:rsidR="00213283" w:rsidRDefault="00213283" w:rsidP="00F67C87">
      <w:pPr>
        <w:spacing w:after="0" w:line="360" w:lineRule="auto"/>
        <w:jc w:val="both"/>
        <w:rPr>
          <w:rFonts w:ascii="Times New Roman" w:hAnsi="Times New Roman" w:cs="Times New Roman"/>
          <w:lang w:val="en-GB"/>
        </w:rPr>
      </w:pPr>
    </w:p>
    <w:p w:rsidR="00213283" w:rsidRPr="00F67C87" w:rsidRDefault="00213283" w:rsidP="00F67C87">
      <w:pPr>
        <w:spacing w:after="0" w:line="360" w:lineRule="auto"/>
        <w:jc w:val="both"/>
        <w:rPr>
          <w:rFonts w:ascii="Times New Roman" w:hAnsi="Times New Roman" w:cs="Times New Roman"/>
          <w:lang w:val="en-GB"/>
        </w:rPr>
      </w:pPr>
      <w:r w:rsidRPr="00F67C87">
        <w:rPr>
          <w:rFonts w:ascii="Times New Roman" w:hAnsi="Times New Roman" w:cs="Times New Roman"/>
          <w:lang w:val="en-GB"/>
        </w:rPr>
        <w:t xml:space="preserve">Regarding the training of the second level and, in particular, of those reserved to the border police officers, in the programme on “ethical profiles in the Border Police Service” ethical values and fundamental rights are planned as well as the main international instruments for the protection of fundamental rights, the common European standards on asylum and international protection, humanitarian and subsidiary protection, specialized services for the support and protection of victims of human trafficking, </w:t>
      </w:r>
      <w:r w:rsidRPr="00F67C87">
        <w:rPr>
          <w:rFonts w:ascii="Times New Roman" w:hAnsi="Times New Roman" w:cs="Times New Roman"/>
          <w:b/>
          <w:bCs/>
          <w:lang w:val="en-GB"/>
        </w:rPr>
        <w:t>the non-discriminatory ethnic profiling</w:t>
      </w:r>
      <w:r w:rsidRPr="00F67C87">
        <w:rPr>
          <w:rFonts w:ascii="Times New Roman" w:hAnsi="Times New Roman" w:cs="Times New Roman"/>
          <w:lang w:val="en-GB"/>
        </w:rPr>
        <w:t>, cases of discriminatory profiling.</w:t>
      </w:r>
    </w:p>
    <w:p w:rsidR="00213283" w:rsidRDefault="00213283" w:rsidP="00F67C87">
      <w:pPr>
        <w:spacing w:after="0" w:line="360" w:lineRule="auto"/>
        <w:jc w:val="both"/>
        <w:rPr>
          <w:rFonts w:ascii="Times New Roman" w:hAnsi="Times New Roman" w:cs="Times New Roman"/>
          <w:lang w:val="en-GB"/>
        </w:rPr>
      </w:pPr>
    </w:p>
    <w:p w:rsidR="00213283" w:rsidRPr="00F67C87" w:rsidRDefault="00213283" w:rsidP="00F67C87">
      <w:pPr>
        <w:spacing w:after="0" w:line="360" w:lineRule="auto"/>
        <w:jc w:val="both"/>
        <w:rPr>
          <w:rFonts w:ascii="Times New Roman" w:hAnsi="Times New Roman" w:cs="Times New Roman"/>
          <w:lang w:val="en-GB"/>
        </w:rPr>
      </w:pPr>
      <w:r w:rsidRPr="00F67C87">
        <w:rPr>
          <w:rFonts w:ascii="Times New Roman" w:hAnsi="Times New Roman" w:cs="Times New Roman"/>
          <w:lang w:val="en-GB"/>
        </w:rPr>
        <w:t>Professional staff update aims to take effective action to raise awareness of Police operators also on human rights, helping to raise the level of professionalism in different operating environments. In this regard, within the updates on topics of general interest addressed to all staff of the State Police in year 2018 a training day on Ethics and Values of the State Police was planned, with publication of appropriate modules on platforms dedicated to lifelong learning. On the same platforms modules on offences, discriminatory matrix, international protection and human trafficking, ethics and professional ethics in law and order, prevention and suppression of acts of discrimination and hate crimes, racial and ethnic profiling, intervention in crimes with vulnerable victims, victimology, are available. Finally, in prevention and suppression of discrimination acts training courses for trainers in service at Police Schools were organised, completed by workshops involving teachers of the basic training courses.</w:t>
      </w:r>
    </w:p>
    <w:p w:rsidR="00213283" w:rsidRDefault="00213283" w:rsidP="005F6AD3">
      <w:pPr>
        <w:spacing w:after="0" w:line="360" w:lineRule="auto"/>
        <w:ind w:right="9"/>
        <w:jc w:val="both"/>
        <w:rPr>
          <w:rFonts w:ascii="Times New Roman" w:hAnsi="Times New Roman" w:cs="Times New Roman"/>
          <w:lang w:val="en-US"/>
        </w:rPr>
      </w:pPr>
    </w:p>
    <w:p w:rsidR="00213283" w:rsidRDefault="00213283" w:rsidP="00F67C87">
      <w:pPr>
        <w:spacing w:after="0" w:line="360" w:lineRule="auto"/>
        <w:ind w:right="9"/>
        <w:jc w:val="both"/>
        <w:rPr>
          <w:rFonts w:ascii="Times New Roman" w:hAnsi="Times New Roman" w:cs="Times New Roman"/>
          <w:lang w:val="en-GB"/>
        </w:rPr>
      </w:pPr>
      <w:r>
        <w:rPr>
          <w:rFonts w:ascii="Times New Roman" w:hAnsi="Times New Roman" w:cs="Times New Roman"/>
          <w:lang w:val="en-GB"/>
        </w:rPr>
        <w:t>In particular t</w:t>
      </w:r>
      <w:r w:rsidRPr="00F67C87">
        <w:rPr>
          <w:rFonts w:ascii="Times New Roman" w:hAnsi="Times New Roman" w:cs="Times New Roman"/>
          <w:lang w:val="en-GB"/>
        </w:rPr>
        <w:t>he Observatory for security against acts of discrimination (OSCAD)</w:t>
      </w:r>
      <w:r>
        <w:rPr>
          <w:rFonts w:ascii="Times New Roman" w:hAnsi="Times New Roman" w:cs="Times New Roman"/>
          <w:lang w:val="en-GB"/>
        </w:rPr>
        <w:t xml:space="preserve">, </w:t>
      </w:r>
      <w:r w:rsidRPr="00F67C87">
        <w:rPr>
          <w:rFonts w:ascii="Times New Roman" w:hAnsi="Times New Roman" w:cs="Times New Roman"/>
          <w:lang w:val="en-GB"/>
        </w:rPr>
        <w:t xml:space="preserve">established at the Ministry of Interior – Department of Public Security – Central Directorate of Criminal Police in late 2010, </w:t>
      </w:r>
      <w:r>
        <w:rPr>
          <w:rFonts w:ascii="Times New Roman" w:hAnsi="Times New Roman" w:cs="Times New Roman"/>
          <w:lang w:val="en-GB"/>
        </w:rPr>
        <w:t>has</w:t>
      </w:r>
      <w:r w:rsidRPr="00F67C87">
        <w:rPr>
          <w:rFonts w:ascii="Times New Roman" w:hAnsi="Times New Roman" w:cs="Times New Roman"/>
          <w:lang w:val="en-GB"/>
        </w:rPr>
        <w:t xml:space="preserve"> the purpose of improving the action of the Italian Police agencies (in particular National Police and Carabinieri Corps) in preventing and combating hate crimes.</w:t>
      </w:r>
    </w:p>
    <w:p w:rsidR="00213283" w:rsidRDefault="00213283" w:rsidP="00F67C87">
      <w:pPr>
        <w:spacing w:after="0" w:line="360" w:lineRule="auto"/>
        <w:ind w:right="9"/>
        <w:jc w:val="both"/>
        <w:rPr>
          <w:rFonts w:ascii="Times New Roman" w:hAnsi="Times New Roman" w:cs="Times New Roman"/>
          <w:lang w:val="en-GB"/>
        </w:rPr>
      </w:pPr>
    </w:p>
    <w:p w:rsidR="00213283" w:rsidRDefault="00213283" w:rsidP="00F67C87">
      <w:pPr>
        <w:spacing w:after="0" w:line="360" w:lineRule="auto"/>
        <w:ind w:right="9"/>
        <w:jc w:val="both"/>
        <w:rPr>
          <w:rFonts w:ascii="Times New Roman" w:hAnsi="Times New Roman" w:cs="Times New Roman"/>
          <w:lang w:val="en-GB"/>
        </w:rPr>
      </w:pPr>
      <w:r>
        <w:rPr>
          <w:rFonts w:ascii="Times New Roman" w:hAnsi="Times New Roman" w:cs="Times New Roman"/>
          <w:lang w:val="en-GB"/>
        </w:rPr>
        <w:t xml:space="preserve">Jointly with </w:t>
      </w:r>
      <w:r w:rsidRPr="00F67C87">
        <w:rPr>
          <w:rFonts w:ascii="Times New Roman" w:hAnsi="Times New Roman" w:cs="Times New Roman"/>
          <w:lang w:val="en-GB"/>
        </w:rPr>
        <w:t xml:space="preserve">UNAR and CSOs such as Amnesty International – Italy, “Rete Lenford” (‘Lenford network’, a lawyers’ association highly specialized on LGBTI people rights), COSPE (‘Cooperation for Development of Emerging Countries’, a no profit association actively involved in promoting fair and sustainable development, intercultural dialogue and human rights) </w:t>
      </w:r>
      <w:r>
        <w:rPr>
          <w:rFonts w:ascii="Times New Roman" w:hAnsi="Times New Roman" w:cs="Times New Roman"/>
          <w:lang w:val="en-GB"/>
        </w:rPr>
        <w:t>OSCAD has provided for several training activities.</w:t>
      </w:r>
    </w:p>
    <w:p w:rsidR="00213283" w:rsidRPr="00836E73" w:rsidRDefault="00213283" w:rsidP="00836E73">
      <w:pPr>
        <w:pStyle w:val="Testocommento"/>
        <w:spacing w:line="360" w:lineRule="auto"/>
        <w:jc w:val="both"/>
        <w:rPr>
          <w:rFonts w:ascii="Times New Roman" w:hAnsi="Times New Roman" w:cs="Times New Roman"/>
          <w:sz w:val="22"/>
          <w:szCs w:val="22"/>
          <w:lang w:val="en-GB"/>
        </w:rPr>
      </w:pPr>
      <w:r w:rsidRPr="00836E73">
        <w:rPr>
          <w:rFonts w:ascii="Times New Roman" w:hAnsi="Times New Roman" w:cs="Times New Roman"/>
          <w:sz w:val="22"/>
          <w:szCs w:val="22"/>
          <w:lang w:val="en-US"/>
        </w:rPr>
        <w:t>Since 2012, more than 11.000 officers /cadets have been trained. From 2018 onwards, after two OSCAD training of trainers seminars, almost 2.500 officers/cadets have been trained in a cascading process. From 2015 onwards, almost 11.000 officers have been trained with online modules realized by OSCAD.</w:t>
      </w:r>
    </w:p>
    <w:p w:rsidR="00213283" w:rsidRPr="00F67C87" w:rsidRDefault="00213283" w:rsidP="00F67C87">
      <w:pPr>
        <w:spacing w:after="0" w:line="360" w:lineRule="auto"/>
        <w:ind w:right="9"/>
        <w:jc w:val="both"/>
        <w:rPr>
          <w:rFonts w:ascii="Times New Roman" w:hAnsi="Times New Roman" w:cs="Times New Roman"/>
          <w:lang w:val="en-GB"/>
        </w:rPr>
      </w:pPr>
      <w:r w:rsidRPr="00F67C87">
        <w:rPr>
          <w:rFonts w:ascii="Times New Roman" w:hAnsi="Times New Roman" w:cs="Times New Roman"/>
          <w:lang w:val="en-GB"/>
        </w:rPr>
        <w:t>The basic half-a-day seminar is formed by six modules (6 “periods” of training – 45 minutes each)</w:t>
      </w:r>
      <w:r>
        <w:rPr>
          <w:rFonts w:ascii="Times New Roman" w:hAnsi="Times New Roman" w:cs="Times New Roman"/>
          <w:lang w:val="en-GB"/>
        </w:rPr>
        <w:t xml:space="preserve">. </w:t>
      </w:r>
      <w:r w:rsidRPr="00721873">
        <w:rPr>
          <w:rFonts w:ascii="Times New Roman" w:hAnsi="Times New Roman" w:cs="Times New Roman"/>
          <w:lang w:val="en-US"/>
        </w:rPr>
        <w:t>Nowadays, concerning these topics, the National Police provide 10 “periods” of training (45 minutes each) to the constables and 27 periods to the inspectors (pre-service training), instead of 6 as it used to be for both.</w:t>
      </w:r>
      <w:r w:rsidRPr="00F67C87">
        <w:rPr>
          <w:rFonts w:ascii="Times New Roman" w:hAnsi="Times New Roman" w:cs="Times New Roman"/>
          <w:lang w:val="en-GB"/>
        </w:rPr>
        <w:t>.</w:t>
      </w:r>
    </w:p>
    <w:p w:rsidR="00213283" w:rsidRPr="00F67C87" w:rsidRDefault="00213283" w:rsidP="00F67C87">
      <w:pPr>
        <w:spacing w:after="0" w:line="360" w:lineRule="auto"/>
        <w:ind w:right="9"/>
        <w:jc w:val="both"/>
        <w:rPr>
          <w:rFonts w:ascii="Times New Roman" w:hAnsi="Times New Roman" w:cs="Times New Roman"/>
          <w:lang w:val="en-GB"/>
        </w:rPr>
      </w:pPr>
      <w:r w:rsidRPr="00F67C87">
        <w:rPr>
          <w:rFonts w:ascii="Times New Roman" w:hAnsi="Times New Roman" w:cs="Times New Roman"/>
          <w:lang w:val="en-GB"/>
        </w:rPr>
        <w:t>•</w:t>
      </w:r>
      <w:r w:rsidRPr="00F67C87">
        <w:rPr>
          <w:rFonts w:ascii="Times New Roman" w:hAnsi="Times New Roman" w:cs="Times New Roman"/>
          <w:lang w:val="en-GB"/>
        </w:rPr>
        <w:tab/>
        <w:t>OSCAD organization and tasks/Hate Crimes and Hate Speeches/Legislation (taught by OSCAD experts);</w:t>
      </w:r>
    </w:p>
    <w:p w:rsidR="00213283" w:rsidRPr="00F67C87" w:rsidRDefault="00213283" w:rsidP="00F67C87">
      <w:pPr>
        <w:spacing w:after="0" w:line="360" w:lineRule="auto"/>
        <w:ind w:right="9"/>
        <w:jc w:val="both"/>
        <w:rPr>
          <w:rFonts w:ascii="Times New Roman" w:hAnsi="Times New Roman" w:cs="Times New Roman"/>
          <w:lang w:val="en-GB"/>
        </w:rPr>
      </w:pPr>
      <w:r w:rsidRPr="00F67C87">
        <w:rPr>
          <w:rFonts w:ascii="Times New Roman" w:hAnsi="Times New Roman" w:cs="Times New Roman"/>
          <w:lang w:val="en-GB"/>
        </w:rPr>
        <w:t>•</w:t>
      </w:r>
      <w:r w:rsidRPr="00F67C87">
        <w:rPr>
          <w:rFonts w:ascii="Times New Roman" w:hAnsi="Times New Roman" w:cs="Times New Roman"/>
          <w:lang w:val="en-GB"/>
        </w:rPr>
        <w:tab/>
      </w:r>
      <w:r w:rsidRPr="00F67C87">
        <w:rPr>
          <w:rFonts w:ascii="Times New Roman" w:hAnsi="Times New Roman" w:cs="Times New Roman"/>
          <w:b/>
          <w:bCs/>
          <w:lang w:val="en-GB"/>
        </w:rPr>
        <w:t>Discriminatory Ethnic Profiling</w:t>
      </w:r>
      <w:r w:rsidRPr="00F67C87">
        <w:rPr>
          <w:rFonts w:ascii="Times New Roman" w:hAnsi="Times New Roman" w:cs="Times New Roman"/>
          <w:lang w:val="en-GB"/>
        </w:rPr>
        <w:t xml:space="preserve"> (OSCAD experts);</w:t>
      </w:r>
    </w:p>
    <w:p w:rsidR="00213283" w:rsidRPr="00F67C87" w:rsidRDefault="00213283" w:rsidP="00F67C87">
      <w:pPr>
        <w:spacing w:after="0" w:line="360" w:lineRule="auto"/>
        <w:ind w:right="9"/>
        <w:jc w:val="both"/>
        <w:rPr>
          <w:rFonts w:ascii="Times New Roman" w:hAnsi="Times New Roman" w:cs="Times New Roman"/>
          <w:lang w:val="en-GB"/>
        </w:rPr>
      </w:pPr>
      <w:r w:rsidRPr="00F67C87">
        <w:rPr>
          <w:rFonts w:ascii="Times New Roman" w:hAnsi="Times New Roman" w:cs="Times New Roman"/>
          <w:lang w:val="en-GB"/>
        </w:rPr>
        <w:t>•</w:t>
      </w:r>
      <w:r w:rsidRPr="00F67C87">
        <w:rPr>
          <w:rFonts w:ascii="Times New Roman" w:hAnsi="Times New Roman" w:cs="Times New Roman"/>
          <w:lang w:val="en-GB"/>
        </w:rPr>
        <w:tab/>
        <w:t>Prejudices/Stereotypes/Discrimination/Diversity (UNAR);</w:t>
      </w:r>
    </w:p>
    <w:p w:rsidR="00213283" w:rsidRPr="00F67C87" w:rsidRDefault="00213283" w:rsidP="00F67C87">
      <w:pPr>
        <w:spacing w:after="0" w:line="360" w:lineRule="auto"/>
        <w:ind w:right="9"/>
        <w:jc w:val="both"/>
        <w:rPr>
          <w:rFonts w:ascii="Times New Roman" w:hAnsi="Times New Roman" w:cs="Times New Roman"/>
          <w:lang w:val="en-GB"/>
        </w:rPr>
      </w:pPr>
      <w:r w:rsidRPr="00F67C87">
        <w:rPr>
          <w:rFonts w:ascii="Times New Roman" w:hAnsi="Times New Roman" w:cs="Times New Roman"/>
          <w:lang w:val="en-GB"/>
        </w:rPr>
        <w:t>•</w:t>
      </w:r>
      <w:r w:rsidRPr="00F67C87">
        <w:rPr>
          <w:rFonts w:ascii="Times New Roman" w:hAnsi="Times New Roman" w:cs="Times New Roman"/>
          <w:lang w:val="en-GB"/>
        </w:rPr>
        <w:tab/>
        <w:t xml:space="preserve">Human Rights (Amnesty International – </w:t>
      </w:r>
      <w:smartTag w:uri="urn:schemas-microsoft-com:office:smarttags" w:element="country-region">
        <w:r w:rsidRPr="00F67C87">
          <w:rPr>
            <w:rFonts w:ascii="Times New Roman" w:hAnsi="Times New Roman" w:cs="Times New Roman"/>
            <w:lang w:val="en-GB"/>
          </w:rPr>
          <w:t>Italy</w:t>
        </w:r>
      </w:smartTag>
      <w:r w:rsidRPr="00F67C87">
        <w:rPr>
          <w:rFonts w:ascii="Times New Roman" w:hAnsi="Times New Roman" w:cs="Times New Roman"/>
          <w:lang w:val="en-GB"/>
        </w:rPr>
        <w:t>);</w:t>
      </w:r>
    </w:p>
    <w:p w:rsidR="00213283" w:rsidRPr="00F67C87" w:rsidRDefault="00213283" w:rsidP="00F67C87">
      <w:pPr>
        <w:spacing w:after="0" w:line="360" w:lineRule="auto"/>
        <w:ind w:right="9"/>
        <w:jc w:val="both"/>
        <w:rPr>
          <w:rFonts w:ascii="Times New Roman" w:hAnsi="Times New Roman" w:cs="Times New Roman"/>
          <w:lang w:val="en-GB"/>
        </w:rPr>
      </w:pPr>
      <w:r w:rsidRPr="00F67C87">
        <w:rPr>
          <w:rFonts w:ascii="Times New Roman" w:hAnsi="Times New Roman" w:cs="Times New Roman"/>
          <w:lang w:val="en-GB"/>
        </w:rPr>
        <w:t>•</w:t>
      </w:r>
      <w:r w:rsidRPr="00F67C87">
        <w:rPr>
          <w:rFonts w:ascii="Times New Roman" w:hAnsi="Times New Roman" w:cs="Times New Roman"/>
          <w:lang w:val="en-GB"/>
        </w:rPr>
        <w:tab/>
        <w:t>LGBTI persons and Police activities (“Rete Lenford”);</w:t>
      </w:r>
    </w:p>
    <w:p w:rsidR="00213283" w:rsidRDefault="00213283" w:rsidP="00F67C87">
      <w:pPr>
        <w:spacing w:after="0" w:line="360" w:lineRule="auto"/>
        <w:ind w:right="9"/>
        <w:jc w:val="both"/>
        <w:rPr>
          <w:rFonts w:ascii="Times New Roman" w:hAnsi="Times New Roman" w:cs="Times New Roman"/>
          <w:lang w:val="en-GB"/>
        </w:rPr>
      </w:pPr>
      <w:r w:rsidRPr="00F67C87">
        <w:rPr>
          <w:rFonts w:ascii="Times New Roman" w:hAnsi="Times New Roman" w:cs="Times New Roman"/>
          <w:lang w:val="en-GB"/>
        </w:rPr>
        <w:t>•</w:t>
      </w:r>
      <w:r w:rsidRPr="00F67C87">
        <w:rPr>
          <w:rFonts w:ascii="Times New Roman" w:hAnsi="Times New Roman" w:cs="Times New Roman"/>
          <w:lang w:val="en-GB"/>
        </w:rPr>
        <w:tab/>
        <w:t>Best practices in dealing with vulnerable victims (National Police investigators).</w:t>
      </w:r>
    </w:p>
    <w:p w:rsidR="00213283" w:rsidRDefault="00213283" w:rsidP="00F67C87">
      <w:pPr>
        <w:spacing w:after="0" w:line="360" w:lineRule="auto"/>
        <w:ind w:right="9"/>
        <w:jc w:val="both"/>
        <w:rPr>
          <w:rFonts w:ascii="Times New Roman" w:hAnsi="Times New Roman" w:cs="Times New Roman"/>
          <w:lang w:val="en-US"/>
        </w:rPr>
      </w:pPr>
    </w:p>
    <w:sectPr w:rsidR="00213283" w:rsidSect="008B7083">
      <w:footerReference w:type="default" r:id="rId8"/>
      <w:pgSz w:w="11906" w:h="16838"/>
      <w:pgMar w:top="1417" w:right="1700"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31B5" w:rsidRDefault="003A31B5" w:rsidP="00AE3F72">
      <w:pPr>
        <w:spacing w:after="0" w:line="240" w:lineRule="auto"/>
      </w:pPr>
      <w:r>
        <w:separator/>
      </w:r>
    </w:p>
  </w:endnote>
  <w:endnote w:type="continuationSeparator" w:id="0">
    <w:p w:rsidR="003A31B5" w:rsidRDefault="003A31B5" w:rsidP="00AE3F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axline Offc Pro">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3283" w:rsidRDefault="003A31B5">
    <w:pPr>
      <w:pStyle w:val="Pidipagina"/>
      <w:jc w:val="right"/>
    </w:pPr>
    <w:r>
      <w:fldChar w:fldCharType="begin"/>
    </w:r>
    <w:r>
      <w:instrText>PAGE   \* MERGEFORMAT</w:instrText>
    </w:r>
    <w:r>
      <w:fldChar w:fldCharType="separate"/>
    </w:r>
    <w:r w:rsidR="00A00AD5">
      <w:rPr>
        <w:noProof/>
      </w:rPr>
      <w:t>2</w:t>
    </w:r>
    <w:r>
      <w:rPr>
        <w:noProof/>
      </w:rPr>
      <w:fldChar w:fldCharType="end"/>
    </w:r>
  </w:p>
  <w:p w:rsidR="00213283" w:rsidRDefault="0021328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31B5" w:rsidRDefault="003A31B5" w:rsidP="00AE3F72">
      <w:pPr>
        <w:spacing w:after="0" w:line="240" w:lineRule="auto"/>
      </w:pPr>
      <w:r>
        <w:separator/>
      </w:r>
    </w:p>
  </w:footnote>
  <w:footnote w:type="continuationSeparator" w:id="0">
    <w:p w:rsidR="003A31B5" w:rsidRDefault="003A31B5" w:rsidP="00AE3F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27B37"/>
    <w:multiLevelType w:val="hybridMultilevel"/>
    <w:tmpl w:val="AADE8DC0"/>
    <w:lvl w:ilvl="0" w:tplc="708AEC80">
      <w:start w:val="1"/>
      <w:numFmt w:val="decimal"/>
      <w:lvlText w:val="%1."/>
      <w:lvlJc w:val="left"/>
      <w:pPr>
        <w:ind w:left="1266" w:hanging="569"/>
      </w:pPr>
      <w:rPr>
        <w:rFonts w:ascii="Times New Roman" w:hAnsi="Times New Roman" w:cs="Times New Roman" w:hint="default"/>
        <w:i w:val="0"/>
        <w:iCs w:val="0"/>
        <w:spacing w:val="0"/>
        <w:w w:val="99"/>
        <w:sz w:val="20"/>
        <w:szCs w:val="20"/>
      </w:rPr>
    </w:lvl>
    <w:lvl w:ilvl="1" w:tplc="9B64B11C">
      <w:start w:val="1"/>
      <w:numFmt w:val="decimal"/>
      <w:lvlText w:val="%2."/>
      <w:lvlJc w:val="left"/>
      <w:pPr>
        <w:ind w:left="1440" w:hanging="360"/>
      </w:pPr>
      <w:rPr>
        <w:rFonts w:ascii="Times New Roman" w:eastAsia="Times New Roman" w:hAnsi="Times New Roman"/>
      </w:rPr>
    </w:lvl>
    <w:lvl w:ilvl="2" w:tplc="0410001B">
      <w:start w:val="1"/>
      <w:numFmt w:val="lowerRoman"/>
      <w:lvlText w:val="%3."/>
      <w:lvlJc w:val="right"/>
      <w:pPr>
        <w:ind w:left="2160" w:hanging="180"/>
      </w:pPr>
    </w:lvl>
    <w:lvl w:ilvl="3" w:tplc="F848816E">
      <w:start w:val="129"/>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64DF7CE4"/>
    <w:multiLevelType w:val="hybridMultilevel"/>
    <w:tmpl w:val="611A9D3A"/>
    <w:lvl w:ilvl="0" w:tplc="FDBA8EC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29"/>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hyphenationZone w:val="283"/>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419"/>
    <w:rsid w:val="00030138"/>
    <w:rsid w:val="000B0361"/>
    <w:rsid w:val="00124100"/>
    <w:rsid w:val="001306B1"/>
    <w:rsid w:val="00135CD3"/>
    <w:rsid w:val="00213283"/>
    <w:rsid w:val="00280576"/>
    <w:rsid w:val="002F6D79"/>
    <w:rsid w:val="00310258"/>
    <w:rsid w:val="003205CC"/>
    <w:rsid w:val="00340E28"/>
    <w:rsid w:val="003A31B5"/>
    <w:rsid w:val="003C5CAB"/>
    <w:rsid w:val="00453EA0"/>
    <w:rsid w:val="005840F5"/>
    <w:rsid w:val="00595356"/>
    <w:rsid w:val="005E2E67"/>
    <w:rsid w:val="005E4CF8"/>
    <w:rsid w:val="005E5375"/>
    <w:rsid w:val="005F6AD3"/>
    <w:rsid w:val="006352D5"/>
    <w:rsid w:val="00690EE3"/>
    <w:rsid w:val="006A6704"/>
    <w:rsid w:val="00721873"/>
    <w:rsid w:val="00836E73"/>
    <w:rsid w:val="008429ED"/>
    <w:rsid w:val="008B7083"/>
    <w:rsid w:val="00900F26"/>
    <w:rsid w:val="0096541F"/>
    <w:rsid w:val="00992FF4"/>
    <w:rsid w:val="009941A5"/>
    <w:rsid w:val="009C49B5"/>
    <w:rsid w:val="00A00AD5"/>
    <w:rsid w:val="00A728B8"/>
    <w:rsid w:val="00AB2BE0"/>
    <w:rsid w:val="00AE3221"/>
    <w:rsid w:val="00AE3F72"/>
    <w:rsid w:val="00B07C83"/>
    <w:rsid w:val="00B5511D"/>
    <w:rsid w:val="00BE7704"/>
    <w:rsid w:val="00C1035B"/>
    <w:rsid w:val="00C152DA"/>
    <w:rsid w:val="00C15743"/>
    <w:rsid w:val="00C31630"/>
    <w:rsid w:val="00C60886"/>
    <w:rsid w:val="00C650D9"/>
    <w:rsid w:val="00CF4EFE"/>
    <w:rsid w:val="00D26E7D"/>
    <w:rsid w:val="00D4247F"/>
    <w:rsid w:val="00D60DBC"/>
    <w:rsid w:val="00D91266"/>
    <w:rsid w:val="00DA2789"/>
    <w:rsid w:val="00DB6F8C"/>
    <w:rsid w:val="00DE74CB"/>
    <w:rsid w:val="00E14419"/>
    <w:rsid w:val="00E31357"/>
    <w:rsid w:val="00E52B89"/>
    <w:rsid w:val="00F67C8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docId w15:val="{03E6A850-0DD9-4750-8C01-4AE389A71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24100"/>
    <w:pPr>
      <w:spacing w:after="160" w:line="259" w:lineRule="auto"/>
    </w:pPr>
    <w:rPr>
      <w:rFonts w:cs="Calibri"/>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ParagrafoelencoCarattere">
    <w:name w:val="Paragrafo elenco Carattere"/>
    <w:aliases w:val="Elenco Puntato PIPPI Carattere,Elenco num ARGEA Carattere,Table of contents numbered Carattere,Elenco puntato 2 livello Carattere,List Paragraph1 Carattere,Normal bullet 2 Carattere,Bullet list Carattere,Paragraph Carattere"/>
    <w:link w:val="Paragrafoelenco"/>
    <w:uiPriority w:val="99"/>
    <w:rsid w:val="00E14419"/>
    <w:rPr>
      <w:rFonts w:ascii="Times New Roman" w:hAnsi="Times New Roman" w:cs="Times New Roman"/>
      <w:lang w:val="en-GB" w:eastAsia="en-GB"/>
    </w:rPr>
  </w:style>
  <w:style w:type="paragraph" w:styleId="Paragrafoelenco">
    <w:name w:val="List Paragraph"/>
    <w:aliases w:val="Elenco Puntato PIPPI,Elenco num ARGEA,Table of contents numbered,Elenco puntato 2 livello,List Paragraph1,Normal bullet 2,Bullet list,Numbered List,Titolo linee di attività,Yellow Bullet,Paragraph,Citation List"/>
    <w:basedOn w:val="Normale"/>
    <w:link w:val="ParagrafoelencoCarattere"/>
    <w:uiPriority w:val="99"/>
    <w:qFormat/>
    <w:rsid w:val="00E14419"/>
    <w:pPr>
      <w:widowControl w:val="0"/>
      <w:autoSpaceDE w:val="0"/>
      <w:autoSpaceDN w:val="0"/>
      <w:spacing w:before="130" w:after="0" w:line="240" w:lineRule="auto"/>
      <w:ind w:left="1266"/>
      <w:jc w:val="both"/>
    </w:pPr>
    <w:rPr>
      <w:rFonts w:ascii="Times New Roman" w:eastAsia="Times New Roman" w:hAnsi="Times New Roman" w:cs="Times New Roman"/>
      <w:sz w:val="20"/>
      <w:szCs w:val="20"/>
      <w:lang w:val="en-GB" w:eastAsia="en-GB"/>
    </w:rPr>
  </w:style>
  <w:style w:type="paragraph" w:styleId="NormaleWeb">
    <w:name w:val="Normal (Web)"/>
    <w:basedOn w:val="Normale"/>
    <w:uiPriority w:val="99"/>
    <w:semiHidden/>
    <w:rsid w:val="00C60886"/>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rsid w:val="006A6704"/>
    <w:rPr>
      <w:color w:val="0563C1"/>
      <w:u w:val="single"/>
    </w:rPr>
  </w:style>
  <w:style w:type="character" w:customStyle="1" w:styleId="UnresolvedMention">
    <w:name w:val="Unresolved Mention"/>
    <w:basedOn w:val="Carpredefinitoparagrafo"/>
    <w:uiPriority w:val="99"/>
    <w:semiHidden/>
    <w:rsid w:val="006A6704"/>
    <w:rPr>
      <w:color w:val="605E5C"/>
      <w:shd w:val="clear" w:color="auto" w:fill="E1DFDD"/>
    </w:rPr>
  </w:style>
  <w:style w:type="paragraph" w:styleId="Intestazione">
    <w:name w:val="header"/>
    <w:basedOn w:val="Normale"/>
    <w:link w:val="IntestazioneCarattere"/>
    <w:uiPriority w:val="99"/>
    <w:rsid w:val="00AE3F7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E3F72"/>
  </w:style>
  <w:style w:type="paragraph" w:styleId="Pidipagina">
    <w:name w:val="footer"/>
    <w:basedOn w:val="Normale"/>
    <w:link w:val="PidipaginaCarattere"/>
    <w:uiPriority w:val="99"/>
    <w:rsid w:val="00AE3F7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E3F72"/>
  </w:style>
  <w:style w:type="paragraph" w:customStyle="1" w:styleId="StyleTablefigheadingdaxblueLeft0cmHanging175cm">
    <w:name w:val="Style Table&amp;fig heading dax blue + Left:  0 cm Hanging:  1.75 cm"/>
    <w:basedOn w:val="Normale"/>
    <w:uiPriority w:val="99"/>
    <w:rsid w:val="008B7083"/>
    <w:pPr>
      <w:spacing w:before="240" w:after="120" w:line="240" w:lineRule="auto"/>
      <w:ind w:left="992" w:hanging="992"/>
      <w:jc w:val="both"/>
    </w:pPr>
    <w:rPr>
      <w:rFonts w:ascii="Daxline Offc Pro" w:eastAsia="Times New Roman" w:hAnsi="Daxline Offc Pro" w:cs="Daxline Offc Pro"/>
      <w:color w:val="003399"/>
      <w:lang w:val="en-GB"/>
    </w:rPr>
  </w:style>
  <w:style w:type="paragraph" w:customStyle="1" w:styleId="SingleTxtG">
    <w:name w:val="_ Single Txt_G"/>
    <w:basedOn w:val="Normale"/>
    <w:uiPriority w:val="99"/>
    <w:rsid w:val="00B5511D"/>
    <w:pPr>
      <w:suppressAutoHyphens/>
      <w:spacing w:after="120" w:line="240" w:lineRule="atLeast"/>
      <w:ind w:left="1134" w:right="1134"/>
      <w:jc w:val="both"/>
    </w:pPr>
    <w:rPr>
      <w:rFonts w:ascii="Times New Roman" w:eastAsia="Times New Roman" w:hAnsi="Times New Roman" w:cs="Times New Roman"/>
      <w:sz w:val="20"/>
      <w:szCs w:val="20"/>
      <w:lang w:val="en-GB"/>
    </w:rPr>
  </w:style>
  <w:style w:type="paragraph" w:styleId="Testofumetto">
    <w:name w:val="Balloon Text"/>
    <w:basedOn w:val="Normale"/>
    <w:link w:val="TestofumettoCarattere"/>
    <w:uiPriority w:val="99"/>
    <w:semiHidden/>
    <w:rsid w:val="00DB6F8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B6F8C"/>
    <w:rPr>
      <w:rFonts w:ascii="Tahoma" w:hAnsi="Tahoma" w:cs="Tahoma"/>
      <w:sz w:val="16"/>
      <w:szCs w:val="16"/>
    </w:rPr>
  </w:style>
  <w:style w:type="character" w:styleId="Rimandocommento">
    <w:name w:val="annotation reference"/>
    <w:basedOn w:val="Carpredefinitoparagrafo"/>
    <w:uiPriority w:val="99"/>
    <w:semiHidden/>
    <w:rsid w:val="00DB6F8C"/>
    <w:rPr>
      <w:sz w:val="16"/>
      <w:szCs w:val="16"/>
    </w:rPr>
  </w:style>
  <w:style w:type="paragraph" w:styleId="Testocommento">
    <w:name w:val="annotation text"/>
    <w:basedOn w:val="Normale"/>
    <w:link w:val="TestocommentoCarattere"/>
    <w:uiPriority w:val="99"/>
    <w:semiHidden/>
    <w:rsid w:val="00DB6F8C"/>
    <w:pPr>
      <w:spacing w:line="240" w:lineRule="auto"/>
    </w:pPr>
    <w:rPr>
      <w:sz w:val="20"/>
      <w:szCs w:val="20"/>
    </w:rPr>
  </w:style>
  <w:style w:type="character" w:customStyle="1" w:styleId="TestocommentoCarattere">
    <w:name w:val="Testo commento Carattere"/>
    <w:basedOn w:val="Carpredefinitoparagrafo"/>
    <w:link w:val="Testocommento"/>
    <w:uiPriority w:val="99"/>
    <w:rsid w:val="00DB6F8C"/>
    <w:rPr>
      <w:sz w:val="20"/>
      <w:szCs w:val="20"/>
    </w:rPr>
  </w:style>
  <w:style w:type="paragraph" w:styleId="Soggettocommento">
    <w:name w:val="annotation subject"/>
    <w:basedOn w:val="Testocommento"/>
    <w:next w:val="Testocommento"/>
    <w:link w:val="SoggettocommentoCarattere"/>
    <w:uiPriority w:val="99"/>
    <w:semiHidden/>
    <w:rsid w:val="00DB6F8C"/>
    <w:rPr>
      <w:b/>
      <w:bCs/>
    </w:rPr>
  </w:style>
  <w:style w:type="character" w:customStyle="1" w:styleId="SoggettocommentoCarattere">
    <w:name w:val="Soggetto commento Carattere"/>
    <w:basedOn w:val="TestocommentoCarattere"/>
    <w:link w:val="Soggettocommento"/>
    <w:uiPriority w:val="99"/>
    <w:semiHidden/>
    <w:rsid w:val="00DB6F8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1205611">
      <w:marLeft w:val="0"/>
      <w:marRight w:val="0"/>
      <w:marTop w:val="0"/>
      <w:marBottom w:val="0"/>
      <w:divBdr>
        <w:top w:val="none" w:sz="0" w:space="0" w:color="auto"/>
        <w:left w:val="none" w:sz="0" w:space="0" w:color="auto"/>
        <w:bottom w:val="none" w:sz="0" w:space="0" w:color="auto"/>
        <w:right w:val="none" w:sz="0" w:space="0" w:color="auto"/>
      </w:divBdr>
    </w:div>
    <w:div w:id="1271205612">
      <w:marLeft w:val="0"/>
      <w:marRight w:val="0"/>
      <w:marTop w:val="0"/>
      <w:marBottom w:val="0"/>
      <w:divBdr>
        <w:top w:val="none" w:sz="0" w:space="0" w:color="auto"/>
        <w:left w:val="none" w:sz="0" w:space="0" w:color="auto"/>
        <w:bottom w:val="none" w:sz="0" w:space="0" w:color="auto"/>
        <w:right w:val="none" w:sz="0" w:space="0" w:color="auto"/>
      </w:divBdr>
    </w:div>
    <w:div w:id="12712056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5F415F4-ABD7-45C5-9B87-44AEE54BCDBA}"/>
</file>

<file path=customXml/itemProps2.xml><?xml version="1.0" encoding="utf-8"?>
<ds:datastoreItem xmlns:ds="http://schemas.openxmlformats.org/officeDocument/2006/customXml" ds:itemID="{AD562EA2-15F3-4282-AE1C-85F29C12EE66}"/>
</file>

<file path=customXml/itemProps3.xml><?xml version="1.0" encoding="utf-8"?>
<ds:datastoreItem xmlns:ds="http://schemas.openxmlformats.org/officeDocument/2006/customXml" ds:itemID="{49BFC5F1-1F15-4BB1-9F15-7B344DB0E2E4}"/>
</file>

<file path=docProps/app.xml><?xml version="1.0" encoding="utf-8"?>
<Properties xmlns="http://schemas.openxmlformats.org/officeDocument/2006/extended-properties" xmlns:vt="http://schemas.openxmlformats.org/officeDocument/2006/docPropsVTypes">
  <Template>Normal</Template>
  <TotalTime>0</TotalTime>
  <Pages>3</Pages>
  <Words>1237</Words>
  <Characters>7051</Characters>
  <Application>Microsoft Office Word</Application>
  <DocSecurity>0</DocSecurity>
  <Lines>58</Lines>
  <Paragraphs>16</Paragraphs>
  <ScaleCrop>false</ScaleCrop>
  <Company>MINISTERO DELL'INTERNO</Company>
  <LinksUpToDate>false</LinksUpToDate>
  <CharactersWithSpaces>8272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Italy</dc:title>
  <dc:subject/>
  <dc:creator>utente</dc:creator>
  <cp:keywords/>
  <dc:description/>
  <cp:lastModifiedBy>De Cerchio Pierfrancesco</cp:lastModifiedBy>
  <cp:revision>2</cp:revision>
  <dcterms:created xsi:type="dcterms:W3CDTF">2019-06-26T08:40:00Z</dcterms:created>
  <dcterms:modified xsi:type="dcterms:W3CDTF">2019-06-26T08:40:00Z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