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D3" w:rsidRPr="00940F69" w:rsidRDefault="005F27D3" w:rsidP="00940F69">
      <w:pPr>
        <w:pStyle w:val="IntenseQuote"/>
      </w:pPr>
      <w:r w:rsidRPr="00940F69">
        <w:t>Solidarity for Indigenous Papuans</w:t>
      </w:r>
    </w:p>
    <w:p w:rsidR="00FB4191" w:rsidRPr="00940F69" w:rsidRDefault="005F27D3" w:rsidP="00940F69">
      <w:pPr>
        <w:jc w:val="both"/>
        <w:rPr>
          <w:rFonts w:ascii="Times New Roman" w:hAnsi="Times New Roman" w:cs="Times New Roman"/>
          <w:b/>
          <w:sz w:val="24"/>
          <w:szCs w:val="24"/>
        </w:rPr>
      </w:pPr>
      <w:r w:rsidRPr="00940F69">
        <w:rPr>
          <w:rFonts w:ascii="Times New Roman" w:hAnsi="Times New Roman" w:cs="Times New Roman"/>
          <w:b/>
          <w:sz w:val="24"/>
          <w:szCs w:val="24"/>
        </w:rPr>
        <w:t>Comments on the Draft GC36</w:t>
      </w:r>
      <w:r w:rsidR="0039390E" w:rsidRPr="00940F69">
        <w:rPr>
          <w:rFonts w:ascii="Times New Roman" w:hAnsi="Times New Roman" w:cs="Times New Roman"/>
          <w:b/>
          <w:sz w:val="24"/>
          <w:szCs w:val="24"/>
        </w:rPr>
        <w:t xml:space="preserve"> (Committee on the Elimination of Racial Discrimination)</w:t>
      </w:r>
    </w:p>
    <w:p w:rsidR="0039390E" w:rsidRPr="007F2475" w:rsidRDefault="005F27D3" w:rsidP="00940F69">
      <w:pPr>
        <w:jc w:val="both"/>
        <w:rPr>
          <w:rFonts w:ascii="Times New Roman" w:hAnsi="Times New Roman" w:cs="Times New Roman"/>
          <w:sz w:val="24"/>
          <w:szCs w:val="24"/>
        </w:rPr>
      </w:pPr>
      <w:r w:rsidRPr="007F2475">
        <w:rPr>
          <w:rFonts w:ascii="Times New Roman" w:hAnsi="Times New Roman" w:cs="Times New Roman"/>
          <w:sz w:val="24"/>
          <w:szCs w:val="24"/>
        </w:rPr>
        <w:t xml:space="preserve">The Solidarity for Indigenous Papuans </w:t>
      </w:r>
      <w:r w:rsidR="0039390E" w:rsidRPr="007F2475">
        <w:rPr>
          <w:rFonts w:ascii="Times New Roman" w:hAnsi="Times New Roman" w:cs="Times New Roman"/>
          <w:sz w:val="24"/>
          <w:szCs w:val="24"/>
        </w:rPr>
        <w:t xml:space="preserve">(SIP) </w:t>
      </w:r>
      <w:r w:rsidRPr="007F2475">
        <w:rPr>
          <w:rFonts w:ascii="Times New Roman" w:hAnsi="Times New Roman" w:cs="Times New Roman"/>
          <w:sz w:val="24"/>
          <w:szCs w:val="24"/>
        </w:rPr>
        <w:t>a network of NGOs and Activists in Papua and West Papua prov</w:t>
      </w:r>
      <w:r w:rsidR="006B653A" w:rsidRPr="007F2475">
        <w:rPr>
          <w:rFonts w:ascii="Times New Roman" w:hAnsi="Times New Roman" w:cs="Times New Roman"/>
          <w:sz w:val="24"/>
          <w:szCs w:val="24"/>
        </w:rPr>
        <w:t>inces of Indonesia is pleased for the</w:t>
      </w:r>
      <w:r w:rsidRPr="007F2475">
        <w:rPr>
          <w:rFonts w:ascii="Times New Roman" w:hAnsi="Times New Roman" w:cs="Times New Roman"/>
          <w:sz w:val="24"/>
          <w:szCs w:val="24"/>
        </w:rPr>
        <w:t xml:space="preserve"> </w:t>
      </w:r>
      <w:r w:rsidR="00BB0122" w:rsidRPr="007F2475">
        <w:rPr>
          <w:rFonts w:ascii="Times New Roman" w:hAnsi="Times New Roman" w:cs="Times New Roman"/>
          <w:sz w:val="24"/>
          <w:szCs w:val="24"/>
        </w:rPr>
        <w:t>good work done by the Unit</w:t>
      </w:r>
      <w:r w:rsidR="006B653A" w:rsidRPr="007F2475">
        <w:rPr>
          <w:rFonts w:ascii="Times New Roman" w:hAnsi="Times New Roman" w:cs="Times New Roman"/>
          <w:sz w:val="24"/>
          <w:szCs w:val="24"/>
        </w:rPr>
        <w:t xml:space="preserve">ed Nations Human Rights Council </w:t>
      </w:r>
      <w:r w:rsidR="0039390E" w:rsidRPr="007F2475">
        <w:rPr>
          <w:rFonts w:ascii="Times New Roman" w:hAnsi="Times New Roman" w:cs="Times New Roman"/>
          <w:sz w:val="24"/>
          <w:szCs w:val="24"/>
        </w:rPr>
        <w:t xml:space="preserve">particularly the Committee on the Elimination of Racial Discrimination. The Solidarity for Indigenous Papuans comment is based on Part IV Article (16) line (1) on the </w:t>
      </w:r>
      <w:r w:rsidR="0081371F" w:rsidRPr="007F2475">
        <w:rPr>
          <w:rFonts w:ascii="Times New Roman" w:hAnsi="Times New Roman" w:cs="Times New Roman"/>
          <w:sz w:val="24"/>
          <w:szCs w:val="24"/>
        </w:rPr>
        <w:t>‘</w:t>
      </w:r>
      <w:r w:rsidR="0039390E" w:rsidRPr="007F2475">
        <w:rPr>
          <w:rFonts w:ascii="Times New Roman" w:hAnsi="Times New Roman" w:cs="Times New Roman"/>
          <w:sz w:val="24"/>
          <w:szCs w:val="24"/>
        </w:rPr>
        <w:t>Definition and Understanding Racial Profiling</w:t>
      </w:r>
      <w:r w:rsidR="0081371F" w:rsidRPr="007F2475">
        <w:rPr>
          <w:rFonts w:ascii="Times New Roman" w:hAnsi="Times New Roman" w:cs="Times New Roman"/>
          <w:sz w:val="24"/>
          <w:szCs w:val="24"/>
        </w:rPr>
        <w:t>’</w:t>
      </w:r>
      <w:r w:rsidR="00034CF2" w:rsidRPr="007F2475">
        <w:rPr>
          <w:rFonts w:ascii="Times New Roman" w:hAnsi="Times New Roman" w:cs="Times New Roman"/>
          <w:sz w:val="24"/>
          <w:szCs w:val="24"/>
        </w:rPr>
        <w:t xml:space="preserve">. SIP proposed that the State Ministers or high ranking officials of a member state of the United Nations be added to the definition as actors along with the ‘law enforcement agents.’ </w:t>
      </w:r>
    </w:p>
    <w:p w:rsidR="00F0385C" w:rsidRPr="007F2475" w:rsidRDefault="00034CF2" w:rsidP="00940F69">
      <w:pPr>
        <w:jc w:val="both"/>
        <w:rPr>
          <w:rFonts w:ascii="Times New Roman" w:hAnsi="Times New Roman" w:cs="Times New Roman"/>
          <w:sz w:val="24"/>
          <w:szCs w:val="24"/>
        </w:rPr>
      </w:pPr>
      <w:r w:rsidRPr="007F2475">
        <w:rPr>
          <w:rFonts w:ascii="Times New Roman" w:hAnsi="Times New Roman" w:cs="Times New Roman"/>
          <w:sz w:val="24"/>
          <w:szCs w:val="24"/>
        </w:rPr>
        <w:t>This is due to the fact that views</w:t>
      </w:r>
      <w:r w:rsidR="008544E0" w:rsidRPr="007F2475">
        <w:rPr>
          <w:rFonts w:ascii="Times New Roman" w:hAnsi="Times New Roman" w:cs="Times New Roman"/>
          <w:sz w:val="24"/>
          <w:szCs w:val="24"/>
        </w:rPr>
        <w:t>, opinions</w:t>
      </w:r>
      <w:r w:rsidRPr="007F2475">
        <w:rPr>
          <w:rFonts w:ascii="Times New Roman" w:hAnsi="Times New Roman" w:cs="Times New Roman"/>
          <w:sz w:val="24"/>
          <w:szCs w:val="24"/>
        </w:rPr>
        <w:t xml:space="preserve"> and statements of </w:t>
      </w:r>
      <w:r w:rsidR="007E27CF" w:rsidRPr="007F2475">
        <w:rPr>
          <w:rFonts w:ascii="Times New Roman" w:hAnsi="Times New Roman" w:cs="Times New Roman"/>
          <w:sz w:val="24"/>
          <w:szCs w:val="24"/>
        </w:rPr>
        <w:t>leaders of a particular nation have more influence on the</w:t>
      </w:r>
      <w:r w:rsidR="008544E0" w:rsidRPr="007F2475">
        <w:rPr>
          <w:rFonts w:ascii="Times New Roman" w:hAnsi="Times New Roman" w:cs="Times New Roman"/>
          <w:sz w:val="24"/>
          <w:szCs w:val="24"/>
        </w:rPr>
        <w:t>ir</w:t>
      </w:r>
      <w:r w:rsidR="007E27CF" w:rsidRPr="007F2475">
        <w:rPr>
          <w:rFonts w:ascii="Times New Roman" w:hAnsi="Times New Roman" w:cs="Times New Roman"/>
          <w:sz w:val="24"/>
          <w:szCs w:val="24"/>
        </w:rPr>
        <w:t xml:space="preserve"> society than the</w:t>
      </w:r>
      <w:r w:rsidR="00940F69">
        <w:rPr>
          <w:rFonts w:ascii="Times New Roman" w:hAnsi="Times New Roman" w:cs="Times New Roman"/>
          <w:sz w:val="24"/>
          <w:szCs w:val="24"/>
        </w:rPr>
        <w:t>ir</w:t>
      </w:r>
      <w:r w:rsidR="007E27CF" w:rsidRPr="007F2475">
        <w:rPr>
          <w:rFonts w:ascii="Times New Roman" w:hAnsi="Times New Roman" w:cs="Times New Roman"/>
          <w:sz w:val="24"/>
          <w:szCs w:val="24"/>
        </w:rPr>
        <w:t xml:space="preserve"> </w:t>
      </w:r>
      <w:r w:rsidR="001C097A">
        <w:rPr>
          <w:rFonts w:ascii="Times New Roman" w:hAnsi="Times New Roman" w:cs="Times New Roman"/>
          <w:sz w:val="24"/>
          <w:szCs w:val="24"/>
        </w:rPr>
        <w:t>‘</w:t>
      </w:r>
      <w:r w:rsidR="007E27CF" w:rsidRPr="007F2475">
        <w:rPr>
          <w:rFonts w:ascii="Times New Roman" w:hAnsi="Times New Roman" w:cs="Times New Roman"/>
          <w:sz w:val="24"/>
          <w:szCs w:val="24"/>
        </w:rPr>
        <w:t>law enforcement agents</w:t>
      </w:r>
      <w:r w:rsidR="001C097A">
        <w:rPr>
          <w:rFonts w:ascii="Times New Roman" w:hAnsi="Times New Roman" w:cs="Times New Roman"/>
          <w:sz w:val="24"/>
          <w:szCs w:val="24"/>
        </w:rPr>
        <w:t>’</w:t>
      </w:r>
      <w:r w:rsidR="007E27CF" w:rsidRPr="007F2475">
        <w:rPr>
          <w:rFonts w:ascii="Times New Roman" w:hAnsi="Times New Roman" w:cs="Times New Roman"/>
          <w:sz w:val="24"/>
          <w:szCs w:val="24"/>
        </w:rPr>
        <w:t>. Ideas</w:t>
      </w:r>
      <w:r w:rsidR="008544E0" w:rsidRPr="007F2475">
        <w:rPr>
          <w:rFonts w:ascii="Times New Roman" w:hAnsi="Times New Roman" w:cs="Times New Roman"/>
          <w:sz w:val="24"/>
          <w:szCs w:val="24"/>
        </w:rPr>
        <w:t>, views</w:t>
      </w:r>
      <w:r w:rsidR="00F0385C" w:rsidRPr="007F2475">
        <w:rPr>
          <w:rFonts w:ascii="Times New Roman" w:hAnsi="Times New Roman" w:cs="Times New Roman"/>
          <w:sz w:val="24"/>
          <w:szCs w:val="24"/>
        </w:rPr>
        <w:t xml:space="preserve"> or opinions</w:t>
      </w:r>
      <w:r w:rsidR="007E27CF" w:rsidRPr="007F2475">
        <w:rPr>
          <w:rFonts w:ascii="Times New Roman" w:hAnsi="Times New Roman" w:cs="Times New Roman"/>
          <w:sz w:val="24"/>
          <w:szCs w:val="24"/>
        </w:rPr>
        <w:t xml:space="preserve"> form</w:t>
      </w:r>
      <w:r w:rsidR="000D486A" w:rsidRPr="007F2475">
        <w:rPr>
          <w:rFonts w:ascii="Times New Roman" w:hAnsi="Times New Roman" w:cs="Times New Roman"/>
          <w:sz w:val="24"/>
          <w:szCs w:val="24"/>
        </w:rPr>
        <w:t>ed by top leaders in a nation are</w:t>
      </w:r>
      <w:r w:rsidR="007E27CF" w:rsidRPr="007F2475">
        <w:rPr>
          <w:rFonts w:ascii="Times New Roman" w:hAnsi="Times New Roman" w:cs="Times New Roman"/>
          <w:sz w:val="24"/>
          <w:szCs w:val="24"/>
        </w:rPr>
        <w:t xml:space="preserve"> taken more seriously by their citizens including the </w:t>
      </w:r>
      <w:r w:rsidR="0081371F" w:rsidRPr="007F2475">
        <w:rPr>
          <w:rFonts w:ascii="Times New Roman" w:hAnsi="Times New Roman" w:cs="Times New Roman"/>
          <w:sz w:val="24"/>
          <w:szCs w:val="24"/>
        </w:rPr>
        <w:t>‘</w:t>
      </w:r>
      <w:r w:rsidR="007E27CF" w:rsidRPr="007F2475">
        <w:rPr>
          <w:rFonts w:ascii="Times New Roman" w:hAnsi="Times New Roman" w:cs="Times New Roman"/>
          <w:sz w:val="24"/>
          <w:szCs w:val="24"/>
        </w:rPr>
        <w:t>law enforcement agents</w:t>
      </w:r>
      <w:r w:rsidR="0081371F" w:rsidRPr="007F2475">
        <w:rPr>
          <w:rFonts w:ascii="Times New Roman" w:hAnsi="Times New Roman" w:cs="Times New Roman"/>
          <w:sz w:val="24"/>
          <w:szCs w:val="24"/>
        </w:rPr>
        <w:t>’</w:t>
      </w:r>
      <w:r w:rsidR="007E27CF" w:rsidRPr="007F2475">
        <w:rPr>
          <w:rFonts w:ascii="Times New Roman" w:hAnsi="Times New Roman" w:cs="Times New Roman"/>
          <w:sz w:val="24"/>
          <w:szCs w:val="24"/>
        </w:rPr>
        <w:t xml:space="preserve"> who seem to act on the direction be</w:t>
      </w:r>
      <w:r w:rsidR="007A16CC" w:rsidRPr="007F2475">
        <w:rPr>
          <w:rFonts w:ascii="Times New Roman" w:hAnsi="Times New Roman" w:cs="Times New Roman"/>
          <w:sz w:val="24"/>
          <w:szCs w:val="24"/>
        </w:rPr>
        <w:t>ing taken by their top le</w:t>
      </w:r>
      <w:r w:rsidR="0081371F" w:rsidRPr="007F2475">
        <w:rPr>
          <w:rFonts w:ascii="Times New Roman" w:hAnsi="Times New Roman" w:cs="Times New Roman"/>
          <w:sz w:val="24"/>
          <w:szCs w:val="24"/>
        </w:rPr>
        <w:t>aders. As an organization that aspire to protect and</w:t>
      </w:r>
      <w:r w:rsidR="008544E0" w:rsidRPr="007F2475">
        <w:rPr>
          <w:rFonts w:ascii="Times New Roman" w:hAnsi="Times New Roman" w:cs="Times New Roman"/>
          <w:sz w:val="24"/>
          <w:szCs w:val="24"/>
        </w:rPr>
        <w:t xml:space="preserve"> advocate for the rights of </w:t>
      </w:r>
      <w:r w:rsidR="0081371F" w:rsidRPr="007F2475">
        <w:rPr>
          <w:rFonts w:ascii="Times New Roman" w:hAnsi="Times New Roman" w:cs="Times New Roman"/>
          <w:sz w:val="24"/>
          <w:szCs w:val="24"/>
        </w:rPr>
        <w:t xml:space="preserve">Indigenous People of Papua </w:t>
      </w:r>
      <w:r w:rsidR="00F0385C" w:rsidRPr="007F2475">
        <w:rPr>
          <w:rFonts w:ascii="Times New Roman" w:hAnsi="Times New Roman" w:cs="Times New Roman"/>
          <w:sz w:val="24"/>
          <w:szCs w:val="24"/>
        </w:rPr>
        <w:t>who are racially different from the rest of Indonesia we have such experiences since the 1960s when the island was integrated into Indonesia</w:t>
      </w:r>
      <w:r w:rsidR="008544E0" w:rsidRPr="007F2475">
        <w:rPr>
          <w:rFonts w:ascii="Times New Roman" w:hAnsi="Times New Roman" w:cs="Times New Roman"/>
          <w:sz w:val="24"/>
          <w:szCs w:val="24"/>
        </w:rPr>
        <w:t>n</w:t>
      </w:r>
      <w:r w:rsidR="00F0385C" w:rsidRPr="007F2475">
        <w:rPr>
          <w:rFonts w:ascii="Times New Roman" w:hAnsi="Times New Roman" w:cs="Times New Roman"/>
          <w:sz w:val="24"/>
          <w:szCs w:val="24"/>
        </w:rPr>
        <w:t xml:space="preserve"> republic.</w:t>
      </w:r>
    </w:p>
    <w:p w:rsidR="008C1D12" w:rsidRPr="007F2475" w:rsidRDefault="003211D3" w:rsidP="00940F69">
      <w:pPr>
        <w:jc w:val="both"/>
        <w:rPr>
          <w:rFonts w:ascii="Times New Roman" w:hAnsi="Times New Roman" w:cs="Times New Roman"/>
          <w:sz w:val="24"/>
          <w:szCs w:val="24"/>
        </w:rPr>
      </w:pPr>
      <w:r w:rsidRPr="007F2475">
        <w:rPr>
          <w:rFonts w:ascii="Times New Roman" w:hAnsi="Times New Roman" w:cs="Times New Roman"/>
          <w:sz w:val="24"/>
          <w:szCs w:val="24"/>
        </w:rPr>
        <w:t>The mostly negative view of racial inferiority amongst most of the population in Indonesia towards Papuans who are ‘Melanesian’ people of African descent has been enforced by public statements and press release</w:t>
      </w:r>
      <w:r w:rsidR="00D94760" w:rsidRPr="007F2475">
        <w:rPr>
          <w:rFonts w:ascii="Times New Roman" w:hAnsi="Times New Roman" w:cs="Times New Roman"/>
          <w:sz w:val="24"/>
          <w:szCs w:val="24"/>
        </w:rPr>
        <w:t>s</w:t>
      </w:r>
      <w:r w:rsidRPr="007F2475">
        <w:rPr>
          <w:rFonts w:ascii="Times New Roman" w:hAnsi="Times New Roman" w:cs="Times New Roman"/>
          <w:sz w:val="24"/>
          <w:szCs w:val="24"/>
        </w:rPr>
        <w:t xml:space="preserve"> of state ministers thro</w:t>
      </w:r>
      <w:r w:rsidR="008C1D12" w:rsidRPr="007F2475">
        <w:rPr>
          <w:rFonts w:ascii="Times New Roman" w:hAnsi="Times New Roman" w:cs="Times New Roman"/>
          <w:sz w:val="24"/>
          <w:szCs w:val="24"/>
        </w:rPr>
        <w:t>ugh mass media and social media</w:t>
      </w:r>
      <w:r w:rsidRPr="007F2475">
        <w:rPr>
          <w:rFonts w:ascii="Times New Roman" w:hAnsi="Times New Roman" w:cs="Times New Roman"/>
          <w:sz w:val="24"/>
          <w:szCs w:val="24"/>
        </w:rPr>
        <w:t xml:space="preserve">. This has caused tremendous effect on the population both law enforcement agents and </w:t>
      </w:r>
      <w:r w:rsidR="008C1D12" w:rsidRPr="007F2475">
        <w:rPr>
          <w:rFonts w:ascii="Times New Roman" w:hAnsi="Times New Roman" w:cs="Times New Roman"/>
          <w:sz w:val="24"/>
          <w:szCs w:val="24"/>
        </w:rPr>
        <w:t>normal citizens in the country. Papuans compost of about 1.3 % of the Population</w:t>
      </w:r>
      <w:r w:rsidR="001A2FE4">
        <w:rPr>
          <w:rStyle w:val="FootnoteReference"/>
          <w:rFonts w:cs="Times New Roman"/>
          <w:szCs w:val="24"/>
        </w:rPr>
        <w:footnoteReference w:id="1"/>
      </w:r>
      <w:r w:rsidR="008C1D12" w:rsidRPr="007F2475">
        <w:rPr>
          <w:rFonts w:ascii="Times New Roman" w:hAnsi="Times New Roman" w:cs="Times New Roman"/>
          <w:sz w:val="24"/>
          <w:szCs w:val="24"/>
        </w:rPr>
        <w:t xml:space="preserve"> of Indonesia has always been the subject of racial violence over the years. </w:t>
      </w:r>
    </w:p>
    <w:p w:rsidR="005F27D3" w:rsidRDefault="008C1D12" w:rsidP="00940F69">
      <w:pPr>
        <w:jc w:val="both"/>
        <w:rPr>
          <w:rFonts w:ascii="Times New Roman" w:hAnsi="Times New Roman" w:cs="Times New Roman"/>
          <w:sz w:val="24"/>
          <w:szCs w:val="24"/>
        </w:rPr>
      </w:pPr>
      <w:r w:rsidRPr="007F2475">
        <w:rPr>
          <w:rFonts w:ascii="Times New Roman" w:hAnsi="Times New Roman" w:cs="Times New Roman"/>
          <w:sz w:val="24"/>
          <w:szCs w:val="24"/>
        </w:rPr>
        <w:t>Police brutality in Papua is very high because of the fact that the police do not investigate before they take action. They don’t give warning shots when it deals with Papuans who are generally viewed as criminals, drunkards and are considered second class citizens in Indonesia</w:t>
      </w:r>
      <w:r w:rsidR="00526065" w:rsidRPr="007F2475">
        <w:rPr>
          <w:rFonts w:ascii="Times New Roman" w:hAnsi="Times New Roman" w:cs="Times New Roman"/>
          <w:sz w:val="24"/>
          <w:szCs w:val="24"/>
        </w:rPr>
        <w:t>.</w:t>
      </w:r>
      <w:r w:rsidRPr="007F2475">
        <w:rPr>
          <w:rFonts w:ascii="Times New Roman" w:hAnsi="Times New Roman" w:cs="Times New Roman"/>
          <w:sz w:val="24"/>
          <w:szCs w:val="24"/>
        </w:rPr>
        <w:t xml:space="preserve"> </w:t>
      </w:r>
      <w:r w:rsidR="00526065" w:rsidRPr="007F2475">
        <w:rPr>
          <w:rFonts w:ascii="Times New Roman" w:hAnsi="Times New Roman" w:cs="Times New Roman"/>
          <w:sz w:val="24"/>
          <w:szCs w:val="24"/>
        </w:rPr>
        <w:t>Most leaders call Papuans as</w:t>
      </w:r>
      <w:r w:rsidRPr="007F2475">
        <w:rPr>
          <w:rFonts w:ascii="Times New Roman" w:hAnsi="Times New Roman" w:cs="Times New Roman"/>
          <w:sz w:val="24"/>
          <w:szCs w:val="24"/>
        </w:rPr>
        <w:t xml:space="preserve"> ‘anak tiri’ ‘</w:t>
      </w:r>
      <w:r w:rsidR="00526065" w:rsidRPr="007F2475">
        <w:rPr>
          <w:rFonts w:ascii="Times New Roman" w:hAnsi="Times New Roman" w:cs="Times New Roman"/>
          <w:sz w:val="24"/>
          <w:szCs w:val="24"/>
        </w:rPr>
        <w:t xml:space="preserve">adopted child of Indonesia. The UNHRC should take into consideration of this because ‘law enforcement agents’ only follow directions from the state and its leaders. </w:t>
      </w:r>
    </w:p>
    <w:p w:rsidR="007F2475" w:rsidRDefault="00940F69" w:rsidP="00940F69">
      <w:pPr>
        <w:jc w:val="both"/>
        <w:rPr>
          <w:rFonts w:ascii="Times New Roman" w:hAnsi="Times New Roman" w:cs="Times New Roman"/>
          <w:sz w:val="24"/>
          <w:szCs w:val="24"/>
        </w:rPr>
      </w:pPr>
      <w:r>
        <w:rPr>
          <w:rFonts w:ascii="Times New Roman" w:hAnsi="Times New Roman" w:cs="Times New Roman"/>
          <w:sz w:val="24"/>
          <w:szCs w:val="24"/>
        </w:rPr>
        <w:t>SIP recommends that the</w:t>
      </w:r>
      <w:r w:rsidR="007F2475">
        <w:rPr>
          <w:rFonts w:ascii="Times New Roman" w:hAnsi="Times New Roman" w:cs="Times New Roman"/>
          <w:sz w:val="24"/>
          <w:szCs w:val="24"/>
        </w:rPr>
        <w:t xml:space="preserve"> definition of Racial Profiling in line (1) of article 16 should read;</w:t>
      </w:r>
    </w:p>
    <w:p w:rsidR="005F27D3" w:rsidRPr="007F2475" w:rsidRDefault="008F57C2" w:rsidP="00940F69">
      <w:pPr>
        <w:jc w:val="both"/>
        <w:rPr>
          <w:rFonts w:ascii="Times New Roman" w:hAnsi="Times New Roman" w:cs="Times New Roman"/>
          <w:sz w:val="24"/>
          <w:szCs w:val="24"/>
        </w:rPr>
      </w:pPr>
      <w:r>
        <w:rPr>
          <w:rFonts w:ascii="Times New Roman" w:hAnsi="Times New Roman" w:cs="Times New Roman"/>
          <w:sz w:val="24"/>
          <w:szCs w:val="24"/>
        </w:rPr>
        <w:t xml:space="preserve">16. “Racial profiling is the use, by law enforcement agents and </w:t>
      </w:r>
      <w:r w:rsidRPr="001D6F8F">
        <w:rPr>
          <w:rFonts w:ascii="Times New Roman" w:hAnsi="Times New Roman" w:cs="Times New Roman"/>
          <w:i/>
          <w:sz w:val="24"/>
          <w:szCs w:val="24"/>
        </w:rPr>
        <w:t>state ministers</w:t>
      </w:r>
      <w:r w:rsidR="001A2FE4">
        <w:rPr>
          <w:rFonts w:ascii="Times New Roman" w:hAnsi="Times New Roman" w:cs="Times New Roman"/>
          <w:sz w:val="24"/>
          <w:szCs w:val="24"/>
        </w:rPr>
        <w:t>,”</w:t>
      </w:r>
      <w:r w:rsidR="00940F69">
        <w:rPr>
          <w:rFonts w:ascii="Times New Roman" w:hAnsi="Times New Roman" w:cs="Times New Roman"/>
          <w:sz w:val="24"/>
          <w:szCs w:val="24"/>
        </w:rPr>
        <w:t xml:space="preserve"> </w:t>
      </w:r>
      <w:r w:rsidR="005F27D3" w:rsidRPr="007F2475">
        <w:rPr>
          <w:rFonts w:ascii="Times New Roman" w:hAnsi="Times New Roman" w:cs="Times New Roman"/>
          <w:sz w:val="24"/>
          <w:szCs w:val="24"/>
        </w:rPr>
        <w:t xml:space="preserve">for allegedly supposed reasons of public safety and protection of generalizations or stereotypes related to presumed race, colour, descent, nationality, place of birth, or national or ethnic origin –rather </w:t>
      </w:r>
      <w:r w:rsidR="005F27D3" w:rsidRPr="007F2475">
        <w:rPr>
          <w:rFonts w:ascii="Times New Roman" w:hAnsi="Times New Roman" w:cs="Times New Roman"/>
          <w:sz w:val="24"/>
          <w:szCs w:val="24"/>
        </w:rPr>
        <w:lastRenderedPageBreak/>
        <w:t xml:space="preserve">than objective evidence or individual </w:t>
      </w:r>
      <w:r w:rsidR="00940F69" w:rsidRPr="007F2475">
        <w:rPr>
          <w:rFonts w:ascii="Times New Roman" w:hAnsi="Times New Roman" w:cs="Times New Roman"/>
          <w:sz w:val="24"/>
          <w:szCs w:val="24"/>
        </w:rPr>
        <w:t>behaviour</w:t>
      </w:r>
      <w:r w:rsidR="005F27D3" w:rsidRPr="007F2475">
        <w:rPr>
          <w:rFonts w:ascii="Times New Roman" w:hAnsi="Times New Roman" w:cs="Times New Roman"/>
          <w:sz w:val="24"/>
          <w:szCs w:val="24"/>
        </w:rPr>
        <w:t>- as a basis for erroneous suspicion that people with such characteristics are prone to engage in or may be involved in criminal activity to guide law enforcement actions, resulting in discriminatory decision-making. Racial profiling may include, for example, stops, identity checks, personal searches, arrests, raids, border and custom checks, home searches, targeting for surveillance, or immigration decisions. These actions may involve law enforcement agents in police, customs, immigration, and national security agencies, and may variously take place in the context of street-policing, anti-terrorism operations, or immigration and border control.</w:t>
      </w:r>
      <w:r w:rsidR="005F27D3" w:rsidRPr="007F2475">
        <w:rPr>
          <w:rStyle w:val="FootnoteReference"/>
          <w:rFonts w:cs="Times New Roman"/>
          <w:sz w:val="24"/>
          <w:szCs w:val="24"/>
        </w:rPr>
        <w:footnoteReference w:id="2"/>
      </w:r>
    </w:p>
    <w:p w:rsidR="005F27D3" w:rsidRDefault="005F27D3" w:rsidP="004B178E">
      <w:pPr>
        <w:pStyle w:val="SingleTxtG"/>
        <w:numPr>
          <w:ilvl w:val="0"/>
          <w:numId w:val="3"/>
        </w:numPr>
        <w:ind w:left="851" w:hanging="567"/>
        <w:rPr>
          <w:sz w:val="24"/>
          <w:szCs w:val="24"/>
        </w:rPr>
      </w:pPr>
      <w:r w:rsidRPr="007F2475">
        <w:rPr>
          <w:sz w:val="24"/>
          <w:szCs w:val="24"/>
        </w:rPr>
        <w:t xml:space="preserve">The Committee observes that profiling can also be biased on the basis of sex, gender, age, or religion or other prohibited or intersecting grounds. Those practices should be also addressed. </w:t>
      </w:r>
    </w:p>
    <w:p w:rsidR="004B178E" w:rsidRPr="00FC1FDF" w:rsidRDefault="004B178E" w:rsidP="004B178E">
      <w:pPr>
        <w:pStyle w:val="SingleTxtG"/>
        <w:numPr>
          <w:ilvl w:val="0"/>
          <w:numId w:val="3"/>
        </w:numPr>
        <w:ind w:left="851" w:hanging="567"/>
        <w:rPr>
          <w:i/>
          <w:sz w:val="24"/>
          <w:szCs w:val="24"/>
        </w:rPr>
      </w:pPr>
      <w:r w:rsidRPr="00FC1FDF">
        <w:rPr>
          <w:i/>
          <w:sz w:val="24"/>
          <w:szCs w:val="24"/>
        </w:rPr>
        <w:t>In addition to the definitions above profiling that top le</w:t>
      </w:r>
      <w:r w:rsidR="001D6F8F" w:rsidRPr="00FC1FDF">
        <w:rPr>
          <w:i/>
          <w:sz w:val="24"/>
          <w:szCs w:val="24"/>
        </w:rPr>
        <w:t>aders may be prone to commit may be</w:t>
      </w:r>
      <w:r w:rsidRPr="00FC1FDF">
        <w:rPr>
          <w:i/>
          <w:sz w:val="24"/>
          <w:szCs w:val="24"/>
        </w:rPr>
        <w:t xml:space="preserve"> statements and opinions that may be based </w:t>
      </w:r>
      <w:r w:rsidR="001D6F8F" w:rsidRPr="00FC1FDF">
        <w:rPr>
          <w:i/>
          <w:sz w:val="24"/>
          <w:szCs w:val="24"/>
        </w:rPr>
        <w:t xml:space="preserve">on </w:t>
      </w:r>
      <w:r w:rsidRPr="00FC1FDF">
        <w:rPr>
          <w:i/>
          <w:sz w:val="24"/>
          <w:szCs w:val="24"/>
        </w:rPr>
        <w:t>certain</w:t>
      </w:r>
      <w:r w:rsidR="001D6F8F" w:rsidRPr="00FC1FDF">
        <w:rPr>
          <w:i/>
          <w:sz w:val="24"/>
          <w:szCs w:val="24"/>
        </w:rPr>
        <w:t xml:space="preserve"> aspects or sectors of the population that may be directly or indirectly discriminates</w:t>
      </w:r>
      <w:r w:rsidR="00FC1FDF">
        <w:rPr>
          <w:i/>
          <w:sz w:val="24"/>
          <w:szCs w:val="24"/>
        </w:rPr>
        <w:t xml:space="preserve"> them</w:t>
      </w:r>
      <w:bookmarkStart w:id="0" w:name="_GoBack"/>
      <w:bookmarkEnd w:id="0"/>
      <w:r w:rsidR="001D6F8F" w:rsidRPr="00FC1FDF">
        <w:rPr>
          <w:i/>
          <w:sz w:val="24"/>
          <w:szCs w:val="24"/>
        </w:rPr>
        <w:t>.</w:t>
      </w:r>
    </w:p>
    <w:p w:rsidR="005F27D3" w:rsidRDefault="005F27D3" w:rsidP="00940F69">
      <w:pPr>
        <w:jc w:val="both"/>
      </w:pPr>
    </w:p>
    <w:sectPr w:rsidR="005F27D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6DC" w:rsidRDefault="004B66DC" w:rsidP="005F27D3">
      <w:pPr>
        <w:spacing w:after="0" w:line="240" w:lineRule="auto"/>
      </w:pPr>
      <w:r>
        <w:separator/>
      </w:r>
    </w:p>
  </w:endnote>
  <w:endnote w:type="continuationSeparator" w:id="0">
    <w:p w:rsidR="004B66DC" w:rsidRDefault="004B66DC" w:rsidP="005F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6DC" w:rsidRDefault="004B66DC" w:rsidP="005F27D3">
      <w:pPr>
        <w:spacing w:after="0" w:line="240" w:lineRule="auto"/>
      </w:pPr>
      <w:r>
        <w:separator/>
      </w:r>
    </w:p>
  </w:footnote>
  <w:footnote w:type="continuationSeparator" w:id="0">
    <w:p w:rsidR="004B66DC" w:rsidRDefault="004B66DC" w:rsidP="005F27D3">
      <w:pPr>
        <w:spacing w:after="0" w:line="240" w:lineRule="auto"/>
      </w:pPr>
      <w:r>
        <w:continuationSeparator/>
      </w:r>
    </w:p>
  </w:footnote>
  <w:footnote w:id="1">
    <w:p w:rsidR="001A2FE4" w:rsidRPr="001A2FE4" w:rsidRDefault="001A2FE4">
      <w:pPr>
        <w:pStyle w:val="FootnoteText"/>
        <w:rPr>
          <w:lang w:val="en-AU"/>
        </w:rPr>
      </w:pPr>
      <w:r>
        <w:rPr>
          <w:rStyle w:val="FootnoteReference"/>
        </w:rPr>
        <w:footnoteRef/>
      </w:r>
      <w:r>
        <w:t xml:space="preserve"> </w:t>
      </w:r>
      <w:hyperlink r:id="rId1" w:anchor="subjekViewTab3" w:history="1">
        <w:r>
          <w:rPr>
            <w:rStyle w:val="Hyperlink"/>
          </w:rPr>
          <w:t>https://www.bps.go.id/subject/12/kependudukan.html#subjekViewTab3</w:t>
        </w:r>
      </w:hyperlink>
      <w:r>
        <w:t xml:space="preserve"> As per 2018 Indonesia population was 265 million of which 3 million is from Papua region almost 1% of the population making the two Papua provinces the least populated areas in Indonesia.</w:t>
      </w:r>
    </w:p>
  </w:footnote>
  <w:footnote w:id="2">
    <w:p w:rsidR="001C097A" w:rsidRDefault="001C097A" w:rsidP="005F27D3">
      <w:pPr>
        <w:pStyle w:val="FootnoteText"/>
      </w:pPr>
      <w:r>
        <w:tab/>
      </w:r>
      <w:r>
        <w:rPr>
          <w:rStyle w:val="FootnoteReference"/>
        </w:rPr>
        <w:footnoteRef/>
      </w:r>
      <w:r>
        <w:tab/>
      </w:r>
      <w:r w:rsidRPr="001D21D8">
        <w:t>See the report of the Secretary General of the United Nations on the implementation of the International Decade for People of African descent, (2018) A/73/354</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7A" w:rsidRDefault="001C097A">
    <w:pPr>
      <w:pStyle w:val="Header"/>
    </w:pPr>
    <w:r>
      <w:rPr>
        <w:noProof/>
        <w:lang w:eastAsia="en-AU"/>
      </w:rPr>
      <w:drawing>
        <wp:inline distT="0" distB="0" distL="0" distR="0">
          <wp:extent cx="4114798" cy="1138686"/>
          <wp:effectExtent l="0" t="0" r="635" b="4445"/>
          <wp:docPr id="1" name="Picture 1" descr="C:\Users\ASUS\Desktop\DAP FOLDERS\UP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DAP FOLDERS\UPR\Pictur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5097" cy="1138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53E"/>
    <w:multiLevelType w:val="hybridMultilevel"/>
    <w:tmpl w:val="7278D6B2"/>
    <w:lvl w:ilvl="0" w:tplc="46BE3F80">
      <w:start w:val="16"/>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
    <w:nsid w:val="73A95D80"/>
    <w:multiLevelType w:val="hybridMultilevel"/>
    <w:tmpl w:val="B62A06C0"/>
    <w:lvl w:ilvl="0" w:tplc="58C61270">
      <w:start w:val="1"/>
      <w:numFmt w:val="decimal"/>
      <w:lvlText w:val="%1."/>
      <w:lvlJc w:val="left"/>
      <w:pPr>
        <w:ind w:left="1854" w:hanging="360"/>
      </w:pPr>
      <w:rPr>
        <w:b w:val="0"/>
        <w:i w:val="0"/>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793364BE"/>
    <w:multiLevelType w:val="hybridMultilevel"/>
    <w:tmpl w:val="37A4DD1A"/>
    <w:lvl w:ilvl="0" w:tplc="7486AA34">
      <w:start w:val="17"/>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7DE"/>
    <w:rsid w:val="00034CF2"/>
    <w:rsid w:val="000D486A"/>
    <w:rsid w:val="001A2FE4"/>
    <w:rsid w:val="001C097A"/>
    <w:rsid w:val="001D6F8F"/>
    <w:rsid w:val="00263436"/>
    <w:rsid w:val="002847DE"/>
    <w:rsid w:val="003211D3"/>
    <w:rsid w:val="0039390E"/>
    <w:rsid w:val="004B178E"/>
    <w:rsid w:val="004B66DC"/>
    <w:rsid w:val="00526065"/>
    <w:rsid w:val="005F27D3"/>
    <w:rsid w:val="006B653A"/>
    <w:rsid w:val="007A16CC"/>
    <w:rsid w:val="007E27CF"/>
    <w:rsid w:val="007F2475"/>
    <w:rsid w:val="0081371F"/>
    <w:rsid w:val="008544E0"/>
    <w:rsid w:val="008C1D12"/>
    <w:rsid w:val="008F57C2"/>
    <w:rsid w:val="00940F69"/>
    <w:rsid w:val="00BB0122"/>
    <w:rsid w:val="00D94760"/>
    <w:rsid w:val="00F0385C"/>
    <w:rsid w:val="00FB4191"/>
    <w:rsid w:val="00FC1F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5F27D3"/>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styleId="FootnoteReference">
    <w:name w:val="footnote reference"/>
    <w:aliases w:val="4_G,Footnotes refss,Footnote Refernece,Footnote Refernece + (Latein) Arial,10 pt,Blau,Footnote symbol,Footnote reference number,note TESI,nota pié di pagina,Footnote Reference Superscript,callout,FR,Re"/>
    <w:basedOn w:val="DefaultParagraphFont"/>
    <w:link w:val="FootnoteReferneceChar"/>
    <w:qFormat/>
    <w:rsid w:val="005F27D3"/>
    <w:rPr>
      <w:rFonts w:ascii="Times New Roman" w:hAnsi="Times New Roman"/>
      <w:sz w:val="18"/>
      <w:vertAlign w:val="superscript"/>
    </w:rPr>
  </w:style>
  <w:style w:type="paragraph" w:styleId="FootnoteText">
    <w:name w:val="footnote text"/>
    <w:aliases w:val="5_G"/>
    <w:basedOn w:val="Normal"/>
    <w:link w:val="FootnoteTextChar"/>
    <w:qFormat/>
    <w:rsid w:val="005F27D3"/>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rPr>
  </w:style>
  <w:style w:type="character" w:customStyle="1" w:styleId="FootnoteTextChar">
    <w:name w:val="Footnote Text Char"/>
    <w:aliases w:val="5_G Char"/>
    <w:basedOn w:val="DefaultParagraphFont"/>
    <w:link w:val="FootnoteText"/>
    <w:rsid w:val="005F27D3"/>
    <w:rPr>
      <w:rFonts w:ascii="Times New Roman" w:eastAsia="Times New Roman" w:hAnsi="Times New Roman" w:cs="Times New Roman"/>
      <w:sz w:val="18"/>
      <w:szCs w:val="20"/>
      <w:lang w:val="en-GB"/>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rsid w:val="005F27D3"/>
    <w:pPr>
      <w:spacing w:before="240" w:after="120" w:line="240" w:lineRule="exact"/>
    </w:pPr>
    <w:rPr>
      <w:rFonts w:ascii="Times New Roman" w:hAnsi="Times New Roman"/>
      <w:sz w:val="18"/>
      <w:vertAlign w:val="superscript"/>
    </w:rPr>
  </w:style>
  <w:style w:type="paragraph" w:styleId="IntenseQuote">
    <w:name w:val="Intense Quote"/>
    <w:basedOn w:val="Normal"/>
    <w:next w:val="Normal"/>
    <w:link w:val="IntenseQuoteChar"/>
    <w:uiPriority w:val="30"/>
    <w:qFormat/>
    <w:rsid w:val="00940F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40F69"/>
    <w:rPr>
      <w:b/>
      <w:bCs/>
      <w:i/>
      <w:iCs/>
      <w:color w:val="4F81BD" w:themeColor="accent1"/>
    </w:rPr>
  </w:style>
  <w:style w:type="paragraph" w:styleId="Header">
    <w:name w:val="header"/>
    <w:basedOn w:val="Normal"/>
    <w:link w:val="HeaderChar"/>
    <w:uiPriority w:val="99"/>
    <w:unhideWhenUsed/>
    <w:rsid w:val="0094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F69"/>
  </w:style>
  <w:style w:type="paragraph" w:styleId="Footer">
    <w:name w:val="footer"/>
    <w:basedOn w:val="Normal"/>
    <w:link w:val="FooterChar"/>
    <w:uiPriority w:val="99"/>
    <w:unhideWhenUsed/>
    <w:rsid w:val="0094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F69"/>
  </w:style>
  <w:style w:type="paragraph" w:styleId="BalloonText">
    <w:name w:val="Balloon Text"/>
    <w:basedOn w:val="Normal"/>
    <w:link w:val="BalloonTextChar"/>
    <w:uiPriority w:val="99"/>
    <w:semiHidden/>
    <w:unhideWhenUsed/>
    <w:rsid w:val="00940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69"/>
    <w:rPr>
      <w:rFonts w:ascii="Tahoma" w:hAnsi="Tahoma" w:cs="Tahoma"/>
      <w:sz w:val="16"/>
      <w:szCs w:val="16"/>
    </w:rPr>
  </w:style>
  <w:style w:type="character" w:styleId="Hyperlink">
    <w:name w:val="Hyperlink"/>
    <w:basedOn w:val="DefaultParagraphFont"/>
    <w:uiPriority w:val="99"/>
    <w:semiHidden/>
    <w:unhideWhenUsed/>
    <w:rsid w:val="001A2F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5F27D3"/>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styleId="FootnoteReference">
    <w:name w:val="footnote reference"/>
    <w:aliases w:val="4_G,Footnotes refss,Footnote Refernece,Footnote Refernece + (Latein) Arial,10 pt,Blau,Footnote symbol,Footnote reference number,note TESI,nota pié di pagina,Footnote Reference Superscript,callout,FR,Re"/>
    <w:basedOn w:val="DefaultParagraphFont"/>
    <w:link w:val="FootnoteReferneceChar"/>
    <w:qFormat/>
    <w:rsid w:val="005F27D3"/>
    <w:rPr>
      <w:rFonts w:ascii="Times New Roman" w:hAnsi="Times New Roman"/>
      <w:sz w:val="18"/>
      <w:vertAlign w:val="superscript"/>
    </w:rPr>
  </w:style>
  <w:style w:type="paragraph" w:styleId="FootnoteText">
    <w:name w:val="footnote text"/>
    <w:aliases w:val="5_G"/>
    <w:basedOn w:val="Normal"/>
    <w:link w:val="FootnoteTextChar"/>
    <w:qFormat/>
    <w:rsid w:val="005F27D3"/>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rPr>
  </w:style>
  <w:style w:type="character" w:customStyle="1" w:styleId="FootnoteTextChar">
    <w:name w:val="Footnote Text Char"/>
    <w:aliases w:val="5_G Char"/>
    <w:basedOn w:val="DefaultParagraphFont"/>
    <w:link w:val="FootnoteText"/>
    <w:rsid w:val="005F27D3"/>
    <w:rPr>
      <w:rFonts w:ascii="Times New Roman" w:eastAsia="Times New Roman" w:hAnsi="Times New Roman" w:cs="Times New Roman"/>
      <w:sz w:val="18"/>
      <w:szCs w:val="20"/>
      <w:lang w:val="en-GB"/>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rsid w:val="005F27D3"/>
    <w:pPr>
      <w:spacing w:before="240" w:after="120" w:line="240" w:lineRule="exact"/>
    </w:pPr>
    <w:rPr>
      <w:rFonts w:ascii="Times New Roman" w:hAnsi="Times New Roman"/>
      <w:sz w:val="18"/>
      <w:vertAlign w:val="superscript"/>
    </w:rPr>
  </w:style>
  <w:style w:type="paragraph" w:styleId="IntenseQuote">
    <w:name w:val="Intense Quote"/>
    <w:basedOn w:val="Normal"/>
    <w:next w:val="Normal"/>
    <w:link w:val="IntenseQuoteChar"/>
    <w:uiPriority w:val="30"/>
    <w:qFormat/>
    <w:rsid w:val="00940F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40F69"/>
    <w:rPr>
      <w:b/>
      <w:bCs/>
      <w:i/>
      <w:iCs/>
      <w:color w:val="4F81BD" w:themeColor="accent1"/>
    </w:rPr>
  </w:style>
  <w:style w:type="paragraph" w:styleId="Header">
    <w:name w:val="header"/>
    <w:basedOn w:val="Normal"/>
    <w:link w:val="HeaderChar"/>
    <w:uiPriority w:val="99"/>
    <w:unhideWhenUsed/>
    <w:rsid w:val="0094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F69"/>
  </w:style>
  <w:style w:type="paragraph" w:styleId="Footer">
    <w:name w:val="footer"/>
    <w:basedOn w:val="Normal"/>
    <w:link w:val="FooterChar"/>
    <w:uiPriority w:val="99"/>
    <w:unhideWhenUsed/>
    <w:rsid w:val="0094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F69"/>
  </w:style>
  <w:style w:type="paragraph" w:styleId="BalloonText">
    <w:name w:val="Balloon Text"/>
    <w:basedOn w:val="Normal"/>
    <w:link w:val="BalloonTextChar"/>
    <w:uiPriority w:val="99"/>
    <w:semiHidden/>
    <w:unhideWhenUsed/>
    <w:rsid w:val="00940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69"/>
    <w:rPr>
      <w:rFonts w:ascii="Tahoma" w:hAnsi="Tahoma" w:cs="Tahoma"/>
      <w:sz w:val="16"/>
      <w:szCs w:val="16"/>
    </w:rPr>
  </w:style>
  <w:style w:type="character" w:styleId="Hyperlink">
    <w:name w:val="Hyperlink"/>
    <w:basedOn w:val="DefaultParagraphFont"/>
    <w:uiPriority w:val="99"/>
    <w:semiHidden/>
    <w:unhideWhenUsed/>
    <w:rsid w:val="001A2F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bps.go.id/subject/12/kependuduka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9DE723-9142-4FC7-A982-DCFB457A9EA7}">
  <ds:schemaRefs>
    <ds:schemaRef ds:uri="http://schemas.openxmlformats.org/officeDocument/2006/bibliography"/>
  </ds:schemaRefs>
</ds:datastoreItem>
</file>

<file path=customXml/itemProps2.xml><?xml version="1.0" encoding="utf-8"?>
<ds:datastoreItem xmlns:ds="http://schemas.openxmlformats.org/officeDocument/2006/customXml" ds:itemID="{5016AD40-A917-4362-A88B-E43A28AF8C24}"/>
</file>

<file path=customXml/itemProps3.xml><?xml version="1.0" encoding="utf-8"?>
<ds:datastoreItem xmlns:ds="http://schemas.openxmlformats.org/officeDocument/2006/customXml" ds:itemID="{6FDCECA3-741D-42B5-9222-50971F1DAC8E}"/>
</file>

<file path=customXml/itemProps4.xml><?xml version="1.0" encoding="utf-8"?>
<ds:datastoreItem xmlns:ds="http://schemas.openxmlformats.org/officeDocument/2006/customXml" ds:itemID="{AD69DC82-E9CF-4C65-9F7D-602CC99CE3C0}"/>
</file>

<file path=docProps/app.xml><?xml version="1.0" encoding="utf-8"?>
<Properties xmlns="http://schemas.openxmlformats.org/officeDocument/2006/extended-properties" xmlns:vt="http://schemas.openxmlformats.org/officeDocument/2006/docPropsVTypes">
  <Template>Normal</Template>
  <TotalTime>449</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2019-06-07T08:04:00Z</dcterms:created>
  <dcterms:modified xsi:type="dcterms:W3CDTF">2019-06-12T07:47:00Z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