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FB9" w:rsidRPr="00806FB9" w:rsidRDefault="00806FB9" w:rsidP="00806FB9">
      <w:pPr>
        <w:rPr>
          <w:rFonts w:ascii="Georgia" w:hAnsi="Georgia"/>
          <w:b/>
          <w:sz w:val="22"/>
          <w:szCs w:val="22"/>
        </w:rPr>
      </w:pPr>
      <w:bookmarkStart w:id="0" w:name="_GoBack"/>
      <w:bookmarkEnd w:id="0"/>
      <w:r w:rsidRPr="00806FB9">
        <w:rPr>
          <w:rFonts w:ascii="Georgia" w:hAnsi="Georgia"/>
          <w:b/>
          <w:sz w:val="22"/>
          <w:szCs w:val="22"/>
        </w:rPr>
        <w:t>Contribution from the Swedish Equality Ombudsman on the Draft General Recommendation on preventing and combating racial profiling.</w:t>
      </w:r>
    </w:p>
    <w:p w:rsidR="00806FB9" w:rsidRDefault="00806FB9" w:rsidP="00806FB9">
      <w:pPr>
        <w:rPr>
          <w:rFonts w:ascii="Georgia" w:hAnsi="Georgia"/>
          <w:sz w:val="22"/>
          <w:szCs w:val="22"/>
        </w:rPr>
      </w:pPr>
      <w:r>
        <w:rPr>
          <w:rFonts w:ascii="Georgia" w:hAnsi="Georgia"/>
          <w:sz w:val="22"/>
          <w:szCs w:val="22"/>
        </w:rPr>
        <w:t>In order to further clarify the important role that can be played by equality bodies in this context the Equality Ombudsman would propose that the following additions be made to paragraphs 34 and 37 i the draft recommendation</w:t>
      </w:r>
      <w:r w:rsidR="001B6AC6">
        <w:rPr>
          <w:rFonts w:ascii="Georgia" w:hAnsi="Georgia"/>
          <w:sz w:val="22"/>
          <w:szCs w:val="22"/>
        </w:rPr>
        <w:t xml:space="preserve"> (proposed additional text underlined)</w:t>
      </w:r>
      <w:r>
        <w:rPr>
          <w:rFonts w:ascii="Georgia" w:hAnsi="Georgia"/>
          <w:sz w:val="22"/>
          <w:szCs w:val="22"/>
        </w:rPr>
        <w:t xml:space="preserve">. </w:t>
      </w:r>
    </w:p>
    <w:p w:rsidR="00806FB9" w:rsidRPr="00806FB9" w:rsidRDefault="00806FB9" w:rsidP="00806FB9">
      <w:pPr>
        <w:rPr>
          <w:rFonts w:ascii="Georgia" w:hAnsi="Georgia"/>
          <w:i/>
          <w:sz w:val="22"/>
          <w:szCs w:val="22"/>
          <w:u w:val="single"/>
        </w:rPr>
      </w:pPr>
      <w:r w:rsidRPr="00806FB9">
        <w:rPr>
          <w:rFonts w:ascii="Georgia" w:hAnsi="Georgia"/>
          <w:i/>
          <w:sz w:val="22"/>
          <w:szCs w:val="22"/>
        </w:rPr>
        <w:t xml:space="preserve">34. International and regional human rights mechanisms, NHRIs or equality bodies, civil society groups and members of the public should have the possibility to challenge inappropriate practices of law enforcement agencies. Members of the public should be able to make complaints through an independent mechanism in addition to directly with police. </w:t>
      </w:r>
      <w:r w:rsidRPr="00806FB9">
        <w:rPr>
          <w:rFonts w:ascii="Georgia" w:hAnsi="Georgia"/>
          <w:i/>
          <w:sz w:val="22"/>
          <w:szCs w:val="22"/>
          <w:u w:val="single"/>
        </w:rPr>
        <w:t xml:space="preserve">Equality bodies, or other bodies charged with the task of enforcing legislation against ethnic discrimination, should have the mandate to conduct independent investigations of such complaints and their handling by the police. </w:t>
      </w:r>
    </w:p>
    <w:p w:rsidR="00806FB9" w:rsidRPr="00806FB9" w:rsidRDefault="00806FB9" w:rsidP="00806FB9">
      <w:pPr>
        <w:rPr>
          <w:rFonts w:ascii="Georgia" w:hAnsi="Georgia"/>
          <w:i/>
          <w:sz w:val="22"/>
          <w:szCs w:val="22"/>
        </w:rPr>
      </w:pPr>
      <w:r w:rsidRPr="00806FB9">
        <w:rPr>
          <w:rFonts w:ascii="Georgia" w:hAnsi="Georgia"/>
          <w:i/>
          <w:sz w:val="22"/>
          <w:szCs w:val="22"/>
        </w:rPr>
        <w:t>37. States should adopt measures to ensure that police oversight bodies</w:t>
      </w:r>
      <w:r w:rsidRPr="00806FB9">
        <w:rPr>
          <w:rFonts w:ascii="Georgia" w:hAnsi="Georgia"/>
          <w:i/>
          <w:sz w:val="22"/>
          <w:szCs w:val="22"/>
          <w:u w:val="single"/>
        </w:rPr>
        <w:t xml:space="preserve">, including bodies charged with the task of enforcing legislation against racial discrimination, </w:t>
      </w:r>
      <w:r w:rsidRPr="00806FB9">
        <w:rPr>
          <w:rFonts w:ascii="Georgia" w:hAnsi="Georgia"/>
          <w:i/>
          <w:sz w:val="22"/>
          <w:szCs w:val="22"/>
        </w:rPr>
        <w:t>have a mandate to investigate the use of artificial intelligent tools by police, and assess them against a range of criteria to ensure they are not entrenching inequalities or producing discriminatory results. States should also ensure that those oversight bodies have technical staff who are able to conduct such required technical analysis. </w:t>
      </w:r>
    </w:p>
    <w:p w:rsidR="00806FB9" w:rsidRDefault="00806FB9" w:rsidP="00806FB9">
      <w:pPr>
        <w:rPr>
          <w:rFonts w:ascii="Georgia" w:hAnsi="Georgia"/>
          <w:sz w:val="22"/>
          <w:szCs w:val="22"/>
        </w:rPr>
      </w:pPr>
      <w:r>
        <w:rPr>
          <w:rFonts w:ascii="Georgia" w:hAnsi="Georgia"/>
          <w:sz w:val="22"/>
          <w:szCs w:val="22"/>
        </w:rPr>
        <w:t>In addition, the Ombudsman believes that the word ”ethnic” may be inserted in paragraph 25, which would then read as follows</w:t>
      </w:r>
      <w:r w:rsidR="003D495F">
        <w:rPr>
          <w:rFonts w:ascii="Georgia" w:hAnsi="Georgia"/>
          <w:sz w:val="22"/>
          <w:szCs w:val="22"/>
        </w:rPr>
        <w:t>:</w:t>
      </w:r>
    </w:p>
    <w:p w:rsidR="00806FB9" w:rsidRPr="00806FB9" w:rsidRDefault="00806FB9" w:rsidP="00806FB9">
      <w:pPr>
        <w:rPr>
          <w:rFonts w:ascii="Georgia" w:hAnsi="Georgia"/>
          <w:i/>
          <w:sz w:val="22"/>
          <w:szCs w:val="22"/>
        </w:rPr>
      </w:pPr>
      <w:r>
        <w:rPr>
          <w:rFonts w:ascii="Georgia" w:hAnsi="Georgia"/>
          <w:i/>
          <w:sz w:val="22"/>
          <w:szCs w:val="22"/>
        </w:rPr>
        <w:t xml:space="preserve">25. </w:t>
      </w:r>
      <w:r w:rsidRPr="00806FB9">
        <w:rPr>
          <w:rFonts w:ascii="Georgia" w:hAnsi="Georgia"/>
          <w:i/>
          <w:sz w:val="22"/>
          <w:szCs w:val="22"/>
        </w:rPr>
        <w:t xml:space="preserve">A variety of strategies have been adopted by governments, law enforcement agencies, and civil society organizations to counter the problem of </w:t>
      </w:r>
      <w:r w:rsidRPr="00806FB9">
        <w:rPr>
          <w:rFonts w:ascii="Georgia" w:hAnsi="Georgia"/>
          <w:i/>
          <w:sz w:val="22"/>
          <w:szCs w:val="22"/>
          <w:u w:val="single"/>
        </w:rPr>
        <w:t>ethnic</w:t>
      </w:r>
      <w:r w:rsidRPr="00806FB9">
        <w:rPr>
          <w:rFonts w:ascii="Georgia" w:hAnsi="Georgia"/>
          <w:i/>
          <w:sz w:val="22"/>
          <w:szCs w:val="22"/>
        </w:rPr>
        <w:t xml:space="preserve"> profiling. The Committee is of the view that these provide the basis for recommendations to States and other actors</w:t>
      </w:r>
      <w:r>
        <w:rPr>
          <w:rFonts w:ascii="Georgia" w:hAnsi="Georgia"/>
          <w:i/>
          <w:sz w:val="22"/>
          <w:szCs w:val="22"/>
        </w:rPr>
        <w:t>.</w:t>
      </w:r>
    </w:p>
    <w:sectPr w:rsidR="00806FB9" w:rsidRPr="00806F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A95D80"/>
    <w:multiLevelType w:val="hybridMultilevel"/>
    <w:tmpl w:val="B62A06C0"/>
    <w:lvl w:ilvl="0" w:tplc="58C61270">
      <w:start w:val="1"/>
      <w:numFmt w:val="decimal"/>
      <w:lvlText w:val="%1."/>
      <w:lvlJc w:val="left"/>
      <w:pPr>
        <w:ind w:left="2203" w:hanging="360"/>
      </w:pPr>
      <w:rPr>
        <w:b w:val="0"/>
        <w:i w:val="0"/>
        <w:sz w:val="20"/>
        <w:szCs w:val="20"/>
      </w:rPr>
    </w:lvl>
    <w:lvl w:ilvl="1" w:tplc="08090019" w:tentative="1">
      <w:start w:val="1"/>
      <w:numFmt w:val="lowerLetter"/>
      <w:lvlText w:val="%2."/>
      <w:lvlJc w:val="left"/>
      <w:pPr>
        <w:ind w:left="-119" w:hanging="360"/>
      </w:pPr>
    </w:lvl>
    <w:lvl w:ilvl="2" w:tplc="0809001B" w:tentative="1">
      <w:start w:val="1"/>
      <w:numFmt w:val="lowerRoman"/>
      <w:lvlText w:val="%3."/>
      <w:lvlJc w:val="right"/>
      <w:pPr>
        <w:ind w:left="601" w:hanging="180"/>
      </w:pPr>
    </w:lvl>
    <w:lvl w:ilvl="3" w:tplc="0809000F" w:tentative="1">
      <w:start w:val="1"/>
      <w:numFmt w:val="decimal"/>
      <w:lvlText w:val="%4."/>
      <w:lvlJc w:val="left"/>
      <w:pPr>
        <w:ind w:left="1321" w:hanging="360"/>
      </w:pPr>
    </w:lvl>
    <w:lvl w:ilvl="4" w:tplc="08090019" w:tentative="1">
      <w:start w:val="1"/>
      <w:numFmt w:val="lowerLetter"/>
      <w:lvlText w:val="%5."/>
      <w:lvlJc w:val="left"/>
      <w:pPr>
        <w:ind w:left="2041" w:hanging="360"/>
      </w:pPr>
    </w:lvl>
    <w:lvl w:ilvl="5" w:tplc="0809001B" w:tentative="1">
      <w:start w:val="1"/>
      <w:numFmt w:val="lowerRoman"/>
      <w:lvlText w:val="%6."/>
      <w:lvlJc w:val="right"/>
      <w:pPr>
        <w:ind w:left="2761" w:hanging="180"/>
      </w:pPr>
    </w:lvl>
    <w:lvl w:ilvl="6" w:tplc="0809000F" w:tentative="1">
      <w:start w:val="1"/>
      <w:numFmt w:val="decimal"/>
      <w:lvlText w:val="%7."/>
      <w:lvlJc w:val="left"/>
      <w:pPr>
        <w:ind w:left="3481" w:hanging="360"/>
      </w:pPr>
    </w:lvl>
    <w:lvl w:ilvl="7" w:tplc="08090019" w:tentative="1">
      <w:start w:val="1"/>
      <w:numFmt w:val="lowerLetter"/>
      <w:lvlText w:val="%8."/>
      <w:lvlJc w:val="left"/>
      <w:pPr>
        <w:ind w:left="4201" w:hanging="360"/>
      </w:pPr>
    </w:lvl>
    <w:lvl w:ilvl="8" w:tplc="0809001B" w:tentative="1">
      <w:start w:val="1"/>
      <w:numFmt w:val="lowerRoman"/>
      <w:lvlText w:val="%9."/>
      <w:lvlJc w:val="right"/>
      <w:pPr>
        <w:ind w:left="492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FB9"/>
    <w:rsid w:val="001B6AC6"/>
    <w:rsid w:val="003D495F"/>
    <w:rsid w:val="00806FB9"/>
    <w:rsid w:val="008846AF"/>
    <w:rsid w:val="00F36C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E47936-1046-4544-9AB1-BD3BD912C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FB9"/>
    <w:pPr>
      <w:spacing w:after="180" w:line="300" w:lineRule="atLeast"/>
    </w:pPr>
    <w:rPr>
      <w:rFonts w:ascii="Times New Roman" w:eastAsia="Times New Roman" w:hAnsi="Times New Roman" w:cs="Times New Roman"/>
      <w:sz w:val="24"/>
      <w:szCs w:val="24"/>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806FB9"/>
    <w:pPr>
      <w:suppressAutoHyphens/>
      <w:spacing w:after="120" w:line="240" w:lineRule="atLeast"/>
      <w:ind w:left="1134" w:right="1134"/>
      <w:jc w:val="both"/>
    </w:pPr>
    <w:rPr>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46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251426D-DECF-475E-B763-AB7862FB00E7}"/>
</file>

<file path=customXml/itemProps2.xml><?xml version="1.0" encoding="utf-8"?>
<ds:datastoreItem xmlns:ds="http://schemas.openxmlformats.org/officeDocument/2006/customXml" ds:itemID="{DFF4BF7E-E6E4-4F45-A538-C791F5DC867F}"/>
</file>

<file path=customXml/itemProps3.xml><?xml version="1.0" encoding="utf-8"?>
<ds:datastoreItem xmlns:ds="http://schemas.openxmlformats.org/officeDocument/2006/customXml" ds:itemID="{FDAA3DBB-35CD-4585-92F0-CB833522C693}"/>
</file>

<file path=docProps/app.xml><?xml version="1.0" encoding="utf-8"?>
<Properties xmlns="http://schemas.openxmlformats.org/officeDocument/2006/extended-properties" xmlns:vt="http://schemas.openxmlformats.org/officeDocument/2006/docPropsVTypes">
  <Template>Normal.dotm</Template>
  <TotalTime>1</TotalTime>
  <Pages>1</Pages>
  <Words>280</Words>
  <Characters>1601</Characters>
  <Application>Microsoft Office Word</Application>
  <DocSecurity>4</DocSecurity>
  <Lines>13</Lines>
  <Paragraphs>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Swedish Equality Ombudsman</dc:title>
  <dc:subject/>
  <dc:creator>Mattias Falk</dc:creator>
  <cp:keywords/>
  <dc:description/>
  <cp:lastModifiedBy>SINGH Kalpana</cp:lastModifiedBy>
  <cp:revision>2</cp:revision>
  <dcterms:created xsi:type="dcterms:W3CDTF">2019-06-26T11:32:00Z</dcterms:created>
  <dcterms:modified xsi:type="dcterms:W3CDTF">2019-06-26T11:32:00Z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