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898" w:rsidRPr="003C5D62" w:rsidRDefault="00B14AF5" w:rsidP="00DF672C">
      <w:pPr>
        <w:bidi w:val="0"/>
        <w:spacing w:after="0" w:line="360" w:lineRule="auto"/>
        <w:jc w:val="right"/>
        <w:rPr>
          <w:rFonts w:asciiTheme="majorBidi" w:eastAsia="Times New Roman" w:hAnsiTheme="majorBidi" w:cstheme="majorBidi"/>
          <w:color w:val="000000"/>
          <w:sz w:val="24"/>
          <w:szCs w:val="24"/>
        </w:rPr>
      </w:pPr>
      <w:bookmarkStart w:id="0" w:name="_GoBack"/>
      <w:bookmarkEnd w:id="0"/>
      <w:r w:rsidRPr="003C5D62">
        <w:rPr>
          <w:rFonts w:asciiTheme="majorBidi" w:eastAsia="Times New Roman" w:hAnsiTheme="majorBidi" w:cstheme="majorBidi"/>
          <w:color w:val="000000"/>
          <w:sz w:val="24"/>
          <w:szCs w:val="24"/>
        </w:rPr>
        <w:t xml:space="preserve">Date: </w:t>
      </w:r>
      <w:r w:rsidR="00DF672C">
        <w:rPr>
          <w:rFonts w:asciiTheme="majorBidi" w:eastAsia="Times New Roman" w:hAnsiTheme="majorBidi" w:cstheme="majorBidi"/>
          <w:color w:val="000000"/>
          <w:sz w:val="24"/>
          <w:szCs w:val="24"/>
        </w:rPr>
        <w:t>16</w:t>
      </w:r>
      <w:r w:rsidR="00DF672C" w:rsidRPr="003C5D62">
        <w:rPr>
          <w:rFonts w:asciiTheme="majorBidi" w:eastAsia="Times New Roman" w:hAnsiTheme="majorBidi" w:cstheme="majorBidi"/>
          <w:color w:val="000000"/>
          <w:sz w:val="24"/>
          <w:szCs w:val="24"/>
        </w:rPr>
        <w:t xml:space="preserve"> </w:t>
      </w:r>
      <w:r w:rsidR="00B42414" w:rsidRPr="003C5D62">
        <w:rPr>
          <w:rFonts w:asciiTheme="majorBidi" w:eastAsia="Times New Roman" w:hAnsiTheme="majorBidi" w:cstheme="majorBidi"/>
          <w:color w:val="000000"/>
          <w:sz w:val="24"/>
          <w:szCs w:val="24"/>
        </w:rPr>
        <w:t>August</w:t>
      </w:r>
      <w:r w:rsidR="00F83898" w:rsidRPr="003C5D62">
        <w:rPr>
          <w:rFonts w:asciiTheme="majorBidi" w:eastAsia="Times New Roman" w:hAnsiTheme="majorBidi" w:cstheme="majorBidi"/>
          <w:color w:val="000000"/>
          <w:sz w:val="24"/>
          <w:szCs w:val="24"/>
        </w:rPr>
        <w:t xml:space="preserve"> 2021</w:t>
      </w:r>
    </w:p>
    <w:p w:rsidR="00F83898" w:rsidRPr="003C5D62" w:rsidRDefault="00DF672C" w:rsidP="00547A32">
      <w:pPr>
        <w:bidi w:val="0"/>
        <w:spacing w:after="0" w:line="360" w:lineRule="auto"/>
        <w:jc w:val="right"/>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8</w:t>
      </w:r>
      <w:r w:rsidRPr="003C5D62">
        <w:rPr>
          <w:rFonts w:asciiTheme="majorBidi" w:eastAsia="Times New Roman" w:hAnsiTheme="majorBidi" w:cstheme="majorBidi"/>
          <w:color w:val="000000"/>
          <w:sz w:val="24"/>
          <w:szCs w:val="24"/>
        </w:rPr>
        <w:t xml:space="preserve"> </w:t>
      </w:r>
      <w:r w:rsidR="00B42414" w:rsidRPr="003C5D62">
        <w:rPr>
          <w:rFonts w:asciiTheme="majorBidi" w:eastAsia="Times New Roman" w:hAnsiTheme="majorBidi" w:cstheme="majorBidi"/>
          <w:color w:val="000000"/>
          <w:sz w:val="24"/>
          <w:szCs w:val="24"/>
        </w:rPr>
        <w:t>Elul</w:t>
      </w:r>
      <w:r w:rsidR="00F83898" w:rsidRPr="003C5D62">
        <w:rPr>
          <w:rFonts w:asciiTheme="majorBidi" w:eastAsia="Times New Roman" w:hAnsiTheme="majorBidi" w:cstheme="majorBidi"/>
          <w:color w:val="000000"/>
          <w:sz w:val="24"/>
          <w:szCs w:val="24"/>
        </w:rPr>
        <w:t xml:space="preserve"> 5781</w:t>
      </w:r>
    </w:p>
    <w:p w:rsidR="0093237E" w:rsidRPr="00547A32" w:rsidRDefault="00543E21" w:rsidP="00547A32">
      <w:pPr>
        <w:bidi w:val="0"/>
        <w:spacing w:line="360" w:lineRule="auto"/>
        <w:rPr>
          <w:rFonts w:asciiTheme="majorBidi" w:eastAsia="Times New Roman" w:hAnsiTheme="majorBidi" w:cstheme="majorBidi"/>
          <w:b/>
          <w:bCs/>
          <w:color w:val="FF0000"/>
          <w:sz w:val="24"/>
          <w:szCs w:val="24"/>
          <w:rtl/>
        </w:rPr>
      </w:pPr>
      <w:r>
        <w:rPr>
          <w:rFonts w:asciiTheme="majorBidi" w:eastAsia="Times New Roman" w:hAnsiTheme="majorBidi" w:cstheme="majorBidi"/>
          <w:sz w:val="24"/>
          <w:szCs w:val="24"/>
        </w:rPr>
        <w:t>To:</w:t>
      </w:r>
      <w:r w:rsidR="0093237E" w:rsidRPr="003C5D62">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Professor </w:t>
      </w:r>
      <w:r w:rsidR="00CC27A4" w:rsidRPr="003C5D62">
        <w:rPr>
          <w:rFonts w:asciiTheme="majorBidi" w:eastAsia="Times New Roman" w:hAnsiTheme="majorBidi" w:cstheme="majorBidi"/>
          <w:sz w:val="24"/>
          <w:szCs w:val="24"/>
        </w:rPr>
        <w:t xml:space="preserve">Rodrigo </w:t>
      </w:r>
      <w:proofErr w:type="spellStart"/>
      <w:r w:rsidR="00CC27A4" w:rsidRPr="003C5D62">
        <w:rPr>
          <w:rFonts w:asciiTheme="majorBidi" w:eastAsia="Times New Roman" w:hAnsiTheme="majorBidi" w:cstheme="majorBidi"/>
          <w:sz w:val="24"/>
          <w:szCs w:val="24"/>
        </w:rPr>
        <w:t>Uprimny</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Yepes</w:t>
      </w:r>
      <w:proofErr w:type="spellEnd"/>
      <w:r w:rsidR="00CC27A4" w:rsidRPr="003C5D62">
        <w:rPr>
          <w:rFonts w:asciiTheme="majorBidi" w:eastAsia="Times New Roman" w:hAnsiTheme="majorBidi" w:cstheme="majorBidi"/>
          <w:sz w:val="24"/>
          <w:szCs w:val="24"/>
        </w:rPr>
        <w:t xml:space="preserve"> and </w:t>
      </w:r>
      <w:r>
        <w:rPr>
          <w:rFonts w:asciiTheme="majorBidi" w:eastAsia="Times New Roman" w:hAnsiTheme="majorBidi" w:cstheme="majorBidi"/>
          <w:sz w:val="24"/>
          <w:szCs w:val="24"/>
        </w:rPr>
        <w:t xml:space="preserve">Mr. </w:t>
      </w:r>
      <w:r w:rsidR="00CC27A4" w:rsidRPr="003C5D62">
        <w:rPr>
          <w:rFonts w:asciiTheme="majorBidi" w:eastAsia="Times New Roman" w:hAnsiTheme="majorBidi" w:cstheme="majorBidi"/>
          <w:sz w:val="24"/>
          <w:szCs w:val="24"/>
        </w:rPr>
        <w:t xml:space="preserve">Michael </w:t>
      </w:r>
      <w:proofErr w:type="spellStart"/>
      <w:r w:rsidR="00CC27A4" w:rsidRPr="003C5D62">
        <w:rPr>
          <w:rFonts w:asciiTheme="majorBidi" w:eastAsia="Times New Roman" w:hAnsiTheme="majorBidi" w:cstheme="majorBidi"/>
          <w:sz w:val="24"/>
          <w:szCs w:val="24"/>
        </w:rPr>
        <w:t>Windfuhr</w:t>
      </w:r>
      <w:proofErr w:type="spellEnd"/>
    </w:p>
    <w:p w:rsidR="00545A24" w:rsidRDefault="0093237E" w:rsidP="00547A32">
      <w:pPr>
        <w:spacing w:line="360" w:lineRule="auto"/>
        <w:jc w:val="center"/>
        <w:rPr>
          <w:rFonts w:asciiTheme="majorBidi" w:hAnsiTheme="majorBidi" w:cstheme="majorBidi"/>
          <w:b/>
          <w:bCs/>
          <w:sz w:val="24"/>
          <w:szCs w:val="24"/>
          <w:u w:val="single"/>
          <w:rtl/>
        </w:rPr>
      </w:pPr>
      <w:r w:rsidRPr="003C5D62">
        <w:rPr>
          <w:rFonts w:asciiTheme="majorBidi" w:eastAsia="Times New Roman" w:hAnsiTheme="majorBidi" w:cstheme="majorBidi"/>
          <w:color w:val="000000"/>
          <w:sz w:val="24"/>
          <w:szCs w:val="24"/>
        </w:rPr>
        <w:t>Re</w:t>
      </w:r>
      <w:r w:rsidR="00F83898" w:rsidRPr="003C5D62">
        <w:rPr>
          <w:rFonts w:asciiTheme="majorBidi" w:eastAsia="Times New Roman" w:hAnsiTheme="majorBidi" w:cstheme="majorBidi"/>
          <w:color w:val="000000"/>
          <w:sz w:val="24"/>
          <w:szCs w:val="24"/>
        </w:rPr>
        <w:t xml:space="preserve">: </w:t>
      </w:r>
      <w:r w:rsidR="00F83898" w:rsidRPr="003C5D62">
        <w:rPr>
          <w:rFonts w:asciiTheme="majorBidi" w:eastAsia="Times New Roman" w:hAnsiTheme="majorBidi" w:cstheme="majorBidi"/>
          <w:b/>
          <w:bCs/>
          <w:color w:val="000000"/>
          <w:sz w:val="24"/>
          <w:szCs w:val="24"/>
          <w:u w:val="single"/>
        </w:rPr>
        <w:t xml:space="preserve">The </w:t>
      </w:r>
      <w:r w:rsidR="00B14AF5" w:rsidRPr="003C5D62">
        <w:rPr>
          <w:rFonts w:asciiTheme="majorBidi" w:eastAsia="Times New Roman" w:hAnsiTheme="majorBidi" w:cstheme="majorBidi"/>
          <w:b/>
          <w:bCs/>
          <w:color w:val="000000"/>
          <w:sz w:val="24"/>
          <w:szCs w:val="24"/>
          <w:u w:val="single"/>
        </w:rPr>
        <w:t>Government</w:t>
      </w:r>
      <w:r w:rsidR="00F83898" w:rsidRPr="003C5D62">
        <w:rPr>
          <w:rFonts w:asciiTheme="majorBidi" w:eastAsia="Times New Roman" w:hAnsiTheme="majorBidi" w:cstheme="majorBidi"/>
          <w:b/>
          <w:bCs/>
          <w:color w:val="000000"/>
          <w:sz w:val="24"/>
          <w:szCs w:val="24"/>
          <w:u w:val="single"/>
        </w:rPr>
        <w:t xml:space="preserve"> of Israel's </w:t>
      </w:r>
      <w:r w:rsidR="00B14AF5" w:rsidRPr="003C5D62">
        <w:rPr>
          <w:rFonts w:asciiTheme="majorBidi" w:hAnsiTheme="majorBidi" w:cstheme="majorBidi"/>
          <w:b/>
          <w:sz w:val="24"/>
          <w:szCs w:val="24"/>
          <w:u w:val="single"/>
        </w:rPr>
        <w:t xml:space="preserve">Contribution to the </w:t>
      </w:r>
      <w:r w:rsidR="00B14AF5" w:rsidRPr="003C5D62">
        <w:rPr>
          <w:rFonts w:asciiTheme="majorBidi" w:hAnsiTheme="majorBidi" w:cstheme="majorBidi"/>
          <w:b/>
          <w:bCs/>
          <w:sz w:val="24"/>
          <w:szCs w:val="24"/>
          <w:u w:val="single"/>
        </w:rPr>
        <w:t xml:space="preserve">Committee on Economic, Social and Cultural Rights' </w:t>
      </w:r>
      <w:r w:rsidR="00545A24" w:rsidRPr="003C5D62">
        <w:rPr>
          <w:rFonts w:asciiTheme="majorBidi" w:hAnsiTheme="majorBidi" w:cstheme="majorBidi"/>
          <w:b/>
          <w:bCs/>
          <w:sz w:val="24"/>
          <w:szCs w:val="24"/>
          <w:u w:val="single"/>
        </w:rPr>
        <w:t>Draft of</w:t>
      </w:r>
      <w:r w:rsidR="00B14AF5" w:rsidRPr="003C5D62">
        <w:rPr>
          <w:rFonts w:asciiTheme="majorBidi" w:hAnsiTheme="majorBidi" w:cstheme="majorBidi"/>
          <w:b/>
          <w:bCs/>
          <w:sz w:val="24"/>
          <w:szCs w:val="24"/>
          <w:u w:val="single"/>
        </w:rPr>
        <w:t xml:space="preserve"> General Comment </w:t>
      </w:r>
      <w:r w:rsidR="00545A24" w:rsidRPr="003C5D62">
        <w:rPr>
          <w:rFonts w:asciiTheme="majorBidi" w:hAnsiTheme="majorBidi" w:cstheme="majorBidi"/>
          <w:b/>
          <w:bCs/>
          <w:sz w:val="24"/>
          <w:szCs w:val="24"/>
          <w:u w:val="single"/>
        </w:rPr>
        <w:t>No. 26</w:t>
      </w:r>
    </w:p>
    <w:p w:rsidR="00543E21" w:rsidRPr="00543E21" w:rsidRDefault="00543E21" w:rsidP="00547A32">
      <w:pPr>
        <w:spacing w:line="360" w:lineRule="auto"/>
        <w:jc w:val="right"/>
        <w:rPr>
          <w:rFonts w:asciiTheme="majorBidi" w:hAnsiTheme="majorBidi" w:cstheme="majorBidi"/>
          <w:b/>
          <w:bCs/>
          <w:sz w:val="24"/>
          <w:szCs w:val="24"/>
          <w:u w:val="single"/>
        </w:rPr>
      </w:pPr>
      <w:r w:rsidRPr="00543E21">
        <w:rPr>
          <w:rFonts w:asciiTheme="majorBidi" w:hAnsiTheme="majorBidi" w:cstheme="majorBidi" w:hint="cs"/>
          <w:b/>
          <w:bCs/>
          <w:sz w:val="24"/>
          <w:szCs w:val="24"/>
          <w:u w:val="single"/>
        </w:rPr>
        <w:t>G</w:t>
      </w:r>
      <w:r w:rsidRPr="00543E21">
        <w:rPr>
          <w:rFonts w:asciiTheme="majorBidi" w:hAnsiTheme="majorBidi" w:cstheme="majorBidi"/>
          <w:b/>
          <w:bCs/>
          <w:sz w:val="24"/>
          <w:szCs w:val="24"/>
          <w:u w:val="single"/>
        </w:rPr>
        <w:t>eneral</w:t>
      </w:r>
    </w:p>
    <w:p w:rsidR="0093237E" w:rsidRPr="003C5D62" w:rsidRDefault="0093237E" w:rsidP="00992D8A">
      <w:pPr>
        <w:pStyle w:val="gmail-m-1831336544855173815gmail-msonormal"/>
        <w:numPr>
          <w:ilvl w:val="0"/>
          <w:numId w:val="3"/>
        </w:numPr>
        <w:spacing w:before="240" w:after="120" w:afterAutospacing="0" w:line="360" w:lineRule="auto"/>
        <w:jc w:val="both"/>
        <w:rPr>
          <w:rFonts w:asciiTheme="majorBidi" w:hAnsiTheme="majorBidi" w:cstheme="majorBidi"/>
        </w:rPr>
      </w:pPr>
      <w:r w:rsidRPr="003C5D62">
        <w:rPr>
          <w:rFonts w:asciiTheme="majorBidi" w:hAnsiTheme="majorBidi" w:cstheme="majorBidi"/>
        </w:rPr>
        <w:t xml:space="preserve">The State of Israel respectfully submits to the United Nations Committee on Economic, Social and Cultural rights its comments regarding the </w:t>
      </w:r>
      <w:r w:rsidR="00992D8A">
        <w:rPr>
          <w:rFonts w:asciiTheme="majorBidi" w:hAnsiTheme="majorBidi" w:cstheme="majorBidi" w:hint="cs"/>
        </w:rPr>
        <w:t>D</w:t>
      </w:r>
      <w:r w:rsidR="00992D8A" w:rsidRPr="003C5D62">
        <w:rPr>
          <w:rFonts w:asciiTheme="majorBidi" w:hAnsiTheme="majorBidi" w:cstheme="majorBidi"/>
        </w:rPr>
        <w:t xml:space="preserve">raft </w:t>
      </w:r>
      <w:r w:rsidRPr="003C5D62">
        <w:rPr>
          <w:rFonts w:asciiTheme="majorBidi" w:hAnsiTheme="majorBidi" w:cstheme="majorBidi"/>
        </w:rPr>
        <w:t xml:space="preserve">General Comment </w:t>
      </w:r>
      <w:r w:rsidR="00C63DAA">
        <w:rPr>
          <w:rFonts w:asciiTheme="majorBidi" w:hAnsiTheme="majorBidi" w:cstheme="majorBidi"/>
        </w:rPr>
        <w:t xml:space="preserve">No. 26 </w:t>
      </w:r>
      <w:r w:rsidRPr="003C5D62">
        <w:rPr>
          <w:rFonts w:asciiTheme="majorBidi" w:hAnsiTheme="majorBidi" w:cstheme="majorBidi"/>
        </w:rPr>
        <w:t xml:space="preserve">on the access to land dated May 3, 2021. </w:t>
      </w:r>
    </w:p>
    <w:p w:rsidR="0093237E" w:rsidRPr="003C5D62" w:rsidRDefault="0093237E" w:rsidP="00547A32">
      <w:pPr>
        <w:pStyle w:val="gmail-m-1831336544855173815gmail-msonormal"/>
        <w:numPr>
          <w:ilvl w:val="0"/>
          <w:numId w:val="3"/>
        </w:numPr>
        <w:spacing w:before="240" w:after="120" w:afterAutospacing="0" w:line="360" w:lineRule="auto"/>
        <w:jc w:val="both"/>
        <w:rPr>
          <w:rFonts w:asciiTheme="majorBidi" w:hAnsiTheme="majorBidi" w:cstheme="majorBidi"/>
        </w:rPr>
      </w:pPr>
      <w:r w:rsidRPr="003C5D62">
        <w:rPr>
          <w:rFonts w:asciiTheme="majorBidi" w:hAnsiTheme="majorBidi" w:cstheme="majorBidi"/>
          <w:bCs/>
        </w:rPr>
        <w:t xml:space="preserve">As part of its longstanding commitment to fulfill its obligations under the Covenant and to continue its fruitful cooperation with the Committee in an open and constructive dialogue, the State of Israel </w:t>
      </w:r>
      <w:r w:rsidRPr="003C5D62">
        <w:rPr>
          <w:rFonts w:asciiTheme="majorBidi" w:hAnsiTheme="majorBidi" w:cstheme="majorBidi"/>
        </w:rPr>
        <w:t>welcomes the opportunity to comment on the Draft General Comment on the access to land as an important precondition for the realization of the rights to adequate food, water and housing as part of the right to an adequate standard of living, as well as the right to health and the protection against non-discrimination contained in the International Covenant on Economic, Social and Cultural Rights</w:t>
      </w:r>
      <w:r w:rsidRPr="003C5D62">
        <w:rPr>
          <w:rFonts w:asciiTheme="majorBidi" w:hAnsiTheme="majorBidi" w:cstheme="majorBidi"/>
          <w:bCs/>
        </w:rPr>
        <w:t xml:space="preserve"> (ICESCR).</w:t>
      </w:r>
    </w:p>
    <w:p w:rsidR="0093237E" w:rsidRPr="003C5D62" w:rsidRDefault="0093237E" w:rsidP="00547A32">
      <w:pPr>
        <w:pStyle w:val="gmail-m-1831336544855173815gmail-msonormal"/>
        <w:numPr>
          <w:ilvl w:val="0"/>
          <w:numId w:val="3"/>
        </w:numPr>
        <w:spacing w:before="240" w:after="120" w:afterAutospacing="0" w:line="360" w:lineRule="auto"/>
        <w:jc w:val="both"/>
        <w:rPr>
          <w:rFonts w:asciiTheme="majorBidi" w:hAnsiTheme="majorBidi" w:cstheme="majorBidi"/>
          <w:bCs/>
        </w:rPr>
      </w:pPr>
      <w:r w:rsidRPr="003C5D62">
        <w:rPr>
          <w:rFonts w:asciiTheme="majorBidi" w:hAnsiTheme="majorBidi" w:cstheme="majorBidi"/>
          <w:bCs/>
        </w:rPr>
        <w:t xml:space="preserve">The State of Israel recognizes and respects the Committee's mandate, which enables it, </w:t>
      </w:r>
      <w:r w:rsidRPr="003C5D62">
        <w:rPr>
          <w:rFonts w:asciiTheme="majorBidi" w:hAnsiTheme="majorBidi" w:cstheme="majorBidi"/>
          <w:bCs/>
          <w:i/>
          <w:iCs/>
        </w:rPr>
        <w:t>inter alia</w:t>
      </w:r>
      <w:r w:rsidRPr="003C5D62">
        <w:rPr>
          <w:rFonts w:asciiTheme="majorBidi" w:hAnsiTheme="majorBidi" w:cstheme="majorBidi"/>
          <w:bCs/>
        </w:rPr>
        <w:t xml:space="preserve">, to publish General Comments. However, Israel would emphasize that General </w:t>
      </w:r>
      <w:r w:rsidRPr="003C5D62">
        <w:rPr>
          <w:rFonts w:asciiTheme="majorBidi" w:hAnsiTheme="majorBidi" w:cstheme="majorBidi"/>
        </w:rPr>
        <w:t>Comments</w:t>
      </w:r>
      <w:r w:rsidRPr="003C5D62">
        <w:rPr>
          <w:rFonts w:asciiTheme="majorBidi" w:hAnsiTheme="majorBidi" w:cstheme="majorBidi"/>
          <w:bCs/>
        </w:rPr>
        <w:t xml:space="preserve"> are intended to provide useful guidance to State Parties in interpreting their obligations under the Covenant and</w:t>
      </w:r>
      <w:r w:rsidRPr="003C5D62">
        <w:rPr>
          <w:rFonts w:asciiTheme="majorBidi" w:hAnsiTheme="majorBidi" w:cstheme="majorBidi"/>
          <w:bCs/>
          <w:i/>
          <w:iCs/>
        </w:rPr>
        <w:t xml:space="preserve"> </w:t>
      </w:r>
      <w:r w:rsidRPr="003C5D62">
        <w:rPr>
          <w:rFonts w:asciiTheme="majorBidi" w:hAnsiTheme="majorBidi" w:cstheme="majorBidi"/>
          <w:bCs/>
        </w:rPr>
        <w:t>to recommend effective measures and "best Practices". As such, General Comments</w:t>
      </w:r>
      <w:r w:rsidRPr="003C5D62">
        <w:rPr>
          <w:rFonts w:asciiTheme="majorBidi" w:hAnsiTheme="majorBidi" w:cstheme="majorBidi"/>
        </w:rPr>
        <w:t xml:space="preserve"> do not create binding legal obligations, in and of themselves, nor do they reflect an interpretation of the Covenant that is necessarily agreed upon by States Parties.</w:t>
      </w:r>
    </w:p>
    <w:p w:rsidR="00543E21" w:rsidRPr="00543E21" w:rsidRDefault="0093237E" w:rsidP="00547A32">
      <w:pPr>
        <w:pStyle w:val="gmail-m-1831336544855173815gmail-msonormal"/>
        <w:numPr>
          <w:ilvl w:val="0"/>
          <w:numId w:val="3"/>
        </w:numPr>
        <w:spacing w:before="240" w:after="120" w:afterAutospacing="0" w:line="360" w:lineRule="auto"/>
        <w:jc w:val="both"/>
        <w:rPr>
          <w:rFonts w:asciiTheme="majorBidi" w:hAnsiTheme="majorBidi" w:cstheme="majorBidi"/>
          <w:bCs/>
        </w:rPr>
      </w:pPr>
      <w:r w:rsidRPr="003C5D62">
        <w:rPr>
          <w:rFonts w:asciiTheme="majorBidi" w:hAnsiTheme="majorBidi" w:cstheme="majorBidi"/>
        </w:rPr>
        <w:lastRenderedPageBreak/>
        <w:t xml:space="preserve">The </w:t>
      </w:r>
      <w:r w:rsidRPr="003C5D62">
        <w:rPr>
          <w:rFonts w:asciiTheme="majorBidi" w:hAnsiTheme="majorBidi" w:cstheme="majorBidi"/>
          <w:bCs/>
        </w:rPr>
        <w:t>following</w:t>
      </w:r>
      <w:r w:rsidRPr="003C5D62">
        <w:rPr>
          <w:rFonts w:asciiTheme="majorBidi" w:hAnsiTheme="majorBidi" w:cstheme="majorBidi"/>
        </w:rPr>
        <w:t xml:space="preserve"> remarks reflect Israel's principal observations and concerns arising from the draft General Comment and do not preclude the existence of other issues of concern arising </w:t>
      </w:r>
      <w:r w:rsidRPr="003C5D62">
        <w:rPr>
          <w:rFonts w:asciiTheme="majorBidi" w:hAnsiTheme="majorBidi" w:cstheme="majorBidi"/>
          <w:bCs/>
        </w:rPr>
        <w:t>from</w:t>
      </w:r>
      <w:r w:rsidRPr="003C5D62">
        <w:rPr>
          <w:rFonts w:asciiTheme="majorBidi" w:hAnsiTheme="majorBidi" w:cstheme="majorBidi"/>
        </w:rPr>
        <w:t xml:space="preserve"> the Committee's interpretation of the obligations of States Parties under the Covenant. </w:t>
      </w:r>
    </w:p>
    <w:p w:rsidR="006B5BB9" w:rsidRPr="00C9030C" w:rsidRDefault="006B5BB9" w:rsidP="00547A32">
      <w:pPr>
        <w:pStyle w:val="gmail-m-1831336544855173815gmail-msonormal"/>
        <w:spacing w:before="240" w:after="120" w:afterAutospacing="0" w:line="360" w:lineRule="auto"/>
        <w:jc w:val="both"/>
        <w:rPr>
          <w:rFonts w:asciiTheme="majorBidi" w:hAnsiTheme="majorBidi" w:cstheme="majorBidi"/>
          <w:b/>
          <w:u w:val="single"/>
        </w:rPr>
      </w:pPr>
      <w:r w:rsidRPr="00C9030C">
        <w:rPr>
          <w:rFonts w:asciiTheme="majorBidi" w:hAnsiTheme="majorBidi" w:cstheme="majorBidi"/>
          <w:b/>
          <w:u w:val="single"/>
        </w:rPr>
        <w:t>Secure Access to Land</w:t>
      </w:r>
      <w:r w:rsidRPr="00C9030C">
        <w:rPr>
          <w:rFonts w:asciiTheme="majorBidi" w:hAnsiTheme="majorBidi" w:cstheme="majorBidi"/>
        </w:rPr>
        <w:t xml:space="preserve"> </w:t>
      </w:r>
    </w:p>
    <w:p w:rsidR="009369B5" w:rsidRPr="0015057E" w:rsidRDefault="009369B5" w:rsidP="00F32256">
      <w:pPr>
        <w:pStyle w:val="gmail-m-1831336544855173815gmail-msonormal"/>
        <w:numPr>
          <w:ilvl w:val="0"/>
          <w:numId w:val="3"/>
        </w:numPr>
        <w:spacing w:before="240" w:after="120" w:afterAutospacing="0" w:line="360" w:lineRule="auto"/>
        <w:jc w:val="both"/>
      </w:pPr>
      <w:r w:rsidRPr="0015057E">
        <w:rPr>
          <w:rFonts w:asciiTheme="majorBidi" w:hAnsiTheme="majorBidi" w:cstheme="majorBidi"/>
          <w:b/>
        </w:rPr>
        <w:t>Paragraph 9:</w:t>
      </w:r>
      <w:r>
        <w:rPr>
          <w:rFonts w:asciiTheme="majorBidi" w:hAnsiTheme="majorBidi" w:cstheme="majorBidi"/>
          <w:bCs/>
        </w:rPr>
        <w:t xml:space="preserve"> </w:t>
      </w:r>
      <w:r w:rsidR="00F32256">
        <w:rPr>
          <w:rFonts w:asciiTheme="majorBidi" w:hAnsiTheme="majorBidi" w:cstheme="majorBidi"/>
          <w:bCs/>
        </w:rPr>
        <w:t xml:space="preserve">The </w:t>
      </w:r>
      <w:r w:rsidR="00C51F69">
        <w:rPr>
          <w:rFonts w:asciiTheme="majorBidi" w:hAnsiTheme="majorBidi" w:cstheme="majorBidi"/>
          <w:bCs/>
        </w:rPr>
        <w:t xml:space="preserve">State of Israel attaches great importance </w:t>
      </w:r>
      <w:r>
        <w:rPr>
          <w:rFonts w:asciiTheme="majorBidi" w:hAnsiTheme="majorBidi" w:cstheme="majorBidi"/>
          <w:bCs/>
        </w:rPr>
        <w:t>to the right to housing and the accessibility of housing</w:t>
      </w:r>
      <w:r w:rsidR="00C51F69">
        <w:rPr>
          <w:rFonts w:asciiTheme="majorBidi" w:hAnsiTheme="majorBidi" w:cstheme="majorBidi"/>
          <w:bCs/>
        </w:rPr>
        <w:t xml:space="preserve">. In this </w:t>
      </w:r>
      <w:r w:rsidR="00C51F69" w:rsidRPr="0015057E">
        <w:rPr>
          <w:rFonts w:asciiTheme="majorBidi" w:hAnsiTheme="majorBidi" w:cstheme="majorBidi"/>
          <w:bCs/>
        </w:rPr>
        <w:t>respect</w:t>
      </w:r>
      <w:r w:rsidRPr="0015057E">
        <w:rPr>
          <w:rFonts w:asciiTheme="majorBidi" w:hAnsiTheme="majorBidi" w:cstheme="majorBidi"/>
          <w:bCs/>
        </w:rPr>
        <w:t>, i</w:t>
      </w:r>
      <w:r w:rsidRPr="0015057E">
        <w:t xml:space="preserve">n August 2021, the Minister of Finance and Minister of Building and Housing agreed to expand the budget for public housing and urban renewal. Under the new budget, </w:t>
      </w:r>
      <w:r w:rsidRPr="0015057E">
        <w:rPr>
          <w:i/>
          <w:iCs/>
        </w:rPr>
        <w:t>inter alia</w:t>
      </w:r>
      <w:r w:rsidRPr="0015057E">
        <w:t xml:space="preserve">, 1,700 new apartments for public housing will be purchased between 2021-2023 and half a billion NIS (approx. 155,009,920 </w:t>
      </w:r>
      <w:r w:rsidRPr="0015057E">
        <w:rPr>
          <w:rFonts w:hint="cs"/>
        </w:rPr>
        <w:t>US</w:t>
      </w:r>
      <w:r w:rsidRPr="0015057E">
        <w:t>D) will be allocated towards framework agreements for urban renewal in 2021-2022.</w:t>
      </w:r>
    </w:p>
    <w:p w:rsidR="006B5BB9" w:rsidRDefault="006B5BB9" w:rsidP="00EA3749">
      <w:pPr>
        <w:pStyle w:val="gmail-m-1831336544855173815gmail-msonormal"/>
        <w:numPr>
          <w:ilvl w:val="0"/>
          <w:numId w:val="3"/>
        </w:numPr>
        <w:spacing w:before="240" w:after="120" w:afterAutospacing="0" w:line="360" w:lineRule="auto"/>
        <w:jc w:val="both"/>
        <w:rPr>
          <w:rFonts w:asciiTheme="majorBidi" w:hAnsiTheme="majorBidi" w:cstheme="majorBidi"/>
          <w:bCs/>
        </w:rPr>
      </w:pPr>
      <w:r w:rsidRPr="003320E6">
        <w:rPr>
          <w:rFonts w:asciiTheme="majorBidi" w:hAnsiTheme="majorBidi" w:cstheme="majorBidi"/>
          <w:b/>
          <w:bCs/>
        </w:rPr>
        <w:t>Paragraph 12</w:t>
      </w:r>
      <w:r w:rsidRPr="003320E6">
        <w:rPr>
          <w:rFonts w:asciiTheme="majorBidi" w:hAnsiTheme="majorBidi" w:cstheme="majorBidi"/>
        </w:rPr>
        <w:t>: The State of Israel's practice aims at maintaining</w:t>
      </w:r>
      <w:r w:rsidR="00547A32">
        <w:rPr>
          <w:rFonts w:asciiTheme="majorBidi" w:hAnsiTheme="majorBidi" w:cstheme="majorBidi"/>
        </w:rPr>
        <w:t xml:space="preserve"> the</w:t>
      </w:r>
      <w:r w:rsidRPr="003320E6">
        <w:rPr>
          <w:rFonts w:asciiTheme="majorBidi" w:hAnsiTheme="majorBidi" w:cstheme="majorBidi"/>
        </w:rPr>
        <w:t xml:space="preserve"> cultural and traditional </w:t>
      </w:r>
      <w:r w:rsidR="002063C3" w:rsidRPr="003320E6">
        <w:rPr>
          <w:rFonts w:asciiTheme="majorBidi" w:hAnsiTheme="majorBidi" w:cstheme="majorBidi"/>
        </w:rPr>
        <w:t>relations</w:t>
      </w:r>
      <w:r w:rsidRPr="003320E6">
        <w:rPr>
          <w:rFonts w:asciiTheme="majorBidi" w:hAnsiTheme="majorBidi" w:cstheme="majorBidi"/>
        </w:rPr>
        <w:t xml:space="preserve"> of persons with </w:t>
      </w:r>
      <w:r w:rsidR="00547A32">
        <w:rPr>
          <w:rFonts w:asciiTheme="majorBidi" w:hAnsiTheme="majorBidi" w:cstheme="majorBidi"/>
        </w:rPr>
        <w:t>previously</w:t>
      </w:r>
      <w:r w:rsidR="00EA3749">
        <w:rPr>
          <w:rFonts w:asciiTheme="majorBidi" w:hAnsiTheme="majorBidi" w:cstheme="majorBidi"/>
        </w:rPr>
        <w:t xml:space="preserve"> </w:t>
      </w:r>
      <w:r w:rsidR="00547A32">
        <w:rPr>
          <w:rFonts w:asciiTheme="majorBidi" w:hAnsiTheme="majorBidi" w:cstheme="majorBidi"/>
        </w:rPr>
        <w:t>established</w:t>
      </w:r>
      <w:r w:rsidRPr="003320E6">
        <w:rPr>
          <w:rFonts w:asciiTheme="majorBidi" w:hAnsiTheme="majorBidi" w:cstheme="majorBidi"/>
        </w:rPr>
        <w:t xml:space="preserve"> </w:t>
      </w:r>
      <w:r w:rsidR="002063C3" w:rsidRPr="003320E6">
        <w:rPr>
          <w:rFonts w:asciiTheme="majorBidi" w:hAnsiTheme="majorBidi" w:cstheme="majorBidi"/>
        </w:rPr>
        <w:t>relations</w:t>
      </w:r>
      <w:r w:rsidRPr="003320E6">
        <w:rPr>
          <w:rFonts w:asciiTheme="majorBidi" w:hAnsiTheme="majorBidi" w:cstheme="majorBidi"/>
        </w:rPr>
        <w:t xml:space="preserve"> to their lands. The </w:t>
      </w:r>
      <w:r w:rsidR="0070499C">
        <w:rPr>
          <w:rFonts w:asciiTheme="majorBidi" w:hAnsiTheme="majorBidi" w:cstheme="majorBidi"/>
        </w:rPr>
        <w:t xml:space="preserve">Israel Land </w:t>
      </w:r>
      <w:r w:rsidRPr="003320E6">
        <w:rPr>
          <w:rFonts w:asciiTheme="majorBidi" w:hAnsiTheme="majorBidi" w:cstheme="majorBidi"/>
        </w:rPr>
        <w:t>Council</w:t>
      </w:r>
      <w:r w:rsidR="0070499C">
        <w:rPr>
          <w:rFonts w:asciiTheme="majorBidi" w:hAnsiTheme="majorBidi" w:cstheme="majorBidi"/>
        </w:rPr>
        <w:t>'s</w:t>
      </w:r>
      <w:r w:rsidRPr="003320E6">
        <w:rPr>
          <w:rFonts w:asciiTheme="majorBidi" w:hAnsiTheme="majorBidi" w:cstheme="majorBidi"/>
        </w:rPr>
        <w:t xml:space="preserve"> 2019 Guidelines regarding allocation of land prioritizes long-time residents</w:t>
      </w:r>
      <w:r w:rsidR="00547A32">
        <w:rPr>
          <w:rFonts w:asciiTheme="majorBidi" w:hAnsiTheme="majorBidi" w:cstheme="majorBidi"/>
        </w:rPr>
        <w:t>.</w:t>
      </w:r>
      <w:r w:rsidRPr="003320E6">
        <w:rPr>
          <w:rFonts w:asciiTheme="majorBidi" w:hAnsiTheme="majorBidi" w:cstheme="majorBidi"/>
        </w:rPr>
        <w:t xml:space="preserve"> The guidelines allow for building plans to allocate 75% of the proposed residential buildings to the </w:t>
      </w:r>
      <w:r w:rsidR="00547A32">
        <w:rPr>
          <w:rFonts w:asciiTheme="majorBidi" w:hAnsiTheme="majorBidi" w:cstheme="majorBidi"/>
        </w:rPr>
        <w:t xml:space="preserve">local </w:t>
      </w:r>
      <w:r w:rsidRPr="003320E6">
        <w:rPr>
          <w:rFonts w:asciiTheme="majorBidi" w:hAnsiTheme="majorBidi" w:cstheme="majorBidi"/>
        </w:rPr>
        <w:t>community of long-time residents.</w:t>
      </w:r>
    </w:p>
    <w:p w:rsidR="006B5BB9" w:rsidRPr="003336AF" w:rsidRDefault="006B5BB9" w:rsidP="00CB1C1E">
      <w:pPr>
        <w:pStyle w:val="gmail-m-1831336544855173815gmail-msonormal"/>
        <w:numPr>
          <w:ilvl w:val="0"/>
          <w:numId w:val="3"/>
        </w:numPr>
        <w:spacing w:before="240" w:after="120" w:afterAutospacing="0" w:line="360" w:lineRule="auto"/>
        <w:jc w:val="both"/>
        <w:rPr>
          <w:rFonts w:asciiTheme="majorBidi" w:hAnsiTheme="majorBidi" w:cstheme="majorBidi"/>
          <w:b/>
        </w:rPr>
      </w:pPr>
      <w:r w:rsidRPr="006B5BB9">
        <w:rPr>
          <w:rFonts w:asciiTheme="majorBidi" w:hAnsiTheme="majorBidi" w:cstheme="majorBidi"/>
          <w:b/>
          <w:bCs/>
        </w:rPr>
        <w:t>Paragraph 13</w:t>
      </w:r>
      <w:r>
        <w:rPr>
          <w:rFonts w:asciiTheme="majorBidi" w:hAnsiTheme="majorBidi" w:cstheme="majorBidi"/>
        </w:rPr>
        <w:t xml:space="preserve">: </w:t>
      </w:r>
      <w:r w:rsidR="0015057E">
        <w:rPr>
          <w:rFonts w:asciiTheme="majorBidi" w:hAnsiTheme="majorBidi" w:cstheme="majorBidi"/>
        </w:rPr>
        <w:t>W</w:t>
      </w:r>
      <w:r w:rsidR="000254B4">
        <w:rPr>
          <w:rFonts w:asciiTheme="majorBidi" w:hAnsiTheme="majorBidi" w:cstheme="majorBidi"/>
        </w:rPr>
        <w:t xml:space="preserve">ith respect to the </w:t>
      </w:r>
      <w:r w:rsidR="000254B4" w:rsidRPr="0078434D">
        <w:t>competition for acces</w:t>
      </w:r>
      <w:r w:rsidR="000254B4">
        <w:t xml:space="preserve">s to and control over land, </w:t>
      </w:r>
      <w:r w:rsidR="004B22B9">
        <w:rPr>
          <w:rFonts w:asciiTheme="majorBidi" w:hAnsiTheme="majorBidi" w:cstheme="majorBidi"/>
        </w:rPr>
        <w:t xml:space="preserve">note that </w:t>
      </w:r>
      <w:r w:rsidR="0070499C">
        <w:rPr>
          <w:rFonts w:asciiTheme="majorBidi" w:hAnsiTheme="majorBidi" w:cstheme="majorBidi"/>
        </w:rPr>
        <w:t xml:space="preserve">the Government of </w:t>
      </w:r>
      <w:r w:rsidR="004B22B9">
        <w:rPr>
          <w:rFonts w:asciiTheme="majorBidi" w:hAnsiTheme="majorBidi" w:cstheme="majorBidi"/>
        </w:rPr>
        <w:t xml:space="preserve">Israel </w:t>
      </w:r>
      <w:r w:rsidR="0070499C">
        <w:rPr>
          <w:rFonts w:asciiTheme="majorBidi" w:hAnsiTheme="majorBidi" w:cstheme="majorBidi"/>
        </w:rPr>
        <w:t xml:space="preserve">has </w:t>
      </w:r>
      <w:r w:rsidR="004B22B9">
        <w:rPr>
          <w:rFonts w:asciiTheme="majorBidi" w:hAnsiTheme="majorBidi" w:cstheme="majorBidi"/>
        </w:rPr>
        <w:t>established t</w:t>
      </w:r>
      <w:r w:rsidRPr="003336AF">
        <w:rPr>
          <w:rFonts w:asciiTheme="majorBidi" w:hAnsiTheme="majorBidi" w:cstheme="majorBidi"/>
        </w:rPr>
        <w:t>he National Planning and Building Committee for Priority Housing Areas (VATMAL) by law </w:t>
      </w:r>
      <w:r w:rsidR="004B22B9">
        <w:rPr>
          <w:rFonts w:asciiTheme="majorBidi" w:hAnsiTheme="majorBidi" w:cstheme="majorBidi"/>
        </w:rPr>
        <w:t>through</w:t>
      </w:r>
      <w:r w:rsidRPr="003336AF">
        <w:rPr>
          <w:rFonts w:asciiTheme="majorBidi" w:hAnsiTheme="majorBidi" w:cstheme="majorBidi"/>
        </w:rPr>
        <w:t xml:space="preserve"> a temporary provision in 2017. The Committee promotes and implements new building plans </w:t>
      </w:r>
      <w:r>
        <w:rPr>
          <w:rFonts w:asciiTheme="majorBidi" w:hAnsiTheme="majorBidi" w:cstheme="majorBidi"/>
        </w:rPr>
        <w:t xml:space="preserve">in priority areas through an especially </w:t>
      </w:r>
      <w:r w:rsidRPr="003336AF">
        <w:rPr>
          <w:rFonts w:asciiTheme="majorBidi" w:hAnsiTheme="majorBidi" w:cstheme="majorBidi"/>
        </w:rPr>
        <w:t xml:space="preserve">efficient </w:t>
      </w:r>
      <w:r>
        <w:rPr>
          <w:rFonts w:asciiTheme="majorBidi" w:hAnsiTheme="majorBidi" w:cstheme="majorBidi"/>
        </w:rPr>
        <w:t>process</w:t>
      </w:r>
      <w:r w:rsidRPr="003336AF">
        <w:rPr>
          <w:rFonts w:asciiTheme="majorBidi" w:hAnsiTheme="majorBidi" w:cstheme="majorBidi"/>
        </w:rPr>
        <w:t>, which</w:t>
      </w:r>
      <w:r>
        <w:rPr>
          <w:rFonts w:asciiTheme="majorBidi" w:hAnsiTheme="majorBidi" w:cstheme="majorBidi"/>
        </w:rPr>
        <w:t xml:space="preserve">, </w:t>
      </w:r>
      <w:r>
        <w:rPr>
          <w:rFonts w:asciiTheme="majorBidi" w:hAnsiTheme="majorBidi" w:cstheme="majorBidi"/>
          <w:i/>
          <w:iCs/>
        </w:rPr>
        <w:t>inter alia</w:t>
      </w:r>
      <w:r>
        <w:rPr>
          <w:rFonts w:asciiTheme="majorBidi" w:hAnsiTheme="majorBidi" w:cstheme="majorBidi"/>
        </w:rPr>
        <w:t>,</w:t>
      </w:r>
      <w:r w:rsidRPr="003336AF">
        <w:rPr>
          <w:rFonts w:asciiTheme="majorBidi" w:hAnsiTheme="majorBidi" w:cstheme="majorBidi"/>
        </w:rPr>
        <w:t xml:space="preserve"> greatly assists the Arab minority </w:t>
      </w:r>
      <w:r>
        <w:rPr>
          <w:rFonts w:asciiTheme="majorBidi" w:hAnsiTheme="majorBidi" w:cstheme="majorBidi"/>
        </w:rPr>
        <w:t xml:space="preserve">regarding land </w:t>
      </w:r>
      <w:r w:rsidR="00CB1C1E">
        <w:rPr>
          <w:rFonts w:asciiTheme="majorBidi" w:hAnsiTheme="majorBidi" w:cstheme="majorBidi"/>
        </w:rPr>
        <w:t>related aspects</w:t>
      </w:r>
      <w:r w:rsidRPr="003336AF">
        <w:rPr>
          <w:rFonts w:asciiTheme="majorBidi" w:hAnsiTheme="majorBidi" w:cstheme="majorBidi"/>
        </w:rPr>
        <w:t>.</w:t>
      </w:r>
    </w:p>
    <w:p w:rsidR="003C5D62" w:rsidRPr="00543E21" w:rsidRDefault="00543E21" w:rsidP="00547A32">
      <w:pPr>
        <w:pStyle w:val="gmail-m-1831336544855173815gmail-msonormal"/>
        <w:spacing w:before="240" w:after="120" w:afterAutospacing="0" w:line="360" w:lineRule="auto"/>
        <w:jc w:val="both"/>
        <w:rPr>
          <w:rFonts w:asciiTheme="majorBidi" w:hAnsiTheme="majorBidi" w:cstheme="majorBidi"/>
          <w:b/>
          <w:bCs/>
          <w:u w:val="single"/>
        </w:rPr>
      </w:pPr>
      <w:r w:rsidRPr="00543E21">
        <w:rPr>
          <w:rFonts w:asciiTheme="majorBidi" w:hAnsiTheme="majorBidi" w:cstheme="majorBidi"/>
          <w:b/>
          <w:bCs/>
          <w:u w:val="single"/>
        </w:rPr>
        <w:t>Non-discrimination</w:t>
      </w:r>
      <w:r w:rsidR="0093237E" w:rsidRPr="00543E21">
        <w:rPr>
          <w:rFonts w:asciiTheme="majorBidi" w:hAnsiTheme="majorBidi" w:cstheme="majorBidi"/>
          <w:b/>
          <w:bCs/>
          <w:u w:val="single"/>
        </w:rPr>
        <w:t xml:space="preserve"> </w:t>
      </w:r>
    </w:p>
    <w:p w:rsidR="003C5D62" w:rsidRPr="003C5D62" w:rsidRDefault="000C18BF" w:rsidP="00CB1C1E">
      <w:pPr>
        <w:pStyle w:val="gmail-m-1831336544855173815gmail-msonormal"/>
        <w:numPr>
          <w:ilvl w:val="0"/>
          <w:numId w:val="3"/>
        </w:numPr>
        <w:spacing w:after="120" w:afterAutospacing="0" w:line="360" w:lineRule="auto"/>
        <w:jc w:val="both"/>
        <w:rPr>
          <w:rFonts w:asciiTheme="majorBidi" w:hAnsiTheme="majorBidi" w:cstheme="majorBidi"/>
          <w:bCs/>
        </w:rPr>
      </w:pPr>
      <w:r w:rsidRPr="003C5D62">
        <w:rPr>
          <w:rFonts w:asciiTheme="majorBidi" w:hAnsiTheme="majorBidi" w:cstheme="majorBidi"/>
          <w:b/>
          <w:bCs/>
        </w:rPr>
        <w:t>Paragraph 1</w:t>
      </w:r>
      <w:r w:rsidR="00C9030C">
        <w:rPr>
          <w:rFonts w:asciiTheme="majorBidi" w:hAnsiTheme="majorBidi" w:cstheme="majorBidi"/>
          <w:b/>
          <w:bCs/>
        </w:rPr>
        <w:t>5</w:t>
      </w:r>
      <w:r w:rsidR="00543E21">
        <w:rPr>
          <w:rFonts w:asciiTheme="majorBidi" w:hAnsiTheme="majorBidi" w:cstheme="majorBidi"/>
        </w:rPr>
        <w:t>:</w:t>
      </w:r>
      <w:r w:rsidRPr="003C5D62">
        <w:rPr>
          <w:rFonts w:asciiTheme="majorBidi" w:hAnsiTheme="majorBidi" w:cstheme="majorBidi"/>
        </w:rPr>
        <w:t xml:space="preserve"> In respect to non-discrimination, note </w:t>
      </w:r>
      <w:r w:rsidR="00CB1C1E">
        <w:rPr>
          <w:rFonts w:asciiTheme="majorBidi" w:hAnsiTheme="majorBidi" w:cstheme="majorBidi"/>
        </w:rPr>
        <w:t xml:space="preserve">that </w:t>
      </w:r>
      <w:r w:rsidRPr="003C5D62">
        <w:rPr>
          <w:rFonts w:asciiTheme="majorBidi" w:hAnsiTheme="majorBidi" w:cstheme="majorBidi"/>
        </w:rPr>
        <w:t>the inter-ministerial team head</w:t>
      </w:r>
      <w:r w:rsidR="000254B4">
        <w:rPr>
          <w:rFonts w:asciiTheme="majorBidi" w:hAnsiTheme="majorBidi" w:cstheme="majorBidi"/>
        </w:rPr>
        <w:t>ed</w:t>
      </w:r>
      <w:r w:rsidRPr="003C5D62">
        <w:rPr>
          <w:rFonts w:asciiTheme="majorBidi" w:hAnsiTheme="majorBidi" w:cstheme="majorBidi"/>
        </w:rPr>
        <w:t xml:space="preserve"> the Ministry of Justice, established in 2015 with the aim of examining barriers in the field of housing for the Arab population (</w:t>
      </w:r>
      <w:r w:rsidR="000254B4">
        <w:rPr>
          <w:rFonts w:asciiTheme="majorBidi" w:hAnsiTheme="majorBidi" w:cstheme="majorBidi"/>
        </w:rPr>
        <w:t>"</w:t>
      </w:r>
      <w:r w:rsidRPr="003C5D62">
        <w:rPr>
          <w:rFonts w:asciiTheme="majorBidi" w:hAnsiTheme="majorBidi" w:cstheme="majorBidi"/>
        </w:rPr>
        <w:t>the 120 days team</w:t>
      </w:r>
      <w:r w:rsidR="000254B4">
        <w:rPr>
          <w:rFonts w:asciiTheme="majorBidi" w:hAnsiTheme="majorBidi" w:cstheme="majorBidi"/>
        </w:rPr>
        <w:t>"</w:t>
      </w:r>
      <w:r w:rsidRPr="003C5D62">
        <w:rPr>
          <w:rFonts w:asciiTheme="majorBidi" w:hAnsiTheme="majorBidi" w:cstheme="majorBidi"/>
        </w:rPr>
        <w:t xml:space="preserve">). In July 2015, the team published its recommendations, which were later </w:t>
      </w:r>
      <w:r w:rsidRPr="003C5D62">
        <w:rPr>
          <w:rFonts w:asciiTheme="majorBidi" w:hAnsiTheme="majorBidi" w:cstheme="majorBidi"/>
        </w:rPr>
        <w:lastRenderedPageBreak/>
        <w:t>adopted in relevant Government Resolutions that</w:t>
      </w:r>
      <w:r w:rsidR="000254B4">
        <w:rPr>
          <w:rFonts w:asciiTheme="majorBidi" w:hAnsiTheme="majorBidi" w:cstheme="majorBidi"/>
        </w:rPr>
        <w:t>,</w:t>
      </w:r>
      <w:r w:rsidRPr="003C5D62">
        <w:rPr>
          <w:rFonts w:asciiTheme="majorBidi" w:hAnsiTheme="majorBidi" w:cstheme="majorBidi"/>
        </w:rPr>
        <w:t xml:space="preserve"> </w:t>
      </w:r>
      <w:r w:rsidRPr="003C5D62">
        <w:rPr>
          <w:rFonts w:asciiTheme="majorBidi" w:hAnsiTheme="majorBidi" w:cstheme="majorBidi"/>
          <w:i/>
          <w:iCs/>
        </w:rPr>
        <w:t>inter alia</w:t>
      </w:r>
      <w:r w:rsidRPr="003C5D62">
        <w:rPr>
          <w:rFonts w:asciiTheme="majorBidi" w:hAnsiTheme="majorBidi" w:cstheme="majorBidi"/>
        </w:rPr>
        <w:t xml:space="preserve">, refer to this issue. In the course of its work, the team became aware of a number of barriers regarding housing, both in the general population and in the Arab population. In order to </w:t>
      </w:r>
      <w:r w:rsidR="00CB1C1E">
        <w:rPr>
          <w:rFonts w:asciiTheme="majorBidi" w:hAnsiTheme="majorBidi" w:cstheme="majorBidi"/>
        </w:rPr>
        <w:t xml:space="preserve">address </w:t>
      </w:r>
      <w:r w:rsidRPr="003C5D62">
        <w:rPr>
          <w:rFonts w:asciiTheme="majorBidi" w:hAnsiTheme="majorBidi" w:cstheme="majorBidi"/>
        </w:rPr>
        <w:t xml:space="preserve">these barriers, in recent years an additional joint team headed by the Ministry of Justice and the </w:t>
      </w:r>
      <w:r w:rsidR="00C9030C">
        <w:rPr>
          <w:rFonts w:asciiTheme="majorBidi" w:hAnsiTheme="majorBidi" w:cstheme="majorBidi"/>
        </w:rPr>
        <w:t>Ministry of Finance</w:t>
      </w:r>
      <w:r w:rsidRPr="003C5D62">
        <w:rPr>
          <w:rFonts w:asciiTheme="majorBidi" w:hAnsiTheme="majorBidi" w:cstheme="majorBidi"/>
        </w:rPr>
        <w:t xml:space="preserve"> was established to review these barriers and </w:t>
      </w:r>
      <w:r w:rsidR="000254B4">
        <w:rPr>
          <w:rFonts w:asciiTheme="majorBidi" w:hAnsiTheme="majorBidi" w:cstheme="majorBidi"/>
        </w:rPr>
        <w:t>propose</w:t>
      </w:r>
      <w:r w:rsidRPr="003C5D62">
        <w:rPr>
          <w:rFonts w:asciiTheme="majorBidi" w:hAnsiTheme="majorBidi" w:cstheme="majorBidi"/>
        </w:rPr>
        <w:t xml:space="preserve"> solutions.</w:t>
      </w:r>
      <w:r w:rsidR="00B407F7" w:rsidRPr="003C5D62" w:rsidDel="00B407F7">
        <w:rPr>
          <w:rFonts w:asciiTheme="majorBidi" w:hAnsiTheme="majorBidi" w:cstheme="majorBidi"/>
        </w:rPr>
        <w:t xml:space="preserve"> </w:t>
      </w:r>
    </w:p>
    <w:p w:rsidR="003C5D62" w:rsidRDefault="00C830A8" w:rsidP="00B407F7">
      <w:pPr>
        <w:pStyle w:val="gmail-m-1831336544855173815gmail-msonormal"/>
        <w:numPr>
          <w:ilvl w:val="0"/>
          <w:numId w:val="3"/>
        </w:numPr>
        <w:spacing w:after="120" w:afterAutospacing="0" w:line="360" w:lineRule="auto"/>
        <w:jc w:val="both"/>
        <w:rPr>
          <w:rFonts w:asciiTheme="majorBidi" w:hAnsiTheme="majorBidi" w:cstheme="majorBidi"/>
          <w:bCs/>
        </w:rPr>
      </w:pPr>
      <w:r>
        <w:rPr>
          <w:lang w:val="en-GB"/>
        </w:rPr>
        <w:t>In 2017, "</w:t>
      </w:r>
      <w:proofErr w:type="spellStart"/>
      <w:r>
        <w:rPr>
          <w:i/>
          <w:iCs/>
          <w:lang w:val="en-GB"/>
        </w:rPr>
        <w:t>Amidar</w:t>
      </w:r>
      <w:proofErr w:type="spellEnd"/>
      <w:r>
        <w:rPr>
          <w:lang w:val="en-GB"/>
        </w:rPr>
        <w:t>", a national housing company, began to publish tenders</w:t>
      </w:r>
      <w:r w:rsidR="000254B4">
        <w:rPr>
          <w:lang w:val="en-GB"/>
        </w:rPr>
        <w:t xml:space="preserve"> announcements</w:t>
      </w:r>
      <w:r>
        <w:rPr>
          <w:lang w:val="en-GB"/>
        </w:rPr>
        <w:t xml:space="preserve"> for the sale of housing in Arabic as well as in Hebrew. </w:t>
      </w:r>
      <w:r w:rsidR="00543E21">
        <w:rPr>
          <w:rFonts w:asciiTheme="majorBidi" w:hAnsiTheme="majorBidi" w:cstheme="majorBidi"/>
        </w:rPr>
        <w:t>Additionally, t</w:t>
      </w:r>
      <w:r w:rsidR="00756A84" w:rsidRPr="003C5D62">
        <w:rPr>
          <w:rFonts w:asciiTheme="majorBidi" w:hAnsiTheme="majorBidi" w:cstheme="majorBidi"/>
        </w:rPr>
        <w:t>he Ministry of Construction and Housing has established a special website in Arabic that includes all information presented in the Hebrew website and additional information specifically intended for the Arab population. Such information covers the governmental program for affordable housing ("</w:t>
      </w:r>
      <w:r w:rsidR="00216BE8">
        <w:rPr>
          <w:rFonts w:asciiTheme="majorBidi" w:hAnsiTheme="majorBidi" w:cstheme="majorBidi"/>
        </w:rPr>
        <w:t>Resident Pricing</w:t>
      </w:r>
      <w:r w:rsidR="00756A84" w:rsidRPr="003C5D62">
        <w:rPr>
          <w:rFonts w:asciiTheme="majorBidi" w:hAnsiTheme="majorBidi" w:cstheme="majorBidi"/>
        </w:rPr>
        <w:t xml:space="preserve">"), the procedure for participating and upgrading participation in the program, financial benefits, the technical specifications of the flats on offer, etc. </w:t>
      </w:r>
      <w:r w:rsidR="00543E21" w:rsidRPr="00543E21">
        <w:rPr>
          <w:rFonts w:asciiTheme="majorBidi" w:hAnsiTheme="majorBidi" w:cstheme="majorBidi"/>
        </w:rPr>
        <w:t>The</w:t>
      </w:r>
      <w:r w:rsidR="00756A84" w:rsidRPr="00543E21">
        <w:rPr>
          <w:rFonts w:asciiTheme="majorBidi" w:hAnsiTheme="majorBidi" w:cstheme="majorBidi"/>
        </w:rPr>
        <w:t xml:space="preserve"> Ministry </w:t>
      </w:r>
      <w:r w:rsidR="00543E21" w:rsidRPr="00543E21">
        <w:rPr>
          <w:rFonts w:asciiTheme="majorBidi" w:hAnsiTheme="majorBidi" w:cstheme="majorBidi"/>
        </w:rPr>
        <w:t xml:space="preserve">has </w:t>
      </w:r>
      <w:r w:rsidR="00756A84" w:rsidRPr="00543E21">
        <w:rPr>
          <w:rFonts w:asciiTheme="majorBidi" w:hAnsiTheme="majorBidi" w:cstheme="majorBidi"/>
        </w:rPr>
        <w:t>widely published campaigns aimed at the Arab population through advertising "</w:t>
      </w:r>
      <w:r w:rsidR="00216BE8">
        <w:rPr>
          <w:rFonts w:asciiTheme="majorBidi" w:hAnsiTheme="majorBidi" w:cstheme="majorBidi"/>
        </w:rPr>
        <w:t>Resident Pricing</w:t>
      </w:r>
      <w:r w:rsidR="00756A84" w:rsidRPr="00543E21">
        <w:rPr>
          <w:rFonts w:asciiTheme="majorBidi" w:hAnsiTheme="majorBidi" w:cstheme="majorBidi"/>
        </w:rPr>
        <w:t xml:space="preserve">" projects in </w:t>
      </w:r>
      <w:r w:rsidR="00216BE8">
        <w:rPr>
          <w:rFonts w:asciiTheme="majorBidi" w:hAnsiTheme="majorBidi" w:cstheme="majorBidi"/>
        </w:rPr>
        <w:t xml:space="preserve">the cities of </w:t>
      </w:r>
      <w:r w:rsidR="00756A84" w:rsidRPr="00543E21">
        <w:rPr>
          <w:rFonts w:asciiTheme="majorBidi" w:hAnsiTheme="majorBidi" w:cstheme="majorBidi"/>
        </w:rPr>
        <w:t xml:space="preserve">Nazareth and </w:t>
      </w:r>
      <w:proofErr w:type="spellStart"/>
      <w:r w:rsidR="00756A84" w:rsidRPr="00543E21">
        <w:rPr>
          <w:rFonts w:asciiTheme="majorBidi" w:hAnsiTheme="majorBidi" w:cstheme="majorBidi"/>
        </w:rPr>
        <w:t>Sakhnin</w:t>
      </w:r>
      <w:proofErr w:type="spellEnd"/>
      <w:r w:rsidR="00756A84" w:rsidRPr="00543E21">
        <w:rPr>
          <w:rFonts w:asciiTheme="majorBidi" w:hAnsiTheme="majorBidi" w:cstheme="majorBidi"/>
        </w:rPr>
        <w:t>. The Ministry continues to operate to promote linguistic accessibility for the Arab population.</w:t>
      </w:r>
    </w:p>
    <w:p w:rsidR="003320E6" w:rsidRPr="003320E6" w:rsidRDefault="00216BE8" w:rsidP="00CB1C1E">
      <w:pPr>
        <w:pStyle w:val="gmail-m-1831336544855173815gmail-msonormal"/>
        <w:numPr>
          <w:ilvl w:val="0"/>
          <w:numId w:val="3"/>
        </w:numPr>
        <w:spacing w:before="240" w:after="120" w:afterAutospacing="0" w:line="360" w:lineRule="auto"/>
        <w:jc w:val="both"/>
        <w:rPr>
          <w:rFonts w:asciiTheme="majorBidi" w:hAnsiTheme="majorBidi" w:cstheme="majorBidi"/>
          <w:bCs/>
        </w:rPr>
      </w:pPr>
      <w:r>
        <w:rPr>
          <w:rFonts w:asciiTheme="majorBidi" w:hAnsiTheme="majorBidi" w:cstheme="majorBidi"/>
        </w:rPr>
        <w:t>In this respect, please</w:t>
      </w:r>
      <w:r w:rsidR="003320E6" w:rsidRPr="003C5D62">
        <w:rPr>
          <w:rFonts w:asciiTheme="majorBidi" w:hAnsiTheme="majorBidi" w:cstheme="majorBidi"/>
        </w:rPr>
        <w:t xml:space="preserve"> note </w:t>
      </w:r>
      <w:r>
        <w:rPr>
          <w:rFonts w:asciiTheme="majorBidi" w:hAnsiTheme="majorBidi" w:cstheme="majorBidi"/>
        </w:rPr>
        <w:t>Government</w:t>
      </w:r>
      <w:r w:rsidRPr="003C5D62">
        <w:rPr>
          <w:rFonts w:asciiTheme="majorBidi" w:hAnsiTheme="majorBidi" w:cstheme="majorBidi"/>
        </w:rPr>
        <w:t xml:space="preserve"> </w:t>
      </w:r>
      <w:r w:rsidR="003320E6" w:rsidRPr="003C5D62">
        <w:rPr>
          <w:rFonts w:asciiTheme="majorBidi" w:hAnsiTheme="majorBidi" w:cstheme="majorBidi"/>
        </w:rPr>
        <w:t xml:space="preserve">Resolution No. 3790 on the mitigation of the social and economic gaps and economic development of </w:t>
      </w:r>
      <w:r w:rsidRPr="003C5D62">
        <w:rPr>
          <w:rFonts w:asciiTheme="majorBidi" w:hAnsiTheme="majorBidi" w:cstheme="majorBidi"/>
        </w:rPr>
        <w:t>E</w:t>
      </w:r>
      <w:r>
        <w:rPr>
          <w:rFonts w:asciiTheme="majorBidi" w:hAnsiTheme="majorBidi" w:cstheme="majorBidi"/>
        </w:rPr>
        <w:t xml:space="preserve">astern </w:t>
      </w:r>
      <w:r w:rsidRPr="003C5D62">
        <w:rPr>
          <w:rFonts w:asciiTheme="majorBidi" w:hAnsiTheme="majorBidi" w:cstheme="majorBidi"/>
        </w:rPr>
        <w:t>N</w:t>
      </w:r>
      <w:r>
        <w:rPr>
          <w:rFonts w:asciiTheme="majorBidi" w:hAnsiTheme="majorBidi" w:cstheme="majorBidi"/>
        </w:rPr>
        <w:t xml:space="preserve">eighborhoods of </w:t>
      </w:r>
      <w:r w:rsidRPr="003C5D62">
        <w:rPr>
          <w:rFonts w:asciiTheme="majorBidi" w:hAnsiTheme="majorBidi" w:cstheme="majorBidi"/>
        </w:rPr>
        <w:t>J</w:t>
      </w:r>
      <w:r>
        <w:rPr>
          <w:rFonts w:asciiTheme="majorBidi" w:hAnsiTheme="majorBidi" w:cstheme="majorBidi"/>
        </w:rPr>
        <w:t>erusalem (</w:t>
      </w:r>
      <w:proofErr w:type="spellStart"/>
      <w:r>
        <w:rPr>
          <w:rFonts w:asciiTheme="majorBidi" w:hAnsiTheme="majorBidi" w:cstheme="majorBidi"/>
        </w:rPr>
        <w:t>ENoJ</w:t>
      </w:r>
      <w:proofErr w:type="spellEnd"/>
      <w:r>
        <w:rPr>
          <w:rFonts w:asciiTheme="majorBidi" w:hAnsiTheme="majorBidi" w:cstheme="majorBidi"/>
        </w:rPr>
        <w:t>), adopted on May 13 2018</w:t>
      </w:r>
      <w:r w:rsidR="003320E6" w:rsidRPr="003C5D62">
        <w:rPr>
          <w:rFonts w:asciiTheme="majorBidi" w:hAnsiTheme="majorBidi" w:cstheme="majorBidi"/>
        </w:rPr>
        <w:t xml:space="preserve">. </w:t>
      </w:r>
      <w:r w:rsidR="0015057E">
        <w:rPr>
          <w:rFonts w:asciiTheme="majorBidi" w:hAnsiTheme="majorBidi" w:cstheme="majorBidi"/>
        </w:rPr>
        <w:t xml:space="preserve">According to the Resolution, </w:t>
      </w:r>
      <w:r w:rsidR="00636D71">
        <w:rPr>
          <w:rFonts w:asciiTheme="majorBidi" w:hAnsiTheme="majorBidi" w:cstheme="majorBidi"/>
        </w:rPr>
        <w:t xml:space="preserve">50% of land in </w:t>
      </w:r>
      <w:proofErr w:type="spellStart"/>
      <w:r w:rsidR="00636D71">
        <w:rPr>
          <w:rFonts w:asciiTheme="majorBidi" w:hAnsiTheme="majorBidi" w:cstheme="majorBidi"/>
        </w:rPr>
        <w:t>ENoJ</w:t>
      </w:r>
      <w:proofErr w:type="spellEnd"/>
      <w:r w:rsidR="00636D71">
        <w:rPr>
          <w:rFonts w:asciiTheme="majorBidi" w:hAnsiTheme="majorBidi" w:cstheme="majorBidi"/>
        </w:rPr>
        <w:t xml:space="preserve"> should be registered by the end of 2021, and all land should be registered by the end of 2025. Additionally, the Resolution established a</w:t>
      </w:r>
      <w:r w:rsidR="00EA3749">
        <w:rPr>
          <w:rFonts w:asciiTheme="majorBidi" w:hAnsiTheme="majorBidi" w:cstheme="majorBidi"/>
        </w:rPr>
        <w:t>n inter-ministerial</w:t>
      </w:r>
      <w:r w:rsidR="00636D71">
        <w:rPr>
          <w:rFonts w:asciiTheme="majorBidi" w:hAnsiTheme="majorBidi" w:cstheme="majorBidi"/>
        </w:rPr>
        <w:t xml:space="preserve"> team chaired by the Ministry of Justice Director General </w:t>
      </w:r>
      <w:r w:rsidR="00EA3749">
        <w:rPr>
          <w:rFonts w:asciiTheme="majorBidi" w:hAnsiTheme="majorBidi" w:cstheme="majorBidi"/>
        </w:rPr>
        <w:t>regarding</w:t>
      </w:r>
      <w:r w:rsidR="00636D71">
        <w:rPr>
          <w:rFonts w:asciiTheme="majorBidi" w:hAnsiTheme="majorBidi" w:cstheme="majorBidi"/>
        </w:rPr>
        <w:t xml:space="preserve"> land registration. </w:t>
      </w:r>
    </w:p>
    <w:p w:rsidR="00C9030C" w:rsidRPr="00C9030C" w:rsidRDefault="003F63D2" w:rsidP="00CB1C1E">
      <w:pPr>
        <w:pStyle w:val="gmail-m-1831336544855173815gmail-msonormal"/>
        <w:numPr>
          <w:ilvl w:val="0"/>
          <w:numId w:val="3"/>
        </w:numPr>
        <w:spacing w:before="240" w:after="120" w:afterAutospacing="0" w:line="360" w:lineRule="auto"/>
        <w:jc w:val="both"/>
        <w:rPr>
          <w:rFonts w:asciiTheme="majorBidi" w:hAnsiTheme="majorBidi" w:cstheme="majorBidi"/>
          <w:bCs/>
        </w:rPr>
      </w:pPr>
      <w:r w:rsidRPr="003C5D62">
        <w:rPr>
          <w:rFonts w:asciiTheme="majorBidi" w:hAnsiTheme="majorBidi" w:cstheme="majorBidi"/>
        </w:rPr>
        <w:t xml:space="preserve">Regarding the Bedouin population in Israel, </w:t>
      </w:r>
      <w:r w:rsidR="00CB1C1E">
        <w:rPr>
          <w:rFonts w:asciiTheme="majorBidi" w:hAnsiTheme="majorBidi" w:cstheme="majorBidi"/>
        </w:rPr>
        <w:t>significant</w:t>
      </w:r>
      <w:r w:rsidR="00CB1C1E" w:rsidRPr="003C5D62">
        <w:rPr>
          <w:rFonts w:asciiTheme="majorBidi" w:hAnsiTheme="majorBidi" w:cstheme="majorBidi"/>
        </w:rPr>
        <w:t xml:space="preserve"> </w:t>
      </w:r>
      <w:r w:rsidRPr="003C5D62">
        <w:rPr>
          <w:rFonts w:asciiTheme="majorBidi" w:hAnsiTheme="majorBidi" w:cstheme="majorBidi"/>
        </w:rPr>
        <w:t xml:space="preserve">State's efforts are made to </w:t>
      </w:r>
      <w:r w:rsidR="006F36A5">
        <w:rPr>
          <w:rFonts w:asciiTheme="majorBidi" w:hAnsiTheme="majorBidi" w:cstheme="majorBidi"/>
        </w:rPr>
        <w:t xml:space="preserve">promote the development of a planning and regularization plan for Bedouin </w:t>
      </w:r>
      <w:r w:rsidR="00CB1C1E">
        <w:rPr>
          <w:rFonts w:asciiTheme="majorBidi" w:hAnsiTheme="majorBidi" w:cstheme="majorBidi"/>
        </w:rPr>
        <w:t>localities</w:t>
      </w:r>
      <w:r w:rsidR="006F36A5">
        <w:rPr>
          <w:rFonts w:asciiTheme="majorBidi" w:hAnsiTheme="majorBidi" w:cstheme="majorBidi"/>
        </w:rPr>
        <w:t>.</w:t>
      </w:r>
      <w:r w:rsidRPr="003C5D62">
        <w:rPr>
          <w:rFonts w:asciiTheme="majorBidi" w:hAnsiTheme="majorBidi" w:cstheme="majorBidi"/>
        </w:rPr>
        <w:t xml:space="preserve"> </w:t>
      </w:r>
      <w:r w:rsidR="006F36A5">
        <w:rPr>
          <w:rFonts w:asciiTheme="majorBidi" w:hAnsiTheme="majorBidi" w:cstheme="majorBidi"/>
        </w:rPr>
        <w:t xml:space="preserve">In this respect, on February 12, 2017, the Government adopted Government Resolution </w:t>
      </w:r>
      <w:r w:rsidR="00D82669">
        <w:rPr>
          <w:rFonts w:asciiTheme="majorBidi" w:hAnsiTheme="majorBidi" w:cstheme="majorBidi"/>
        </w:rPr>
        <w:t xml:space="preserve">No. </w:t>
      </w:r>
      <w:r w:rsidR="006F36A5">
        <w:rPr>
          <w:rFonts w:asciiTheme="majorBidi" w:hAnsiTheme="majorBidi" w:cstheme="majorBidi"/>
        </w:rPr>
        <w:t xml:space="preserve">2397 on the economic and social development plan for the Bedouin community in the Negev. The Resolution sets out a five (5) year plan, </w:t>
      </w:r>
      <w:r w:rsidR="00636D71">
        <w:rPr>
          <w:rFonts w:asciiTheme="majorBidi" w:hAnsiTheme="majorBidi" w:cstheme="majorBidi"/>
        </w:rPr>
        <w:t xml:space="preserve">focusing on educational, social and communal services, economy and the workforce, developing infrastructure and empowering </w:t>
      </w:r>
      <w:r w:rsidR="00D82669">
        <w:rPr>
          <w:rFonts w:asciiTheme="majorBidi" w:hAnsiTheme="majorBidi" w:cstheme="majorBidi"/>
        </w:rPr>
        <w:t>local</w:t>
      </w:r>
      <w:r w:rsidR="00636D71">
        <w:rPr>
          <w:rFonts w:asciiTheme="majorBidi" w:hAnsiTheme="majorBidi" w:cstheme="majorBidi"/>
        </w:rPr>
        <w:t xml:space="preserve"> authorities. </w:t>
      </w:r>
      <w:r w:rsidR="006F36A5">
        <w:rPr>
          <w:rFonts w:asciiTheme="majorBidi" w:hAnsiTheme="majorBidi" w:cstheme="majorBidi"/>
        </w:rPr>
        <w:t>The Government has also fostered a</w:t>
      </w:r>
      <w:r w:rsidR="00C62C2F">
        <w:rPr>
          <w:rFonts w:asciiTheme="majorBidi" w:hAnsiTheme="majorBidi" w:cstheme="majorBidi"/>
        </w:rPr>
        <w:t>n</w:t>
      </w:r>
      <w:r w:rsidR="006F36A5">
        <w:rPr>
          <w:rFonts w:asciiTheme="majorBidi" w:hAnsiTheme="majorBidi" w:cstheme="majorBidi"/>
        </w:rPr>
        <w:t xml:space="preserve"> inter-sectorial dialogue</w:t>
      </w:r>
      <w:r w:rsidR="00531E30">
        <w:rPr>
          <w:rFonts w:asciiTheme="majorBidi" w:hAnsiTheme="majorBidi" w:cstheme="majorBidi"/>
        </w:rPr>
        <w:t xml:space="preserve">, involving civil society organizations, heads of local authorities and municipalities, and Government representatives. The said dialogue has also included </w:t>
      </w:r>
      <w:r w:rsidRPr="003C5D62">
        <w:rPr>
          <w:rFonts w:asciiTheme="majorBidi" w:hAnsiTheme="majorBidi" w:cstheme="majorBidi"/>
        </w:rPr>
        <w:t>visits to Bedouin villages throughout the South</w:t>
      </w:r>
      <w:r w:rsidR="00531E30">
        <w:rPr>
          <w:rFonts w:asciiTheme="majorBidi" w:hAnsiTheme="majorBidi" w:cstheme="majorBidi"/>
        </w:rPr>
        <w:t>ern part of Israel,</w:t>
      </w:r>
      <w:r w:rsidRPr="003C5D62">
        <w:rPr>
          <w:rFonts w:asciiTheme="majorBidi" w:hAnsiTheme="majorBidi" w:cstheme="majorBidi"/>
        </w:rPr>
        <w:t xml:space="preserve"> in order to </w:t>
      </w:r>
      <w:r w:rsidR="00547A32">
        <w:rPr>
          <w:rFonts w:asciiTheme="majorBidi" w:hAnsiTheme="majorBidi" w:cstheme="majorBidi"/>
        </w:rPr>
        <w:t>improve</w:t>
      </w:r>
      <w:r w:rsidRPr="003C5D62">
        <w:rPr>
          <w:rFonts w:asciiTheme="majorBidi" w:hAnsiTheme="majorBidi" w:cstheme="majorBidi"/>
        </w:rPr>
        <w:t xml:space="preserve"> the Government's understanding of the situation </w:t>
      </w:r>
      <w:r w:rsidR="00547A32">
        <w:rPr>
          <w:rFonts w:asciiTheme="majorBidi" w:hAnsiTheme="majorBidi" w:cstheme="majorBidi"/>
        </w:rPr>
        <w:t xml:space="preserve">on the ground </w:t>
      </w:r>
      <w:r w:rsidRPr="003C5D62">
        <w:rPr>
          <w:rFonts w:asciiTheme="majorBidi" w:hAnsiTheme="majorBidi" w:cstheme="majorBidi"/>
        </w:rPr>
        <w:t xml:space="preserve">and receive input </w:t>
      </w:r>
      <w:r w:rsidR="00547A32">
        <w:rPr>
          <w:rFonts w:asciiTheme="majorBidi" w:hAnsiTheme="majorBidi" w:cstheme="majorBidi"/>
        </w:rPr>
        <w:t xml:space="preserve">directly </w:t>
      </w:r>
      <w:r w:rsidRPr="003C5D62">
        <w:rPr>
          <w:rFonts w:asciiTheme="majorBidi" w:hAnsiTheme="majorBidi" w:cstheme="majorBidi"/>
        </w:rPr>
        <w:t xml:space="preserve">from the </w:t>
      </w:r>
      <w:r w:rsidR="00531E30">
        <w:rPr>
          <w:rFonts w:asciiTheme="majorBidi" w:hAnsiTheme="majorBidi" w:cstheme="majorBidi"/>
        </w:rPr>
        <w:t>members of the</w:t>
      </w:r>
      <w:r w:rsidR="006F36A5">
        <w:rPr>
          <w:rFonts w:asciiTheme="majorBidi" w:hAnsiTheme="majorBidi" w:cstheme="majorBidi"/>
        </w:rPr>
        <w:t xml:space="preserve"> community</w:t>
      </w:r>
      <w:r w:rsidRPr="003C5D62">
        <w:rPr>
          <w:rFonts w:asciiTheme="majorBidi" w:hAnsiTheme="majorBidi" w:cstheme="majorBidi"/>
        </w:rPr>
        <w:t>.</w:t>
      </w:r>
    </w:p>
    <w:p w:rsidR="00547A32" w:rsidRDefault="00547A32" w:rsidP="00547A32">
      <w:pPr>
        <w:pStyle w:val="gmail-m-1831336544855173815gmail-msonormal"/>
        <w:spacing w:before="240" w:after="120" w:afterAutospacing="0" w:line="360" w:lineRule="auto"/>
        <w:jc w:val="both"/>
        <w:rPr>
          <w:rFonts w:asciiTheme="majorBidi" w:hAnsiTheme="majorBidi" w:cstheme="majorBidi"/>
          <w:b/>
          <w:bCs/>
          <w:u w:val="single"/>
        </w:rPr>
      </w:pPr>
      <w:r>
        <w:rPr>
          <w:rFonts w:asciiTheme="majorBidi" w:hAnsiTheme="majorBidi" w:cstheme="majorBidi"/>
          <w:b/>
          <w:bCs/>
          <w:u w:val="single"/>
        </w:rPr>
        <w:t>Participation, Consultation and Transparency</w:t>
      </w:r>
    </w:p>
    <w:p w:rsidR="00547A32" w:rsidRPr="003C5D62" w:rsidRDefault="00547A32" w:rsidP="00C62C2F">
      <w:pPr>
        <w:pStyle w:val="gmail-m-1831336544855173815gmail-msonormal"/>
        <w:numPr>
          <w:ilvl w:val="0"/>
          <w:numId w:val="3"/>
        </w:numPr>
        <w:spacing w:before="240" w:after="120" w:afterAutospacing="0" w:line="360" w:lineRule="auto"/>
        <w:jc w:val="both"/>
        <w:rPr>
          <w:rFonts w:asciiTheme="majorBidi" w:hAnsiTheme="majorBidi" w:cstheme="majorBidi"/>
          <w:bCs/>
        </w:rPr>
      </w:pPr>
      <w:r w:rsidRPr="00C830A8">
        <w:rPr>
          <w:rFonts w:asciiTheme="majorBidi" w:hAnsiTheme="majorBidi" w:cstheme="majorBidi"/>
          <w:b/>
          <w:bCs/>
        </w:rPr>
        <w:t xml:space="preserve">Paragraph </w:t>
      </w:r>
      <w:r>
        <w:rPr>
          <w:rFonts w:asciiTheme="majorBidi" w:hAnsiTheme="majorBidi" w:cstheme="majorBidi"/>
          <w:b/>
          <w:bCs/>
        </w:rPr>
        <w:t>18</w:t>
      </w:r>
      <w:r>
        <w:rPr>
          <w:rFonts w:asciiTheme="majorBidi" w:hAnsiTheme="majorBidi" w:cstheme="majorBidi"/>
        </w:rPr>
        <w:t>: T</w:t>
      </w:r>
      <w:r w:rsidRPr="003C5D62">
        <w:rPr>
          <w:rFonts w:asciiTheme="majorBidi" w:hAnsiTheme="majorBidi" w:cstheme="majorBidi"/>
        </w:rPr>
        <w:t xml:space="preserve">he </w:t>
      </w:r>
      <w:r w:rsidR="00C62C2F">
        <w:rPr>
          <w:rFonts w:asciiTheme="majorBidi" w:hAnsiTheme="majorBidi" w:cstheme="majorBidi"/>
        </w:rPr>
        <w:t xml:space="preserve">Civil Law Division at the </w:t>
      </w:r>
      <w:r>
        <w:rPr>
          <w:rFonts w:asciiTheme="majorBidi" w:hAnsiTheme="majorBidi" w:cstheme="majorBidi"/>
        </w:rPr>
        <w:t>Ministry</w:t>
      </w:r>
      <w:r w:rsidRPr="003C5D62">
        <w:rPr>
          <w:rFonts w:asciiTheme="majorBidi" w:hAnsiTheme="majorBidi" w:cstheme="majorBidi"/>
        </w:rPr>
        <w:t xml:space="preserve"> of Justice maintains a close connection with the public at large</w:t>
      </w:r>
      <w:r>
        <w:rPr>
          <w:rFonts w:asciiTheme="majorBidi" w:hAnsiTheme="majorBidi" w:cstheme="majorBidi"/>
        </w:rPr>
        <w:t>,</w:t>
      </w:r>
      <w:r w:rsidRPr="003C5D62">
        <w:rPr>
          <w:rFonts w:asciiTheme="majorBidi" w:hAnsiTheme="majorBidi" w:cstheme="majorBidi"/>
        </w:rPr>
        <w:t xml:space="preserve"> and representatives of the Arab minority specifically, and conducts regular forums in which representatives of the public can be heard</w:t>
      </w:r>
      <w:r>
        <w:rPr>
          <w:rFonts w:asciiTheme="majorBidi" w:hAnsiTheme="majorBidi" w:cstheme="majorBidi"/>
        </w:rPr>
        <w:t xml:space="preserve">, in order to </w:t>
      </w:r>
      <w:r w:rsidR="00C62C2F">
        <w:rPr>
          <w:rFonts w:asciiTheme="majorBidi" w:hAnsiTheme="majorBidi" w:cstheme="majorBidi"/>
        </w:rPr>
        <w:t xml:space="preserve">enable </w:t>
      </w:r>
      <w:r>
        <w:rPr>
          <w:rFonts w:asciiTheme="majorBidi" w:hAnsiTheme="majorBidi" w:cstheme="majorBidi"/>
        </w:rPr>
        <w:t xml:space="preserve">the public </w:t>
      </w:r>
      <w:r w:rsidR="00C62C2F">
        <w:rPr>
          <w:rFonts w:asciiTheme="majorBidi" w:hAnsiTheme="majorBidi" w:cstheme="majorBidi"/>
        </w:rPr>
        <w:t xml:space="preserve">to be better involved </w:t>
      </w:r>
      <w:r>
        <w:rPr>
          <w:rFonts w:asciiTheme="majorBidi" w:hAnsiTheme="majorBidi" w:cstheme="majorBidi"/>
        </w:rPr>
        <w:t>in the decision-making process</w:t>
      </w:r>
      <w:r w:rsidRPr="003C5D62">
        <w:rPr>
          <w:rFonts w:asciiTheme="majorBidi" w:hAnsiTheme="majorBidi" w:cstheme="majorBidi"/>
        </w:rPr>
        <w:t xml:space="preserve">. Two </w:t>
      </w:r>
      <w:r w:rsidR="00C62C2F">
        <w:rPr>
          <w:rFonts w:asciiTheme="majorBidi" w:hAnsiTheme="majorBidi" w:cstheme="majorBidi"/>
        </w:rPr>
        <w:t xml:space="preserve">(2) </w:t>
      </w:r>
      <w:r w:rsidRPr="003C5D62">
        <w:rPr>
          <w:rFonts w:asciiTheme="majorBidi" w:hAnsiTheme="majorBidi" w:cstheme="majorBidi"/>
        </w:rPr>
        <w:t xml:space="preserve">recent forums were held in </w:t>
      </w:r>
      <w:r w:rsidR="00C62C2F">
        <w:rPr>
          <w:rFonts w:asciiTheme="majorBidi" w:hAnsiTheme="majorBidi" w:cstheme="majorBidi"/>
        </w:rPr>
        <w:t xml:space="preserve">the cities of </w:t>
      </w:r>
      <w:r w:rsidRPr="003C5D62">
        <w:rPr>
          <w:rFonts w:asciiTheme="majorBidi" w:hAnsiTheme="majorBidi" w:cstheme="majorBidi"/>
        </w:rPr>
        <w:t>Umm Al-</w:t>
      </w:r>
      <w:proofErr w:type="spellStart"/>
      <w:r w:rsidRPr="003C5D62">
        <w:rPr>
          <w:rFonts w:asciiTheme="majorBidi" w:hAnsiTheme="majorBidi" w:cstheme="majorBidi"/>
        </w:rPr>
        <w:t>Faham</w:t>
      </w:r>
      <w:proofErr w:type="spellEnd"/>
      <w:r w:rsidRPr="003C5D62">
        <w:rPr>
          <w:rFonts w:asciiTheme="majorBidi" w:hAnsiTheme="majorBidi" w:cstheme="majorBidi"/>
        </w:rPr>
        <w:t xml:space="preserve"> and </w:t>
      </w:r>
      <w:r w:rsidR="004B22B9" w:rsidRPr="003C5D62">
        <w:rPr>
          <w:rFonts w:asciiTheme="majorBidi" w:hAnsiTheme="majorBidi" w:cstheme="majorBidi"/>
        </w:rPr>
        <w:t>Nazareth</w:t>
      </w:r>
      <w:r w:rsidRPr="003C5D62">
        <w:rPr>
          <w:rFonts w:asciiTheme="majorBidi" w:hAnsiTheme="majorBidi" w:cstheme="majorBidi"/>
        </w:rPr>
        <w:t xml:space="preserve">, to ensure discussions include representation of multiple demographics. </w:t>
      </w:r>
    </w:p>
    <w:p w:rsidR="003320E6" w:rsidRPr="003320E6" w:rsidRDefault="003320E6" w:rsidP="00547A32">
      <w:pPr>
        <w:pStyle w:val="gmail-m-1831336544855173815gmail-msonormal"/>
        <w:spacing w:before="240" w:after="120" w:afterAutospacing="0" w:line="360" w:lineRule="auto"/>
        <w:jc w:val="both"/>
        <w:rPr>
          <w:rFonts w:asciiTheme="majorBidi" w:hAnsiTheme="majorBidi" w:cstheme="majorBidi"/>
          <w:b/>
          <w:u w:val="single"/>
        </w:rPr>
      </w:pPr>
      <w:r w:rsidRPr="003320E6">
        <w:rPr>
          <w:rFonts w:asciiTheme="majorBidi" w:hAnsiTheme="majorBidi" w:cstheme="majorBidi"/>
          <w:b/>
          <w:u w:val="single"/>
        </w:rPr>
        <w:t>Obligations to Respect and Protect</w:t>
      </w:r>
    </w:p>
    <w:p w:rsidR="00547A32" w:rsidRDefault="00547A32" w:rsidP="00CB1C1E">
      <w:pPr>
        <w:pStyle w:val="gmail-m-1831336544855173815gmail-msonormal"/>
        <w:numPr>
          <w:ilvl w:val="0"/>
          <w:numId w:val="3"/>
        </w:numPr>
        <w:spacing w:before="240" w:after="120" w:afterAutospacing="0" w:line="360" w:lineRule="auto"/>
        <w:jc w:val="both"/>
        <w:rPr>
          <w:rFonts w:asciiTheme="majorBidi" w:hAnsiTheme="majorBidi" w:cstheme="majorBidi"/>
          <w:bCs/>
        </w:rPr>
      </w:pPr>
      <w:r w:rsidRPr="00C9030C">
        <w:rPr>
          <w:rFonts w:asciiTheme="majorBidi" w:hAnsiTheme="majorBidi" w:cstheme="majorBidi"/>
          <w:b/>
          <w:bCs/>
        </w:rPr>
        <w:t xml:space="preserve">Paragraph </w:t>
      </w:r>
      <w:r>
        <w:rPr>
          <w:rFonts w:asciiTheme="majorBidi" w:hAnsiTheme="majorBidi" w:cstheme="majorBidi"/>
          <w:b/>
          <w:bCs/>
        </w:rPr>
        <w:t>19</w:t>
      </w:r>
      <w:r>
        <w:rPr>
          <w:rFonts w:asciiTheme="majorBidi" w:hAnsiTheme="majorBidi" w:cstheme="majorBidi"/>
        </w:rPr>
        <w:t>:</w:t>
      </w:r>
      <w:r w:rsidR="004B22B9">
        <w:rPr>
          <w:rFonts w:asciiTheme="majorBidi" w:hAnsiTheme="majorBidi" w:cstheme="majorBidi"/>
        </w:rPr>
        <w:t xml:space="preserve"> </w:t>
      </w:r>
      <w:r w:rsidR="00CB1C1E">
        <w:rPr>
          <w:rFonts w:asciiTheme="majorBidi" w:hAnsiTheme="majorBidi" w:cstheme="majorBidi"/>
        </w:rPr>
        <w:t>N</w:t>
      </w:r>
      <w:r w:rsidR="004B22B9">
        <w:rPr>
          <w:rFonts w:asciiTheme="majorBidi" w:hAnsiTheme="majorBidi" w:cstheme="majorBidi"/>
        </w:rPr>
        <w:t>ote that in</w:t>
      </w:r>
      <w:r w:rsidRPr="00C9030C">
        <w:rPr>
          <w:rFonts w:asciiTheme="majorBidi" w:hAnsiTheme="majorBidi" w:cstheme="majorBidi"/>
        </w:rPr>
        <w:t xml:space="preserve"> 2016, the Government directed the Minister of Finance to establish an inter-ministerial committee to examine incentives for landlords to rent their properties for a period of at least five (5) years at a set, index linked, rental price. This resolution also directed the establishment of a </w:t>
      </w:r>
      <w:r>
        <w:rPr>
          <w:rFonts w:asciiTheme="majorBidi" w:hAnsiTheme="majorBidi" w:cstheme="majorBidi"/>
        </w:rPr>
        <w:t>Ministry of Justice</w:t>
      </w:r>
      <w:r w:rsidRPr="00C9030C">
        <w:rPr>
          <w:rFonts w:asciiTheme="majorBidi" w:hAnsiTheme="majorBidi" w:cstheme="majorBidi"/>
        </w:rPr>
        <w:t xml:space="preserve"> Committee to recommend measures that may be taken to improve the efficiency of dispute resolution between landlords and tenants, including the establishment of a designated court to this end (Government Resolution No. 1528).</w:t>
      </w:r>
    </w:p>
    <w:p w:rsidR="00547A32" w:rsidRDefault="00547A32" w:rsidP="00CB1C1E">
      <w:pPr>
        <w:pStyle w:val="gmail-m-1831336544855173815gmail-msonormal"/>
        <w:numPr>
          <w:ilvl w:val="0"/>
          <w:numId w:val="3"/>
        </w:numPr>
        <w:spacing w:before="240" w:after="120" w:afterAutospacing="0" w:line="360" w:lineRule="auto"/>
        <w:jc w:val="both"/>
        <w:rPr>
          <w:rFonts w:asciiTheme="majorBidi" w:hAnsiTheme="majorBidi" w:cstheme="majorBidi"/>
          <w:bCs/>
        </w:rPr>
      </w:pPr>
      <w:r w:rsidRPr="00C9030C">
        <w:rPr>
          <w:rFonts w:asciiTheme="majorBidi" w:hAnsiTheme="majorBidi" w:cstheme="majorBidi"/>
        </w:rPr>
        <w:t>Following the work of the inter-ministerial committee</w:t>
      </w:r>
      <w:r w:rsidR="00C62C2F">
        <w:rPr>
          <w:rFonts w:asciiTheme="majorBidi" w:hAnsiTheme="majorBidi" w:cstheme="majorBidi"/>
        </w:rPr>
        <w:t>, i</w:t>
      </w:r>
      <w:r w:rsidRPr="00C9030C">
        <w:rPr>
          <w:rFonts w:asciiTheme="majorBidi" w:hAnsiTheme="majorBidi" w:cstheme="majorBidi"/>
        </w:rPr>
        <w:t xml:space="preserve">n July 2017, the Knesset approved Amendment </w:t>
      </w:r>
      <w:r w:rsidR="00CB1C1E">
        <w:rPr>
          <w:rFonts w:asciiTheme="majorBidi" w:hAnsiTheme="majorBidi" w:cstheme="majorBidi"/>
        </w:rPr>
        <w:t>N</w:t>
      </w:r>
      <w:r w:rsidR="00CB1C1E" w:rsidRPr="00C9030C">
        <w:rPr>
          <w:rFonts w:asciiTheme="majorBidi" w:hAnsiTheme="majorBidi" w:cstheme="majorBidi"/>
        </w:rPr>
        <w:t>o</w:t>
      </w:r>
      <w:r w:rsidRPr="00C9030C">
        <w:rPr>
          <w:rFonts w:asciiTheme="majorBidi" w:hAnsiTheme="majorBidi" w:cstheme="majorBidi"/>
        </w:rPr>
        <w:t xml:space="preserve">. 1 to the </w:t>
      </w:r>
      <w:r w:rsidRPr="00C9030C">
        <w:rPr>
          <w:rFonts w:asciiTheme="majorBidi" w:hAnsiTheme="majorBidi" w:cstheme="majorBidi"/>
          <w:i/>
          <w:iCs/>
        </w:rPr>
        <w:t xml:space="preserve">Rental and Loan Law </w:t>
      </w:r>
      <w:r w:rsidRPr="00C9030C">
        <w:rPr>
          <w:rFonts w:asciiTheme="majorBidi" w:hAnsiTheme="majorBidi" w:cstheme="majorBidi"/>
        </w:rPr>
        <w:t>5777-2017, which includes a special chapter regarding rental for residential purposes. This chapter regulates, among other things, the relations between the tenant and the owner, and increases the protection and certainty in this market. The chapter sets instruction</w:t>
      </w:r>
      <w:r w:rsidR="00C62C2F">
        <w:rPr>
          <w:rFonts w:asciiTheme="majorBidi" w:hAnsiTheme="majorBidi" w:cstheme="majorBidi"/>
        </w:rPr>
        <w:t>s</w:t>
      </w:r>
      <w:r w:rsidRPr="00C9030C">
        <w:rPr>
          <w:rFonts w:asciiTheme="majorBidi" w:hAnsiTheme="majorBidi" w:cstheme="majorBidi"/>
        </w:rPr>
        <w:t xml:space="preserve"> in regard</w:t>
      </w:r>
      <w:r w:rsidR="00F32256">
        <w:rPr>
          <w:rFonts w:asciiTheme="majorBidi" w:hAnsiTheme="majorBidi" w:cstheme="majorBidi"/>
        </w:rPr>
        <w:t>s</w:t>
      </w:r>
      <w:r w:rsidRPr="00C9030C">
        <w:rPr>
          <w:rFonts w:asciiTheme="majorBidi" w:hAnsiTheme="majorBidi" w:cstheme="majorBidi"/>
        </w:rPr>
        <w:t xml:space="preserve"> to the contract (requirement of a written contract), the apartment (it defines apartments as "inhabitable" if they lack, for example, plumbing, electricity or natural light), </w:t>
      </w:r>
      <w:r w:rsidR="00F32256">
        <w:rPr>
          <w:rFonts w:asciiTheme="majorBidi" w:hAnsiTheme="majorBidi" w:cstheme="majorBidi"/>
        </w:rPr>
        <w:t xml:space="preserve">and </w:t>
      </w:r>
      <w:r w:rsidRPr="00C9030C">
        <w:rPr>
          <w:rFonts w:asciiTheme="majorBidi" w:hAnsiTheme="majorBidi" w:cstheme="majorBidi"/>
        </w:rPr>
        <w:t>define</w:t>
      </w:r>
      <w:r w:rsidR="00F32256">
        <w:rPr>
          <w:rFonts w:asciiTheme="majorBidi" w:hAnsiTheme="majorBidi" w:cstheme="majorBidi"/>
        </w:rPr>
        <w:t>s</w:t>
      </w:r>
      <w:r w:rsidRPr="00C9030C">
        <w:rPr>
          <w:rFonts w:asciiTheme="majorBidi" w:hAnsiTheme="majorBidi" w:cstheme="majorBidi"/>
        </w:rPr>
        <w:t xml:space="preserve"> the landlord's responsibilities for repairs, including timeframes; </w:t>
      </w:r>
      <w:r w:rsidR="00F32256">
        <w:rPr>
          <w:rFonts w:asciiTheme="majorBidi" w:hAnsiTheme="majorBidi" w:cstheme="majorBidi"/>
        </w:rPr>
        <w:t xml:space="preserve">the </w:t>
      </w:r>
      <w:r w:rsidRPr="00C9030C">
        <w:rPr>
          <w:rFonts w:asciiTheme="majorBidi" w:hAnsiTheme="majorBidi" w:cstheme="majorBidi"/>
        </w:rPr>
        <w:t>types of payments that the owner can collect f</w:t>
      </w:r>
      <w:r w:rsidR="00C62C2F">
        <w:rPr>
          <w:rFonts w:asciiTheme="majorBidi" w:hAnsiTheme="majorBidi" w:cstheme="majorBidi"/>
        </w:rPr>
        <w:t>rom</w:t>
      </w:r>
      <w:r w:rsidRPr="00C9030C">
        <w:rPr>
          <w:rFonts w:asciiTheme="majorBidi" w:hAnsiTheme="majorBidi" w:cstheme="majorBidi"/>
        </w:rPr>
        <w:t xml:space="preserve"> the tenant</w:t>
      </w:r>
      <w:r w:rsidR="00F32256">
        <w:rPr>
          <w:rFonts w:asciiTheme="majorBidi" w:hAnsiTheme="majorBidi" w:cstheme="majorBidi"/>
        </w:rPr>
        <w:t>;</w:t>
      </w:r>
      <w:r w:rsidRPr="00C9030C">
        <w:rPr>
          <w:rFonts w:asciiTheme="majorBidi" w:hAnsiTheme="majorBidi" w:cstheme="majorBidi"/>
        </w:rPr>
        <w:t xml:space="preserve"> the amount of collateral which the owner may demand</w:t>
      </w:r>
      <w:r w:rsidR="00F32256">
        <w:rPr>
          <w:rFonts w:asciiTheme="majorBidi" w:hAnsiTheme="majorBidi" w:cstheme="majorBidi"/>
        </w:rPr>
        <w:t xml:space="preserve">; and </w:t>
      </w:r>
      <w:r w:rsidRPr="00C9030C">
        <w:rPr>
          <w:rFonts w:asciiTheme="majorBidi" w:hAnsiTheme="majorBidi" w:cstheme="majorBidi"/>
        </w:rPr>
        <w:t>instruction</w:t>
      </w:r>
      <w:r w:rsidR="00F32256">
        <w:rPr>
          <w:rFonts w:asciiTheme="majorBidi" w:hAnsiTheme="majorBidi" w:cstheme="majorBidi"/>
        </w:rPr>
        <w:t>s</w:t>
      </w:r>
      <w:r w:rsidRPr="00C9030C">
        <w:rPr>
          <w:rFonts w:asciiTheme="majorBidi" w:hAnsiTheme="majorBidi" w:cstheme="majorBidi"/>
        </w:rPr>
        <w:t xml:space="preserve"> in regard</w:t>
      </w:r>
      <w:r w:rsidR="00F32256">
        <w:rPr>
          <w:rFonts w:asciiTheme="majorBidi" w:hAnsiTheme="majorBidi" w:cstheme="majorBidi"/>
        </w:rPr>
        <w:t>s</w:t>
      </w:r>
      <w:r w:rsidRPr="00C9030C">
        <w:rPr>
          <w:rFonts w:asciiTheme="majorBidi" w:hAnsiTheme="majorBidi" w:cstheme="majorBidi"/>
        </w:rPr>
        <w:t xml:space="preserve"> to the end of the legal relations between both sides</w:t>
      </w:r>
      <w:r w:rsidR="00F32256">
        <w:rPr>
          <w:rFonts w:asciiTheme="majorBidi" w:hAnsiTheme="majorBidi" w:cstheme="majorBidi"/>
        </w:rPr>
        <w:t>,</w:t>
      </w:r>
      <w:r w:rsidRPr="00C9030C">
        <w:rPr>
          <w:rFonts w:asciiTheme="majorBidi" w:hAnsiTheme="majorBidi" w:cstheme="majorBidi"/>
        </w:rPr>
        <w:t xml:space="preserve"> etc. </w:t>
      </w:r>
    </w:p>
    <w:p w:rsidR="003320E6" w:rsidRDefault="00752442" w:rsidP="00CB1C1E">
      <w:pPr>
        <w:pStyle w:val="gmail-m-1831336544855173815gmail-msonormal"/>
        <w:numPr>
          <w:ilvl w:val="0"/>
          <w:numId w:val="3"/>
        </w:numPr>
        <w:spacing w:before="240" w:after="120" w:afterAutospacing="0" w:line="360" w:lineRule="auto"/>
        <w:jc w:val="both"/>
        <w:rPr>
          <w:rFonts w:asciiTheme="majorBidi" w:hAnsiTheme="majorBidi" w:cstheme="majorBidi"/>
          <w:bCs/>
        </w:rPr>
      </w:pPr>
      <w:r w:rsidRPr="003320E6">
        <w:rPr>
          <w:rFonts w:asciiTheme="majorBidi" w:hAnsiTheme="majorBidi" w:cstheme="majorBidi"/>
          <w:b/>
        </w:rPr>
        <w:t>Paragraph 21</w:t>
      </w:r>
      <w:r w:rsidR="003320E6" w:rsidRPr="003320E6">
        <w:rPr>
          <w:rFonts w:asciiTheme="majorBidi" w:hAnsiTheme="majorBidi" w:cstheme="majorBidi"/>
          <w:bCs/>
        </w:rPr>
        <w:t>:</w:t>
      </w:r>
      <w:r w:rsidR="003320E6">
        <w:rPr>
          <w:rFonts w:asciiTheme="majorBidi" w:hAnsiTheme="majorBidi" w:cstheme="majorBidi"/>
          <w:bCs/>
        </w:rPr>
        <w:t xml:space="preserve"> </w:t>
      </w:r>
      <w:r w:rsidR="00C62C2F">
        <w:rPr>
          <w:rFonts w:asciiTheme="majorBidi" w:hAnsiTheme="majorBidi" w:cstheme="majorBidi"/>
          <w:bCs/>
        </w:rPr>
        <w:t>In light of the differences among national legal systems, w</w:t>
      </w:r>
      <w:r w:rsidRPr="003320E6">
        <w:rPr>
          <w:rFonts w:asciiTheme="majorBidi" w:hAnsiTheme="majorBidi" w:cstheme="majorBidi"/>
          <w:bCs/>
        </w:rPr>
        <w:t xml:space="preserve">e </w:t>
      </w:r>
      <w:r w:rsidR="00CB1C1E">
        <w:rPr>
          <w:rFonts w:asciiTheme="majorBidi" w:hAnsiTheme="majorBidi" w:cstheme="majorBidi"/>
          <w:bCs/>
        </w:rPr>
        <w:t>suggest</w:t>
      </w:r>
      <w:r w:rsidR="00C62C2F">
        <w:rPr>
          <w:rFonts w:asciiTheme="majorBidi" w:hAnsiTheme="majorBidi" w:cstheme="majorBidi"/>
          <w:bCs/>
        </w:rPr>
        <w:t xml:space="preserve"> </w:t>
      </w:r>
      <w:r w:rsidR="00CB1C1E">
        <w:rPr>
          <w:rFonts w:asciiTheme="majorBidi" w:hAnsiTheme="majorBidi" w:cstheme="majorBidi"/>
          <w:bCs/>
        </w:rPr>
        <w:t>adding</w:t>
      </w:r>
      <w:r w:rsidRPr="003320E6">
        <w:rPr>
          <w:rFonts w:asciiTheme="majorBidi" w:hAnsiTheme="majorBidi" w:cstheme="majorBidi"/>
          <w:bCs/>
        </w:rPr>
        <w:t xml:space="preserve"> </w:t>
      </w:r>
      <w:r w:rsidR="00C62C2F">
        <w:rPr>
          <w:rFonts w:asciiTheme="majorBidi" w:hAnsiTheme="majorBidi" w:cstheme="majorBidi"/>
          <w:bCs/>
        </w:rPr>
        <w:t xml:space="preserve">the words </w:t>
      </w:r>
      <w:r w:rsidRPr="003320E6">
        <w:rPr>
          <w:rFonts w:asciiTheme="majorBidi" w:hAnsiTheme="majorBidi" w:cstheme="majorBidi"/>
          <w:bCs/>
        </w:rPr>
        <w:t>"</w:t>
      </w:r>
      <w:r w:rsidR="007D4B23">
        <w:rPr>
          <w:rFonts w:asciiTheme="majorBidi" w:hAnsiTheme="majorBidi" w:cstheme="majorBidi"/>
          <w:bCs/>
        </w:rPr>
        <w:t xml:space="preserve">and </w:t>
      </w:r>
      <w:r w:rsidRPr="003320E6">
        <w:rPr>
          <w:rFonts w:asciiTheme="majorBidi" w:hAnsiTheme="majorBidi" w:cstheme="majorBidi"/>
          <w:bCs/>
        </w:rPr>
        <w:t xml:space="preserve">under certain circumstances" </w:t>
      </w:r>
      <w:r w:rsidR="007D4B23">
        <w:rPr>
          <w:rFonts w:asciiTheme="majorBidi" w:hAnsiTheme="majorBidi" w:cstheme="majorBidi"/>
          <w:bCs/>
        </w:rPr>
        <w:t>prior to the words "</w:t>
      </w:r>
      <w:r w:rsidR="007D4B23" w:rsidRPr="00636D71">
        <w:rPr>
          <w:rFonts w:asciiTheme="majorBidi" w:hAnsiTheme="majorBidi" w:cstheme="majorBidi"/>
          <w:bCs/>
        </w:rPr>
        <w:t>not only those on written records</w:t>
      </w:r>
      <w:r w:rsidR="007D4B23">
        <w:rPr>
          <w:rFonts w:asciiTheme="majorBidi" w:hAnsiTheme="majorBidi" w:cstheme="majorBidi"/>
          <w:bCs/>
        </w:rPr>
        <w:t>".</w:t>
      </w:r>
      <w:r w:rsidRPr="003320E6">
        <w:rPr>
          <w:rFonts w:asciiTheme="majorBidi" w:hAnsiTheme="majorBidi" w:cstheme="majorBidi"/>
          <w:bCs/>
        </w:rPr>
        <w:t xml:space="preserve"> </w:t>
      </w:r>
    </w:p>
    <w:p w:rsidR="003320E6" w:rsidRDefault="00752442" w:rsidP="007D4B23">
      <w:pPr>
        <w:pStyle w:val="gmail-m-1831336544855173815gmail-msonormal"/>
        <w:numPr>
          <w:ilvl w:val="0"/>
          <w:numId w:val="3"/>
        </w:numPr>
        <w:spacing w:before="240" w:after="120" w:afterAutospacing="0" w:line="360" w:lineRule="auto"/>
        <w:jc w:val="both"/>
        <w:rPr>
          <w:rFonts w:asciiTheme="majorBidi" w:hAnsiTheme="majorBidi" w:cstheme="majorBidi"/>
          <w:bCs/>
        </w:rPr>
      </w:pPr>
      <w:r w:rsidRPr="003320E6">
        <w:rPr>
          <w:rFonts w:asciiTheme="majorBidi" w:hAnsiTheme="majorBidi" w:cstheme="majorBidi"/>
          <w:b/>
        </w:rPr>
        <w:t>Paragraph 25</w:t>
      </w:r>
      <w:r w:rsidR="003320E6">
        <w:rPr>
          <w:rFonts w:asciiTheme="majorBidi" w:hAnsiTheme="majorBidi" w:cstheme="majorBidi"/>
          <w:bCs/>
        </w:rPr>
        <w:t>: W</w:t>
      </w:r>
      <w:r w:rsidRPr="003320E6">
        <w:rPr>
          <w:rFonts w:asciiTheme="majorBidi" w:hAnsiTheme="majorBidi" w:cstheme="majorBidi"/>
          <w:bCs/>
        </w:rPr>
        <w:t xml:space="preserve">e </w:t>
      </w:r>
      <w:r w:rsidR="004B22B9">
        <w:rPr>
          <w:rFonts w:asciiTheme="majorBidi" w:hAnsiTheme="majorBidi" w:cstheme="majorBidi"/>
          <w:bCs/>
        </w:rPr>
        <w:t>propose</w:t>
      </w:r>
      <w:r w:rsidR="00C830A8">
        <w:rPr>
          <w:rFonts w:asciiTheme="majorBidi" w:hAnsiTheme="majorBidi" w:cstheme="majorBidi"/>
          <w:bCs/>
        </w:rPr>
        <w:t xml:space="preserve"> to clarify </w:t>
      </w:r>
      <w:r w:rsidRPr="003320E6">
        <w:rPr>
          <w:rFonts w:asciiTheme="majorBidi" w:hAnsiTheme="majorBidi" w:cstheme="majorBidi"/>
          <w:bCs/>
        </w:rPr>
        <w:t xml:space="preserve">that States </w:t>
      </w:r>
      <w:r w:rsidR="00C830A8">
        <w:rPr>
          <w:rFonts w:asciiTheme="majorBidi" w:hAnsiTheme="majorBidi" w:cstheme="majorBidi"/>
          <w:bCs/>
        </w:rPr>
        <w:t>are only obliged to</w:t>
      </w:r>
      <w:r w:rsidRPr="003320E6">
        <w:rPr>
          <w:rFonts w:asciiTheme="majorBidi" w:hAnsiTheme="majorBidi" w:cstheme="majorBidi"/>
          <w:bCs/>
        </w:rPr>
        <w:t xml:space="preserve"> guarantee protection from forced evictions from land of which the State </w:t>
      </w:r>
      <w:r w:rsidR="00C830A8">
        <w:rPr>
          <w:rFonts w:asciiTheme="majorBidi" w:hAnsiTheme="majorBidi" w:cstheme="majorBidi"/>
          <w:bCs/>
        </w:rPr>
        <w:t xml:space="preserve">itself </w:t>
      </w:r>
      <w:r w:rsidRPr="003320E6">
        <w:rPr>
          <w:rFonts w:asciiTheme="majorBidi" w:hAnsiTheme="majorBidi" w:cstheme="majorBidi"/>
          <w:bCs/>
        </w:rPr>
        <w:t>has ownership</w:t>
      </w:r>
      <w:r w:rsidR="004B22B9">
        <w:rPr>
          <w:rFonts w:asciiTheme="majorBidi" w:hAnsiTheme="majorBidi" w:cstheme="majorBidi"/>
          <w:bCs/>
        </w:rPr>
        <w:t xml:space="preserve">, as </w:t>
      </w:r>
      <w:r w:rsidR="007D4B23">
        <w:rPr>
          <w:rFonts w:asciiTheme="majorBidi" w:hAnsiTheme="majorBidi" w:cstheme="majorBidi"/>
          <w:bCs/>
        </w:rPr>
        <w:t>it is the State of Israel's view</w:t>
      </w:r>
      <w:r w:rsidR="004B22B9">
        <w:rPr>
          <w:rFonts w:asciiTheme="majorBidi" w:hAnsiTheme="majorBidi" w:cstheme="majorBidi"/>
          <w:bCs/>
        </w:rPr>
        <w:t xml:space="preserve"> that non-intervention in private property is a core element of property law</w:t>
      </w:r>
      <w:r w:rsidRPr="003320E6">
        <w:rPr>
          <w:rFonts w:asciiTheme="majorBidi" w:hAnsiTheme="majorBidi" w:cstheme="majorBidi"/>
          <w:bCs/>
        </w:rPr>
        <w:t>.</w:t>
      </w:r>
    </w:p>
    <w:p w:rsidR="003320E6" w:rsidRDefault="00752442" w:rsidP="007D4B23">
      <w:pPr>
        <w:pStyle w:val="gmail-m-1831336544855173815gmail-msonormal"/>
        <w:numPr>
          <w:ilvl w:val="0"/>
          <w:numId w:val="3"/>
        </w:numPr>
        <w:spacing w:before="240" w:after="120" w:afterAutospacing="0" w:line="360" w:lineRule="auto"/>
        <w:jc w:val="both"/>
        <w:rPr>
          <w:rFonts w:asciiTheme="majorBidi" w:hAnsiTheme="majorBidi" w:cstheme="majorBidi"/>
          <w:bCs/>
        </w:rPr>
      </w:pPr>
      <w:r w:rsidRPr="003320E6">
        <w:rPr>
          <w:rFonts w:asciiTheme="majorBidi" w:hAnsiTheme="majorBidi" w:cstheme="majorBidi"/>
          <w:b/>
        </w:rPr>
        <w:t>Paragraph 29</w:t>
      </w:r>
      <w:r w:rsidR="003320E6" w:rsidRPr="003320E6">
        <w:rPr>
          <w:rFonts w:asciiTheme="majorBidi" w:hAnsiTheme="majorBidi" w:cstheme="majorBidi"/>
          <w:bCs/>
        </w:rPr>
        <w:t xml:space="preserve">: </w:t>
      </w:r>
      <w:r w:rsidR="007D4B23">
        <w:rPr>
          <w:rFonts w:asciiTheme="majorBidi" w:hAnsiTheme="majorBidi" w:cstheme="majorBidi"/>
          <w:bCs/>
        </w:rPr>
        <w:t>In accordance with Israel's view expressed in our previous paragraph, w</w:t>
      </w:r>
      <w:r w:rsidRPr="003320E6">
        <w:rPr>
          <w:rFonts w:asciiTheme="majorBidi" w:hAnsiTheme="majorBidi" w:cstheme="majorBidi"/>
          <w:bCs/>
        </w:rPr>
        <w:t xml:space="preserve">e </w:t>
      </w:r>
      <w:r w:rsidR="007D4B23">
        <w:rPr>
          <w:rFonts w:asciiTheme="majorBidi" w:hAnsiTheme="majorBidi" w:cstheme="majorBidi"/>
          <w:bCs/>
        </w:rPr>
        <w:t>propose</w:t>
      </w:r>
      <w:r w:rsidRPr="003320E6">
        <w:rPr>
          <w:rFonts w:asciiTheme="majorBidi" w:hAnsiTheme="majorBidi" w:cstheme="majorBidi"/>
          <w:bCs/>
        </w:rPr>
        <w:t xml:space="preserve"> adding</w:t>
      </w:r>
      <w:r w:rsidR="007D4B23">
        <w:rPr>
          <w:rFonts w:asciiTheme="majorBidi" w:hAnsiTheme="majorBidi" w:cstheme="majorBidi"/>
          <w:bCs/>
        </w:rPr>
        <w:t xml:space="preserve"> the words</w:t>
      </w:r>
      <w:r w:rsidRPr="003320E6">
        <w:rPr>
          <w:rFonts w:asciiTheme="majorBidi" w:hAnsiTheme="majorBidi" w:cstheme="majorBidi"/>
          <w:bCs/>
        </w:rPr>
        <w:t xml:space="preserve"> "to the best of their ability" </w:t>
      </w:r>
      <w:r w:rsidR="007D4B23">
        <w:rPr>
          <w:rFonts w:asciiTheme="majorBidi" w:hAnsiTheme="majorBidi" w:cstheme="majorBidi"/>
          <w:bCs/>
        </w:rPr>
        <w:t>prior to the words "that their access rights to land are not otherwise extinguished or infringed by third parties"</w:t>
      </w:r>
      <w:r w:rsidRPr="003320E6">
        <w:rPr>
          <w:rFonts w:asciiTheme="majorBidi" w:hAnsiTheme="majorBidi" w:cstheme="majorBidi"/>
          <w:bCs/>
        </w:rPr>
        <w:t>.</w:t>
      </w:r>
    </w:p>
    <w:p w:rsidR="007D4B23" w:rsidRDefault="007D4B23" w:rsidP="007D4B23">
      <w:pPr>
        <w:pStyle w:val="gmail-m-1831336544855173815gmail-msonormal"/>
        <w:numPr>
          <w:ilvl w:val="0"/>
          <w:numId w:val="3"/>
        </w:numPr>
        <w:spacing w:before="240" w:after="120" w:afterAutospacing="0" w:line="360" w:lineRule="auto"/>
        <w:jc w:val="both"/>
        <w:rPr>
          <w:rFonts w:asciiTheme="majorBidi" w:hAnsiTheme="majorBidi" w:cstheme="majorBidi"/>
          <w:bCs/>
        </w:rPr>
      </w:pPr>
      <w:r w:rsidRPr="00DC030E">
        <w:rPr>
          <w:rFonts w:asciiTheme="majorBidi" w:hAnsiTheme="majorBidi" w:cstheme="majorBidi"/>
          <w:b/>
        </w:rPr>
        <w:t>Paragraph 32:</w:t>
      </w:r>
      <w:r>
        <w:rPr>
          <w:rFonts w:asciiTheme="majorBidi" w:hAnsiTheme="majorBidi" w:cstheme="majorBidi"/>
          <w:bCs/>
        </w:rPr>
        <w:t xml:space="preserve"> </w:t>
      </w:r>
      <w:r>
        <w:t xml:space="preserve">It should be noted that </w:t>
      </w:r>
      <w:r w:rsidRPr="00F6733E">
        <w:t>the duties placed on</w:t>
      </w:r>
      <w:r>
        <w:t xml:space="preserve"> business entities and </w:t>
      </w:r>
      <w:r w:rsidRPr="00F6733E">
        <w:t xml:space="preserve">private </w:t>
      </w:r>
      <w:r>
        <w:t>investors</w:t>
      </w:r>
      <w:r w:rsidRPr="00F6733E">
        <w:t xml:space="preserve"> in Israel in this aspect are much more limited, as is the case for other States parties</w:t>
      </w:r>
      <w:r>
        <w:t>.</w:t>
      </w:r>
    </w:p>
    <w:p w:rsidR="003320E6" w:rsidRPr="003320E6" w:rsidRDefault="003320E6" w:rsidP="00547A32">
      <w:pPr>
        <w:pStyle w:val="gmail-m-1831336544855173815gmail-msonormal"/>
        <w:spacing w:before="240" w:after="120" w:afterAutospacing="0" w:line="360" w:lineRule="auto"/>
        <w:jc w:val="both"/>
        <w:rPr>
          <w:rFonts w:asciiTheme="majorBidi" w:hAnsiTheme="majorBidi" w:cstheme="majorBidi"/>
          <w:b/>
          <w:u w:val="single"/>
        </w:rPr>
      </w:pPr>
      <w:r>
        <w:rPr>
          <w:rFonts w:asciiTheme="majorBidi" w:hAnsiTheme="majorBidi" w:cstheme="majorBidi"/>
          <w:b/>
          <w:u w:val="single"/>
        </w:rPr>
        <w:t>Compensation</w:t>
      </w:r>
    </w:p>
    <w:p w:rsidR="00C9030C" w:rsidRPr="003320E6" w:rsidRDefault="00F32256" w:rsidP="00CB1C1E">
      <w:pPr>
        <w:pStyle w:val="gmail-m-1831336544855173815gmail-msonormal"/>
        <w:numPr>
          <w:ilvl w:val="0"/>
          <w:numId w:val="3"/>
        </w:numPr>
        <w:spacing w:before="240" w:after="120" w:afterAutospacing="0" w:line="360" w:lineRule="auto"/>
        <w:jc w:val="both"/>
        <w:rPr>
          <w:rFonts w:asciiTheme="majorBidi" w:hAnsiTheme="majorBidi" w:cstheme="majorBidi"/>
          <w:bCs/>
        </w:rPr>
      </w:pPr>
      <w:r>
        <w:rPr>
          <w:rFonts w:asciiTheme="majorBidi" w:hAnsiTheme="majorBidi" w:cstheme="majorBidi"/>
          <w:b/>
          <w:bCs/>
        </w:rPr>
        <w:t>Paragraph 56:</w:t>
      </w:r>
      <w:r>
        <w:rPr>
          <w:rFonts w:asciiTheme="majorBidi" w:hAnsiTheme="majorBidi" w:cstheme="majorBidi"/>
        </w:rPr>
        <w:t xml:space="preserve"> </w:t>
      </w:r>
      <w:r w:rsidR="00CB1C1E">
        <w:rPr>
          <w:rFonts w:asciiTheme="majorBidi" w:hAnsiTheme="majorBidi" w:cstheme="majorBidi"/>
        </w:rPr>
        <w:t>N</w:t>
      </w:r>
      <w:r w:rsidR="00C9030C" w:rsidRPr="003320E6">
        <w:rPr>
          <w:rFonts w:asciiTheme="majorBidi" w:hAnsiTheme="majorBidi" w:cstheme="majorBidi"/>
        </w:rPr>
        <w:t>ote that Section 2 of</w:t>
      </w:r>
      <w:r w:rsidR="00F507EB">
        <w:rPr>
          <w:rFonts w:asciiTheme="majorBidi" w:hAnsiTheme="majorBidi" w:cstheme="majorBidi"/>
        </w:rPr>
        <w:t xml:space="preserve"> the</w:t>
      </w:r>
      <w:r w:rsidR="00C9030C" w:rsidRPr="003320E6">
        <w:rPr>
          <w:rFonts w:asciiTheme="majorBidi" w:hAnsiTheme="majorBidi" w:cstheme="majorBidi"/>
        </w:rPr>
        <w:t xml:space="preserve"> </w:t>
      </w:r>
      <w:r w:rsidR="00C9030C" w:rsidRPr="003320E6">
        <w:rPr>
          <w:rFonts w:asciiTheme="majorBidi" w:hAnsiTheme="majorBidi" w:cstheme="majorBidi"/>
          <w:i/>
          <w:iCs/>
        </w:rPr>
        <w:t>Public Housing Law (Purchasing Rights)</w:t>
      </w:r>
      <w:r w:rsidR="00C9030C" w:rsidRPr="003320E6">
        <w:rPr>
          <w:rFonts w:asciiTheme="majorBidi" w:hAnsiTheme="majorBidi" w:cstheme="majorBidi"/>
        </w:rPr>
        <w:t xml:space="preserve"> 5759-1998 includes a provision which entitles a tenant to alternative housing in cases in which a public housing company is renovating the building in order to sell certain apartments. The housing alternative must be in the same area and for the period of time when the renovations are taking place.</w:t>
      </w:r>
    </w:p>
    <w:p w:rsidR="003C5D62" w:rsidRPr="00C830A8" w:rsidRDefault="003C5D62" w:rsidP="00F32256">
      <w:pPr>
        <w:pStyle w:val="gmail-m-1831336544855173815gmail-msonormal"/>
        <w:spacing w:before="240" w:after="120" w:afterAutospacing="0" w:line="360" w:lineRule="auto"/>
        <w:jc w:val="both"/>
        <w:rPr>
          <w:rFonts w:asciiTheme="majorBidi" w:hAnsiTheme="majorBidi" w:cstheme="majorBidi"/>
          <w:b/>
          <w:bCs/>
          <w:u w:val="single"/>
        </w:rPr>
      </w:pPr>
    </w:p>
    <w:sectPr w:rsidR="003C5D62" w:rsidRPr="00C830A8" w:rsidSect="00F83898">
      <w:headerReference w:type="default" r:id="rId8"/>
      <w:headerReference w:type="first" r:id="rId9"/>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005" w:rsidRDefault="00380005" w:rsidP="00F83898">
      <w:pPr>
        <w:spacing w:after="0" w:line="240" w:lineRule="auto"/>
      </w:pPr>
      <w:r>
        <w:separator/>
      </w:r>
    </w:p>
  </w:endnote>
  <w:endnote w:type="continuationSeparator" w:id="0">
    <w:p w:rsidR="00380005" w:rsidRDefault="00380005" w:rsidP="00F83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Malgun Gothic Semilight"/>
    <w:charset w:val="00"/>
    <w:family w:val="swiss"/>
    <w:pitch w:val="variable"/>
    <w:sig w:usb0="00000000"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Helvetica Neue">
    <w:altName w:val="Corbe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David">
    <w:altName w:val="Malgun Gothic Semilight"/>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005" w:rsidRDefault="00380005" w:rsidP="00F83898">
      <w:pPr>
        <w:spacing w:after="0" w:line="240" w:lineRule="auto"/>
      </w:pPr>
      <w:r>
        <w:separator/>
      </w:r>
    </w:p>
  </w:footnote>
  <w:footnote w:type="continuationSeparator" w:id="0">
    <w:p w:rsidR="00380005" w:rsidRDefault="00380005" w:rsidP="00F83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898" w:rsidRPr="001C4DC4" w:rsidRDefault="00F83898" w:rsidP="00F83898">
    <w:pPr>
      <w:pStyle w:val="Header"/>
      <w:jc w:val="center"/>
    </w:pPr>
    <w:r w:rsidRPr="001C4DC4">
      <w:rPr>
        <w:rFonts w:ascii="Times New Roman" w:hAnsi="Times New Roman" w:cs="Times New Roman"/>
        <w:b/>
        <w:bCs/>
      </w:rPr>
      <w:t>Office of the Deputy Attorney General (International Law)</w:t>
    </w:r>
  </w:p>
  <w:p w:rsidR="00F83898" w:rsidRPr="00F83898" w:rsidRDefault="00F838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898" w:rsidRPr="001C4DC4" w:rsidRDefault="00F83898" w:rsidP="00F83898">
    <w:pPr>
      <w:tabs>
        <w:tab w:val="center" w:pos="4153"/>
        <w:tab w:val="right" w:pos="8306"/>
      </w:tabs>
      <w:spacing w:after="0" w:line="240" w:lineRule="auto"/>
      <w:jc w:val="center"/>
      <w:rPr>
        <w:rFonts w:cs="David"/>
        <w:b/>
        <w:bCs/>
        <w:spacing w:val="60"/>
        <w:szCs w:val="28"/>
        <w:rtl/>
      </w:rPr>
    </w:pPr>
    <w:r w:rsidRPr="001C4DC4">
      <w:object w:dxaOrig="1341" w:dyaOrig="1233" w14:anchorId="0CB195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2pt;height:61.8pt">
          <v:imagedata r:id="rId1" o:title=""/>
        </v:shape>
        <o:OLEObject Type="Embed" ProgID="Word.Document.8" ShapeID="_x0000_i1025" DrawAspect="Content" ObjectID="_1690960613" r:id="rId2"/>
      </w:object>
    </w:r>
  </w:p>
  <w:p w:rsidR="00F83898" w:rsidRPr="001C4DC4" w:rsidRDefault="00F83898" w:rsidP="00F83898">
    <w:pPr>
      <w:tabs>
        <w:tab w:val="center" w:pos="4153"/>
        <w:tab w:val="right" w:pos="8306"/>
      </w:tabs>
      <w:spacing w:after="0" w:line="240" w:lineRule="auto"/>
      <w:jc w:val="center"/>
      <w:rPr>
        <w:rFonts w:cs="Narkisim"/>
        <w:b/>
        <w:bCs/>
        <w:spacing w:val="60"/>
        <w:szCs w:val="28"/>
        <w:rtl/>
      </w:rPr>
    </w:pPr>
    <w:r w:rsidRPr="001C4DC4">
      <w:rPr>
        <w:rFonts w:cs="Narkisim"/>
        <w:b/>
        <w:bCs/>
        <w:spacing w:val="60"/>
        <w:szCs w:val="28"/>
        <w:rtl/>
      </w:rPr>
      <w:t>מדינת ישראל</w:t>
    </w:r>
  </w:p>
  <w:p w:rsidR="00F83898" w:rsidRPr="001C4DC4" w:rsidRDefault="00F83898" w:rsidP="00F83898">
    <w:pPr>
      <w:tabs>
        <w:tab w:val="center" w:pos="4153"/>
        <w:tab w:val="right" w:pos="8306"/>
      </w:tabs>
      <w:spacing w:after="0" w:line="240" w:lineRule="auto"/>
      <w:jc w:val="center"/>
      <w:rPr>
        <w:rFonts w:cs="Narkisim"/>
        <w:b/>
        <w:bCs/>
        <w:spacing w:val="60"/>
        <w:szCs w:val="28"/>
      </w:rPr>
    </w:pPr>
    <w:r w:rsidRPr="001C4DC4">
      <w:rPr>
        <w:rFonts w:cs="Narkisim"/>
        <w:b/>
        <w:bCs/>
        <w:spacing w:val="60"/>
        <w:szCs w:val="28"/>
        <w:rtl/>
      </w:rPr>
      <w:t>משרד המשפטים</w:t>
    </w:r>
  </w:p>
  <w:p w:rsidR="00F83898" w:rsidRPr="001C4DC4" w:rsidRDefault="00F83898" w:rsidP="00F83898">
    <w:pPr>
      <w:tabs>
        <w:tab w:val="center" w:pos="4153"/>
        <w:tab w:val="right" w:pos="8306"/>
      </w:tabs>
      <w:bidi w:val="0"/>
      <w:spacing w:after="0" w:line="240" w:lineRule="auto"/>
      <w:jc w:val="center"/>
      <w:rPr>
        <w:rFonts w:ascii="Times New Roman" w:hAnsi="Times New Roman" w:cs="Times New Roman"/>
        <w:b/>
        <w:bCs/>
        <w:spacing w:val="60"/>
        <w:szCs w:val="28"/>
      </w:rPr>
    </w:pPr>
    <w:r w:rsidRPr="001C4DC4">
      <w:rPr>
        <w:rFonts w:ascii="Times New Roman" w:hAnsi="Times New Roman" w:cs="Times New Roman"/>
        <w:b/>
        <w:bCs/>
        <w:spacing w:val="60"/>
        <w:szCs w:val="28"/>
      </w:rPr>
      <w:t xml:space="preserve">State of </w:t>
    </w:r>
    <w:smartTag w:uri="urn:schemas-microsoft-com:office:smarttags" w:element="PersonName">
      <w:smartTag w:uri="urn:schemas-microsoft-com:office:smarttags" w:element="place">
        <w:r w:rsidRPr="001C4DC4">
          <w:rPr>
            <w:rFonts w:ascii="Times New Roman" w:hAnsi="Times New Roman" w:cs="Times New Roman"/>
            <w:b/>
            <w:bCs/>
            <w:spacing w:val="60"/>
            <w:szCs w:val="28"/>
          </w:rPr>
          <w:t>Israel</w:t>
        </w:r>
      </w:smartTag>
    </w:smartTag>
  </w:p>
  <w:p w:rsidR="00F83898" w:rsidRPr="001C4DC4" w:rsidRDefault="00F83898" w:rsidP="00F83898">
    <w:pPr>
      <w:tabs>
        <w:tab w:val="center" w:pos="4153"/>
        <w:tab w:val="right" w:pos="8306"/>
      </w:tabs>
      <w:bidi w:val="0"/>
      <w:spacing w:after="0" w:line="240" w:lineRule="auto"/>
      <w:jc w:val="center"/>
      <w:rPr>
        <w:rFonts w:ascii="Times New Roman" w:hAnsi="Times New Roman" w:cs="Times New Roman"/>
        <w:b/>
        <w:bCs/>
        <w:spacing w:val="60"/>
        <w:szCs w:val="28"/>
      </w:rPr>
    </w:pPr>
    <w:r w:rsidRPr="001C4DC4">
      <w:rPr>
        <w:rFonts w:ascii="Times New Roman" w:hAnsi="Times New Roman" w:cs="Times New Roman"/>
        <w:b/>
        <w:bCs/>
        <w:spacing w:val="60"/>
        <w:szCs w:val="28"/>
      </w:rPr>
      <w:t>Ministry of Justice</w:t>
    </w:r>
  </w:p>
  <w:p w:rsidR="00F83898" w:rsidRPr="001C4DC4" w:rsidRDefault="00F83898" w:rsidP="00F83898">
    <w:pPr>
      <w:tabs>
        <w:tab w:val="center" w:pos="4153"/>
        <w:tab w:val="right" w:pos="8306"/>
      </w:tabs>
      <w:bidi w:val="0"/>
      <w:spacing w:after="0" w:line="240" w:lineRule="auto"/>
      <w:jc w:val="center"/>
      <w:rPr>
        <w:rFonts w:cs="David"/>
        <w:b/>
        <w:bCs/>
        <w:spacing w:val="60"/>
        <w:szCs w:val="28"/>
      </w:rPr>
    </w:pPr>
  </w:p>
  <w:p w:rsidR="00F83898" w:rsidRPr="001C4DC4" w:rsidRDefault="00F83898" w:rsidP="00F83898">
    <w:pPr>
      <w:pStyle w:val="Header"/>
      <w:jc w:val="center"/>
    </w:pPr>
    <w:r w:rsidRPr="001C4DC4">
      <w:rPr>
        <w:rFonts w:ascii="Times New Roman" w:hAnsi="Times New Roman" w:cs="Times New Roman"/>
        <w:b/>
        <w:bCs/>
      </w:rPr>
      <w:t>Office of the Deputy Attorney General (International Law)</w:t>
    </w:r>
  </w:p>
  <w:p w:rsidR="00F83898" w:rsidRPr="00F83898" w:rsidRDefault="00F83898" w:rsidP="00F83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30060"/>
    <w:multiLevelType w:val="hybridMultilevel"/>
    <w:tmpl w:val="7FDC7B8C"/>
    <w:lvl w:ilvl="0" w:tplc="18F49A9A">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615239"/>
    <w:multiLevelType w:val="hybridMultilevel"/>
    <w:tmpl w:val="2684F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01671BF"/>
    <w:multiLevelType w:val="hybridMultilevel"/>
    <w:tmpl w:val="3C1C4676"/>
    <w:lvl w:ilvl="0" w:tplc="195426EC">
      <w:start w:val="1"/>
      <w:numFmt w:val="decimal"/>
      <w:lvlText w:val="%1."/>
      <w:lvlJc w:val="left"/>
      <w:pPr>
        <w:ind w:left="360" w:hanging="360"/>
      </w:pPr>
      <w:rPr>
        <w:rFonts w:ascii="Times New Roman" w:hAnsi="Times New Roman" w:cs="Times New Roman" w:hint="default"/>
        <w:b w:val="0"/>
        <w:bCs w:val="0"/>
        <w:sz w:val="24"/>
        <w:szCs w:val="24"/>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3" w15:restartNumberingAfterBreak="0">
    <w:nsid w:val="3A896267"/>
    <w:multiLevelType w:val="hybridMultilevel"/>
    <w:tmpl w:val="A104809E"/>
    <w:lvl w:ilvl="0" w:tplc="20000011">
      <w:start w:val="1"/>
      <w:numFmt w:val="decimal"/>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4" w15:restartNumberingAfterBreak="0">
    <w:nsid w:val="3DE53E9D"/>
    <w:multiLevelType w:val="hybridMultilevel"/>
    <w:tmpl w:val="93824F06"/>
    <w:lvl w:ilvl="0" w:tplc="6A6624CA">
      <w:start w:val="1"/>
      <w:numFmt w:val="decimal"/>
      <w:lvlText w:val="%1."/>
      <w:lvlJc w:val="left"/>
      <w:pPr>
        <w:ind w:left="720" w:hanging="360"/>
      </w:pPr>
    </w:lvl>
    <w:lvl w:ilvl="1" w:tplc="B268D0FC">
      <w:start w:val="1"/>
      <w:numFmt w:val="lowerLetter"/>
      <w:lvlText w:val="%2."/>
      <w:lvlJc w:val="left"/>
      <w:pPr>
        <w:ind w:left="1440" w:hanging="360"/>
      </w:pPr>
    </w:lvl>
    <w:lvl w:ilvl="2" w:tplc="DF22B012" w:tentative="1">
      <w:start w:val="1"/>
      <w:numFmt w:val="lowerRoman"/>
      <w:lvlText w:val="%3."/>
      <w:lvlJc w:val="right"/>
      <w:pPr>
        <w:ind w:left="2160" w:hanging="180"/>
      </w:pPr>
    </w:lvl>
    <w:lvl w:ilvl="3" w:tplc="30601B0C" w:tentative="1">
      <w:start w:val="1"/>
      <w:numFmt w:val="decimal"/>
      <w:lvlText w:val="%4."/>
      <w:lvlJc w:val="left"/>
      <w:pPr>
        <w:ind w:left="2880" w:hanging="360"/>
      </w:pPr>
    </w:lvl>
    <w:lvl w:ilvl="4" w:tplc="E6DAE4A0" w:tentative="1">
      <w:start w:val="1"/>
      <w:numFmt w:val="lowerLetter"/>
      <w:lvlText w:val="%5."/>
      <w:lvlJc w:val="left"/>
      <w:pPr>
        <w:ind w:left="3600" w:hanging="360"/>
      </w:pPr>
    </w:lvl>
    <w:lvl w:ilvl="5" w:tplc="4CFA640C" w:tentative="1">
      <w:start w:val="1"/>
      <w:numFmt w:val="lowerRoman"/>
      <w:lvlText w:val="%6."/>
      <w:lvlJc w:val="right"/>
      <w:pPr>
        <w:ind w:left="4320" w:hanging="180"/>
      </w:pPr>
    </w:lvl>
    <w:lvl w:ilvl="6" w:tplc="A5D2F948" w:tentative="1">
      <w:start w:val="1"/>
      <w:numFmt w:val="decimal"/>
      <w:lvlText w:val="%7."/>
      <w:lvlJc w:val="left"/>
      <w:pPr>
        <w:ind w:left="5040" w:hanging="360"/>
      </w:pPr>
    </w:lvl>
    <w:lvl w:ilvl="7" w:tplc="EC90F008" w:tentative="1">
      <w:start w:val="1"/>
      <w:numFmt w:val="lowerLetter"/>
      <w:lvlText w:val="%8."/>
      <w:lvlJc w:val="left"/>
      <w:pPr>
        <w:ind w:left="5760" w:hanging="360"/>
      </w:pPr>
    </w:lvl>
    <w:lvl w:ilvl="8" w:tplc="2DA225AA" w:tentative="1">
      <w:start w:val="1"/>
      <w:numFmt w:val="lowerRoman"/>
      <w:lvlText w:val="%9."/>
      <w:lvlJc w:val="right"/>
      <w:pPr>
        <w:ind w:left="6480" w:hanging="180"/>
      </w:pPr>
    </w:lvl>
  </w:abstractNum>
  <w:abstractNum w:abstractNumId="5" w15:restartNumberingAfterBreak="0">
    <w:nsid w:val="44F51E9B"/>
    <w:multiLevelType w:val="multilevel"/>
    <w:tmpl w:val="6C4AECA8"/>
    <w:lvl w:ilvl="0">
      <w:start w:val="1"/>
      <w:numFmt w:val="decimal"/>
      <w:lvlText w:val="%1."/>
      <w:lvlJc w:val="left"/>
      <w:pPr>
        <w:tabs>
          <w:tab w:val="num" w:pos="1440"/>
        </w:tabs>
        <w:ind w:left="1440" w:hanging="360"/>
      </w:pPr>
      <w:rPr>
        <w:rFonts w:hint="default"/>
        <w:b w:val="0"/>
        <w:bCs w:val="0"/>
        <w:i w:val="0"/>
        <w:iCs w:val="0"/>
        <w:sz w:val="24"/>
        <w:szCs w:val="24"/>
        <w:lang w:val="en-US"/>
      </w:rPr>
    </w:lvl>
    <w:lvl w:ilvl="1">
      <w:start w:val="1"/>
      <w:numFmt w:val="decimal"/>
      <w:lvlText w:val="%1.%2."/>
      <w:lvlJc w:val="center"/>
      <w:pPr>
        <w:tabs>
          <w:tab w:val="num" w:pos="1484"/>
        </w:tabs>
        <w:ind w:left="1484" w:hanging="850"/>
      </w:pPr>
      <w:rPr>
        <w:rFonts w:ascii="Times New Roman" w:hAnsi="Times New Roman" w:cs="Narkisim" w:hint="default"/>
        <w:b w:val="0"/>
        <w:bCs w:val="0"/>
        <w:i w:val="0"/>
        <w:iCs w:val="0"/>
        <w:color w:val="auto"/>
        <w:sz w:val="24"/>
        <w:szCs w:val="24"/>
      </w:rPr>
    </w:lvl>
    <w:lvl w:ilvl="2">
      <w:start w:val="1"/>
      <w:numFmt w:val="decimal"/>
      <w:lvlText w:val="%1.%2.%3."/>
      <w:lvlJc w:val="center"/>
      <w:pPr>
        <w:tabs>
          <w:tab w:val="num" w:pos="1404"/>
        </w:tabs>
        <w:ind w:left="1404" w:hanging="504"/>
      </w:pPr>
      <w:rPr>
        <w:rFonts w:hint="default"/>
      </w:rPr>
    </w:lvl>
    <w:lvl w:ilvl="3">
      <w:start w:val="1"/>
      <w:numFmt w:val="decimal"/>
      <w:lvlText w:val="%1.%2.%3.%4."/>
      <w:lvlJc w:val="center"/>
      <w:pPr>
        <w:tabs>
          <w:tab w:val="num" w:pos="1908"/>
        </w:tabs>
        <w:ind w:left="1908" w:hanging="648"/>
      </w:pPr>
      <w:rPr>
        <w:rFonts w:hint="default"/>
      </w:rPr>
    </w:lvl>
    <w:lvl w:ilvl="4">
      <w:start w:val="1"/>
      <w:numFmt w:val="decimal"/>
      <w:lvlText w:val="%1.%2.%3.%4.%5."/>
      <w:lvlJc w:val="center"/>
      <w:pPr>
        <w:tabs>
          <w:tab w:val="num" w:pos="2412"/>
        </w:tabs>
        <w:ind w:left="2412" w:hanging="792"/>
      </w:pPr>
      <w:rPr>
        <w:rFonts w:hint="default"/>
      </w:rPr>
    </w:lvl>
    <w:lvl w:ilvl="5">
      <w:start w:val="1"/>
      <w:numFmt w:val="decimal"/>
      <w:lvlText w:val="%1.%2.%3.%4.%5.%6."/>
      <w:lvlJc w:val="center"/>
      <w:pPr>
        <w:tabs>
          <w:tab w:val="num" w:pos="2916"/>
        </w:tabs>
        <w:ind w:left="2916" w:hanging="936"/>
      </w:pPr>
      <w:rPr>
        <w:rFonts w:hint="default"/>
      </w:rPr>
    </w:lvl>
    <w:lvl w:ilvl="6">
      <w:start w:val="1"/>
      <w:numFmt w:val="decimal"/>
      <w:lvlText w:val="%1.%2.%3.%4.%5.%6.%7."/>
      <w:lvlJc w:val="center"/>
      <w:pPr>
        <w:tabs>
          <w:tab w:val="num" w:pos="3420"/>
        </w:tabs>
        <w:ind w:left="3420" w:hanging="1080"/>
      </w:pPr>
      <w:rPr>
        <w:rFonts w:hint="default"/>
      </w:rPr>
    </w:lvl>
    <w:lvl w:ilvl="7">
      <w:start w:val="1"/>
      <w:numFmt w:val="decimal"/>
      <w:lvlText w:val="%1.%2.%3.%4.%5.%6.%7.%8."/>
      <w:lvlJc w:val="center"/>
      <w:pPr>
        <w:tabs>
          <w:tab w:val="num" w:pos="3924"/>
        </w:tabs>
        <w:ind w:left="3924" w:hanging="1224"/>
      </w:pPr>
      <w:rPr>
        <w:rFonts w:hint="default"/>
      </w:rPr>
    </w:lvl>
    <w:lvl w:ilvl="8">
      <w:start w:val="1"/>
      <w:numFmt w:val="decimal"/>
      <w:lvlText w:val="%1.%2.%3.%4.%5.%6.%7.%8.%9."/>
      <w:lvlJc w:val="center"/>
      <w:pPr>
        <w:tabs>
          <w:tab w:val="num" w:pos="4500"/>
        </w:tabs>
        <w:ind w:left="4500" w:hanging="1440"/>
      </w:pPr>
      <w:rPr>
        <w:rFonts w:hint="default"/>
      </w:rPr>
    </w:lvl>
  </w:abstractNum>
  <w:abstractNum w:abstractNumId="6" w15:restartNumberingAfterBreak="0">
    <w:nsid w:val="47A66FE8"/>
    <w:multiLevelType w:val="hybridMultilevel"/>
    <w:tmpl w:val="93824F06"/>
    <w:lvl w:ilvl="0" w:tplc="6A6624CA">
      <w:start w:val="1"/>
      <w:numFmt w:val="decimal"/>
      <w:lvlText w:val="%1."/>
      <w:lvlJc w:val="left"/>
      <w:pPr>
        <w:ind w:left="720" w:hanging="360"/>
      </w:pPr>
    </w:lvl>
    <w:lvl w:ilvl="1" w:tplc="B268D0FC">
      <w:start w:val="1"/>
      <w:numFmt w:val="lowerLetter"/>
      <w:lvlText w:val="%2."/>
      <w:lvlJc w:val="left"/>
      <w:pPr>
        <w:ind w:left="1440" w:hanging="360"/>
      </w:pPr>
    </w:lvl>
    <w:lvl w:ilvl="2" w:tplc="DF22B012" w:tentative="1">
      <w:start w:val="1"/>
      <w:numFmt w:val="lowerRoman"/>
      <w:lvlText w:val="%3."/>
      <w:lvlJc w:val="right"/>
      <w:pPr>
        <w:ind w:left="2160" w:hanging="180"/>
      </w:pPr>
    </w:lvl>
    <w:lvl w:ilvl="3" w:tplc="30601B0C" w:tentative="1">
      <w:start w:val="1"/>
      <w:numFmt w:val="decimal"/>
      <w:lvlText w:val="%4."/>
      <w:lvlJc w:val="left"/>
      <w:pPr>
        <w:ind w:left="2880" w:hanging="360"/>
      </w:pPr>
    </w:lvl>
    <w:lvl w:ilvl="4" w:tplc="E6DAE4A0" w:tentative="1">
      <w:start w:val="1"/>
      <w:numFmt w:val="lowerLetter"/>
      <w:lvlText w:val="%5."/>
      <w:lvlJc w:val="left"/>
      <w:pPr>
        <w:ind w:left="3600" w:hanging="360"/>
      </w:pPr>
    </w:lvl>
    <w:lvl w:ilvl="5" w:tplc="4CFA640C" w:tentative="1">
      <w:start w:val="1"/>
      <w:numFmt w:val="lowerRoman"/>
      <w:lvlText w:val="%6."/>
      <w:lvlJc w:val="right"/>
      <w:pPr>
        <w:ind w:left="4320" w:hanging="180"/>
      </w:pPr>
    </w:lvl>
    <w:lvl w:ilvl="6" w:tplc="A5D2F948" w:tentative="1">
      <w:start w:val="1"/>
      <w:numFmt w:val="decimal"/>
      <w:lvlText w:val="%7."/>
      <w:lvlJc w:val="left"/>
      <w:pPr>
        <w:ind w:left="5040" w:hanging="360"/>
      </w:pPr>
    </w:lvl>
    <w:lvl w:ilvl="7" w:tplc="EC90F008" w:tentative="1">
      <w:start w:val="1"/>
      <w:numFmt w:val="lowerLetter"/>
      <w:lvlText w:val="%8."/>
      <w:lvlJc w:val="left"/>
      <w:pPr>
        <w:ind w:left="5760" w:hanging="360"/>
      </w:pPr>
    </w:lvl>
    <w:lvl w:ilvl="8" w:tplc="2DA225AA" w:tentative="1">
      <w:start w:val="1"/>
      <w:numFmt w:val="lowerRoman"/>
      <w:lvlText w:val="%9."/>
      <w:lvlJc w:val="right"/>
      <w:pPr>
        <w:ind w:left="6480" w:hanging="180"/>
      </w:pPr>
    </w:lvl>
  </w:abstractNum>
  <w:abstractNum w:abstractNumId="7" w15:restartNumberingAfterBreak="0">
    <w:nsid w:val="53B21BC3"/>
    <w:multiLevelType w:val="hybridMultilevel"/>
    <w:tmpl w:val="FF7A856A"/>
    <w:lvl w:ilvl="0" w:tplc="92D45566">
      <w:start w:val="1"/>
      <w:numFmt w:val="decimal"/>
      <w:lvlText w:val="%1."/>
      <w:lvlJc w:val="left"/>
      <w:pPr>
        <w:ind w:left="720" w:hanging="360"/>
      </w:pPr>
      <w:rPr>
        <w:b w:val="0"/>
        <w:bCs w:val="0"/>
        <w:sz w:val="24"/>
        <w:szCs w:val="24"/>
      </w:rPr>
    </w:lvl>
    <w:lvl w:ilvl="1" w:tplc="B268D0FC">
      <w:start w:val="1"/>
      <w:numFmt w:val="lowerLetter"/>
      <w:lvlText w:val="%2."/>
      <w:lvlJc w:val="left"/>
      <w:pPr>
        <w:ind w:left="1440" w:hanging="360"/>
      </w:pPr>
    </w:lvl>
    <w:lvl w:ilvl="2" w:tplc="DF22B012" w:tentative="1">
      <w:start w:val="1"/>
      <w:numFmt w:val="lowerRoman"/>
      <w:lvlText w:val="%3."/>
      <w:lvlJc w:val="right"/>
      <w:pPr>
        <w:ind w:left="2160" w:hanging="180"/>
      </w:pPr>
    </w:lvl>
    <w:lvl w:ilvl="3" w:tplc="30601B0C" w:tentative="1">
      <w:start w:val="1"/>
      <w:numFmt w:val="decimal"/>
      <w:lvlText w:val="%4."/>
      <w:lvlJc w:val="left"/>
      <w:pPr>
        <w:ind w:left="2880" w:hanging="360"/>
      </w:pPr>
    </w:lvl>
    <w:lvl w:ilvl="4" w:tplc="E6DAE4A0" w:tentative="1">
      <w:start w:val="1"/>
      <w:numFmt w:val="lowerLetter"/>
      <w:lvlText w:val="%5."/>
      <w:lvlJc w:val="left"/>
      <w:pPr>
        <w:ind w:left="3600" w:hanging="360"/>
      </w:pPr>
    </w:lvl>
    <w:lvl w:ilvl="5" w:tplc="4CFA640C" w:tentative="1">
      <w:start w:val="1"/>
      <w:numFmt w:val="lowerRoman"/>
      <w:lvlText w:val="%6."/>
      <w:lvlJc w:val="right"/>
      <w:pPr>
        <w:ind w:left="4320" w:hanging="180"/>
      </w:pPr>
    </w:lvl>
    <w:lvl w:ilvl="6" w:tplc="A5D2F948" w:tentative="1">
      <w:start w:val="1"/>
      <w:numFmt w:val="decimal"/>
      <w:lvlText w:val="%7."/>
      <w:lvlJc w:val="left"/>
      <w:pPr>
        <w:ind w:left="5040" w:hanging="360"/>
      </w:pPr>
    </w:lvl>
    <w:lvl w:ilvl="7" w:tplc="EC90F008" w:tentative="1">
      <w:start w:val="1"/>
      <w:numFmt w:val="lowerLetter"/>
      <w:lvlText w:val="%8."/>
      <w:lvlJc w:val="left"/>
      <w:pPr>
        <w:ind w:left="5760" w:hanging="360"/>
      </w:pPr>
    </w:lvl>
    <w:lvl w:ilvl="8" w:tplc="2DA225AA" w:tentative="1">
      <w:start w:val="1"/>
      <w:numFmt w:val="lowerRoman"/>
      <w:lvlText w:val="%9."/>
      <w:lvlJc w:val="right"/>
      <w:pPr>
        <w:ind w:left="6480" w:hanging="180"/>
      </w:pPr>
    </w:lvl>
  </w:abstractNum>
  <w:abstractNum w:abstractNumId="8" w15:restartNumberingAfterBreak="0">
    <w:nsid w:val="5D08447E"/>
    <w:multiLevelType w:val="hybridMultilevel"/>
    <w:tmpl w:val="FC0E6494"/>
    <w:lvl w:ilvl="0" w:tplc="0972D76C">
      <w:start w:val="1"/>
      <w:numFmt w:val="decimal"/>
      <w:lvlText w:val="%1."/>
      <w:lvlJc w:val="left"/>
      <w:pPr>
        <w:ind w:left="720" w:hanging="360"/>
      </w:pPr>
      <w:rPr>
        <w:b w:val="0"/>
        <w:bCs w:val="0"/>
        <w:color w:val="auto"/>
        <w:sz w:val="24"/>
        <w:szCs w:val="24"/>
      </w:rPr>
    </w:lvl>
    <w:lvl w:ilvl="1" w:tplc="B268D0FC">
      <w:start w:val="1"/>
      <w:numFmt w:val="lowerLetter"/>
      <w:lvlText w:val="%2."/>
      <w:lvlJc w:val="left"/>
      <w:pPr>
        <w:ind w:left="1440" w:hanging="360"/>
      </w:pPr>
    </w:lvl>
    <w:lvl w:ilvl="2" w:tplc="DF22B012" w:tentative="1">
      <w:start w:val="1"/>
      <w:numFmt w:val="lowerRoman"/>
      <w:lvlText w:val="%3."/>
      <w:lvlJc w:val="right"/>
      <w:pPr>
        <w:ind w:left="2160" w:hanging="180"/>
      </w:pPr>
    </w:lvl>
    <w:lvl w:ilvl="3" w:tplc="30601B0C" w:tentative="1">
      <w:start w:val="1"/>
      <w:numFmt w:val="decimal"/>
      <w:lvlText w:val="%4."/>
      <w:lvlJc w:val="left"/>
      <w:pPr>
        <w:ind w:left="2880" w:hanging="360"/>
      </w:pPr>
    </w:lvl>
    <w:lvl w:ilvl="4" w:tplc="E6DAE4A0" w:tentative="1">
      <w:start w:val="1"/>
      <w:numFmt w:val="lowerLetter"/>
      <w:lvlText w:val="%5."/>
      <w:lvlJc w:val="left"/>
      <w:pPr>
        <w:ind w:left="3600" w:hanging="360"/>
      </w:pPr>
    </w:lvl>
    <w:lvl w:ilvl="5" w:tplc="4CFA640C" w:tentative="1">
      <w:start w:val="1"/>
      <w:numFmt w:val="lowerRoman"/>
      <w:lvlText w:val="%6."/>
      <w:lvlJc w:val="right"/>
      <w:pPr>
        <w:ind w:left="4320" w:hanging="180"/>
      </w:pPr>
    </w:lvl>
    <w:lvl w:ilvl="6" w:tplc="A5D2F948" w:tentative="1">
      <w:start w:val="1"/>
      <w:numFmt w:val="decimal"/>
      <w:lvlText w:val="%7."/>
      <w:lvlJc w:val="left"/>
      <w:pPr>
        <w:ind w:left="5040" w:hanging="360"/>
      </w:pPr>
    </w:lvl>
    <w:lvl w:ilvl="7" w:tplc="EC90F008" w:tentative="1">
      <w:start w:val="1"/>
      <w:numFmt w:val="lowerLetter"/>
      <w:lvlText w:val="%8."/>
      <w:lvlJc w:val="left"/>
      <w:pPr>
        <w:ind w:left="5760" w:hanging="360"/>
      </w:pPr>
    </w:lvl>
    <w:lvl w:ilvl="8" w:tplc="2DA225AA" w:tentative="1">
      <w:start w:val="1"/>
      <w:numFmt w:val="lowerRoman"/>
      <w:lvlText w:val="%9."/>
      <w:lvlJc w:val="right"/>
      <w:pPr>
        <w:ind w:left="6480" w:hanging="180"/>
      </w:pPr>
    </w:lvl>
  </w:abstractNum>
  <w:abstractNum w:abstractNumId="9" w15:restartNumberingAfterBreak="0">
    <w:nsid w:val="67544753"/>
    <w:multiLevelType w:val="multilevel"/>
    <w:tmpl w:val="E30A96B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lvlText w:val="%1.%2."/>
      <w:lvlJc w:val="left"/>
      <w:pPr>
        <w:ind w:left="792" w:hanging="432"/>
      </w:pPr>
    </w:lvl>
    <w:lvl w:ilvl="2">
      <w:start w:val="9"/>
      <w:numFmt w:val="bullet"/>
      <w:lvlText w:val="-"/>
      <w:lvlJc w:val="left"/>
      <w:pPr>
        <w:ind w:left="1224" w:hanging="504"/>
      </w:pPr>
      <w:rPr>
        <w:rFonts w:ascii="Times New Roman" w:hAnsi="Times New Roman" w:cs="Times New Roman"/>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3776A84"/>
    <w:multiLevelType w:val="hybridMultilevel"/>
    <w:tmpl w:val="93824F06"/>
    <w:lvl w:ilvl="0" w:tplc="6A6624CA">
      <w:start w:val="1"/>
      <w:numFmt w:val="decimal"/>
      <w:lvlText w:val="%1."/>
      <w:lvlJc w:val="left"/>
      <w:pPr>
        <w:ind w:left="720" w:hanging="360"/>
      </w:pPr>
    </w:lvl>
    <w:lvl w:ilvl="1" w:tplc="B268D0FC">
      <w:start w:val="1"/>
      <w:numFmt w:val="lowerLetter"/>
      <w:lvlText w:val="%2."/>
      <w:lvlJc w:val="left"/>
      <w:pPr>
        <w:ind w:left="1440" w:hanging="360"/>
      </w:pPr>
    </w:lvl>
    <w:lvl w:ilvl="2" w:tplc="DF22B012" w:tentative="1">
      <w:start w:val="1"/>
      <w:numFmt w:val="lowerRoman"/>
      <w:lvlText w:val="%3."/>
      <w:lvlJc w:val="right"/>
      <w:pPr>
        <w:ind w:left="2160" w:hanging="180"/>
      </w:pPr>
    </w:lvl>
    <w:lvl w:ilvl="3" w:tplc="30601B0C" w:tentative="1">
      <w:start w:val="1"/>
      <w:numFmt w:val="decimal"/>
      <w:lvlText w:val="%4."/>
      <w:lvlJc w:val="left"/>
      <w:pPr>
        <w:ind w:left="2880" w:hanging="360"/>
      </w:pPr>
    </w:lvl>
    <w:lvl w:ilvl="4" w:tplc="E6DAE4A0" w:tentative="1">
      <w:start w:val="1"/>
      <w:numFmt w:val="lowerLetter"/>
      <w:lvlText w:val="%5."/>
      <w:lvlJc w:val="left"/>
      <w:pPr>
        <w:ind w:left="3600" w:hanging="360"/>
      </w:pPr>
    </w:lvl>
    <w:lvl w:ilvl="5" w:tplc="4CFA640C" w:tentative="1">
      <w:start w:val="1"/>
      <w:numFmt w:val="lowerRoman"/>
      <w:lvlText w:val="%6."/>
      <w:lvlJc w:val="right"/>
      <w:pPr>
        <w:ind w:left="4320" w:hanging="180"/>
      </w:pPr>
    </w:lvl>
    <w:lvl w:ilvl="6" w:tplc="A5D2F948" w:tentative="1">
      <w:start w:val="1"/>
      <w:numFmt w:val="decimal"/>
      <w:lvlText w:val="%7."/>
      <w:lvlJc w:val="left"/>
      <w:pPr>
        <w:ind w:left="5040" w:hanging="360"/>
      </w:pPr>
    </w:lvl>
    <w:lvl w:ilvl="7" w:tplc="EC90F008" w:tentative="1">
      <w:start w:val="1"/>
      <w:numFmt w:val="lowerLetter"/>
      <w:lvlText w:val="%8."/>
      <w:lvlJc w:val="left"/>
      <w:pPr>
        <w:ind w:left="5760" w:hanging="360"/>
      </w:pPr>
    </w:lvl>
    <w:lvl w:ilvl="8" w:tplc="2DA225AA" w:tentative="1">
      <w:start w:val="1"/>
      <w:numFmt w:val="lowerRoman"/>
      <w:lvlText w:val="%9."/>
      <w:lvlJc w:val="right"/>
      <w:pPr>
        <w:ind w:left="6480" w:hanging="180"/>
      </w:pPr>
    </w:lvl>
  </w:abstractNum>
  <w:abstractNum w:abstractNumId="11" w15:restartNumberingAfterBreak="0">
    <w:nsid w:val="79F207B4"/>
    <w:multiLevelType w:val="hybridMultilevel"/>
    <w:tmpl w:val="FF7A856A"/>
    <w:lvl w:ilvl="0" w:tplc="92D45566">
      <w:start w:val="1"/>
      <w:numFmt w:val="decimal"/>
      <w:lvlText w:val="%1."/>
      <w:lvlJc w:val="left"/>
      <w:pPr>
        <w:ind w:left="720" w:hanging="360"/>
      </w:pPr>
      <w:rPr>
        <w:b w:val="0"/>
        <w:bCs w:val="0"/>
        <w:sz w:val="24"/>
        <w:szCs w:val="24"/>
      </w:rPr>
    </w:lvl>
    <w:lvl w:ilvl="1" w:tplc="B268D0FC">
      <w:start w:val="1"/>
      <w:numFmt w:val="lowerLetter"/>
      <w:lvlText w:val="%2."/>
      <w:lvlJc w:val="left"/>
      <w:pPr>
        <w:ind w:left="1440" w:hanging="360"/>
      </w:pPr>
    </w:lvl>
    <w:lvl w:ilvl="2" w:tplc="DF22B012" w:tentative="1">
      <w:start w:val="1"/>
      <w:numFmt w:val="lowerRoman"/>
      <w:lvlText w:val="%3."/>
      <w:lvlJc w:val="right"/>
      <w:pPr>
        <w:ind w:left="2160" w:hanging="180"/>
      </w:pPr>
    </w:lvl>
    <w:lvl w:ilvl="3" w:tplc="30601B0C" w:tentative="1">
      <w:start w:val="1"/>
      <w:numFmt w:val="decimal"/>
      <w:lvlText w:val="%4."/>
      <w:lvlJc w:val="left"/>
      <w:pPr>
        <w:ind w:left="2880" w:hanging="360"/>
      </w:pPr>
    </w:lvl>
    <w:lvl w:ilvl="4" w:tplc="E6DAE4A0" w:tentative="1">
      <w:start w:val="1"/>
      <w:numFmt w:val="lowerLetter"/>
      <w:lvlText w:val="%5."/>
      <w:lvlJc w:val="left"/>
      <w:pPr>
        <w:ind w:left="3600" w:hanging="360"/>
      </w:pPr>
    </w:lvl>
    <w:lvl w:ilvl="5" w:tplc="4CFA640C" w:tentative="1">
      <w:start w:val="1"/>
      <w:numFmt w:val="lowerRoman"/>
      <w:lvlText w:val="%6."/>
      <w:lvlJc w:val="right"/>
      <w:pPr>
        <w:ind w:left="4320" w:hanging="180"/>
      </w:pPr>
    </w:lvl>
    <w:lvl w:ilvl="6" w:tplc="A5D2F948" w:tentative="1">
      <w:start w:val="1"/>
      <w:numFmt w:val="decimal"/>
      <w:lvlText w:val="%7."/>
      <w:lvlJc w:val="left"/>
      <w:pPr>
        <w:ind w:left="5040" w:hanging="360"/>
      </w:pPr>
    </w:lvl>
    <w:lvl w:ilvl="7" w:tplc="EC90F008" w:tentative="1">
      <w:start w:val="1"/>
      <w:numFmt w:val="lowerLetter"/>
      <w:lvlText w:val="%8."/>
      <w:lvlJc w:val="left"/>
      <w:pPr>
        <w:ind w:left="5760" w:hanging="360"/>
      </w:pPr>
    </w:lvl>
    <w:lvl w:ilvl="8" w:tplc="2DA225AA" w:tentative="1">
      <w:start w:val="1"/>
      <w:numFmt w:val="lowerRoman"/>
      <w:lvlText w:val="%9."/>
      <w:lvlJc w:val="right"/>
      <w:pPr>
        <w:ind w:left="6480" w:hanging="180"/>
      </w:pPr>
    </w:lvl>
  </w:abstractNum>
  <w:abstractNum w:abstractNumId="12" w15:restartNumberingAfterBreak="0">
    <w:nsid w:val="7BF36F19"/>
    <w:multiLevelType w:val="hybridMultilevel"/>
    <w:tmpl w:val="93824F06"/>
    <w:lvl w:ilvl="0" w:tplc="6A6624CA">
      <w:start w:val="1"/>
      <w:numFmt w:val="decimal"/>
      <w:lvlText w:val="%1."/>
      <w:lvlJc w:val="left"/>
      <w:pPr>
        <w:ind w:left="720" w:hanging="360"/>
      </w:pPr>
    </w:lvl>
    <w:lvl w:ilvl="1" w:tplc="B268D0FC">
      <w:start w:val="1"/>
      <w:numFmt w:val="lowerLetter"/>
      <w:lvlText w:val="%2."/>
      <w:lvlJc w:val="left"/>
      <w:pPr>
        <w:ind w:left="1440" w:hanging="360"/>
      </w:pPr>
    </w:lvl>
    <w:lvl w:ilvl="2" w:tplc="DF22B012" w:tentative="1">
      <w:start w:val="1"/>
      <w:numFmt w:val="lowerRoman"/>
      <w:lvlText w:val="%3."/>
      <w:lvlJc w:val="right"/>
      <w:pPr>
        <w:ind w:left="2160" w:hanging="180"/>
      </w:pPr>
    </w:lvl>
    <w:lvl w:ilvl="3" w:tplc="30601B0C" w:tentative="1">
      <w:start w:val="1"/>
      <w:numFmt w:val="decimal"/>
      <w:lvlText w:val="%4."/>
      <w:lvlJc w:val="left"/>
      <w:pPr>
        <w:ind w:left="2880" w:hanging="360"/>
      </w:pPr>
    </w:lvl>
    <w:lvl w:ilvl="4" w:tplc="E6DAE4A0" w:tentative="1">
      <w:start w:val="1"/>
      <w:numFmt w:val="lowerLetter"/>
      <w:lvlText w:val="%5."/>
      <w:lvlJc w:val="left"/>
      <w:pPr>
        <w:ind w:left="3600" w:hanging="360"/>
      </w:pPr>
    </w:lvl>
    <w:lvl w:ilvl="5" w:tplc="4CFA640C" w:tentative="1">
      <w:start w:val="1"/>
      <w:numFmt w:val="lowerRoman"/>
      <w:lvlText w:val="%6."/>
      <w:lvlJc w:val="right"/>
      <w:pPr>
        <w:ind w:left="4320" w:hanging="180"/>
      </w:pPr>
    </w:lvl>
    <w:lvl w:ilvl="6" w:tplc="A5D2F948" w:tentative="1">
      <w:start w:val="1"/>
      <w:numFmt w:val="decimal"/>
      <w:lvlText w:val="%7."/>
      <w:lvlJc w:val="left"/>
      <w:pPr>
        <w:ind w:left="5040" w:hanging="360"/>
      </w:pPr>
    </w:lvl>
    <w:lvl w:ilvl="7" w:tplc="EC90F008" w:tentative="1">
      <w:start w:val="1"/>
      <w:numFmt w:val="lowerLetter"/>
      <w:lvlText w:val="%8."/>
      <w:lvlJc w:val="left"/>
      <w:pPr>
        <w:ind w:left="5760" w:hanging="360"/>
      </w:pPr>
    </w:lvl>
    <w:lvl w:ilvl="8" w:tplc="2DA225AA"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8"/>
  </w:num>
  <w:num w:numId="4">
    <w:abstractNumId w:val="2"/>
  </w:num>
  <w:num w:numId="5">
    <w:abstractNumId w:val="0"/>
  </w:num>
  <w:num w:numId="6">
    <w:abstractNumId w:val="10"/>
  </w:num>
  <w:num w:numId="7">
    <w:abstractNumId w:val="1"/>
  </w:num>
  <w:num w:numId="8">
    <w:abstractNumId w:val="6"/>
  </w:num>
  <w:num w:numId="9">
    <w:abstractNumId w:val="4"/>
  </w:num>
  <w:num w:numId="10">
    <w:abstractNumId w:val="12"/>
  </w:num>
  <w:num w:numId="11">
    <w:abstractNumId w:val="5"/>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6FD"/>
    <w:rsid w:val="000254B4"/>
    <w:rsid w:val="00051B2D"/>
    <w:rsid w:val="0005648B"/>
    <w:rsid w:val="000B2010"/>
    <w:rsid w:val="000C18BF"/>
    <w:rsid w:val="000E427F"/>
    <w:rsid w:val="001317D7"/>
    <w:rsid w:val="00132B9F"/>
    <w:rsid w:val="0015057E"/>
    <w:rsid w:val="001A09E0"/>
    <w:rsid w:val="001A20AD"/>
    <w:rsid w:val="001E6390"/>
    <w:rsid w:val="00205E29"/>
    <w:rsid w:val="002063C3"/>
    <w:rsid w:val="00216BE8"/>
    <w:rsid w:val="00230BEF"/>
    <w:rsid w:val="00271F4D"/>
    <w:rsid w:val="002A58D0"/>
    <w:rsid w:val="003320E6"/>
    <w:rsid w:val="003336AF"/>
    <w:rsid w:val="0033555B"/>
    <w:rsid w:val="00362EF7"/>
    <w:rsid w:val="00377BCA"/>
    <w:rsid w:val="00380005"/>
    <w:rsid w:val="003C5D62"/>
    <w:rsid w:val="003E434A"/>
    <w:rsid w:val="003F63D2"/>
    <w:rsid w:val="00401C0A"/>
    <w:rsid w:val="00442180"/>
    <w:rsid w:val="00454500"/>
    <w:rsid w:val="00465552"/>
    <w:rsid w:val="00497F5E"/>
    <w:rsid w:val="004B22B9"/>
    <w:rsid w:val="004B7407"/>
    <w:rsid w:val="004C334C"/>
    <w:rsid w:val="004E15C9"/>
    <w:rsid w:val="005004A5"/>
    <w:rsid w:val="00512268"/>
    <w:rsid w:val="00531E30"/>
    <w:rsid w:val="00543E21"/>
    <w:rsid w:val="00545A24"/>
    <w:rsid w:val="00547A32"/>
    <w:rsid w:val="00636D71"/>
    <w:rsid w:val="0064361D"/>
    <w:rsid w:val="00672358"/>
    <w:rsid w:val="00674F70"/>
    <w:rsid w:val="006B5BB9"/>
    <w:rsid w:val="006D2EAE"/>
    <w:rsid w:val="006E2157"/>
    <w:rsid w:val="006E3441"/>
    <w:rsid w:val="006F36A5"/>
    <w:rsid w:val="0070499C"/>
    <w:rsid w:val="0073718F"/>
    <w:rsid w:val="00752442"/>
    <w:rsid w:val="00756A84"/>
    <w:rsid w:val="0076780F"/>
    <w:rsid w:val="007960FD"/>
    <w:rsid w:val="007B1FFD"/>
    <w:rsid w:val="007C446B"/>
    <w:rsid w:val="007D4B23"/>
    <w:rsid w:val="007D5EA4"/>
    <w:rsid w:val="0086329A"/>
    <w:rsid w:val="0087189D"/>
    <w:rsid w:val="00872FF8"/>
    <w:rsid w:val="008A6574"/>
    <w:rsid w:val="008A6739"/>
    <w:rsid w:val="008F6FEA"/>
    <w:rsid w:val="009133D0"/>
    <w:rsid w:val="00915374"/>
    <w:rsid w:val="00916001"/>
    <w:rsid w:val="009264F6"/>
    <w:rsid w:val="0093035F"/>
    <w:rsid w:val="0093237E"/>
    <w:rsid w:val="009369B5"/>
    <w:rsid w:val="00941EA7"/>
    <w:rsid w:val="00983884"/>
    <w:rsid w:val="00984A39"/>
    <w:rsid w:val="00991733"/>
    <w:rsid w:val="00992D8A"/>
    <w:rsid w:val="00995787"/>
    <w:rsid w:val="00996B1A"/>
    <w:rsid w:val="009B385B"/>
    <w:rsid w:val="009F4C2D"/>
    <w:rsid w:val="00A04AED"/>
    <w:rsid w:val="00A37F41"/>
    <w:rsid w:val="00A511D3"/>
    <w:rsid w:val="00A819EE"/>
    <w:rsid w:val="00AB5165"/>
    <w:rsid w:val="00AD6242"/>
    <w:rsid w:val="00AE6563"/>
    <w:rsid w:val="00B05492"/>
    <w:rsid w:val="00B14AF5"/>
    <w:rsid w:val="00B407F7"/>
    <w:rsid w:val="00B42414"/>
    <w:rsid w:val="00BA4C31"/>
    <w:rsid w:val="00BB2848"/>
    <w:rsid w:val="00BB399E"/>
    <w:rsid w:val="00BC0590"/>
    <w:rsid w:val="00BE3151"/>
    <w:rsid w:val="00BF2405"/>
    <w:rsid w:val="00C029C2"/>
    <w:rsid w:val="00C16660"/>
    <w:rsid w:val="00C433E5"/>
    <w:rsid w:val="00C51F69"/>
    <w:rsid w:val="00C62C2F"/>
    <w:rsid w:val="00C63DAA"/>
    <w:rsid w:val="00C830A8"/>
    <w:rsid w:val="00C9030C"/>
    <w:rsid w:val="00CB1C1E"/>
    <w:rsid w:val="00CC27A4"/>
    <w:rsid w:val="00CF227D"/>
    <w:rsid w:val="00D0030E"/>
    <w:rsid w:val="00D027EA"/>
    <w:rsid w:val="00D04083"/>
    <w:rsid w:val="00D14363"/>
    <w:rsid w:val="00D42429"/>
    <w:rsid w:val="00D42A3C"/>
    <w:rsid w:val="00D660DE"/>
    <w:rsid w:val="00D82669"/>
    <w:rsid w:val="00DC030E"/>
    <w:rsid w:val="00DF672C"/>
    <w:rsid w:val="00E00BE4"/>
    <w:rsid w:val="00E166FD"/>
    <w:rsid w:val="00E503E8"/>
    <w:rsid w:val="00E739D4"/>
    <w:rsid w:val="00EA3749"/>
    <w:rsid w:val="00EB2EFB"/>
    <w:rsid w:val="00EF3041"/>
    <w:rsid w:val="00EF4221"/>
    <w:rsid w:val="00F32256"/>
    <w:rsid w:val="00F507EB"/>
    <w:rsid w:val="00F83898"/>
    <w:rsid w:val="00F90B27"/>
    <w:rsid w:val="00F942B9"/>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hapeDefaults>
    <o:shapedefaults v:ext="edit" spidmax="4098"/>
    <o:shapelayout v:ext="edit">
      <o:idmap v:ext="edit" data="1"/>
    </o:shapelayout>
  </w:shapeDefaults>
  <w:decimalSymbol w:val="."/>
  <w:listSeparator w:val=","/>
  <w15:chartTrackingRefBased/>
  <w15:docId w15:val="{52F631EA-6AB9-4F1D-A983-46E082241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2">
    <w:name w:val="heading 2"/>
    <w:basedOn w:val="Normal"/>
    <w:next w:val="Normal"/>
    <w:link w:val="Heading2Char"/>
    <w:uiPriority w:val="9"/>
    <w:semiHidden/>
    <w:unhideWhenUsed/>
    <w:qFormat/>
    <w:rsid w:val="00D003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898"/>
    <w:pPr>
      <w:tabs>
        <w:tab w:val="center" w:pos="4153"/>
        <w:tab w:val="right" w:pos="8306"/>
      </w:tabs>
      <w:spacing w:after="0" w:line="240" w:lineRule="auto"/>
    </w:pPr>
  </w:style>
  <w:style w:type="character" w:customStyle="1" w:styleId="HeaderChar">
    <w:name w:val="Header Char"/>
    <w:basedOn w:val="DefaultParagraphFont"/>
    <w:link w:val="Header"/>
    <w:uiPriority w:val="99"/>
    <w:rsid w:val="00F83898"/>
  </w:style>
  <w:style w:type="paragraph" w:styleId="Footer">
    <w:name w:val="footer"/>
    <w:basedOn w:val="Normal"/>
    <w:link w:val="FooterChar"/>
    <w:uiPriority w:val="99"/>
    <w:unhideWhenUsed/>
    <w:rsid w:val="00F83898"/>
    <w:pPr>
      <w:tabs>
        <w:tab w:val="center" w:pos="4153"/>
        <w:tab w:val="right" w:pos="8306"/>
      </w:tabs>
      <w:spacing w:after="0" w:line="240" w:lineRule="auto"/>
    </w:pPr>
  </w:style>
  <w:style w:type="character" w:customStyle="1" w:styleId="FooterChar">
    <w:name w:val="Footer Char"/>
    <w:basedOn w:val="DefaultParagraphFont"/>
    <w:link w:val="Footer"/>
    <w:uiPriority w:val="99"/>
    <w:rsid w:val="00F83898"/>
  </w:style>
  <w:style w:type="character" w:customStyle="1" w:styleId="Heading2Char">
    <w:name w:val="Heading 2 Char"/>
    <w:basedOn w:val="DefaultParagraphFont"/>
    <w:link w:val="Heading2"/>
    <w:uiPriority w:val="9"/>
    <w:semiHidden/>
    <w:rsid w:val="00D0030E"/>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442180"/>
    <w:pPr>
      <w:bidi w:val="0"/>
      <w:spacing w:before="120" w:after="0" w:line="240" w:lineRule="auto"/>
    </w:pPr>
    <w:rPr>
      <w:rFonts w:ascii="Verdana" w:eastAsia="Helvetica Neue" w:hAnsi="Verdana" w:cs="Times New Roman"/>
      <w:sz w:val="20"/>
      <w:szCs w:val="24"/>
      <w:lang w:val="en" w:bidi="ar-SA"/>
    </w:rPr>
  </w:style>
  <w:style w:type="paragraph" w:styleId="ListParagraph">
    <w:name w:val="List Paragraph"/>
    <w:aliases w:val="LP1,פיסקת רשימה1,List Paragraph_0,List Paragraph_1,lp1,Bullet List,FooterText,numbered,Paragraphe de liste1,פיסקת bullets"/>
    <w:basedOn w:val="Normal"/>
    <w:link w:val="ListParagraphChar"/>
    <w:uiPriority w:val="34"/>
    <w:qFormat/>
    <w:rsid w:val="00442180"/>
    <w:pPr>
      <w:bidi w:val="0"/>
      <w:spacing w:after="0" w:line="240" w:lineRule="auto"/>
      <w:ind w:left="720"/>
      <w:contextualSpacing/>
    </w:pPr>
    <w:rPr>
      <w:rFonts w:ascii="Times New Roman" w:eastAsia="Times New Roman" w:hAnsi="Times New Roman" w:cs="Times New Roman"/>
      <w:sz w:val="20"/>
      <w:szCs w:val="20"/>
      <w:lang w:val="en-GB" w:bidi="ar-SA"/>
    </w:rPr>
  </w:style>
  <w:style w:type="character" w:customStyle="1" w:styleId="None">
    <w:name w:val="None"/>
    <w:rsid w:val="00442180"/>
  </w:style>
  <w:style w:type="paragraph" w:styleId="FootnoteText">
    <w:name w:val="footnote text"/>
    <w:basedOn w:val="Normal"/>
    <w:link w:val="FootnoteTextChar"/>
    <w:uiPriority w:val="99"/>
    <w:semiHidden/>
    <w:unhideWhenUsed/>
    <w:rsid w:val="009B38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385B"/>
    <w:rPr>
      <w:sz w:val="20"/>
      <w:szCs w:val="20"/>
    </w:rPr>
  </w:style>
  <w:style w:type="character" w:styleId="FootnoteReference">
    <w:name w:val="footnote reference"/>
    <w:basedOn w:val="DefaultParagraphFont"/>
    <w:uiPriority w:val="99"/>
    <w:semiHidden/>
    <w:unhideWhenUsed/>
    <w:rsid w:val="009B385B"/>
    <w:rPr>
      <w:vertAlign w:val="superscript"/>
    </w:rPr>
  </w:style>
  <w:style w:type="character" w:styleId="CommentReference">
    <w:name w:val="annotation reference"/>
    <w:basedOn w:val="DefaultParagraphFont"/>
    <w:uiPriority w:val="99"/>
    <w:semiHidden/>
    <w:unhideWhenUsed/>
    <w:rsid w:val="009B385B"/>
    <w:rPr>
      <w:sz w:val="16"/>
      <w:szCs w:val="16"/>
    </w:rPr>
  </w:style>
  <w:style w:type="paragraph" w:styleId="CommentText">
    <w:name w:val="annotation text"/>
    <w:basedOn w:val="Normal"/>
    <w:link w:val="CommentTextChar"/>
    <w:uiPriority w:val="99"/>
    <w:unhideWhenUsed/>
    <w:rsid w:val="009B385B"/>
    <w:pPr>
      <w:spacing w:line="240" w:lineRule="auto"/>
    </w:pPr>
    <w:rPr>
      <w:sz w:val="20"/>
      <w:szCs w:val="20"/>
    </w:rPr>
  </w:style>
  <w:style w:type="character" w:customStyle="1" w:styleId="CommentTextChar">
    <w:name w:val="Comment Text Char"/>
    <w:basedOn w:val="DefaultParagraphFont"/>
    <w:link w:val="CommentText"/>
    <w:uiPriority w:val="99"/>
    <w:rsid w:val="009B385B"/>
    <w:rPr>
      <w:sz w:val="20"/>
      <w:szCs w:val="20"/>
    </w:rPr>
  </w:style>
  <w:style w:type="paragraph" w:styleId="CommentSubject">
    <w:name w:val="annotation subject"/>
    <w:basedOn w:val="CommentText"/>
    <w:next w:val="CommentText"/>
    <w:link w:val="CommentSubjectChar"/>
    <w:uiPriority w:val="99"/>
    <w:semiHidden/>
    <w:unhideWhenUsed/>
    <w:rsid w:val="009B385B"/>
    <w:rPr>
      <w:b/>
      <w:bCs/>
    </w:rPr>
  </w:style>
  <w:style w:type="character" w:customStyle="1" w:styleId="CommentSubjectChar">
    <w:name w:val="Comment Subject Char"/>
    <w:basedOn w:val="CommentTextChar"/>
    <w:link w:val="CommentSubject"/>
    <w:uiPriority w:val="99"/>
    <w:semiHidden/>
    <w:rsid w:val="009B385B"/>
    <w:rPr>
      <w:b/>
      <w:bCs/>
      <w:sz w:val="20"/>
      <w:szCs w:val="20"/>
    </w:rPr>
  </w:style>
  <w:style w:type="paragraph" w:styleId="BalloonText">
    <w:name w:val="Balloon Text"/>
    <w:basedOn w:val="Normal"/>
    <w:link w:val="BalloonTextChar"/>
    <w:uiPriority w:val="99"/>
    <w:semiHidden/>
    <w:unhideWhenUsed/>
    <w:rsid w:val="009B385B"/>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9B385B"/>
    <w:rPr>
      <w:rFonts w:ascii="Tahoma" w:hAnsi="Tahoma" w:cs="Tahoma"/>
      <w:sz w:val="18"/>
      <w:szCs w:val="18"/>
    </w:rPr>
  </w:style>
  <w:style w:type="character" w:styleId="Hyperlink">
    <w:name w:val="Hyperlink"/>
    <w:basedOn w:val="DefaultParagraphFont"/>
    <w:uiPriority w:val="99"/>
    <w:unhideWhenUsed/>
    <w:rsid w:val="001317D7"/>
    <w:rPr>
      <w:color w:val="0000FF"/>
      <w:u w:val="single"/>
    </w:rPr>
  </w:style>
  <w:style w:type="character" w:customStyle="1" w:styleId="ListParagraphChar">
    <w:name w:val="List Paragraph Char"/>
    <w:aliases w:val="LP1 Char,פיסקת רשימה1 Char,List Paragraph_0 Char,List Paragraph_1 Char,lp1 Char,Bullet List Char,FooterText Char,numbered Char,Paragraphe de liste1 Char,פיסקת bullets Char"/>
    <w:link w:val="ListParagraph"/>
    <w:uiPriority w:val="34"/>
    <w:rsid w:val="001A20AD"/>
    <w:rPr>
      <w:rFonts w:ascii="Times New Roman" w:eastAsia="Times New Roman" w:hAnsi="Times New Roman" w:cs="Times New Roman"/>
      <w:sz w:val="20"/>
      <w:szCs w:val="20"/>
      <w:lang w:val="en-GB" w:bidi="ar-SA"/>
    </w:rPr>
  </w:style>
  <w:style w:type="paragraph" w:customStyle="1" w:styleId="gmail-m-1831336544855173815gmail-msonormal">
    <w:name w:val="gmail-m_-1831336544855173815gmail-msonormal"/>
    <w:basedOn w:val="Normal"/>
    <w:rsid w:val="0093237E"/>
    <w:pPr>
      <w:bidi w:val="0"/>
      <w:spacing w:before="100" w:beforeAutospacing="1" w:after="100" w:afterAutospacing="1" w:line="240" w:lineRule="auto"/>
    </w:pPr>
    <w:rPr>
      <w:rFonts w:ascii="Times New Roman" w:eastAsia="Calibri" w:hAnsi="Times New Roman" w:cs="Times New Roman"/>
      <w:sz w:val="24"/>
      <w:szCs w:val="24"/>
    </w:rPr>
  </w:style>
  <w:style w:type="paragraph" w:styleId="List2">
    <w:name w:val="List 2"/>
    <w:basedOn w:val="Normal"/>
    <w:rsid w:val="00C830A8"/>
    <w:pPr>
      <w:spacing w:after="0" w:line="240" w:lineRule="auto"/>
      <w:ind w:left="566" w:hanging="283"/>
    </w:pPr>
    <w:rPr>
      <w:rFonts w:ascii="Times New Roman" w:eastAsia="Times New Roman" w:hAnsi="Times New Roman" w:cs="Narkisim"/>
      <w:sz w:val="24"/>
      <w:szCs w:val="24"/>
      <w:lang w:eastAsia="he-IL"/>
    </w:rPr>
  </w:style>
  <w:style w:type="character" w:styleId="Strong">
    <w:name w:val="Strong"/>
    <w:basedOn w:val="DefaultParagraphFont"/>
    <w:uiPriority w:val="22"/>
    <w:qFormat/>
    <w:rsid w:val="00EB2E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17898">
      <w:bodyDiv w:val="1"/>
      <w:marLeft w:val="0"/>
      <w:marRight w:val="0"/>
      <w:marTop w:val="0"/>
      <w:marBottom w:val="0"/>
      <w:divBdr>
        <w:top w:val="none" w:sz="0" w:space="0" w:color="auto"/>
        <w:left w:val="none" w:sz="0" w:space="0" w:color="auto"/>
        <w:bottom w:val="none" w:sz="0" w:space="0" w:color="auto"/>
        <w:right w:val="none" w:sz="0" w:space="0" w:color="auto"/>
      </w:divBdr>
    </w:div>
    <w:div w:id="302076652">
      <w:bodyDiv w:val="1"/>
      <w:marLeft w:val="0"/>
      <w:marRight w:val="0"/>
      <w:marTop w:val="0"/>
      <w:marBottom w:val="0"/>
      <w:divBdr>
        <w:top w:val="none" w:sz="0" w:space="0" w:color="auto"/>
        <w:left w:val="none" w:sz="0" w:space="0" w:color="auto"/>
        <w:bottom w:val="none" w:sz="0" w:space="0" w:color="auto"/>
        <w:right w:val="none" w:sz="0" w:space="0" w:color="auto"/>
      </w:divBdr>
    </w:div>
    <w:div w:id="340546442">
      <w:bodyDiv w:val="1"/>
      <w:marLeft w:val="0"/>
      <w:marRight w:val="0"/>
      <w:marTop w:val="0"/>
      <w:marBottom w:val="0"/>
      <w:divBdr>
        <w:top w:val="none" w:sz="0" w:space="0" w:color="auto"/>
        <w:left w:val="none" w:sz="0" w:space="0" w:color="auto"/>
        <w:bottom w:val="none" w:sz="0" w:space="0" w:color="auto"/>
        <w:right w:val="none" w:sz="0" w:space="0" w:color="auto"/>
      </w:divBdr>
    </w:div>
    <w:div w:id="429203580">
      <w:bodyDiv w:val="1"/>
      <w:marLeft w:val="0"/>
      <w:marRight w:val="0"/>
      <w:marTop w:val="0"/>
      <w:marBottom w:val="0"/>
      <w:divBdr>
        <w:top w:val="none" w:sz="0" w:space="0" w:color="auto"/>
        <w:left w:val="none" w:sz="0" w:space="0" w:color="auto"/>
        <w:bottom w:val="none" w:sz="0" w:space="0" w:color="auto"/>
        <w:right w:val="none" w:sz="0" w:space="0" w:color="auto"/>
      </w:divBdr>
    </w:div>
    <w:div w:id="452405247">
      <w:bodyDiv w:val="1"/>
      <w:marLeft w:val="0"/>
      <w:marRight w:val="0"/>
      <w:marTop w:val="0"/>
      <w:marBottom w:val="0"/>
      <w:divBdr>
        <w:top w:val="none" w:sz="0" w:space="0" w:color="auto"/>
        <w:left w:val="none" w:sz="0" w:space="0" w:color="auto"/>
        <w:bottom w:val="none" w:sz="0" w:space="0" w:color="auto"/>
        <w:right w:val="none" w:sz="0" w:space="0" w:color="auto"/>
      </w:divBdr>
    </w:div>
    <w:div w:id="616840792">
      <w:bodyDiv w:val="1"/>
      <w:marLeft w:val="0"/>
      <w:marRight w:val="0"/>
      <w:marTop w:val="0"/>
      <w:marBottom w:val="0"/>
      <w:divBdr>
        <w:top w:val="none" w:sz="0" w:space="0" w:color="auto"/>
        <w:left w:val="none" w:sz="0" w:space="0" w:color="auto"/>
        <w:bottom w:val="none" w:sz="0" w:space="0" w:color="auto"/>
        <w:right w:val="none" w:sz="0" w:space="0" w:color="auto"/>
      </w:divBdr>
    </w:div>
    <w:div w:id="665982452">
      <w:bodyDiv w:val="1"/>
      <w:marLeft w:val="0"/>
      <w:marRight w:val="0"/>
      <w:marTop w:val="0"/>
      <w:marBottom w:val="0"/>
      <w:divBdr>
        <w:top w:val="none" w:sz="0" w:space="0" w:color="auto"/>
        <w:left w:val="none" w:sz="0" w:space="0" w:color="auto"/>
        <w:bottom w:val="none" w:sz="0" w:space="0" w:color="auto"/>
        <w:right w:val="none" w:sz="0" w:space="0" w:color="auto"/>
      </w:divBdr>
    </w:div>
    <w:div w:id="677120504">
      <w:bodyDiv w:val="1"/>
      <w:marLeft w:val="0"/>
      <w:marRight w:val="0"/>
      <w:marTop w:val="0"/>
      <w:marBottom w:val="0"/>
      <w:divBdr>
        <w:top w:val="none" w:sz="0" w:space="0" w:color="auto"/>
        <w:left w:val="none" w:sz="0" w:space="0" w:color="auto"/>
        <w:bottom w:val="none" w:sz="0" w:space="0" w:color="auto"/>
        <w:right w:val="none" w:sz="0" w:space="0" w:color="auto"/>
      </w:divBdr>
      <w:divsChild>
        <w:div w:id="1817333353">
          <w:marLeft w:val="0"/>
          <w:marRight w:val="0"/>
          <w:marTop w:val="0"/>
          <w:marBottom w:val="0"/>
          <w:divBdr>
            <w:top w:val="none" w:sz="0" w:space="0" w:color="auto"/>
            <w:left w:val="none" w:sz="0" w:space="0" w:color="auto"/>
            <w:bottom w:val="none" w:sz="0" w:space="0" w:color="auto"/>
            <w:right w:val="none" w:sz="0" w:space="0" w:color="auto"/>
          </w:divBdr>
        </w:div>
      </w:divsChild>
    </w:div>
    <w:div w:id="1094595650">
      <w:bodyDiv w:val="1"/>
      <w:marLeft w:val="0"/>
      <w:marRight w:val="0"/>
      <w:marTop w:val="0"/>
      <w:marBottom w:val="0"/>
      <w:divBdr>
        <w:top w:val="none" w:sz="0" w:space="0" w:color="auto"/>
        <w:left w:val="none" w:sz="0" w:space="0" w:color="auto"/>
        <w:bottom w:val="none" w:sz="0" w:space="0" w:color="auto"/>
        <w:right w:val="none" w:sz="0" w:space="0" w:color="auto"/>
      </w:divBdr>
      <w:divsChild>
        <w:div w:id="840435234">
          <w:marLeft w:val="0"/>
          <w:marRight w:val="0"/>
          <w:marTop w:val="0"/>
          <w:marBottom w:val="0"/>
          <w:divBdr>
            <w:top w:val="none" w:sz="0" w:space="0" w:color="auto"/>
            <w:left w:val="none" w:sz="0" w:space="0" w:color="auto"/>
            <w:bottom w:val="none" w:sz="0" w:space="0" w:color="auto"/>
            <w:right w:val="none" w:sz="0" w:space="0" w:color="auto"/>
          </w:divBdr>
        </w:div>
      </w:divsChild>
    </w:div>
    <w:div w:id="1886601913">
      <w:bodyDiv w:val="1"/>
      <w:marLeft w:val="0"/>
      <w:marRight w:val="0"/>
      <w:marTop w:val="0"/>
      <w:marBottom w:val="0"/>
      <w:divBdr>
        <w:top w:val="none" w:sz="0" w:space="0" w:color="auto"/>
        <w:left w:val="none" w:sz="0" w:space="0" w:color="auto"/>
        <w:bottom w:val="none" w:sz="0" w:space="0" w:color="auto"/>
        <w:right w:val="none" w:sz="0" w:space="0" w:color="auto"/>
      </w:divBdr>
    </w:div>
    <w:div w:id="2087610507">
      <w:bodyDiv w:val="1"/>
      <w:marLeft w:val="0"/>
      <w:marRight w:val="0"/>
      <w:marTop w:val="0"/>
      <w:marBottom w:val="0"/>
      <w:divBdr>
        <w:top w:val="none" w:sz="0" w:space="0" w:color="auto"/>
        <w:left w:val="none" w:sz="0" w:space="0" w:color="auto"/>
        <w:bottom w:val="none" w:sz="0" w:space="0" w:color="auto"/>
        <w:right w:val="none" w:sz="0" w:space="0" w:color="auto"/>
      </w:divBdr>
    </w:div>
    <w:div w:id="210024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759D3A8-41C9-4280-B50D-1F5CA741273E}">
  <ds:schemaRefs>
    <ds:schemaRef ds:uri="http://schemas.openxmlformats.org/officeDocument/2006/bibliography"/>
  </ds:schemaRefs>
</ds:datastoreItem>
</file>

<file path=customXml/itemProps2.xml><?xml version="1.0" encoding="utf-8"?>
<ds:datastoreItem xmlns:ds="http://schemas.openxmlformats.org/officeDocument/2006/customXml" ds:itemID="{770C3568-3EE7-4F1D-BB20-7CC599BE27ED}"/>
</file>

<file path=customXml/itemProps3.xml><?xml version="1.0" encoding="utf-8"?>
<ds:datastoreItem xmlns:ds="http://schemas.openxmlformats.org/officeDocument/2006/customXml" ds:itemID="{83B529C7-78B7-427D-BAD6-91E3F8E771FB}"/>
</file>

<file path=customXml/itemProps4.xml><?xml version="1.0" encoding="utf-8"?>
<ds:datastoreItem xmlns:ds="http://schemas.openxmlformats.org/officeDocument/2006/customXml" ds:itemID="{E3BB41B6-EE26-4DF1-99E5-19BCB8F2E5FC}"/>
</file>

<file path=docProps/app.xml><?xml version="1.0" encoding="utf-8"?>
<Properties xmlns="http://schemas.openxmlformats.org/officeDocument/2006/extended-properties" xmlns:vt="http://schemas.openxmlformats.org/officeDocument/2006/docPropsVTypes">
  <Template>Normal.dotm</Template>
  <TotalTime>1</TotalTime>
  <Pages>5</Pages>
  <Words>1449</Words>
  <Characters>8264</Characters>
  <Application>Microsoft Office Word</Application>
  <DocSecurity>0</DocSecurity>
  <Lines>68</Lines>
  <Paragraphs>19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MOJ</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Eden Farber</dc:creator>
  <cp:keywords/>
  <dc:description/>
  <cp:lastModifiedBy>KIM Jung Rin</cp:lastModifiedBy>
  <cp:revision>2</cp:revision>
  <dcterms:created xsi:type="dcterms:W3CDTF">2021-08-20T08:31:00Z</dcterms:created>
  <dcterms:modified xsi:type="dcterms:W3CDTF">2021-08-20T08:31:00Z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