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4D" w:rsidRDefault="0092304D"/>
    <w:p w:rsidR="00E336BC" w:rsidRDefault="00E336BC"/>
    <w:p w:rsidR="00E336BC" w:rsidRDefault="00E336BC"/>
    <w:p w:rsidR="00E336BC" w:rsidRDefault="00E336BC"/>
    <w:p w:rsidR="00E336BC" w:rsidRPr="00514FFA" w:rsidRDefault="00E336BC" w:rsidP="00BD473A">
      <w:pPr>
        <w:jc w:val="center"/>
        <w:rPr>
          <w:rFonts w:ascii="Open Sans" w:hAnsi="Open Sans" w:cs="Open Sans"/>
          <w:b/>
        </w:rPr>
      </w:pPr>
      <w:r w:rsidRPr="00514FFA">
        <w:rPr>
          <w:rFonts w:ascii="Open Sans" w:hAnsi="Open Sans" w:cs="Open Sans"/>
          <w:b/>
        </w:rPr>
        <w:t xml:space="preserve">Written </w:t>
      </w:r>
      <w:r w:rsidR="00BD473A" w:rsidRPr="00514FFA">
        <w:rPr>
          <w:rFonts w:ascii="Open Sans" w:hAnsi="Open Sans" w:cs="Open Sans"/>
          <w:b/>
        </w:rPr>
        <w:t>submissi</w:t>
      </w:r>
      <w:bookmarkStart w:id="0" w:name="_GoBack"/>
      <w:bookmarkEnd w:id="0"/>
      <w:r w:rsidR="00BD473A" w:rsidRPr="00514FFA">
        <w:rPr>
          <w:rFonts w:ascii="Open Sans" w:hAnsi="Open Sans" w:cs="Open Sans"/>
          <w:b/>
        </w:rPr>
        <w:t>on to</w:t>
      </w:r>
    </w:p>
    <w:p w:rsidR="00E336BC" w:rsidRPr="00514FFA" w:rsidRDefault="00E336BC">
      <w:pPr>
        <w:rPr>
          <w:rFonts w:ascii="Open Sans" w:hAnsi="Open Sans" w:cs="Open Sans"/>
          <w:b/>
        </w:rPr>
      </w:pPr>
    </w:p>
    <w:p w:rsidR="00E336BC" w:rsidRPr="00514FFA" w:rsidRDefault="00BD473A" w:rsidP="00BD473A">
      <w:pPr>
        <w:jc w:val="center"/>
        <w:rPr>
          <w:rFonts w:ascii="Open Sans" w:hAnsi="Open Sans" w:cs="Open Sans"/>
          <w:b/>
        </w:rPr>
      </w:pPr>
      <w:r w:rsidRPr="00514FFA">
        <w:rPr>
          <w:rFonts w:ascii="Open Sans" w:hAnsi="Open Sans" w:cs="Open Sans"/>
          <w:b/>
        </w:rPr>
        <w:t>UN COMMITTEE ON ECONOMIC, SOCIAL AND CULTURAL RIGHTS</w:t>
      </w:r>
    </w:p>
    <w:p w:rsidR="00BD473A" w:rsidRPr="00514FFA" w:rsidRDefault="00BD473A" w:rsidP="00BD473A">
      <w:pPr>
        <w:jc w:val="center"/>
        <w:rPr>
          <w:rFonts w:ascii="Open Sans" w:hAnsi="Open Sans" w:cs="Open Sans"/>
          <w:b/>
        </w:rPr>
      </w:pPr>
    </w:p>
    <w:p w:rsidR="00BD473A" w:rsidRPr="00514FFA" w:rsidRDefault="00BD473A" w:rsidP="00BD473A">
      <w:pPr>
        <w:jc w:val="center"/>
        <w:rPr>
          <w:rFonts w:ascii="Open Sans" w:hAnsi="Open Sans" w:cs="Open Sans"/>
          <w:b/>
        </w:rPr>
      </w:pPr>
    </w:p>
    <w:p w:rsidR="00BD473A" w:rsidRPr="00514FFA" w:rsidRDefault="00BD473A" w:rsidP="00BD473A">
      <w:pPr>
        <w:spacing w:line="276" w:lineRule="auto"/>
        <w:jc w:val="center"/>
        <w:rPr>
          <w:rFonts w:ascii="Open Sans" w:hAnsi="Open Sans" w:cs="Open Sans"/>
          <w:b/>
        </w:rPr>
      </w:pPr>
      <w:r w:rsidRPr="00514FFA">
        <w:rPr>
          <w:rFonts w:ascii="Open Sans" w:hAnsi="Open Sans" w:cs="Open Sans"/>
          <w:b/>
        </w:rPr>
        <w:t>Franciscans International contribution to the draft General Comment of the Committee on State Obligations under the International Covenant on Economic, Social and Cultural Rights in the Context of Business Activities</w:t>
      </w:r>
    </w:p>
    <w:p w:rsidR="00BD473A" w:rsidRPr="00BD473A" w:rsidRDefault="00BD473A" w:rsidP="00BD473A">
      <w:pPr>
        <w:jc w:val="center"/>
        <w:rPr>
          <w:rFonts w:ascii="Open Sans" w:hAnsi="Open Sans" w:cs="Open Sans"/>
        </w:rPr>
      </w:pPr>
    </w:p>
    <w:p w:rsidR="00BD473A" w:rsidRPr="00BD473A" w:rsidRDefault="00BD473A" w:rsidP="00BD473A">
      <w:pPr>
        <w:jc w:val="center"/>
        <w:rPr>
          <w:rFonts w:ascii="Open Sans" w:hAnsi="Open Sans" w:cs="Open Sans"/>
        </w:rPr>
      </w:pPr>
    </w:p>
    <w:p w:rsidR="00BD473A" w:rsidRPr="00BD473A" w:rsidRDefault="00BD473A" w:rsidP="00BD473A">
      <w:pPr>
        <w:jc w:val="center"/>
        <w:rPr>
          <w:rFonts w:ascii="Open Sans" w:hAnsi="Open Sans" w:cs="Open Sans"/>
        </w:rPr>
      </w:pPr>
    </w:p>
    <w:p w:rsidR="00BD473A" w:rsidRDefault="00BD473A" w:rsidP="00BD473A">
      <w:pPr>
        <w:jc w:val="center"/>
      </w:pPr>
    </w:p>
    <w:p w:rsidR="00BD473A" w:rsidRDefault="00BD473A" w:rsidP="00BD473A">
      <w:pPr>
        <w:jc w:val="center"/>
      </w:pPr>
    </w:p>
    <w:p w:rsidR="00BD473A" w:rsidRDefault="00BD473A" w:rsidP="00BD473A">
      <w:pPr>
        <w:jc w:val="center"/>
      </w:pPr>
    </w:p>
    <w:p w:rsidR="00BD473A" w:rsidRDefault="00BD473A" w:rsidP="00BD473A">
      <w:pPr>
        <w:jc w:val="center"/>
      </w:pPr>
    </w:p>
    <w:p w:rsidR="00BD473A" w:rsidRDefault="00BD473A" w:rsidP="00BD473A">
      <w:pPr>
        <w:jc w:val="center"/>
      </w:pPr>
    </w:p>
    <w:p w:rsidR="00BD473A" w:rsidRDefault="00BD473A" w:rsidP="00BD473A">
      <w:pPr>
        <w:jc w:val="center"/>
      </w:pPr>
    </w:p>
    <w:p w:rsidR="00BD473A" w:rsidRDefault="00BD473A" w:rsidP="00BD473A">
      <w:pPr>
        <w:jc w:val="center"/>
      </w:pPr>
    </w:p>
    <w:p w:rsidR="00BD473A" w:rsidRDefault="00BD473A" w:rsidP="00BD473A">
      <w:pPr>
        <w:jc w:val="center"/>
      </w:pPr>
    </w:p>
    <w:p w:rsidR="00514FFA" w:rsidRDefault="00514FFA" w:rsidP="00BD473A">
      <w:pPr>
        <w:jc w:val="center"/>
      </w:pPr>
    </w:p>
    <w:p w:rsidR="00BD473A" w:rsidRDefault="00BD473A" w:rsidP="00BD473A">
      <w:pPr>
        <w:jc w:val="center"/>
      </w:pPr>
    </w:p>
    <w:p w:rsidR="00BD473A" w:rsidRDefault="00BD473A" w:rsidP="00BD473A">
      <w:pPr>
        <w:jc w:val="center"/>
      </w:pPr>
    </w:p>
    <w:p w:rsidR="0077382C" w:rsidRDefault="00BD473A" w:rsidP="00BD473A">
      <w:pPr>
        <w:jc w:val="right"/>
        <w:rPr>
          <w:rFonts w:ascii="Open Sans" w:hAnsi="Open Sans" w:cs="Open Sans"/>
        </w:rPr>
      </w:pPr>
      <w:r w:rsidRPr="00BD473A">
        <w:rPr>
          <w:rFonts w:ascii="Open Sans" w:hAnsi="Open Sans" w:cs="Open Sans"/>
        </w:rPr>
        <w:t>Geneva, 19 January 2017</w:t>
      </w:r>
    </w:p>
    <w:p w:rsidR="00BD473A" w:rsidRDefault="0077382C" w:rsidP="003D0A9C">
      <w:pPr>
        <w:rPr>
          <w:rFonts w:ascii="Open Sans" w:hAnsi="Open Sans" w:cs="Open Sans"/>
          <w:b/>
        </w:rPr>
      </w:pPr>
      <w:r>
        <w:rPr>
          <w:rFonts w:ascii="Open Sans" w:hAnsi="Open Sans" w:cs="Open Sans"/>
        </w:rPr>
        <w:br w:type="page"/>
      </w:r>
      <w:r w:rsidR="00013513" w:rsidRPr="00013513">
        <w:rPr>
          <w:rFonts w:ascii="Open Sans" w:hAnsi="Open Sans" w:cs="Open Sans"/>
          <w:b/>
        </w:rPr>
        <w:lastRenderedPageBreak/>
        <w:t>Introduction</w:t>
      </w:r>
    </w:p>
    <w:p w:rsidR="00261132" w:rsidRDefault="00C37DBB" w:rsidP="00C37DBB">
      <w:pPr>
        <w:pStyle w:val="ListParagraph"/>
        <w:numPr>
          <w:ilvl w:val="0"/>
          <w:numId w:val="2"/>
        </w:numPr>
        <w:jc w:val="both"/>
        <w:rPr>
          <w:rFonts w:ascii="Open Sans" w:hAnsi="Open Sans" w:cs="Open Sans"/>
        </w:rPr>
      </w:pPr>
      <w:r>
        <w:rPr>
          <w:rFonts w:ascii="Open Sans" w:hAnsi="Open Sans" w:cs="Open Sans"/>
        </w:rPr>
        <w:t xml:space="preserve">Franciscans International (FI) welcomes the opportunity to contribute to the discussions regarding the future General Comment of the Committee </w:t>
      </w:r>
      <w:r w:rsidR="00BE59E0" w:rsidRPr="00BD473A">
        <w:rPr>
          <w:rFonts w:ascii="Open Sans" w:hAnsi="Open Sans" w:cs="Open Sans"/>
        </w:rPr>
        <w:t xml:space="preserve">on State Obligations under the International Covenant on Economic, Social and Cultural Rights </w:t>
      </w:r>
      <w:r w:rsidR="009F607B">
        <w:rPr>
          <w:rFonts w:ascii="Open Sans" w:hAnsi="Open Sans" w:cs="Open Sans"/>
        </w:rPr>
        <w:t>(</w:t>
      </w:r>
      <w:r w:rsidR="00AD6291">
        <w:rPr>
          <w:rFonts w:ascii="Open Sans" w:hAnsi="Open Sans" w:cs="Open Sans"/>
        </w:rPr>
        <w:t xml:space="preserve">hereafter </w:t>
      </w:r>
      <w:r w:rsidR="009F607B">
        <w:rPr>
          <w:rFonts w:ascii="Open Sans" w:hAnsi="Open Sans" w:cs="Open Sans"/>
        </w:rPr>
        <w:t>ICESCR</w:t>
      </w:r>
      <w:r w:rsidR="00AD6291">
        <w:rPr>
          <w:rFonts w:ascii="Open Sans" w:hAnsi="Open Sans" w:cs="Open Sans"/>
        </w:rPr>
        <w:t xml:space="preserve"> or Covenant</w:t>
      </w:r>
      <w:r w:rsidR="009F607B">
        <w:rPr>
          <w:rFonts w:ascii="Open Sans" w:hAnsi="Open Sans" w:cs="Open Sans"/>
        </w:rPr>
        <w:t xml:space="preserve">) </w:t>
      </w:r>
      <w:r w:rsidR="00BE59E0" w:rsidRPr="00BD473A">
        <w:rPr>
          <w:rFonts w:ascii="Open Sans" w:hAnsi="Open Sans" w:cs="Open Sans"/>
        </w:rPr>
        <w:t>in the Context of Business Activities</w:t>
      </w:r>
      <w:r w:rsidR="00BE59E0">
        <w:rPr>
          <w:rFonts w:ascii="Open Sans" w:hAnsi="Open Sans" w:cs="Open Sans"/>
        </w:rPr>
        <w:t>.</w:t>
      </w:r>
    </w:p>
    <w:p w:rsidR="00BE59E0" w:rsidRDefault="00BE59E0" w:rsidP="00BE59E0">
      <w:pPr>
        <w:jc w:val="both"/>
        <w:rPr>
          <w:rFonts w:ascii="Open Sans" w:hAnsi="Open Sans" w:cs="Open Sans"/>
        </w:rPr>
      </w:pPr>
    </w:p>
    <w:p w:rsidR="00BE59E0" w:rsidRDefault="00BE59E0" w:rsidP="00BE59E0">
      <w:pPr>
        <w:pStyle w:val="ListParagraph"/>
        <w:numPr>
          <w:ilvl w:val="0"/>
          <w:numId w:val="2"/>
        </w:numPr>
        <w:jc w:val="both"/>
        <w:rPr>
          <w:rFonts w:ascii="Open Sans" w:hAnsi="Open Sans" w:cs="Open Sans"/>
        </w:rPr>
      </w:pPr>
      <w:r>
        <w:rPr>
          <w:rFonts w:ascii="Open Sans" w:hAnsi="Open Sans" w:cs="Open Sans"/>
        </w:rPr>
        <w:t>The present contribution addresses a limited number of both general an</w:t>
      </w:r>
      <w:r w:rsidR="003024B0">
        <w:rPr>
          <w:rFonts w:ascii="Open Sans" w:hAnsi="Open Sans" w:cs="Open Sans"/>
        </w:rPr>
        <w:t>d specific issues concerning</w:t>
      </w:r>
      <w:r>
        <w:rPr>
          <w:rFonts w:ascii="Open Sans" w:hAnsi="Open Sans" w:cs="Open Sans"/>
        </w:rPr>
        <w:t xml:space="preserve"> the draft General Comment as made available by the Committee for the day of general discussion to be held on 21 February 2017.</w:t>
      </w:r>
    </w:p>
    <w:p w:rsidR="00BE59E0" w:rsidRPr="00BE59E0" w:rsidRDefault="00BE59E0" w:rsidP="00BE59E0">
      <w:pPr>
        <w:pStyle w:val="ListParagraph"/>
        <w:rPr>
          <w:rFonts w:ascii="Open Sans" w:hAnsi="Open Sans" w:cs="Open Sans"/>
        </w:rPr>
      </w:pPr>
    </w:p>
    <w:p w:rsidR="00BE59E0" w:rsidRDefault="00BE59E0" w:rsidP="00BE59E0">
      <w:pPr>
        <w:jc w:val="both"/>
        <w:rPr>
          <w:rFonts w:ascii="Open Sans" w:hAnsi="Open Sans" w:cs="Open Sans"/>
          <w:b/>
        </w:rPr>
      </w:pPr>
      <w:r w:rsidRPr="00BE59E0">
        <w:rPr>
          <w:rFonts w:ascii="Open Sans" w:hAnsi="Open Sans" w:cs="Open Sans"/>
          <w:b/>
        </w:rPr>
        <w:t xml:space="preserve">General remarks </w:t>
      </w:r>
    </w:p>
    <w:p w:rsidR="00BE59E0" w:rsidRPr="00514FFA" w:rsidRDefault="00514FFA" w:rsidP="00BE59E0">
      <w:pPr>
        <w:jc w:val="both"/>
        <w:rPr>
          <w:rFonts w:ascii="Open Sans" w:hAnsi="Open Sans" w:cs="Open Sans"/>
          <w:i/>
        </w:rPr>
      </w:pPr>
      <w:r w:rsidRPr="00514FFA">
        <w:rPr>
          <w:rFonts w:ascii="Open Sans" w:hAnsi="Open Sans" w:cs="Open Sans"/>
          <w:i/>
        </w:rPr>
        <w:t>Scope</w:t>
      </w:r>
      <w:r w:rsidR="00C86A9B">
        <w:rPr>
          <w:rFonts w:ascii="Open Sans" w:hAnsi="Open Sans" w:cs="Open Sans"/>
          <w:i/>
        </w:rPr>
        <w:t xml:space="preserve"> and process</w:t>
      </w:r>
    </w:p>
    <w:p w:rsidR="00BE59E0" w:rsidRDefault="003A139B" w:rsidP="00BE59E0">
      <w:pPr>
        <w:pStyle w:val="ListParagraph"/>
        <w:numPr>
          <w:ilvl w:val="0"/>
          <w:numId w:val="2"/>
        </w:numPr>
        <w:jc w:val="both"/>
        <w:rPr>
          <w:rFonts w:ascii="Open Sans" w:hAnsi="Open Sans" w:cs="Open Sans"/>
        </w:rPr>
      </w:pPr>
      <w:r>
        <w:rPr>
          <w:rFonts w:ascii="Open Sans" w:hAnsi="Open Sans" w:cs="Open Sans"/>
        </w:rPr>
        <w:t xml:space="preserve">FI welcomes the elaboration of a General Comment </w:t>
      </w:r>
      <w:r w:rsidR="009F607B">
        <w:rPr>
          <w:rFonts w:ascii="Open Sans" w:hAnsi="Open Sans" w:cs="Open Sans"/>
        </w:rPr>
        <w:t>on the issue of State obligations under the ICESCR in relation to business activities. It is a very timely and necessary endeavour</w:t>
      </w:r>
      <w:r w:rsidR="00C63D21">
        <w:rPr>
          <w:rFonts w:ascii="Open Sans" w:hAnsi="Open Sans" w:cs="Open Sans"/>
        </w:rPr>
        <w:t xml:space="preserve"> </w:t>
      </w:r>
      <w:r w:rsidR="00AD6291">
        <w:rPr>
          <w:rFonts w:ascii="Open Sans" w:hAnsi="Open Sans" w:cs="Open Sans"/>
        </w:rPr>
        <w:t xml:space="preserve">considering </w:t>
      </w:r>
      <w:r w:rsidR="003D0A9C">
        <w:rPr>
          <w:rFonts w:ascii="Open Sans" w:hAnsi="Open Sans" w:cs="Open Sans"/>
        </w:rPr>
        <w:t>the</w:t>
      </w:r>
      <w:r w:rsidR="00AD6291">
        <w:rPr>
          <w:rFonts w:ascii="Open Sans" w:hAnsi="Open Sans" w:cs="Open Sans"/>
        </w:rPr>
        <w:t xml:space="preserve"> undeniable</w:t>
      </w:r>
      <w:r w:rsidR="003D0A9C">
        <w:rPr>
          <w:rFonts w:ascii="Open Sans" w:hAnsi="Open Sans" w:cs="Open Sans"/>
        </w:rPr>
        <w:t xml:space="preserve"> </w:t>
      </w:r>
      <w:r w:rsidR="00A80A2B">
        <w:rPr>
          <w:rFonts w:ascii="Open Sans" w:hAnsi="Open Sans" w:cs="Open Sans"/>
        </w:rPr>
        <w:t xml:space="preserve">increase in the </w:t>
      </w:r>
      <w:r w:rsidR="003D0A9C">
        <w:rPr>
          <w:rFonts w:ascii="Open Sans" w:hAnsi="Open Sans" w:cs="Open Sans"/>
        </w:rPr>
        <w:t>impact of business actors on the enjoyment of</w:t>
      </w:r>
      <w:r w:rsidR="00A80A2B">
        <w:rPr>
          <w:rFonts w:ascii="Open Sans" w:hAnsi="Open Sans" w:cs="Open Sans"/>
        </w:rPr>
        <w:t xml:space="preserve"> </w:t>
      </w:r>
      <w:r w:rsidR="00AD6291">
        <w:rPr>
          <w:rFonts w:ascii="Open Sans" w:hAnsi="Open Sans" w:cs="Open Sans"/>
        </w:rPr>
        <w:t>economic, social and cultural rights (</w:t>
      </w:r>
      <w:r w:rsidR="00A80A2B">
        <w:rPr>
          <w:rFonts w:ascii="Open Sans" w:hAnsi="Open Sans" w:cs="Open Sans"/>
        </w:rPr>
        <w:t>ESCR</w:t>
      </w:r>
      <w:r w:rsidR="00AD6291">
        <w:rPr>
          <w:rFonts w:ascii="Open Sans" w:hAnsi="Open Sans" w:cs="Open Sans"/>
        </w:rPr>
        <w:t>)</w:t>
      </w:r>
      <w:r w:rsidR="00A80A2B">
        <w:rPr>
          <w:rFonts w:ascii="Open Sans" w:hAnsi="Open Sans" w:cs="Open Sans"/>
        </w:rPr>
        <w:t xml:space="preserve"> as document</w:t>
      </w:r>
      <w:r w:rsidR="003D0A9C">
        <w:rPr>
          <w:rFonts w:ascii="Open Sans" w:hAnsi="Open Sans" w:cs="Open Sans"/>
        </w:rPr>
        <w:t>ed</w:t>
      </w:r>
      <w:r w:rsidR="00A80A2B">
        <w:rPr>
          <w:rFonts w:ascii="Open Sans" w:hAnsi="Open Sans" w:cs="Open Sans"/>
        </w:rPr>
        <w:t xml:space="preserve"> and denounced</w:t>
      </w:r>
      <w:r w:rsidR="003D0A9C">
        <w:rPr>
          <w:rFonts w:ascii="Open Sans" w:hAnsi="Open Sans" w:cs="Open Sans"/>
        </w:rPr>
        <w:t xml:space="preserve"> by </w:t>
      </w:r>
      <w:r w:rsidR="00C63D21">
        <w:rPr>
          <w:rFonts w:ascii="Open Sans" w:hAnsi="Open Sans" w:cs="Open Sans"/>
        </w:rPr>
        <w:t>m</w:t>
      </w:r>
      <w:r w:rsidR="002B54B7">
        <w:rPr>
          <w:rFonts w:ascii="Open Sans" w:hAnsi="Open Sans" w:cs="Open Sans"/>
        </w:rPr>
        <w:t>a</w:t>
      </w:r>
      <w:r w:rsidR="003D0A9C">
        <w:rPr>
          <w:rFonts w:ascii="Open Sans" w:hAnsi="Open Sans" w:cs="Open Sans"/>
        </w:rPr>
        <w:t xml:space="preserve">ny civil society organisations in their various submissions to the Committee around the elaboration of the future General Comment on State obligations in the context of business activities, and more </w:t>
      </w:r>
      <w:r w:rsidR="00AD6291">
        <w:rPr>
          <w:rFonts w:ascii="Open Sans" w:hAnsi="Open Sans" w:cs="Open Sans"/>
        </w:rPr>
        <w:t>generall</w:t>
      </w:r>
      <w:r w:rsidR="003D0A9C">
        <w:rPr>
          <w:rFonts w:ascii="Open Sans" w:hAnsi="Open Sans" w:cs="Open Sans"/>
        </w:rPr>
        <w:t>y in their regular input</w:t>
      </w:r>
      <w:r w:rsidR="00A80A2B">
        <w:rPr>
          <w:rFonts w:ascii="Open Sans" w:hAnsi="Open Sans" w:cs="Open Sans"/>
        </w:rPr>
        <w:t>s</w:t>
      </w:r>
      <w:r w:rsidR="003D0A9C">
        <w:rPr>
          <w:rFonts w:ascii="Open Sans" w:hAnsi="Open Sans" w:cs="Open Sans"/>
        </w:rPr>
        <w:t xml:space="preserve"> into the review of States’ periodic reports. </w:t>
      </w:r>
    </w:p>
    <w:p w:rsidR="00013513" w:rsidRDefault="00013513" w:rsidP="00013513">
      <w:pPr>
        <w:pStyle w:val="ListParagraph"/>
        <w:ind w:left="360"/>
        <w:jc w:val="both"/>
        <w:rPr>
          <w:rFonts w:ascii="Open Sans" w:hAnsi="Open Sans" w:cs="Open Sans"/>
        </w:rPr>
      </w:pPr>
    </w:p>
    <w:p w:rsidR="00C86A9B" w:rsidRDefault="00A80A2B" w:rsidP="00C86A9B">
      <w:pPr>
        <w:pStyle w:val="ListParagraph"/>
        <w:numPr>
          <w:ilvl w:val="0"/>
          <w:numId w:val="2"/>
        </w:numPr>
        <w:jc w:val="both"/>
        <w:rPr>
          <w:rFonts w:ascii="Open Sans" w:hAnsi="Open Sans" w:cs="Open Sans"/>
        </w:rPr>
      </w:pPr>
      <w:r>
        <w:rPr>
          <w:rFonts w:ascii="Open Sans" w:hAnsi="Open Sans" w:cs="Open Sans"/>
        </w:rPr>
        <w:t xml:space="preserve">FI wishes to emphasize that with the elaboration of a future General Comment on the issue, the Committee has the opportunity to make a </w:t>
      </w:r>
      <w:r w:rsidR="00C86A9B">
        <w:rPr>
          <w:rFonts w:ascii="Open Sans" w:hAnsi="Open Sans" w:cs="Open Sans"/>
        </w:rPr>
        <w:t xml:space="preserve">fundamental contribution to improve the </w:t>
      </w:r>
      <w:r>
        <w:rPr>
          <w:rFonts w:ascii="Open Sans" w:hAnsi="Open Sans" w:cs="Open Sans"/>
        </w:rPr>
        <w:t xml:space="preserve">protection of the Covenant rights </w:t>
      </w:r>
      <w:r w:rsidR="00C86A9B">
        <w:rPr>
          <w:rFonts w:ascii="Open Sans" w:hAnsi="Open Sans" w:cs="Open Sans"/>
        </w:rPr>
        <w:t xml:space="preserve">against </w:t>
      </w:r>
      <w:r w:rsidR="00AD6291">
        <w:rPr>
          <w:rFonts w:ascii="Open Sans" w:hAnsi="Open Sans" w:cs="Open Sans"/>
        </w:rPr>
        <w:t>the</w:t>
      </w:r>
      <w:r w:rsidR="00C86A9B">
        <w:rPr>
          <w:rFonts w:ascii="Open Sans" w:hAnsi="Open Sans" w:cs="Open Sans"/>
        </w:rPr>
        <w:t xml:space="preserve"> growing infringements occurring in the context of business activities, and to respond to</w:t>
      </w:r>
      <w:r w:rsidR="001B51C7">
        <w:rPr>
          <w:rFonts w:ascii="Open Sans" w:hAnsi="Open Sans" w:cs="Open Sans"/>
        </w:rPr>
        <w:t xml:space="preserve"> the ever-</w:t>
      </w:r>
      <w:r w:rsidR="00C86A9B" w:rsidRPr="00C86A9B">
        <w:rPr>
          <w:rFonts w:ascii="Open Sans" w:hAnsi="Open Sans" w:cs="Open Sans"/>
        </w:rPr>
        <w:t>growing challenge of</w:t>
      </w:r>
      <w:r w:rsidR="00AD6291">
        <w:rPr>
          <w:rFonts w:ascii="Open Sans" w:hAnsi="Open Sans" w:cs="Open Sans"/>
        </w:rPr>
        <w:t xml:space="preserve"> ensuring the </w:t>
      </w:r>
      <w:r w:rsidR="00C86A9B" w:rsidRPr="00C86A9B">
        <w:rPr>
          <w:rFonts w:ascii="Open Sans" w:hAnsi="Open Sans" w:cs="Open Sans"/>
        </w:rPr>
        <w:t>accountability of business for</w:t>
      </w:r>
      <w:r w:rsidR="00C86A9B">
        <w:rPr>
          <w:rFonts w:ascii="Open Sans" w:hAnsi="Open Sans" w:cs="Open Sans"/>
        </w:rPr>
        <w:t xml:space="preserve"> the</w:t>
      </w:r>
      <w:r w:rsidR="00AD6291">
        <w:rPr>
          <w:rFonts w:ascii="Open Sans" w:hAnsi="Open Sans" w:cs="Open Sans"/>
        </w:rPr>
        <w:t>ir</w:t>
      </w:r>
      <w:r w:rsidR="00C86A9B" w:rsidRPr="00C86A9B">
        <w:rPr>
          <w:rFonts w:ascii="Open Sans" w:hAnsi="Open Sans" w:cs="Open Sans"/>
        </w:rPr>
        <w:t xml:space="preserve"> abuses and threats against human rights</w:t>
      </w:r>
      <w:r w:rsidR="00C86A9B">
        <w:rPr>
          <w:rFonts w:ascii="Open Sans" w:hAnsi="Open Sans" w:cs="Open Sans"/>
        </w:rPr>
        <w:t xml:space="preserve">. </w:t>
      </w:r>
    </w:p>
    <w:p w:rsidR="00C86A9B" w:rsidRPr="00C86A9B" w:rsidRDefault="00C86A9B" w:rsidP="00C86A9B">
      <w:pPr>
        <w:pStyle w:val="ListParagraph"/>
        <w:rPr>
          <w:rFonts w:ascii="Open Sans" w:hAnsi="Open Sans" w:cs="Open Sans"/>
        </w:rPr>
      </w:pPr>
    </w:p>
    <w:p w:rsidR="00C86A9B" w:rsidRDefault="00C86A9B" w:rsidP="00C86A9B">
      <w:pPr>
        <w:pStyle w:val="ListParagraph"/>
        <w:numPr>
          <w:ilvl w:val="0"/>
          <w:numId w:val="2"/>
        </w:numPr>
        <w:jc w:val="both"/>
        <w:rPr>
          <w:rFonts w:ascii="Open Sans" w:hAnsi="Open Sans" w:cs="Open Sans"/>
        </w:rPr>
      </w:pPr>
      <w:r>
        <w:rPr>
          <w:rFonts w:ascii="Open Sans" w:hAnsi="Open Sans" w:cs="Open Sans"/>
        </w:rPr>
        <w:t xml:space="preserve">In this perspective, the Committee has the duty not only </w:t>
      </w:r>
      <w:r w:rsidR="002B54B7" w:rsidRPr="00C86A9B">
        <w:rPr>
          <w:rFonts w:ascii="Open Sans" w:hAnsi="Open Sans" w:cs="Open Sans"/>
        </w:rPr>
        <w:t xml:space="preserve">to </w:t>
      </w:r>
      <w:r>
        <w:rPr>
          <w:rFonts w:ascii="Open Sans" w:hAnsi="Open Sans" w:cs="Open Sans"/>
        </w:rPr>
        <w:t>uphold the</w:t>
      </w:r>
      <w:r w:rsidR="002B54B7" w:rsidRPr="00C86A9B">
        <w:rPr>
          <w:rFonts w:ascii="Open Sans" w:hAnsi="Open Sans" w:cs="Open Sans"/>
        </w:rPr>
        <w:t xml:space="preserve"> protection that has already been recognised </w:t>
      </w:r>
      <w:r w:rsidR="00AD6291">
        <w:rPr>
          <w:rFonts w:ascii="Open Sans" w:hAnsi="Open Sans" w:cs="Open Sans"/>
        </w:rPr>
        <w:t xml:space="preserve">in </w:t>
      </w:r>
      <w:r>
        <w:rPr>
          <w:rFonts w:ascii="Open Sans" w:hAnsi="Open Sans" w:cs="Open Sans"/>
        </w:rPr>
        <w:t>international human rights</w:t>
      </w:r>
      <w:r w:rsidR="00AD6291">
        <w:rPr>
          <w:rFonts w:ascii="Open Sans" w:hAnsi="Open Sans" w:cs="Open Sans"/>
        </w:rPr>
        <w:t xml:space="preserve"> treaties and related General Comments</w:t>
      </w:r>
      <w:r>
        <w:rPr>
          <w:rFonts w:ascii="Open Sans" w:hAnsi="Open Sans" w:cs="Open Sans"/>
        </w:rPr>
        <w:t xml:space="preserve"> but also to go beyond and define the necessary provisions for improved State practice with regard to the effective protection of the Covenant rights against business abuses.</w:t>
      </w:r>
      <w:r w:rsidR="002B54B7" w:rsidRPr="00C86A9B">
        <w:rPr>
          <w:rFonts w:ascii="Open Sans" w:hAnsi="Open Sans" w:cs="Open Sans"/>
        </w:rPr>
        <w:t xml:space="preserve"> </w:t>
      </w:r>
      <w:r>
        <w:rPr>
          <w:rFonts w:ascii="Open Sans" w:hAnsi="Open Sans" w:cs="Open Sans"/>
        </w:rPr>
        <w:t xml:space="preserve">FI warmly welcomes </w:t>
      </w:r>
      <w:r w:rsidR="00AD6291">
        <w:rPr>
          <w:rFonts w:ascii="Open Sans" w:hAnsi="Open Sans" w:cs="Open Sans"/>
        </w:rPr>
        <w:t xml:space="preserve">the </w:t>
      </w:r>
      <w:r>
        <w:rPr>
          <w:rFonts w:ascii="Open Sans" w:hAnsi="Open Sans" w:cs="Open Sans"/>
        </w:rPr>
        <w:t>useful provisions that are already included in the draft General Comment</w:t>
      </w:r>
      <w:r w:rsidR="002B54B7" w:rsidRPr="00C86A9B">
        <w:rPr>
          <w:rFonts w:ascii="Open Sans" w:hAnsi="Open Sans" w:cs="Open Sans"/>
        </w:rPr>
        <w:t xml:space="preserve">. </w:t>
      </w:r>
    </w:p>
    <w:p w:rsidR="00C86A9B" w:rsidRPr="00C86A9B" w:rsidRDefault="00C86A9B" w:rsidP="00C86A9B">
      <w:pPr>
        <w:pStyle w:val="ListParagraph"/>
        <w:rPr>
          <w:rFonts w:ascii="Open Sans" w:hAnsi="Open Sans" w:cs="Open Sans"/>
        </w:rPr>
      </w:pPr>
    </w:p>
    <w:p w:rsidR="00AE7319" w:rsidRDefault="00013513" w:rsidP="00C86A9B">
      <w:pPr>
        <w:pStyle w:val="ListParagraph"/>
        <w:numPr>
          <w:ilvl w:val="0"/>
          <w:numId w:val="2"/>
        </w:numPr>
        <w:jc w:val="both"/>
        <w:rPr>
          <w:rFonts w:ascii="Open Sans" w:hAnsi="Open Sans" w:cs="Open Sans"/>
        </w:rPr>
      </w:pPr>
      <w:r w:rsidRPr="00C86A9B">
        <w:rPr>
          <w:rFonts w:ascii="Open Sans" w:hAnsi="Open Sans" w:cs="Open Sans"/>
        </w:rPr>
        <w:t xml:space="preserve">As highlighted in the draft </w:t>
      </w:r>
      <w:r w:rsidR="00C86A9B">
        <w:rPr>
          <w:rFonts w:ascii="Open Sans" w:hAnsi="Open Sans" w:cs="Open Sans"/>
        </w:rPr>
        <w:t>General Comment</w:t>
      </w:r>
      <w:r w:rsidRPr="00C86A9B">
        <w:rPr>
          <w:rFonts w:ascii="Open Sans" w:hAnsi="Open Sans" w:cs="Open Sans"/>
        </w:rPr>
        <w:t xml:space="preserve"> itself,</w:t>
      </w:r>
      <w:r w:rsidR="00AE7319">
        <w:rPr>
          <w:rFonts w:ascii="Open Sans" w:hAnsi="Open Sans" w:cs="Open Sans"/>
        </w:rPr>
        <w:t xml:space="preserve"> and as it is the norm for such General Comment, the future document will provide an authoritative interpretation and offer guidance and policy recommendations for States parties to the ICESCR to comply with their obligations under the specific legal framework of the Covenant when dealing with the impact of business activities on the realization of ESCR. While it will </w:t>
      </w:r>
      <w:r w:rsidR="00AE7319">
        <w:rPr>
          <w:rFonts w:ascii="Open Sans" w:hAnsi="Open Sans" w:cs="Open Sans"/>
        </w:rPr>
        <w:lastRenderedPageBreak/>
        <w:t>undoubtedly be consulted and considered by a variety of non-State actors, the future General Comment is addressed</w:t>
      </w:r>
      <w:r w:rsidR="00AD6291">
        <w:rPr>
          <w:rFonts w:ascii="Open Sans" w:hAnsi="Open Sans" w:cs="Open Sans"/>
        </w:rPr>
        <w:t xml:space="preserve"> first and foremost</w:t>
      </w:r>
      <w:r w:rsidR="00AE7319">
        <w:rPr>
          <w:rFonts w:ascii="Open Sans" w:hAnsi="Open Sans" w:cs="Open Sans"/>
        </w:rPr>
        <w:t xml:space="preserve"> to States </w:t>
      </w:r>
      <w:r w:rsidR="00AD6291">
        <w:rPr>
          <w:rFonts w:ascii="Open Sans" w:hAnsi="Open Sans" w:cs="Open Sans"/>
        </w:rPr>
        <w:t>parties, but also to</w:t>
      </w:r>
      <w:r w:rsidR="00AE7319">
        <w:rPr>
          <w:rFonts w:ascii="Open Sans" w:hAnsi="Open Sans" w:cs="Open Sans"/>
        </w:rPr>
        <w:t xml:space="preserve"> organisations whose </w:t>
      </w:r>
      <w:r w:rsidR="00CA1E91">
        <w:rPr>
          <w:rFonts w:ascii="Open Sans" w:hAnsi="Open Sans" w:cs="Open Sans"/>
        </w:rPr>
        <w:t xml:space="preserve">genuine </w:t>
      </w:r>
      <w:r w:rsidR="00AE7319">
        <w:rPr>
          <w:rFonts w:ascii="Open Sans" w:hAnsi="Open Sans" w:cs="Open Sans"/>
        </w:rPr>
        <w:t>mandate</w:t>
      </w:r>
      <w:r w:rsidR="00CA1E91">
        <w:rPr>
          <w:rFonts w:ascii="Open Sans" w:hAnsi="Open Sans" w:cs="Open Sans"/>
        </w:rPr>
        <w:t xml:space="preserve"> and goal</w:t>
      </w:r>
      <w:r w:rsidR="00AE7319">
        <w:rPr>
          <w:rFonts w:ascii="Open Sans" w:hAnsi="Open Sans" w:cs="Open Sans"/>
        </w:rPr>
        <w:t xml:space="preserve"> is the protection of human rights</w:t>
      </w:r>
      <w:r w:rsidR="00CA1E91">
        <w:rPr>
          <w:rFonts w:ascii="Open Sans" w:hAnsi="Open Sans" w:cs="Open Sans"/>
        </w:rPr>
        <w:t xml:space="preserve">. The Committee shall refrain from taking any kind of “multi-stakeholder” approach to the process of elaborating its General Comments. The Covenant creates legal obligations for States parties that cannot be undermined by other non-binding instruments or be renegotiated to reassure or satisfy business actors. </w:t>
      </w:r>
    </w:p>
    <w:p w:rsidR="00514FFA" w:rsidRPr="00CA1E91" w:rsidRDefault="00514FFA" w:rsidP="00CA1E91">
      <w:pPr>
        <w:jc w:val="both"/>
        <w:rPr>
          <w:rFonts w:ascii="Open Sans" w:hAnsi="Open Sans" w:cs="Open Sans"/>
        </w:rPr>
      </w:pPr>
    </w:p>
    <w:p w:rsidR="00C63D21" w:rsidRPr="00514FFA" w:rsidRDefault="00514FFA" w:rsidP="00514FFA">
      <w:pPr>
        <w:jc w:val="both"/>
        <w:rPr>
          <w:rFonts w:ascii="Open Sans" w:hAnsi="Open Sans" w:cs="Open Sans"/>
          <w:i/>
        </w:rPr>
      </w:pPr>
      <w:r w:rsidRPr="00514FFA">
        <w:rPr>
          <w:rFonts w:ascii="Open Sans" w:hAnsi="Open Sans" w:cs="Open Sans"/>
          <w:i/>
        </w:rPr>
        <w:t>Terminology</w:t>
      </w:r>
    </w:p>
    <w:p w:rsidR="00C63D21" w:rsidRDefault="00514FFA" w:rsidP="002D5096">
      <w:pPr>
        <w:pStyle w:val="ListParagraph"/>
        <w:numPr>
          <w:ilvl w:val="0"/>
          <w:numId w:val="2"/>
        </w:numPr>
        <w:jc w:val="both"/>
        <w:rPr>
          <w:rFonts w:ascii="Open Sans" w:hAnsi="Open Sans" w:cs="Open Sans"/>
        </w:rPr>
      </w:pPr>
      <w:r>
        <w:rPr>
          <w:rFonts w:ascii="Open Sans" w:hAnsi="Open Sans" w:cs="Open Sans"/>
        </w:rPr>
        <w:t xml:space="preserve">In </w:t>
      </w:r>
      <w:r w:rsidR="002B54B7">
        <w:rPr>
          <w:rFonts w:ascii="Open Sans" w:hAnsi="Open Sans" w:cs="Open Sans"/>
        </w:rPr>
        <w:t>line with th</w:t>
      </w:r>
      <w:r w:rsidR="00C86A9B">
        <w:rPr>
          <w:rFonts w:ascii="Open Sans" w:hAnsi="Open Sans" w:cs="Open Sans"/>
        </w:rPr>
        <w:t>e above-mentioned</w:t>
      </w:r>
      <w:r w:rsidR="002B54B7">
        <w:rPr>
          <w:rFonts w:ascii="Open Sans" w:hAnsi="Open Sans" w:cs="Open Sans"/>
        </w:rPr>
        <w:t xml:space="preserve"> general principle of an always greater protection of human rights</w:t>
      </w:r>
      <w:r w:rsidR="001B51C7">
        <w:rPr>
          <w:rFonts w:ascii="Open Sans" w:hAnsi="Open Sans" w:cs="Open Sans"/>
        </w:rPr>
        <w:t xml:space="preserve">, FI recommends </w:t>
      </w:r>
      <w:r>
        <w:rPr>
          <w:rFonts w:ascii="Open Sans" w:hAnsi="Open Sans" w:cs="Open Sans"/>
        </w:rPr>
        <w:t>refrain</w:t>
      </w:r>
      <w:r w:rsidR="001B51C7">
        <w:rPr>
          <w:rFonts w:ascii="Open Sans" w:hAnsi="Open Sans" w:cs="Open Sans"/>
        </w:rPr>
        <w:t>ing</w:t>
      </w:r>
      <w:r>
        <w:rPr>
          <w:rFonts w:ascii="Open Sans" w:hAnsi="Open Sans" w:cs="Open Sans"/>
        </w:rPr>
        <w:t xml:space="preserve"> from using the term</w:t>
      </w:r>
      <w:r w:rsidR="00C63D21">
        <w:rPr>
          <w:rFonts w:ascii="Open Sans" w:hAnsi="Open Sans" w:cs="Open Sans"/>
        </w:rPr>
        <w:t xml:space="preserve"> “corporation” </w:t>
      </w:r>
      <w:r>
        <w:rPr>
          <w:rFonts w:ascii="Open Sans" w:hAnsi="Open Sans" w:cs="Open Sans"/>
        </w:rPr>
        <w:t>in the future G</w:t>
      </w:r>
      <w:r w:rsidR="002D5096">
        <w:rPr>
          <w:rFonts w:ascii="Open Sans" w:hAnsi="Open Sans" w:cs="Open Sans"/>
        </w:rPr>
        <w:t xml:space="preserve">eneral Comment. The latter should address the impact on the rights guaranteed in the Covenant </w:t>
      </w:r>
      <w:r w:rsidR="00AD6291">
        <w:rPr>
          <w:rFonts w:ascii="Open Sans" w:hAnsi="Open Sans" w:cs="Open Sans"/>
        </w:rPr>
        <w:t>by</w:t>
      </w:r>
      <w:r w:rsidR="002D5096">
        <w:rPr>
          <w:rFonts w:ascii="Open Sans" w:hAnsi="Open Sans" w:cs="Open Sans"/>
        </w:rPr>
        <w:t xml:space="preserve"> all business entities and thus use the generic terminology of “business enterprises”</w:t>
      </w:r>
      <w:r w:rsidR="002B54B7">
        <w:rPr>
          <w:rFonts w:ascii="Open Sans" w:hAnsi="Open Sans" w:cs="Open Sans"/>
        </w:rPr>
        <w:t>, as adopted in other UN instruments,</w:t>
      </w:r>
      <w:r w:rsidR="002D5096">
        <w:rPr>
          <w:rFonts w:ascii="Open Sans" w:hAnsi="Open Sans" w:cs="Open Sans"/>
        </w:rPr>
        <w:t xml:space="preserve"> that </w:t>
      </w:r>
      <w:r w:rsidR="0077382C">
        <w:rPr>
          <w:rFonts w:ascii="Open Sans" w:hAnsi="Open Sans" w:cs="Open Sans"/>
        </w:rPr>
        <w:t>encompasses a large array of entities, national and transnational, of different sizes, structure</w:t>
      </w:r>
      <w:r w:rsidR="001B51C7">
        <w:rPr>
          <w:rFonts w:ascii="Open Sans" w:hAnsi="Open Sans" w:cs="Open Sans"/>
        </w:rPr>
        <w:t>,</w:t>
      </w:r>
      <w:r w:rsidR="0077382C">
        <w:rPr>
          <w:rFonts w:ascii="Open Sans" w:hAnsi="Open Sans" w:cs="Open Sans"/>
        </w:rPr>
        <w:t xml:space="preserve"> and sector of activity</w:t>
      </w:r>
      <w:r w:rsidR="002D5096">
        <w:rPr>
          <w:rFonts w:ascii="Open Sans" w:hAnsi="Open Sans" w:cs="Open Sans"/>
        </w:rPr>
        <w:t>.</w:t>
      </w:r>
      <w:r w:rsidR="002D5096">
        <w:rPr>
          <w:rStyle w:val="FootnoteReference"/>
          <w:rFonts w:ascii="Open Sans" w:hAnsi="Open Sans" w:cs="Open Sans"/>
        </w:rPr>
        <w:footnoteReference w:id="1"/>
      </w:r>
      <w:r w:rsidR="00B37B9D">
        <w:rPr>
          <w:rFonts w:ascii="Open Sans" w:hAnsi="Open Sans" w:cs="Open Sans"/>
        </w:rPr>
        <w:t xml:space="preserve"> </w:t>
      </w:r>
      <w:r w:rsidR="00AD6291">
        <w:rPr>
          <w:rFonts w:ascii="Open Sans" w:hAnsi="Open Sans" w:cs="Open Sans"/>
        </w:rPr>
        <w:t>In fact, t</w:t>
      </w:r>
      <w:r w:rsidR="00B37B9D">
        <w:rPr>
          <w:rFonts w:ascii="Open Sans" w:hAnsi="Open Sans" w:cs="Open Sans"/>
        </w:rPr>
        <w:t xml:space="preserve">he draft General Comment </w:t>
      </w:r>
      <w:r w:rsidR="00AD6291">
        <w:rPr>
          <w:rFonts w:ascii="Open Sans" w:hAnsi="Open Sans" w:cs="Open Sans"/>
        </w:rPr>
        <w:t>include</w:t>
      </w:r>
      <w:r w:rsidR="00B37B9D">
        <w:rPr>
          <w:rFonts w:ascii="Open Sans" w:hAnsi="Open Sans" w:cs="Open Sans"/>
        </w:rPr>
        <w:t>s a broad understanding of business activities at its paragraph 5</w:t>
      </w:r>
      <w:r w:rsidR="002D5096">
        <w:rPr>
          <w:rFonts w:ascii="Open Sans" w:hAnsi="Open Sans" w:cs="Open Sans"/>
        </w:rPr>
        <w:t xml:space="preserve"> </w:t>
      </w:r>
      <w:r w:rsidR="00B37B9D">
        <w:rPr>
          <w:rFonts w:ascii="Open Sans" w:hAnsi="Open Sans" w:cs="Open Sans"/>
        </w:rPr>
        <w:t xml:space="preserve">but uses the term “corporations” in various subsequent parts, thus limiting itself to a particular form of enterprises, which creates a certain inconsistency in the draft. </w:t>
      </w:r>
    </w:p>
    <w:p w:rsidR="00CA1E91" w:rsidRDefault="00CA1E91" w:rsidP="00E77B90">
      <w:pPr>
        <w:jc w:val="both"/>
        <w:rPr>
          <w:rFonts w:ascii="Open Sans" w:hAnsi="Open Sans" w:cs="Open Sans"/>
          <w:i/>
        </w:rPr>
      </w:pPr>
    </w:p>
    <w:p w:rsidR="00E77B90" w:rsidRPr="00E77B90" w:rsidRDefault="00E77B90" w:rsidP="00E77B90">
      <w:pPr>
        <w:jc w:val="both"/>
        <w:rPr>
          <w:rFonts w:ascii="Open Sans" w:hAnsi="Open Sans" w:cs="Open Sans"/>
          <w:i/>
        </w:rPr>
      </w:pPr>
      <w:r w:rsidRPr="00E77B90">
        <w:rPr>
          <w:rFonts w:ascii="Open Sans" w:hAnsi="Open Sans" w:cs="Open Sans"/>
          <w:i/>
        </w:rPr>
        <w:t>Human rights defenders</w:t>
      </w:r>
    </w:p>
    <w:p w:rsidR="00B37B9D" w:rsidRDefault="00CA1E91" w:rsidP="00E77B90">
      <w:pPr>
        <w:pStyle w:val="ListParagraph"/>
        <w:numPr>
          <w:ilvl w:val="0"/>
          <w:numId w:val="2"/>
        </w:numPr>
        <w:jc w:val="both"/>
        <w:rPr>
          <w:rFonts w:ascii="Open Sans" w:hAnsi="Open Sans" w:cs="Open Sans"/>
        </w:rPr>
      </w:pPr>
      <w:r>
        <w:rPr>
          <w:rFonts w:ascii="Open Sans" w:hAnsi="Open Sans" w:cs="Open Sans"/>
        </w:rPr>
        <w:t xml:space="preserve">FI is concerned about the absence in the draft General Comment of provisions addressing the need for States to effectively protect </w:t>
      </w:r>
      <w:r w:rsidR="00E77B90">
        <w:rPr>
          <w:rFonts w:ascii="Open Sans" w:hAnsi="Open Sans" w:cs="Open Sans"/>
        </w:rPr>
        <w:t xml:space="preserve">human rights and environmental defenders who are opposing abuses of ESCR committed by business enterprises </w:t>
      </w:r>
      <w:r>
        <w:rPr>
          <w:rFonts w:ascii="Open Sans" w:hAnsi="Open Sans" w:cs="Open Sans"/>
        </w:rPr>
        <w:t>against the growing</w:t>
      </w:r>
      <w:r w:rsidR="00E77B90">
        <w:rPr>
          <w:rFonts w:ascii="Open Sans" w:hAnsi="Open Sans" w:cs="Open Sans"/>
        </w:rPr>
        <w:t xml:space="preserve"> harassment</w:t>
      </w:r>
      <w:r>
        <w:rPr>
          <w:rFonts w:ascii="Open Sans" w:hAnsi="Open Sans" w:cs="Open Sans"/>
        </w:rPr>
        <w:t>s</w:t>
      </w:r>
      <w:r w:rsidR="00E77B90">
        <w:rPr>
          <w:rFonts w:ascii="Open Sans" w:hAnsi="Open Sans" w:cs="Open Sans"/>
        </w:rPr>
        <w:t>, a</w:t>
      </w:r>
      <w:r>
        <w:rPr>
          <w:rFonts w:ascii="Open Sans" w:hAnsi="Open Sans" w:cs="Open Sans"/>
        </w:rPr>
        <w:t>ttacks, violence</w:t>
      </w:r>
      <w:r w:rsidR="00912F6C">
        <w:rPr>
          <w:rFonts w:ascii="Open Sans" w:hAnsi="Open Sans" w:cs="Open Sans"/>
        </w:rPr>
        <w:t>,</w:t>
      </w:r>
      <w:r>
        <w:rPr>
          <w:rFonts w:ascii="Open Sans" w:hAnsi="Open Sans" w:cs="Open Sans"/>
        </w:rPr>
        <w:t xml:space="preserve"> and repression. </w:t>
      </w:r>
      <w:r w:rsidR="00E77B90">
        <w:rPr>
          <w:rFonts w:ascii="Open Sans" w:hAnsi="Open Sans" w:cs="Open Sans"/>
        </w:rPr>
        <w:t xml:space="preserve">The Committee has recognised the importance of the </w:t>
      </w:r>
      <w:r w:rsidR="003A59CD">
        <w:rPr>
          <w:rFonts w:ascii="Open Sans" w:hAnsi="Open Sans" w:cs="Open Sans"/>
        </w:rPr>
        <w:t>role of human rights defenders in the protection of Covenant rights and of the necessity to ensure that they will be able to effectively do their work.</w:t>
      </w:r>
      <w:r w:rsidR="003A59CD">
        <w:rPr>
          <w:rStyle w:val="FootnoteReference"/>
          <w:rFonts w:ascii="Open Sans" w:hAnsi="Open Sans" w:cs="Open Sans"/>
        </w:rPr>
        <w:footnoteReference w:id="2"/>
      </w:r>
      <w:r w:rsidR="003A59CD">
        <w:rPr>
          <w:rFonts w:ascii="Open Sans" w:hAnsi="Open Sans" w:cs="Open Sans"/>
        </w:rPr>
        <w:t xml:space="preserve"> The </w:t>
      </w:r>
      <w:r w:rsidR="00AD6291">
        <w:rPr>
          <w:rFonts w:ascii="Open Sans" w:hAnsi="Open Sans" w:cs="Open Sans"/>
        </w:rPr>
        <w:t xml:space="preserve">growing </w:t>
      </w:r>
      <w:r w:rsidR="003A59CD">
        <w:rPr>
          <w:rFonts w:ascii="Open Sans" w:hAnsi="Open Sans" w:cs="Open Sans"/>
        </w:rPr>
        <w:t>threats and obstacles f</w:t>
      </w:r>
      <w:r w:rsidR="00AD6291">
        <w:rPr>
          <w:rFonts w:ascii="Open Sans" w:hAnsi="Open Sans" w:cs="Open Sans"/>
        </w:rPr>
        <w:t>aced by human rights defenders working on</w:t>
      </w:r>
      <w:r w:rsidR="003A59CD">
        <w:rPr>
          <w:rFonts w:ascii="Open Sans" w:hAnsi="Open Sans" w:cs="Open Sans"/>
        </w:rPr>
        <w:t xml:space="preserve"> cases of violations and abuses involving business actors are a particular matter of concern and ought to be included in the future General Comment. </w:t>
      </w:r>
    </w:p>
    <w:p w:rsidR="003A59CD" w:rsidRDefault="003A59CD" w:rsidP="00B53C06">
      <w:pPr>
        <w:jc w:val="both"/>
        <w:rPr>
          <w:rFonts w:ascii="Open Sans" w:hAnsi="Open Sans" w:cs="Open Sans"/>
          <w:b/>
        </w:rPr>
      </w:pPr>
    </w:p>
    <w:p w:rsidR="00B53C06" w:rsidRPr="00B53C06" w:rsidRDefault="00B53C06" w:rsidP="00B53C06">
      <w:pPr>
        <w:jc w:val="both"/>
        <w:rPr>
          <w:rFonts w:ascii="Open Sans" w:hAnsi="Open Sans" w:cs="Open Sans"/>
          <w:b/>
        </w:rPr>
      </w:pPr>
      <w:r w:rsidRPr="00B53C06">
        <w:rPr>
          <w:rFonts w:ascii="Open Sans" w:hAnsi="Open Sans" w:cs="Open Sans"/>
          <w:b/>
        </w:rPr>
        <w:t>Specific remarks</w:t>
      </w:r>
    </w:p>
    <w:p w:rsidR="00B37B9D" w:rsidRDefault="00B37B9D" w:rsidP="00B53C06">
      <w:pPr>
        <w:jc w:val="both"/>
        <w:rPr>
          <w:rFonts w:ascii="Open Sans" w:hAnsi="Open Sans" w:cs="Open Sans"/>
          <w:i/>
        </w:rPr>
      </w:pPr>
      <w:r>
        <w:rPr>
          <w:rFonts w:ascii="Open Sans" w:hAnsi="Open Sans" w:cs="Open Sans"/>
          <w:i/>
        </w:rPr>
        <w:t>Non-discrimination</w:t>
      </w:r>
    </w:p>
    <w:p w:rsidR="00B37B9D" w:rsidRPr="00E77B90" w:rsidRDefault="00B37B9D" w:rsidP="00B37B9D">
      <w:pPr>
        <w:pStyle w:val="ListParagraph"/>
        <w:numPr>
          <w:ilvl w:val="0"/>
          <w:numId w:val="2"/>
        </w:numPr>
        <w:jc w:val="both"/>
        <w:rPr>
          <w:rFonts w:ascii="Open Sans" w:hAnsi="Open Sans" w:cs="Open Sans"/>
        </w:rPr>
      </w:pPr>
      <w:r>
        <w:rPr>
          <w:rFonts w:ascii="Open Sans" w:hAnsi="Open Sans" w:cs="Open Sans"/>
        </w:rPr>
        <w:lastRenderedPageBreak/>
        <w:t>FI re</w:t>
      </w:r>
      <w:r w:rsidR="00DE6F7F">
        <w:rPr>
          <w:rFonts w:ascii="Open Sans" w:hAnsi="Open Sans" w:cs="Open Sans"/>
        </w:rPr>
        <w:t>grets that the paragraph 11</w:t>
      </w:r>
      <w:r>
        <w:rPr>
          <w:rFonts w:ascii="Open Sans" w:hAnsi="Open Sans" w:cs="Open Sans"/>
        </w:rPr>
        <w:t xml:space="preserve"> starts address</w:t>
      </w:r>
      <w:r w:rsidR="00AD6291">
        <w:rPr>
          <w:rFonts w:ascii="Open Sans" w:hAnsi="Open Sans" w:cs="Open Sans"/>
        </w:rPr>
        <w:t>ing</w:t>
      </w:r>
      <w:r>
        <w:rPr>
          <w:rFonts w:ascii="Open Sans" w:hAnsi="Open Sans" w:cs="Open Sans"/>
        </w:rPr>
        <w:t xml:space="preserve"> intersectional and multiple discrimination</w:t>
      </w:r>
      <w:r w:rsidR="00DE6F7F">
        <w:rPr>
          <w:rFonts w:ascii="Open Sans" w:hAnsi="Open Sans" w:cs="Open Sans"/>
        </w:rPr>
        <w:t xml:space="preserve"> but</w:t>
      </w:r>
      <w:r>
        <w:rPr>
          <w:rFonts w:ascii="Open Sans" w:hAnsi="Open Sans" w:cs="Open Sans"/>
        </w:rPr>
        <w:t xml:space="preserve"> then </w:t>
      </w:r>
      <w:r w:rsidR="00DE6F7F">
        <w:rPr>
          <w:rFonts w:ascii="Open Sans" w:hAnsi="Open Sans" w:cs="Open Sans"/>
        </w:rPr>
        <w:t xml:space="preserve">further </w:t>
      </w:r>
      <w:r>
        <w:rPr>
          <w:rFonts w:ascii="Open Sans" w:hAnsi="Open Sans" w:cs="Open Sans"/>
        </w:rPr>
        <w:t>only focuses on women and girls</w:t>
      </w:r>
      <w:r w:rsidR="00DE6F7F">
        <w:rPr>
          <w:rFonts w:ascii="Open Sans" w:hAnsi="Open Sans" w:cs="Open Sans"/>
        </w:rPr>
        <w:t xml:space="preserve">. </w:t>
      </w:r>
      <w:r w:rsidR="003211A2">
        <w:rPr>
          <w:rFonts w:ascii="Open Sans" w:hAnsi="Open Sans" w:cs="Open Sans"/>
        </w:rPr>
        <w:t>FI is concerned</w:t>
      </w:r>
      <w:r w:rsidR="00DE6F7F">
        <w:rPr>
          <w:rFonts w:ascii="Open Sans" w:hAnsi="Open Sans" w:cs="Open Sans"/>
        </w:rPr>
        <w:t xml:space="preserve"> </w:t>
      </w:r>
      <w:r>
        <w:rPr>
          <w:rFonts w:ascii="Open Sans" w:hAnsi="Open Sans" w:cs="Open Sans"/>
        </w:rPr>
        <w:t xml:space="preserve">that there is no reference to </w:t>
      </w:r>
      <w:r w:rsidR="00DE6F7F">
        <w:rPr>
          <w:rFonts w:ascii="Open Sans" w:hAnsi="Open Sans" w:cs="Open Sans"/>
        </w:rPr>
        <w:t xml:space="preserve">persons with </w:t>
      </w:r>
      <w:r>
        <w:rPr>
          <w:rFonts w:ascii="Open Sans" w:hAnsi="Open Sans" w:cs="Open Sans"/>
        </w:rPr>
        <w:t>disabilit</w:t>
      </w:r>
      <w:r w:rsidR="00DE6F7F">
        <w:rPr>
          <w:rFonts w:ascii="Open Sans" w:hAnsi="Open Sans" w:cs="Open Sans"/>
        </w:rPr>
        <w:t>ies</w:t>
      </w:r>
      <w:r>
        <w:rPr>
          <w:rFonts w:ascii="Open Sans" w:hAnsi="Open Sans" w:cs="Open Sans"/>
        </w:rPr>
        <w:t xml:space="preserve"> or other groups</w:t>
      </w:r>
      <w:r w:rsidR="00AD6291">
        <w:rPr>
          <w:rFonts w:ascii="Open Sans" w:hAnsi="Open Sans" w:cs="Open Sans"/>
        </w:rPr>
        <w:t xml:space="preserve">, </w:t>
      </w:r>
      <w:r w:rsidR="00DE6F7F">
        <w:rPr>
          <w:rFonts w:ascii="Open Sans" w:hAnsi="Open Sans" w:cs="Open Sans"/>
        </w:rPr>
        <w:t>or</w:t>
      </w:r>
      <w:r w:rsidR="00AD6291">
        <w:rPr>
          <w:rFonts w:ascii="Open Sans" w:hAnsi="Open Sans" w:cs="Open Sans"/>
        </w:rPr>
        <w:t xml:space="preserve"> in fact to the intersection of multiple grounds for discrimination placing groups and individuals at higher risks of being victims of violations of Covenant rights in the context of business activities</w:t>
      </w:r>
      <w:r>
        <w:rPr>
          <w:rFonts w:ascii="Open Sans" w:hAnsi="Open Sans" w:cs="Open Sans"/>
        </w:rPr>
        <w:t xml:space="preserve">. </w:t>
      </w:r>
    </w:p>
    <w:p w:rsidR="0082517D" w:rsidRDefault="0082517D" w:rsidP="00B53C06">
      <w:pPr>
        <w:jc w:val="both"/>
        <w:rPr>
          <w:rFonts w:ascii="Open Sans" w:hAnsi="Open Sans" w:cs="Open Sans"/>
          <w:i/>
        </w:rPr>
      </w:pPr>
    </w:p>
    <w:p w:rsidR="00514FFA" w:rsidRPr="00514FFA" w:rsidRDefault="00514FFA" w:rsidP="00B53C06">
      <w:pPr>
        <w:jc w:val="both"/>
        <w:rPr>
          <w:rFonts w:ascii="Open Sans" w:hAnsi="Open Sans" w:cs="Open Sans"/>
          <w:i/>
        </w:rPr>
      </w:pPr>
      <w:r w:rsidRPr="00514FFA">
        <w:rPr>
          <w:rFonts w:ascii="Open Sans" w:hAnsi="Open Sans" w:cs="Open Sans"/>
          <w:i/>
        </w:rPr>
        <w:t>Obligation to fulfil</w:t>
      </w:r>
    </w:p>
    <w:p w:rsidR="006F116F" w:rsidRPr="006F116F" w:rsidRDefault="00B53C06" w:rsidP="006F116F">
      <w:pPr>
        <w:pStyle w:val="ListParagraph"/>
        <w:numPr>
          <w:ilvl w:val="0"/>
          <w:numId w:val="2"/>
        </w:numPr>
        <w:jc w:val="both"/>
        <w:rPr>
          <w:rFonts w:ascii="Open Sans" w:hAnsi="Open Sans" w:cs="Open Sans"/>
        </w:rPr>
      </w:pPr>
      <w:r>
        <w:rPr>
          <w:rFonts w:ascii="Open Sans" w:hAnsi="Open Sans" w:cs="Open Sans"/>
        </w:rPr>
        <w:t xml:space="preserve">FI is concerned </w:t>
      </w:r>
      <w:r w:rsidR="006F116F">
        <w:rPr>
          <w:rFonts w:ascii="Open Sans" w:hAnsi="Open Sans" w:cs="Open Sans"/>
        </w:rPr>
        <w:t>about the formulation of the second part of</w:t>
      </w:r>
      <w:r>
        <w:rPr>
          <w:rFonts w:ascii="Open Sans" w:hAnsi="Open Sans" w:cs="Open Sans"/>
        </w:rPr>
        <w:t xml:space="preserve"> paragraph 2</w:t>
      </w:r>
      <w:r w:rsidR="006F116F">
        <w:rPr>
          <w:rFonts w:ascii="Open Sans" w:hAnsi="Open Sans" w:cs="Open Sans"/>
        </w:rPr>
        <w:t>6 of the draft General Comment under the obligation to fulfil which states: “</w:t>
      </w:r>
      <w:r w:rsidR="006F116F" w:rsidRPr="006F116F">
        <w:rPr>
          <w:rFonts w:ascii="Open Sans" w:hAnsi="Open Sans" w:cs="Open Sans"/>
          <w:i/>
        </w:rPr>
        <w:t>The obligation to fulfil has three components: the duty to facilitate, the duty to promote, and the duty to provide. The duty to facilitate requires States Parties to take all necessary measures to create an enabling environment for business actors to respect the economic, social and cultural rights enshrined in the Covenant as well as to contribute towards the full realization of these rights.</w:t>
      </w:r>
      <w:r w:rsidR="006F116F" w:rsidRPr="006F116F">
        <w:rPr>
          <w:rFonts w:ascii="Open Sans" w:hAnsi="Open Sans" w:cs="Open Sans"/>
        </w:rPr>
        <w:t xml:space="preserve"> </w:t>
      </w:r>
      <w:r w:rsidR="006F116F" w:rsidRPr="006F116F">
        <w:rPr>
          <w:rFonts w:ascii="Open Sans" w:hAnsi="Open Sans" w:cs="Open Sans"/>
          <w:i/>
          <w:u w:val="single"/>
        </w:rPr>
        <w:t>Facilitating measures comprise a wide variety of economic and fiscal policy tools and incentives, such as export credit, investment-related insurance and guarantee, tax exemptions and deductibles, and infrastructures necessary for the proper functioning of markets.</w:t>
      </w:r>
      <w:r w:rsidR="006F116F">
        <w:rPr>
          <w:rFonts w:ascii="Open Sans" w:hAnsi="Open Sans" w:cs="Open Sans"/>
          <w:i/>
          <w:u w:val="single"/>
        </w:rPr>
        <w:t>”</w:t>
      </w:r>
    </w:p>
    <w:p w:rsidR="006F116F" w:rsidRPr="006F116F" w:rsidRDefault="006F116F" w:rsidP="006F116F">
      <w:pPr>
        <w:pStyle w:val="ListParagraph"/>
        <w:ind w:left="360"/>
        <w:jc w:val="both"/>
        <w:rPr>
          <w:rFonts w:ascii="Open Sans" w:hAnsi="Open Sans" w:cs="Open Sans"/>
        </w:rPr>
      </w:pPr>
    </w:p>
    <w:p w:rsidR="006F116F" w:rsidRDefault="006F116F" w:rsidP="006F116F">
      <w:pPr>
        <w:pStyle w:val="ListParagraph"/>
        <w:numPr>
          <w:ilvl w:val="0"/>
          <w:numId w:val="2"/>
        </w:numPr>
        <w:jc w:val="both"/>
        <w:rPr>
          <w:rFonts w:ascii="Open Sans" w:hAnsi="Open Sans" w:cs="Open Sans"/>
        </w:rPr>
      </w:pPr>
      <w:r>
        <w:rPr>
          <w:rFonts w:ascii="Open Sans" w:hAnsi="Open Sans" w:cs="Open Sans"/>
        </w:rPr>
        <w:t xml:space="preserve">FI </w:t>
      </w:r>
      <w:r w:rsidR="00DE6F7F">
        <w:rPr>
          <w:rFonts w:ascii="Open Sans" w:hAnsi="Open Sans" w:cs="Open Sans"/>
        </w:rPr>
        <w:t>considers</w:t>
      </w:r>
      <w:r>
        <w:rPr>
          <w:rFonts w:ascii="Open Sans" w:hAnsi="Open Sans" w:cs="Open Sans"/>
        </w:rPr>
        <w:t xml:space="preserve"> that the last sentence of paragraph 26 (underlined) </w:t>
      </w:r>
      <w:r w:rsidR="009F607B">
        <w:rPr>
          <w:rFonts w:ascii="Open Sans" w:hAnsi="Open Sans" w:cs="Open Sans"/>
        </w:rPr>
        <w:t>may be subject to misinterpretation. It shall be clear</w:t>
      </w:r>
      <w:r>
        <w:rPr>
          <w:rFonts w:ascii="Open Sans" w:hAnsi="Open Sans" w:cs="Open Sans"/>
        </w:rPr>
        <w:t xml:space="preserve"> that the facilitating measures</w:t>
      </w:r>
      <w:r w:rsidR="00C63D21">
        <w:rPr>
          <w:rFonts w:ascii="Open Sans" w:hAnsi="Open Sans" w:cs="Open Sans"/>
        </w:rPr>
        <w:t xml:space="preserve"> mentioned</w:t>
      </w:r>
      <w:r>
        <w:rPr>
          <w:rFonts w:ascii="Open Sans" w:hAnsi="Open Sans" w:cs="Open Sans"/>
        </w:rPr>
        <w:t xml:space="preserve"> shall</w:t>
      </w:r>
      <w:r w:rsidR="009F607B">
        <w:rPr>
          <w:rFonts w:ascii="Open Sans" w:hAnsi="Open Sans" w:cs="Open Sans"/>
        </w:rPr>
        <w:t xml:space="preserve"> eventually</w:t>
      </w:r>
      <w:r>
        <w:rPr>
          <w:rFonts w:ascii="Open Sans" w:hAnsi="Open Sans" w:cs="Open Sans"/>
        </w:rPr>
        <w:t xml:space="preserve"> aim at enabling the respect of human rights by business actors</w:t>
      </w:r>
      <w:r w:rsidR="009F607B">
        <w:rPr>
          <w:rFonts w:ascii="Open Sans" w:hAnsi="Open Sans" w:cs="Open Sans"/>
        </w:rPr>
        <w:t xml:space="preserve">. Whenever necessary, these measures shall be used by States as sanctions against business actors who do not respect human rights, and not only as incentives to convince business to have better human rights records. </w:t>
      </w:r>
    </w:p>
    <w:p w:rsidR="00514FFA" w:rsidRPr="00514FFA" w:rsidRDefault="00514FFA" w:rsidP="00514FFA">
      <w:pPr>
        <w:pStyle w:val="ListParagraph"/>
        <w:rPr>
          <w:rFonts w:ascii="Open Sans" w:hAnsi="Open Sans" w:cs="Open Sans"/>
        </w:rPr>
      </w:pPr>
    </w:p>
    <w:p w:rsidR="00B53C06" w:rsidRPr="00A009CA" w:rsidRDefault="00CF44FB" w:rsidP="00B53C06">
      <w:pPr>
        <w:jc w:val="both"/>
        <w:rPr>
          <w:rFonts w:ascii="Open Sans" w:hAnsi="Open Sans" w:cs="Open Sans"/>
          <w:i/>
        </w:rPr>
      </w:pPr>
      <w:r w:rsidRPr="00A009CA">
        <w:rPr>
          <w:rFonts w:ascii="Open Sans" w:hAnsi="Open Sans" w:cs="Open Sans"/>
          <w:i/>
        </w:rPr>
        <w:t>Remedies</w:t>
      </w:r>
    </w:p>
    <w:p w:rsidR="00A009CA" w:rsidRDefault="00A009CA" w:rsidP="00A009CA">
      <w:pPr>
        <w:pStyle w:val="ListParagraph"/>
        <w:numPr>
          <w:ilvl w:val="0"/>
          <w:numId w:val="2"/>
        </w:numPr>
        <w:jc w:val="both"/>
        <w:rPr>
          <w:rFonts w:ascii="Open Sans" w:hAnsi="Open Sans" w:cs="Open Sans"/>
        </w:rPr>
      </w:pPr>
      <w:r>
        <w:rPr>
          <w:rFonts w:ascii="Open Sans" w:hAnsi="Open Sans" w:cs="Open Sans"/>
        </w:rPr>
        <w:t xml:space="preserve">In general, </w:t>
      </w:r>
      <w:r w:rsidR="00AD6291">
        <w:rPr>
          <w:rFonts w:ascii="Open Sans" w:hAnsi="Open Sans" w:cs="Open Sans"/>
        </w:rPr>
        <w:t xml:space="preserve">the section on remedies is </w:t>
      </w:r>
      <w:r>
        <w:rPr>
          <w:rFonts w:ascii="Open Sans" w:hAnsi="Open Sans" w:cs="Open Sans"/>
        </w:rPr>
        <w:t xml:space="preserve">a very important part of the future General Comment. </w:t>
      </w:r>
      <w:r w:rsidR="00AD6291">
        <w:rPr>
          <w:rFonts w:ascii="Open Sans" w:hAnsi="Open Sans" w:cs="Open Sans"/>
        </w:rPr>
        <w:t>However, t</w:t>
      </w:r>
      <w:r>
        <w:rPr>
          <w:rFonts w:ascii="Open Sans" w:hAnsi="Open Sans" w:cs="Open Sans"/>
        </w:rPr>
        <w:t xml:space="preserve">he </w:t>
      </w:r>
      <w:r w:rsidR="00AD6291">
        <w:rPr>
          <w:rFonts w:ascii="Open Sans" w:hAnsi="Open Sans" w:cs="Open Sans"/>
        </w:rPr>
        <w:t xml:space="preserve">significant </w:t>
      </w:r>
      <w:r>
        <w:rPr>
          <w:rFonts w:ascii="Open Sans" w:hAnsi="Open Sans" w:cs="Open Sans"/>
        </w:rPr>
        <w:t xml:space="preserve">part dedicated to </w:t>
      </w:r>
      <w:r w:rsidR="00AD6291">
        <w:rPr>
          <w:rFonts w:ascii="Open Sans" w:hAnsi="Open Sans" w:cs="Open Sans"/>
        </w:rPr>
        <w:t>non-judicial remedies</w:t>
      </w:r>
      <w:r>
        <w:rPr>
          <w:rFonts w:ascii="Open Sans" w:hAnsi="Open Sans" w:cs="Open Sans"/>
        </w:rPr>
        <w:t xml:space="preserve"> may give a wrong impression on their real significanc</w:t>
      </w:r>
      <w:r w:rsidR="003211A2">
        <w:rPr>
          <w:rFonts w:ascii="Open Sans" w:hAnsi="Open Sans" w:cs="Open Sans"/>
        </w:rPr>
        <w:t>e for victims. That</w:t>
      </w:r>
      <w:r w:rsidR="00AD6291">
        <w:rPr>
          <w:rFonts w:ascii="Open Sans" w:hAnsi="Open Sans" w:cs="Open Sans"/>
        </w:rPr>
        <w:t xml:space="preserve"> part </w:t>
      </w:r>
      <w:r>
        <w:rPr>
          <w:rFonts w:ascii="Open Sans" w:hAnsi="Open Sans" w:cs="Open Sans"/>
        </w:rPr>
        <w:t>could</w:t>
      </w:r>
      <w:r w:rsidR="00AD6291">
        <w:rPr>
          <w:rFonts w:ascii="Open Sans" w:hAnsi="Open Sans" w:cs="Open Sans"/>
        </w:rPr>
        <w:t xml:space="preserve"> thus</w:t>
      </w:r>
      <w:r>
        <w:rPr>
          <w:rFonts w:ascii="Open Sans" w:hAnsi="Open Sans" w:cs="Open Sans"/>
        </w:rPr>
        <w:t xml:space="preserve"> be shortened </w:t>
      </w:r>
      <w:r w:rsidR="00AD6291">
        <w:rPr>
          <w:rFonts w:ascii="Open Sans" w:hAnsi="Open Sans" w:cs="Open Sans"/>
        </w:rPr>
        <w:t xml:space="preserve">by referring to the source </w:t>
      </w:r>
      <w:r w:rsidR="003973B8">
        <w:rPr>
          <w:rFonts w:ascii="Open Sans" w:hAnsi="Open Sans" w:cs="Open Sans"/>
        </w:rPr>
        <w:t xml:space="preserve">where these elements are to be found, </w:t>
      </w:r>
      <w:r>
        <w:rPr>
          <w:rFonts w:ascii="Open Sans" w:hAnsi="Open Sans" w:cs="Open Sans"/>
        </w:rPr>
        <w:t xml:space="preserve">and the </w:t>
      </w:r>
      <w:r w:rsidR="00AD6291">
        <w:rPr>
          <w:rFonts w:ascii="Open Sans" w:hAnsi="Open Sans" w:cs="Open Sans"/>
        </w:rPr>
        <w:t>saved</w:t>
      </w:r>
      <w:r>
        <w:rPr>
          <w:rFonts w:ascii="Open Sans" w:hAnsi="Open Sans" w:cs="Open Sans"/>
        </w:rPr>
        <w:t xml:space="preserve"> space</w:t>
      </w:r>
      <w:r w:rsidR="00AD6291">
        <w:rPr>
          <w:rFonts w:ascii="Open Sans" w:hAnsi="Open Sans" w:cs="Open Sans"/>
        </w:rPr>
        <w:t xml:space="preserve"> could</w:t>
      </w:r>
      <w:r>
        <w:rPr>
          <w:rFonts w:ascii="Open Sans" w:hAnsi="Open Sans" w:cs="Open Sans"/>
        </w:rPr>
        <w:t xml:space="preserve"> </w:t>
      </w:r>
      <w:r w:rsidR="00AD6291">
        <w:rPr>
          <w:rFonts w:ascii="Open Sans" w:hAnsi="Open Sans" w:cs="Open Sans"/>
        </w:rPr>
        <w:t xml:space="preserve">be </w:t>
      </w:r>
      <w:r>
        <w:rPr>
          <w:rFonts w:ascii="Open Sans" w:hAnsi="Open Sans" w:cs="Open Sans"/>
        </w:rPr>
        <w:t>used</w:t>
      </w:r>
      <w:r w:rsidR="00AD6291">
        <w:rPr>
          <w:rFonts w:ascii="Open Sans" w:hAnsi="Open Sans" w:cs="Open Sans"/>
        </w:rPr>
        <w:t xml:space="preserve"> to include</w:t>
      </w:r>
      <w:r>
        <w:rPr>
          <w:rFonts w:ascii="Open Sans" w:hAnsi="Open Sans" w:cs="Open Sans"/>
        </w:rPr>
        <w:t xml:space="preserve"> important elements that are currently missing in the draft and/or could be elaborated further, including as suggested in other parts of this submission. </w:t>
      </w:r>
    </w:p>
    <w:p w:rsidR="0082517D" w:rsidRDefault="0082517D" w:rsidP="0082517D">
      <w:pPr>
        <w:pStyle w:val="ListParagraph"/>
        <w:ind w:left="360"/>
        <w:jc w:val="both"/>
        <w:rPr>
          <w:rFonts w:ascii="Open Sans" w:hAnsi="Open Sans" w:cs="Open Sans"/>
        </w:rPr>
      </w:pPr>
    </w:p>
    <w:p w:rsidR="0082517D" w:rsidRDefault="00912F6C" w:rsidP="0082517D">
      <w:pPr>
        <w:pStyle w:val="ListParagraph"/>
        <w:numPr>
          <w:ilvl w:val="0"/>
          <w:numId w:val="2"/>
        </w:numPr>
        <w:jc w:val="both"/>
        <w:rPr>
          <w:rFonts w:ascii="Open Sans" w:hAnsi="Open Sans" w:cs="Open Sans"/>
        </w:rPr>
      </w:pPr>
      <w:r>
        <w:rPr>
          <w:rFonts w:ascii="Open Sans" w:hAnsi="Open Sans" w:cs="Open Sans"/>
        </w:rPr>
        <w:t>FI holds</w:t>
      </w:r>
      <w:r w:rsidR="00CA1E91">
        <w:rPr>
          <w:rFonts w:ascii="Open Sans" w:hAnsi="Open Sans" w:cs="Open Sans"/>
        </w:rPr>
        <w:t xml:space="preserve"> the view that the future General Comment </w:t>
      </w:r>
      <w:r w:rsidR="0082517D">
        <w:rPr>
          <w:rFonts w:ascii="Open Sans" w:hAnsi="Open Sans" w:cs="Open Sans"/>
        </w:rPr>
        <w:t xml:space="preserve">could </w:t>
      </w:r>
      <w:r w:rsidR="00E51ADC">
        <w:rPr>
          <w:rFonts w:ascii="Open Sans" w:hAnsi="Open Sans" w:cs="Open Sans"/>
        </w:rPr>
        <w:t xml:space="preserve">possibly </w:t>
      </w:r>
      <w:r w:rsidR="0082517D">
        <w:rPr>
          <w:rFonts w:ascii="Open Sans" w:hAnsi="Open Sans" w:cs="Open Sans"/>
        </w:rPr>
        <w:t>provide more guidan</w:t>
      </w:r>
      <w:r w:rsidR="00DC361B">
        <w:rPr>
          <w:rFonts w:ascii="Open Sans" w:hAnsi="Open Sans" w:cs="Open Sans"/>
        </w:rPr>
        <w:t>ce</w:t>
      </w:r>
      <w:r w:rsidR="0082517D">
        <w:rPr>
          <w:rFonts w:ascii="Open Sans" w:hAnsi="Open Sans" w:cs="Open Sans"/>
        </w:rPr>
        <w:t xml:space="preserve"> to States parties as to measures that can be taken in different areas of domestic law, especially administrative, civil and procedural laws to overcome some of the main obstacles that impede effective access to justice by victims of violations of Covenant rights occurring in the context of business activities.</w:t>
      </w:r>
      <w:r w:rsidR="00FE3E2F">
        <w:rPr>
          <w:rFonts w:ascii="Open Sans" w:hAnsi="Open Sans" w:cs="Open Sans"/>
        </w:rPr>
        <w:t xml:space="preserve"> </w:t>
      </w:r>
    </w:p>
    <w:p w:rsidR="0082517D" w:rsidRPr="0082517D" w:rsidRDefault="0082517D" w:rsidP="0082517D">
      <w:pPr>
        <w:pStyle w:val="ListParagraph"/>
        <w:rPr>
          <w:rFonts w:ascii="Open Sans" w:hAnsi="Open Sans" w:cs="Open Sans"/>
        </w:rPr>
      </w:pPr>
    </w:p>
    <w:p w:rsidR="00CF44FB" w:rsidRDefault="00A009CA" w:rsidP="00A009CA">
      <w:pPr>
        <w:pStyle w:val="ListParagraph"/>
        <w:numPr>
          <w:ilvl w:val="0"/>
          <w:numId w:val="2"/>
        </w:numPr>
        <w:jc w:val="both"/>
        <w:rPr>
          <w:rFonts w:ascii="Open Sans" w:hAnsi="Open Sans" w:cs="Open Sans"/>
        </w:rPr>
      </w:pPr>
      <w:r>
        <w:rPr>
          <w:rFonts w:ascii="Open Sans" w:hAnsi="Open Sans" w:cs="Open Sans"/>
        </w:rPr>
        <w:lastRenderedPageBreak/>
        <w:t>At para</w:t>
      </w:r>
      <w:r w:rsidR="004515DB">
        <w:rPr>
          <w:rFonts w:ascii="Open Sans" w:hAnsi="Open Sans" w:cs="Open Sans"/>
        </w:rPr>
        <w:t>graph</w:t>
      </w:r>
      <w:r>
        <w:rPr>
          <w:rFonts w:ascii="Open Sans" w:hAnsi="Open Sans" w:cs="Open Sans"/>
        </w:rPr>
        <w:t xml:space="preserve"> 49</w:t>
      </w:r>
      <w:r w:rsidR="004515DB">
        <w:rPr>
          <w:rFonts w:ascii="Open Sans" w:hAnsi="Open Sans" w:cs="Open Sans"/>
        </w:rPr>
        <w:t xml:space="preserve">, FI suggests to avoid using the </w:t>
      </w:r>
      <w:r w:rsidR="00DC361B">
        <w:rPr>
          <w:rFonts w:ascii="Open Sans" w:hAnsi="Open Sans" w:cs="Open Sans"/>
        </w:rPr>
        <w:t>phrase</w:t>
      </w:r>
      <w:r w:rsidR="004515DB">
        <w:rPr>
          <w:rFonts w:ascii="Open Sans" w:hAnsi="Open Sans" w:cs="Open Sans"/>
        </w:rPr>
        <w:t xml:space="preserve"> “individual claim”</w:t>
      </w:r>
      <w:r w:rsidR="00912F6C">
        <w:rPr>
          <w:rFonts w:ascii="Open Sans" w:hAnsi="Open Sans" w:cs="Open Sans"/>
        </w:rPr>
        <w:t xml:space="preserve">, and to </w:t>
      </w:r>
      <w:r w:rsidR="00DC361B">
        <w:rPr>
          <w:rFonts w:ascii="Open Sans" w:hAnsi="Open Sans" w:cs="Open Sans"/>
        </w:rPr>
        <w:t>use</w:t>
      </w:r>
      <w:r w:rsidR="00912F6C">
        <w:rPr>
          <w:rFonts w:ascii="Open Sans" w:hAnsi="Open Sans" w:cs="Open Sans"/>
        </w:rPr>
        <w:t xml:space="preserve"> only</w:t>
      </w:r>
      <w:r w:rsidR="00DC361B">
        <w:rPr>
          <w:rFonts w:ascii="Open Sans" w:hAnsi="Open Sans" w:cs="Open Sans"/>
        </w:rPr>
        <w:t xml:space="preserve"> “claim”</w:t>
      </w:r>
      <w:r>
        <w:rPr>
          <w:rFonts w:ascii="Open Sans" w:hAnsi="Open Sans" w:cs="Open Sans"/>
        </w:rPr>
        <w:t xml:space="preserve">. </w:t>
      </w:r>
      <w:r w:rsidR="00B37B9D">
        <w:rPr>
          <w:rFonts w:ascii="Open Sans" w:hAnsi="Open Sans" w:cs="Open Sans"/>
        </w:rPr>
        <w:t xml:space="preserve">The use of the term </w:t>
      </w:r>
      <w:r w:rsidR="00DC361B">
        <w:rPr>
          <w:rFonts w:ascii="Open Sans" w:hAnsi="Open Sans" w:cs="Open Sans"/>
        </w:rPr>
        <w:t>“</w:t>
      </w:r>
      <w:r w:rsidR="00B37B9D">
        <w:rPr>
          <w:rFonts w:ascii="Open Sans" w:hAnsi="Open Sans" w:cs="Open Sans"/>
        </w:rPr>
        <w:t>individual</w:t>
      </w:r>
      <w:r w:rsidR="00DC361B">
        <w:rPr>
          <w:rFonts w:ascii="Open Sans" w:hAnsi="Open Sans" w:cs="Open Sans"/>
        </w:rPr>
        <w:t>”</w:t>
      </w:r>
      <w:r w:rsidR="00B37B9D">
        <w:rPr>
          <w:rFonts w:ascii="Open Sans" w:hAnsi="Open Sans" w:cs="Open Sans"/>
        </w:rPr>
        <w:t xml:space="preserve"> claim may be confusing in this context </w:t>
      </w:r>
      <w:r w:rsidR="00DC361B">
        <w:rPr>
          <w:rFonts w:ascii="Open Sans" w:hAnsi="Open Sans" w:cs="Open Sans"/>
        </w:rPr>
        <w:t>as other provisions of the draft General Comment, e.g. at paragraph 46, acknowledges the importance of allowing for group or class actions to facilitate access to justice by victims of violations of Covenant rights in the context of business activities</w:t>
      </w:r>
      <w:r w:rsidR="00B37B9D">
        <w:rPr>
          <w:rFonts w:ascii="Open Sans" w:hAnsi="Open Sans" w:cs="Open Sans"/>
        </w:rPr>
        <w:t xml:space="preserve">. </w:t>
      </w:r>
    </w:p>
    <w:p w:rsidR="00A70863" w:rsidRDefault="00A70863" w:rsidP="00A70863">
      <w:pPr>
        <w:pStyle w:val="ListParagraph"/>
        <w:rPr>
          <w:rFonts w:ascii="Open Sans" w:hAnsi="Open Sans" w:cs="Open Sans"/>
        </w:rPr>
      </w:pPr>
    </w:p>
    <w:p w:rsidR="00A70863" w:rsidRDefault="00A70863" w:rsidP="00A70863">
      <w:pPr>
        <w:pStyle w:val="ListParagraph"/>
        <w:ind w:left="0"/>
        <w:jc w:val="both"/>
        <w:rPr>
          <w:rFonts w:ascii="Open Sans" w:hAnsi="Open Sans" w:cs="Open Sans"/>
          <w:b/>
        </w:rPr>
      </w:pPr>
      <w:r w:rsidRPr="00A70863">
        <w:rPr>
          <w:rFonts w:ascii="Open Sans" w:hAnsi="Open Sans" w:cs="Open Sans"/>
          <w:b/>
        </w:rPr>
        <w:t>Conclusion</w:t>
      </w:r>
    </w:p>
    <w:p w:rsidR="00A70863" w:rsidRPr="00A70863" w:rsidRDefault="00A70863" w:rsidP="00A70863">
      <w:pPr>
        <w:pStyle w:val="ListParagraph"/>
        <w:ind w:left="0"/>
        <w:jc w:val="both"/>
        <w:rPr>
          <w:rFonts w:ascii="Open Sans" w:hAnsi="Open Sans" w:cs="Open Sans"/>
          <w:b/>
        </w:rPr>
      </w:pPr>
    </w:p>
    <w:p w:rsidR="00B37B9D" w:rsidRPr="00912F6C" w:rsidRDefault="00A70863" w:rsidP="00912F6C">
      <w:pPr>
        <w:pStyle w:val="ListParagraph"/>
        <w:numPr>
          <w:ilvl w:val="0"/>
          <w:numId w:val="2"/>
        </w:numPr>
        <w:jc w:val="both"/>
        <w:rPr>
          <w:rFonts w:ascii="Open Sans" w:hAnsi="Open Sans" w:cs="Open Sans"/>
        </w:rPr>
      </w:pPr>
      <w:r>
        <w:rPr>
          <w:rFonts w:ascii="Open Sans" w:hAnsi="Open Sans" w:cs="Open Sans"/>
        </w:rPr>
        <w:t>FI is thankful for the opportunity to contribute to the elaboration of the future General Comment on State obligations under the ICESCR in the context of business activities and warmly welcomes the very helpful provisions that are already contained in the published draft General Comment. With the elaboration of the new document</w:t>
      </w:r>
      <w:r w:rsidR="004515DB">
        <w:rPr>
          <w:rFonts w:ascii="Open Sans" w:hAnsi="Open Sans" w:cs="Open Sans"/>
        </w:rPr>
        <w:t xml:space="preserve"> and with due consideration for its reference legal framework that is the ICESCR</w:t>
      </w:r>
      <w:r>
        <w:rPr>
          <w:rFonts w:ascii="Open Sans" w:hAnsi="Open Sans" w:cs="Open Sans"/>
        </w:rPr>
        <w:t>, FI encourages the Committee to take the opportunity to give an effective resp</w:t>
      </w:r>
      <w:r w:rsidR="004515DB">
        <w:rPr>
          <w:rFonts w:ascii="Open Sans" w:hAnsi="Open Sans" w:cs="Open Sans"/>
        </w:rPr>
        <w:t xml:space="preserve">onse to the growing challenge that the guarantee of the accountability of business enterprises for </w:t>
      </w:r>
      <w:r w:rsidR="00912F6C">
        <w:rPr>
          <w:rFonts w:ascii="Open Sans" w:hAnsi="Open Sans" w:cs="Open Sans"/>
        </w:rPr>
        <w:t>human rights abuses represents.</w:t>
      </w:r>
    </w:p>
    <w:sectPr w:rsidR="00B37B9D" w:rsidRPr="00912F6C" w:rsidSect="00514FFA">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98" w:rsidRDefault="009A2098" w:rsidP="00E336BC">
      <w:pPr>
        <w:spacing w:after="0" w:line="240" w:lineRule="auto"/>
      </w:pPr>
      <w:r>
        <w:separator/>
      </w:r>
    </w:p>
  </w:endnote>
  <w:endnote w:type="continuationSeparator" w:id="0">
    <w:p w:rsidR="009A2098" w:rsidRDefault="009A2098" w:rsidP="00E3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emilight">
    <w:altName w:val="Arial"/>
    <w:charset w:val="00"/>
    <w:family w:val="swiss"/>
    <w:pitch w:val="variable"/>
    <w:sig w:usb0="00000000"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Open Sans">
    <w:altName w:val="Tahoma"/>
    <w:charset w:val="00"/>
    <w:family w:val="swiss"/>
    <w:pitch w:val="variable"/>
    <w:sig w:usb0="E00002EF" w:usb1="4000205B" w:usb2="00000028"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132308"/>
      <w:docPartObj>
        <w:docPartGallery w:val="Page Numbers (Bottom of Page)"/>
        <w:docPartUnique/>
      </w:docPartObj>
    </w:sdtPr>
    <w:sdtEndPr>
      <w:rPr>
        <w:noProof/>
      </w:rPr>
    </w:sdtEndPr>
    <w:sdtContent>
      <w:p w:rsidR="00514FFA" w:rsidRDefault="00514FFA">
        <w:pPr>
          <w:pStyle w:val="Footer"/>
          <w:jc w:val="center"/>
        </w:pPr>
        <w:r>
          <w:fldChar w:fldCharType="begin"/>
        </w:r>
        <w:r>
          <w:instrText xml:space="preserve"> PAGE   \* MERGEFORMAT </w:instrText>
        </w:r>
        <w:r>
          <w:fldChar w:fldCharType="separate"/>
        </w:r>
        <w:r w:rsidR="00B62C80">
          <w:rPr>
            <w:noProof/>
          </w:rPr>
          <w:t>2</w:t>
        </w:r>
        <w:r>
          <w:rPr>
            <w:noProof/>
          </w:rPr>
          <w:fldChar w:fldCharType="end"/>
        </w:r>
      </w:p>
    </w:sdtContent>
  </w:sdt>
  <w:p w:rsidR="00514FFA" w:rsidRDefault="00514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98" w:rsidRDefault="009A2098" w:rsidP="00E336BC">
      <w:pPr>
        <w:spacing w:after="0" w:line="240" w:lineRule="auto"/>
      </w:pPr>
      <w:r>
        <w:separator/>
      </w:r>
    </w:p>
  </w:footnote>
  <w:footnote w:type="continuationSeparator" w:id="0">
    <w:p w:rsidR="009A2098" w:rsidRDefault="009A2098" w:rsidP="00E336BC">
      <w:pPr>
        <w:spacing w:after="0" w:line="240" w:lineRule="auto"/>
      </w:pPr>
      <w:r>
        <w:continuationSeparator/>
      </w:r>
    </w:p>
  </w:footnote>
  <w:footnote w:id="1">
    <w:p w:rsidR="002D5096" w:rsidRPr="002D5096" w:rsidRDefault="002D5096">
      <w:pPr>
        <w:pStyle w:val="FootnoteText"/>
      </w:pPr>
      <w:r>
        <w:rPr>
          <w:rStyle w:val="FootnoteReference"/>
        </w:rPr>
        <w:footnoteRef/>
      </w:r>
      <w:r>
        <w:t xml:space="preserve"> </w:t>
      </w:r>
      <w:r w:rsidRPr="00013513">
        <w:rPr>
          <w:rFonts w:ascii="Open Sans" w:hAnsi="Open Sans" w:cs="Open Sans"/>
          <w:sz w:val="18"/>
          <w:szCs w:val="18"/>
        </w:rPr>
        <w:t>See for instance General Comment 16 of the UN Committee on the Rights of the Child, UN Doc. CRC/C/GC/16, 2013, at para.</w:t>
      </w:r>
      <w:r>
        <w:t xml:space="preserve"> </w:t>
      </w:r>
      <w:r w:rsidR="00AD6291">
        <w:t>3.</w:t>
      </w:r>
    </w:p>
  </w:footnote>
  <w:footnote w:id="2">
    <w:p w:rsidR="003A59CD" w:rsidRPr="003A59CD" w:rsidRDefault="003A59CD" w:rsidP="00FE3E2F">
      <w:pPr>
        <w:pStyle w:val="FootnoteText"/>
        <w:jc w:val="both"/>
      </w:pPr>
      <w:r w:rsidRPr="003A59CD">
        <w:rPr>
          <w:rStyle w:val="FootnoteReference"/>
        </w:rPr>
        <w:footnoteRef/>
      </w:r>
      <w:r w:rsidRPr="003A59CD">
        <w:rPr>
          <w:rStyle w:val="FootnoteReference"/>
        </w:rPr>
        <w:t xml:space="preserve"> </w:t>
      </w:r>
      <w:r w:rsidRPr="003A59CD">
        <w:t>UN CESCR, Statement on Human Rights Defenders and Economic, Social and Cultural Rights</w:t>
      </w:r>
      <w:r w:rsidR="00FE3E2F">
        <w:t xml:space="preserve">, UN Doc. </w:t>
      </w:r>
      <w:r w:rsidRPr="003A59CD">
        <w:t>E/C.12/2016/2, 2016.</w:t>
      </w:r>
    </w:p>
    <w:p w:rsidR="003A59CD" w:rsidRPr="003A59CD" w:rsidRDefault="003A59C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BC" w:rsidRDefault="00E336BC">
    <w:pPr>
      <w:pStyle w:val="Header"/>
    </w:pPr>
    <w:r>
      <w:rPr>
        <w:noProof/>
        <w:lang w:eastAsia="ko-KR"/>
      </w:rPr>
      <w:drawing>
        <wp:inline distT="0" distB="0" distL="0" distR="0">
          <wp:extent cx="5731510" cy="10204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_logo_rgb.tif"/>
                  <pic:cNvPicPr/>
                </pic:nvPicPr>
                <pic:blipFill>
                  <a:blip r:embed="rId1">
                    <a:extLst>
                      <a:ext uri="{28A0092B-C50C-407E-A947-70E740481C1C}">
                        <a14:useLocalDpi xmlns:a14="http://schemas.microsoft.com/office/drawing/2010/main" val="0"/>
                      </a:ext>
                    </a:extLst>
                  </a:blip>
                  <a:stretch>
                    <a:fillRect/>
                  </a:stretch>
                </pic:blipFill>
                <pic:spPr>
                  <a:xfrm>
                    <a:off x="0" y="0"/>
                    <a:ext cx="5731510" cy="1020445"/>
                  </a:xfrm>
                  <a:prstGeom prst="rect">
                    <a:avLst/>
                  </a:prstGeom>
                </pic:spPr>
              </pic:pic>
            </a:graphicData>
          </a:graphic>
        </wp:inline>
      </w:drawing>
    </w:r>
  </w:p>
  <w:p w:rsidR="009F607B" w:rsidRDefault="009F607B">
    <w:pPr>
      <w:pStyle w:val="Header"/>
    </w:pPr>
  </w:p>
  <w:p w:rsidR="009F607B" w:rsidRDefault="009F6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FA" w:rsidRDefault="00514FFA">
    <w:pPr>
      <w:pStyle w:val="Header"/>
    </w:pPr>
    <w:r>
      <w:rPr>
        <w:noProof/>
        <w:lang w:eastAsia="ko-KR"/>
      </w:rPr>
      <w:drawing>
        <wp:inline distT="0" distB="0" distL="0" distR="0">
          <wp:extent cx="5731510" cy="102044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_logo_rgb.tif"/>
                  <pic:cNvPicPr/>
                </pic:nvPicPr>
                <pic:blipFill>
                  <a:blip r:embed="rId1">
                    <a:extLst>
                      <a:ext uri="{28A0092B-C50C-407E-A947-70E740481C1C}">
                        <a14:useLocalDpi xmlns:a14="http://schemas.microsoft.com/office/drawing/2010/main" val="0"/>
                      </a:ext>
                    </a:extLst>
                  </a:blip>
                  <a:stretch>
                    <a:fillRect/>
                  </a:stretch>
                </pic:blipFill>
                <pic:spPr>
                  <a:xfrm>
                    <a:off x="0" y="0"/>
                    <a:ext cx="5731510" cy="1020445"/>
                  </a:xfrm>
                  <a:prstGeom prst="rect">
                    <a:avLst/>
                  </a:prstGeom>
                </pic:spPr>
              </pic:pic>
            </a:graphicData>
          </a:graphic>
        </wp:inline>
      </w:drawing>
    </w:r>
  </w:p>
  <w:p w:rsidR="00514FFA" w:rsidRDefault="00514FFA">
    <w:pPr>
      <w:pStyle w:val="Header"/>
    </w:pPr>
  </w:p>
  <w:p w:rsidR="00514FFA" w:rsidRDefault="00514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958F2"/>
    <w:multiLevelType w:val="hybridMultilevel"/>
    <w:tmpl w:val="24042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CE183F"/>
    <w:multiLevelType w:val="hybridMultilevel"/>
    <w:tmpl w:val="07FA5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8C7A7E"/>
    <w:multiLevelType w:val="hybridMultilevel"/>
    <w:tmpl w:val="31866C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A9161E1"/>
    <w:multiLevelType w:val="hybridMultilevel"/>
    <w:tmpl w:val="F1FCE070"/>
    <w:lvl w:ilvl="0" w:tplc="AFDE7B12">
      <w:start w:val="1"/>
      <w:numFmt w:val="decimal"/>
      <w:lvlText w:val="%1."/>
      <w:lvlJc w:val="left"/>
      <w:pPr>
        <w:ind w:left="198" w:hanging="360"/>
      </w:pPr>
      <w:rPr>
        <w:rFonts w:ascii="Times New Roman" w:hAnsi="Times New Roman" w:cs="Times New Roman" w:hint="default"/>
        <w:b w:val="0"/>
      </w:rPr>
    </w:lvl>
    <w:lvl w:ilvl="1" w:tplc="08090019" w:tentative="1">
      <w:start w:val="1"/>
      <w:numFmt w:val="lowerLetter"/>
      <w:lvlText w:val="%2."/>
      <w:lvlJc w:val="left"/>
      <w:pPr>
        <w:ind w:left="918" w:hanging="360"/>
      </w:pPr>
      <w:rPr>
        <w:rFonts w:cs="Times New Roman"/>
      </w:rPr>
    </w:lvl>
    <w:lvl w:ilvl="2" w:tplc="0809001B" w:tentative="1">
      <w:start w:val="1"/>
      <w:numFmt w:val="lowerRoman"/>
      <w:lvlText w:val="%3."/>
      <w:lvlJc w:val="right"/>
      <w:pPr>
        <w:ind w:left="1638" w:hanging="180"/>
      </w:pPr>
      <w:rPr>
        <w:rFonts w:cs="Times New Roman"/>
      </w:rPr>
    </w:lvl>
    <w:lvl w:ilvl="3" w:tplc="0809000F" w:tentative="1">
      <w:start w:val="1"/>
      <w:numFmt w:val="decimal"/>
      <w:lvlText w:val="%4."/>
      <w:lvlJc w:val="left"/>
      <w:pPr>
        <w:ind w:left="2358" w:hanging="360"/>
      </w:pPr>
      <w:rPr>
        <w:rFonts w:cs="Times New Roman"/>
      </w:rPr>
    </w:lvl>
    <w:lvl w:ilvl="4" w:tplc="08090019" w:tentative="1">
      <w:start w:val="1"/>
      <w:numFmt w:val="lowerLetter"/>
      <w:lvlText w:val="%5."/>
      <w:lvlJc w:val="left"/>
      <w:pPr>
        <w:ind w:left="3078" w:hanging="360"/>
      </w:pPr>
      <w:rPr>
        <w:rFonts w:cs="Times New Roman"/>
      </w:rPr>
    </w:lvl>
    <w:lvl w:ilvl="5" w:tplc="0809001B" w:tentative="1">
      <w:start w:val="1"/>
      <w:numFmt w:val="lowerRoman"/>
      <w:lvlText w:val="%6."/>
      <w:lvlJc w:val="right"/>
      <w:pPr>
        <w:ind w:left="3798" w:hanging="180"/>
      </w:pPr>
      <w:rPr>
        <w:rFonts w:cs="Times New Roman"/>
      </w:rPr>
    </w:lvl>
    <w:lvl w:ilvl="6" w:tplc="0809000F" w:tentative="1">
      <w:start w:val="1"/>
      <w:numFmt w:val="decimal"/>
      <w:lvlText w:val="%7."/>
      <w:lvlJc w:val="left"/>
      <w:pPr>
        <w:ind w:left="4518" w:hanging="360"/>
      </w:pPr>
      <w:rPr>
        <w:rFonts w:cs="Times New Roman"/>
      </w:rPr>
    </w:lvl>
    <w:lvl w:ilvl="7" w:tplc="08090019" w:tentative="1">
      <w:start w:val="1"/>
      <w:numFmt w:val="lowerLetter"/>
      <w:lvlText w:val="%8."/>
      <w:lvlJc w:val="left"/>
      <w:pPr>
        <w:ind w:left="5238" w:hanging="360"/>
      </w:pPr>
      <w:rPr>
        <w:rFonts w:cs="Times New Roman"/>
      </w:rPr>
    </w:lvl>
    <w:lvl w:ilvl="8" w:tplc="0809001B" w:tentative="1">
      <w:start w:val="1"/>
      <w:numFmt w:val="lowerRoman"/>
      <w:lvlText w:val="%9."/>
      <w:lvlJc w:val="right"/>
      <w:pPr>
        <w:ind w:left="5958"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BC"/>
    <w:rsid w:val="00013513"/>
    <w:rsid w:val="000B43AE"/>
    <w:rsid w:val="001B51C7"/>
    <w:rsid w:val="00261132"/>
    <w:rsid w:val="002B54B7"/>
    <w:rsid w:val="002D5096"/>
    <w:rsid w:val="003024B0"/>
    <w:rsid w:val="003211A2"/>
    <w:rsid w:val="003973B8"/>
    <w:rsid w:val="003A139B"/>
    <w:rsid w:val="003A59CD"/>
    <w:rsid w:val="003D0A9C"/>
    <w:rsid w:val="004515DB"/>
    <w:rsid w:val="00514FFA"/>
    <w:rsid w:val="00536313"/>
    <w:rsid w:val="006F116F"/>
    <w:rsid w:val="0077382C"/>
    <w:rsid w:val="0082517D"/>
    <w:rsid w:val="00912F6C"/>
    <w:rsid w:val="0092304D"/>
    <w:rsid w:val="00991733"/>
    <w:rsid w:val="009A2098"/>
    <w:rsid w:val="009F607B"/>
    <w:rsid w:val="00A009CA"/>
    <w:rsid w:val="00A70863"/>
    <w:rsid w:val="00A80A2B"/>
    <w:rsid w:val="00AD6291"/>
    <w:rsid w:val="00AE7319"/>
    <w:rsid w:val="00B37B9D"/>
    <w:rsid w:val="00B53C06"/>
    <w:rsid w:val="00B62C80"/>
    <w:rsid w:val="00BD473A"/>
    <w:rsid w:val="00BE59E0"/>
    <w:rsid w:val="00C37DBB"/>
    <w:rsid w:val="00C63D21"/>
    <w:rsid w:val="00C86A9B"/>
    <w:rsid w:val="00CA1E91"/>
    <w:rsid w:val="00CF44FB"/>
    <w:rsid w:val="00DC361B"/>
    <w:rsid w:val="00DE6F7F"/>
    <w:rsid w:val="00E336BC"/>
    <w:rsid w:val="00E51ADC"/>
    <w:rsid w:val="00E77B90"/>
    <w:rsid w:val="00FE3E2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473A"/>
    <w:pPr>
      <w:spacing w:before="100" w:beforeAutospacing="1" w:after="100" w:afterAutospacing="1" w:line="240" w:lineRule="auto"/>
      <w:outlineLvl w:val="1"/>
    </w:pPr>
    <w:rPr>
      <w:rFonts w:ascii="Segoe UI Semilight" w:eastAsia="Times New Roman" w:hAnsi="Segoe UI Semilight" w:cs="Segoe UI Semilight"/>
      <w:color w:val="262626"/>
      <w:sz w:val="35"/>
      <w:szCs w:val="3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6BC"/>
  </w:style>
  <w:style w:type="paragraph" w:styleId="Footer">
    <w:name w:val="footer"/>
    <w:basedOn w:val="Normal"/>
    <w:link w:val="FooterChar"/>
    <w:uiPriority w:val="99"/>
    <w:unhideWhenUsed/>
    <w:rsid w:val="00E33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6BC"/>
  </w:style>
  <w:style w:type="character" w:customStyle="1" w:styleId="Heading2Char">
    <w:name w:val="Heading 2 Char"/>
    <w:basedOn w:val="DefaultParagraphFont"/>
    <w:link w:val="Heading2"/>
    <w:uiPriority w:val="9"/>
    <w:rsid w:val="00BD473A"/>
    <w:rPr>
      <w:rFonts w:ascii="Segoe UI Semilight" w:eastAsia="Times New Roman" w:hAnsi="Segoe UI Semilight" w:cs="Segoe UI Semilight"/>
      <w:color w:val="262626"/>
      <w:sz w:val="35"/>
      <w:szCs w:val="35"/>
      <w:lang w:eastAsia="en-GB"/>
    </w:rPr>
  </w:style>
  <w:style w:type="paragraph" w:styleId="ListParagraph">
    <w:name w:val="List Paragraph"/>
    <w:basedOn w:val="Normal"/>
    <w:uiPriority w:val="34"/>
    <w:qFormat/>
    <w:rsid w:val="00C37DBB"/>
    <w:pPr>
      <w:ind w:left="720"/>
      <w:contextualSpacing/>
    </w:pPr>
  </w:style>
  <w:style w:type="paragraph" w:customStyle="1" w:styleId="SingleTxtG">
    <w:name w:val="_ Single Txt_G"/>
    <w:basedOn w:val="Normal"/>
    <w:rsid w:val="006F116F"/>
    <w:pPr>
      <w:suppressAutoHyphens/>
      <w:spacing w:after="120" w:line="240" w:lineRule="atLeast"/>
      <w:ind w:left="1134" w:right="1134"/>
      <w:jc w:val="both"/>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2D50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096"/>
    <w:rPr>
      <w:sz w:val="20"/>
      <w:szCs w:val="20"/>
    </w:rPr>
  </w:style>
  <w:style w:type="character" w:styleId="FootnoteReference">
    <w:name w:val="footnote reference"/>
    <w:basedOn w:val="DefaultParagraphFont"/>
    <w:uiPriority w:val="99"/>
    <w:semiHidden/>
    <w:unhideWhenUsed/>
    <w:rsid w:val="002D5096"/>
    <w:rPr>
      <w:vertAlign w:val="superscript"/>
    </w:rPr>
  </w:style>
  <w:style w:type="paragraph" w:customStyle="1" w:styleId="HChG">
    <w:name w:val="_ H _Ch_G"/>
    <w:basedOn w:val="Normal"/>
    <w:next w:val="Normal"/>
    <w:rsid w:val="003A59CD"/>
    <w:pPr>
      <w:keepNext/>
      <w:keepLines/>
      <w:tabs>
        <w:tab w:val="right" w:pos="851"/>
      </w:tabs>
      <w:suppressAutoHyphens/>
      <w:spacing w:before="360" w:after="240" w:line="300" w:lineRule="exact"/>
      <w:ind w:left="1134" w:right="1134" w:hanging="1134"/>
    </w:pPr>
    <w:rPr>
      <w:rFonts w:ascii="Times New Roman" w:eastAsia="SimSun" w:hAnsi="Times New Roman" w:cs="Times New Roman"/>
      <w:b/>
      <w:sz w:val="28"/>
      <w:szCs w:val="20"/>
    </w:rPr>
  </w:style>
  <w:style w:type="paragraph" w:styleId="BalloonText">
    <w:name w:val="Balloon Text"/>
    <w:basedOn w:val="Normal"/>
    <w:link w:val="BalloonTextChar"/>
    <w:uiPriority w:val="99"/>
    <w:semiHidden/>
    <w:unhideWhenUsed/>
    <w:rsid w:val="00AD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473A"/>
    <w:pPr>
      <w:spacing w:before="100" w:beforeAutospacing="1" w:after="100" w:afterAutospacing="1" w:line="240" w:lineRule="auto"/>
      <w:outlineLvl w:val="1"/>
    </w:pPr>
    <w:rPr>
      <w:rFonts w:ascii="Segoe UI Semilight" w:eastAsia="Times New Roman" w:hAnsi="Segoe UI Semilight" w:cs="Segoe UI Semilight"/>
      <w:color w:val="262626"/>
      <w:sz w:val="35"/>
      <w:szCs w:val="3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6BC"/>
  </w:style>
  <w:style w:type="paragraph" w:styleId="Footer">
    <w:name w:val="footer"/>
    <w:basedOn w:val="Normal"/>
    <w:link w:val="FooterChar"/>
    <w:uiPriority w:val="99"/>
    <w:unhideWhenUsed/>
    <w:rsid w:val="00E33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6BC"/>
  </w:style>
  <w:style w:type="character" w:customStyle="1" w:styleId="Heading2Char">
    <w:name w:val="Heading 2 Char"/>
    <w:basedOn w:val="DefaultParagraphFont"/>
    <w:link w:val="Heading2"/>
    <w:uiPriority w:val="9"/>
    <w:rsid w:val="00BD473A"/>
    <w:rPr>
      <w:rFonts w:ascii="Segoe UI Semilight" w:eastAsia="Times New Roman" w:hAnsi="Segoe UI Semilight" w:cs="Segoe UI Semilight"/>
      <w:color w:val="262626"/>
      <w:sz w:val="35"/>
      <w:szCs w:val="35"/>
      <w:lang w:eastAsia="en-GB"/>
    </w:rPr>
  </w:style>
  <w:style w:type="paragraph" w:styleId="ListParagraph">
    <w:name w:val="List Paragraph"/>
    <w:basedOn w:val="Normal"/>
    <w:uiPriority w:val="34"/>
    <w:qFormat/>
    <w:rsid w:val="00C37DBB"/>
    <w:pPr>
      <w:ind w:left="720"/>
      <w:contextualSpacing/>
    </w:pPr>
  </w:style>
  <w:style w:type="paragraph" w:customStyle="1" w:styleId="SingleTxtG">
    <w:name w:val="_ Single Txt_G"/>
    <w:basedOn w:val="Normal"/>
    <w:rsid w:val="006F116F"/>
    <w:pPr>
      <w:suppressAutoHyphens/>
      <w:spacing w:after="120" w:line="240" w:lineRule="atLeast"/>
      <w:ind w:left="1134" w:right="1134"/>
      <w:jc w:val="both"/>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2D50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096"/>
    <w:rPr>
      <w:sz w:val="20"/>
      <w:szCs w:val="20"/>
    </w:rPr>
  </w:style>
  <w:style w:type="character" w:styleId="FootnoteReference">
    <w:name w:val="footnote reference"/>
    <w:basedOn w:val="DefaultParagraphFont"/>
    <w:uiPriority w:val="99"/>
    <w:semiHidden/>
    <w:unhideWhenUsed/>
    <w:rsid w:val="002D5096"/>
    <w:rPr>
      <w:vertAlign w:val="superscript"/>
    </w:rPr>
  </w:style>
  <w:style w:type="paragraph" w:customStyle="1" w:styleId="HChG">
    <w:name w:val="_ H _Ch_G"/>
    <w:basedOn w:val="Normal"/>
    <w:next w:val="Normal"/>
    <w:rsid w:val="003A59CD"/>
    <w:pPr>
      <w:keepNext/>
      <w:keepLines/>
      <w:tabs>
        <w:tab w:val="right" w:pos="851"/>
      </w:tabs>
      <w:suppressAutoHyphens/>
      <w:spacing w:before="360" w:after="240" w:line="300" w:lineRule="exact"/>
      <w:ind w:left="1134" w:right="1134" w:hanging="1134"/>
    </w:pPr>
    <w:rPr>
      <w:rFonts w:ascii="Times New Roman" w:eastAsia="SimSun" w:hAnsi="Times New Roman" w:cs="Times New Roman"/>
      <w:b/>
      <w:sz w:val="28"/>
      <w:szCs w:val="20"/>
    </w:rPr>
  </w:style>
  <w:style w:type="paragraph" w:styleId="BalloonText">
    <w:name w:val="Balloon Text"/>
    <w:basedOn w:val="Normal"/>
    <w:link w:val="BalloonTextChar"/>
    <w:uiPriority w:val="99"/>
    <w:semiHidden/>
    <w:unhideWhenUsed/>
    <w:rsid w:val="00AD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199">
      <w:bodyDiv w:val="1"/>
      <w:marLeft w:val="0"/>
      <w:marRight w:val="0"/>
      <w:marTop w:val="0"/>
      <w:marBottom w:val="0"/>
      <w:divBdr>
        <w:top w:val="none" w:sz="0" w:space="0" w:color="auto"/>
        <w:left w:val="none" w:sz="0" w:space="0" w:color="auto"/>
        <w:bottom w:val="none" w:sz="0" w:space="0" w:color="auto"/>
        <w:right w:val="none" w:sz="0" w:space="0" w:color="auto"/>
      </w:divBdr>
      <w:divsChild>
        <w:div w:id="1123964997">
          <w:marLeft w:val="0"/>
          <w:marRight w:val="0"/>
          <w:marTop w:val="0"/>
          <w:marBottom w:val="0"/>
          <w:divBdr>
            <w:top w:val="none" w:sz="0" w:space="0" w:color="auto"/>
            <w:left w:val="none" w:sz="0" w:space="0" w:color="auto"/>
            <w:bottom w:val="none" w:sz="0" w:space="0" w:color="auto"/>
            <w:right w:val="none" w:sz="0" w:space="0" w:color="auto"/>
          </w:divBdr>
          <w:divsChild>
            <w:div w:id="1771077025">
              <w:marLeft w:val="0"/>
              <w:marRight w:val="0"/>
              <w:marTop w:val="0"/>
              <w:marBottom w:val="0"/>
              <w:divBdr>
                <w:top w:val="none" w:sz="0" w:space="0" w:color="auto"/>
                <w:left w:val="none" w:sz="0" w:space="0" w:color="auto"/>
                <w:bottom w:val="none" w:sz="0" w:space="0" w:color="auto"/>
                <w:right w:val="none" w:sz="0" w:space="0" w:color="auto"/>
              </w:divBdr>
              <w:divsChild>
                <w:div w:id="317153743">
                  <w:marLeft w:val="0"/>
                  <w:marRight w:val="0"/>
                  <w:marTop w:val="0"/>
                  <w:marBottom w:val="0"/>
                  <w:divBdr>
                    <w:top w:val="none" w:sz="0" w:space="0" w:color="auto"/>
                    <w:left w:val="none" w:sz="0" w:space="0" w:color="auto"/>
                    <w:bottom w:val="none" w:sz="0" w:space="0" w:color="auto"/>
                    <w:right w:val="none" w:sz="0" w:space="0" w:color="auto"/>
                  </w:divBdr>
                  <w:divsChild>
                    <w:div w:id="702631989">
                      <w:marLeft w:val="0"/>
                      <w:marRight w:val="0"/>
                      <w:marTop w:val="0"/>
                      <w:marBottom w:val="0"/>
                      <w:divBdr>
                        <w:top w:val="none" w:sz="0" w:space="0" w:color="auto"/>
                        <w:left w:val="none" w:sz="0" w:space="0" w:color="auto"/>
                        <w:bottom w:val="none" w:sz="0" w:space="0" w:color="auto"/>
                        <w:right w:val="none" w:sz="0" w:space="0" w:color="auto"/>
                      </w:divBdr>
                      <w:divsChild>
                        <w:div w:id="16031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704945-3283-4966-863A-7F3C6F52D692}"/>
</file>

<file path=customXml/itemProps2.xml><?xml version="1.0" encoding="utf-8"?>
<ds:datastoreItem xmlns:ds="http://schemas.openxmlformats.org/officeDocument/2006/customXml" ds:itemID="{25EE20DA-EC2F-4901-9D89-D561E3318EA8}"/>
</file>

<file path=customXml/itemProps3.xml><?xml version="1.0" encoding="utf-8"?>
<ds:datastoreItem xmlns:ds="http://schemas.openxmlformats.org/officeDocument/2006/customXml" ds:itemID="{FA0E185C-C788-413A-814A-034D9BA7E7EA}"/>
</file>

<file path=customXml/itemProps4.xml><?xml version="1.0" encoding="utf-8"?>
<ds:datastoreItem xmlns:ds="http://schemas.openxmlformats.org/officeDocument/2006/customXml" ds:itemID="{8E3BB2F5-0F72-41D5-8BD6-6759F6C011E1}"/>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Ratjen</dc:creator>
  <cp:lastModifiedBy>Jung Rin KIM</cp:lastModifiedBy>
  <cp:revision>2</cp:revision>
  <cp:lastPrinted>2017-01-20T10:44:00Z</cp:lastPrinted>
  <dcterms:created xsi:type="dcterms:W3CDTF">2017-01-20T15:17:00Z</dcterms:created>
  <dcterms:modified xsi:type="dcterms:W3CDTF">2017-01-20T15:17:00Z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