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B3E" w:rsidRDefault="00A76CB0">
      <w:pPr>
        <w:spacing w:line="276" w:lineRule="auto"/>
        <w:jc w:val="center"/>
        <w:rPr>
          <w:rFonts w:ascii="Bookman Old Style" w:hAnsi="Bookman Old Style"/>
          <w:b/>
          <w:u w:val="single"/>
        </w:rPr>
      </w:pPr>
      <w:bookmarkStart w:id="0" w:name="_GoBack"/>
      <w:bookmarkEnd w:id="0"/>
      <w:r>
        <w:rPr>
          <w:rFonts w:ascii="Bookman Old Style" w:hAnsi="Bookman Old Style"/>
          <w:b/>
          <w:u w:val="single"/>
        </w:rPr>
        <w:t>OBSERVATIONS</w:t>
      </w:r>
    </w:p>
    <w:p w:rsidR="00AC5998" w:rsidRPr="00AC5998" w:rsidRDefault="00AC5998" w:rsidP="00AC5998">
      <w:pPr>
        <w:spacing w:line="276" w:lineRule="auto"/>
        <w:jc w:val="both"/>
        <w:rPr>
          <w:rFonts w:ascii="Bookman Old Style" w:hAnsi="Bookman Old Style"/>
          <w:b/>
          <w:u w:val="single"/>
        </w:rPr>
      </w:pPr>
      <w:r w:rsidRPr="00AC5998">
        <w:rPr>
          <w:rFonts w:ascii="Bookman Old Style" w:hAnsi="Bookman Old Style"/>
          <w:b/>
          <w:u w:val="single"/>
        </w:rPr>
        <w:t>Draft General Comment</w:t>
      </w:r>
      <w:r w:rsidR="00A619E0">
        <w:rPr>
          <w:rFonts w:ascii="Bookman Old Style" w:hAnsi="Bookman Old Style"/>
          <w:b/>
          <w:u w:val="single"/>
        </w:rPr>
        <w:t xml:space="preserve"> on </w:t>
      </w:r>
      <w:r w:rsidR="00A619E0" w:rsidRPr="00A619E0">
        <w:rPr>
          <w:rFonts w:ascii="Bookman Old Style" w:hAnsi="Bookman Old Style"/>
          <w:b/>
          <w:u w:val="single"/>
        </w:rPr>
        <w:t>State Obligations under the International Covenant on Economic, Social and Cultural Rights in the Context of Business Activities</w:t>
      </w:r>
    </w:p>
    <w:p w:rsidR="00AC5998" w:rsidRPr="00AC5998" w:rsidRDefault="00AC5998" w:rsidP="00AC5998">
      <w:pPr>
        <w:spacing w:line="276" w:lineRule="auto"/>
        <w:jc w:val="both"/>
        <w:rPr>
          <w:rFonts w:ascii="Bookman Old Style" w:hAnsi="Bookman Old Style"/>
          <w:b/>
          <w:u w:val="single"/>
        </w:rPr>
      </w:pPr>
    </w:p>
    <w:p w:rsidR="00341B3E" w:rsidRDefault="00610371">
      <w:pPr>
        <w:pStyle w:val="ListParagraph"/>
        <w:numPr>
          <w:ilvl w:val="0"/>
          <w:numId w:val="20"/>
        </w:numPr>
        <w:jc w:val="both"/>
        <w:rPr>
          <w:rFonts w:asciiTheme="majorHAnsi" w:hAnsiTheme="majorHAnsi"/>
          <w:lang w:val="en-GB"/>
        </w:rPr>
      </w:pPr>
      <w:r w:rsidRPr="00610371">
        <w:rPr>
          <w:rFonts w:asciiTheme="majorHAnsi" w:hAnsiTheme="majorHAnsi"/>
          <w:lang w:val="en-GB"/>
        </w:rPr>
        <w:t>Paragraph 8 of the draft GC refers to the provision stipulating that the realization of Covenant rights are subject to the State’s maximum available resources (Article 2(1)). General Comment No. 3 (“GC 3”) of the Committee states that in any assessment as to whether a State has failed to achieve its minimum core obligations under Article 2(1) of the Covenant, account must be taken of the resource constraints applying within the country concerned. Cross-referencing to the standards outlined in the GC 3 regarding the implementation of the Covenant where resources might be limited is recommended</w:t>
      </w:r>
      <w:r w:rsidR="00A76CB0" w:rsidRPr="006A68AF">
        <w:rPr>
          <w:rFonts w:asciiTheme="majorHAnsi" w:hAnsiTheme="majorHAnsi"/>
          <w:lang w:val="en-GB"/>
        </w:rPr>
        <w:t>,</w:t>
      </w:r>
      <w:r w:rsidRPr="00610371">
        <w:rPr>
          <w:rFonts w:asciiTheme="majorHAnsi" w:hAnsiTheme="majorHAnsi"/>
          <w:lang w:val="en-GB"/>
        </w:rPr>
        <w:t xml:space="preserve"> to underscore the importance of this qualification of the obligations under the ICESCR. </w:t>
      </w:r>
    </w:p>
    <w:p w:rsidR="00341B3E" w:rsidRDefault="00341B3E">
      <w:pPr>
        <w:jc w:val="both"/>
        <w:rPr>
          <w:rFonts w:asciiTheme="majorHAnsi" w:hAnsiTheme="majorHAnsi"/>
          <w:lang w:val="en-GB"/>
        </w:rPr>
      </w:pPr>
    </w:p>
    <w:p w:rsidR="00341B3E" w:rsidRDefault="00610371">
      <w:pPr>
        <w:pStyle w:val="ListParagraph"/>
        <w:numPr>
          <w:ilvl w:val="0"/>
          <w:numId w:val="20"/>
        </w:numPr>
        <w:jc w:val="both"/>
        <w:rPr>
          <w:rFonts w:asciiTheme="majorHAnsi" w:hAnsiTheme="majorHAnsi"/>
          <w:lang w:val="en-GB"/>
        </w:rPr>
      </w:pPr>
      <w:r w:rsidRPr="00610371">
        <w:rPr>
          <w:rFonts w:asciiTheme="majorHAnsi" w:hAnsiTheme="majorHAnsi"/>
          <w:lang w:val="en-GB"/>
        </w:rPr>
        <w:t>Paragraphs 39 and 40 of the draft GC refer to Article 2(1) of the Covenant which provides that the steps contemplated in fulfilment of the obligations under the Covenant may be done through international assistance and co-operation especially economic and technical. The draft GC does not set out a specific framework in terms of how other States Parties may provide economic and technical support to other States in the realization of Covenant rights</w:t>
      </w:r>
      <w:r w:rsidR="00A76CB0" w:rsidRPr="006A68AF">
        <w:rPr>
          <w:rFonts w:asciiTheme="majorHAnsi" w:hAnsiTheme="majorHAnsi"/>
          <w:lang w:val="en-GB"/>
        </w:rPr>
        <w:t>;</w:t>
      </w:r>
      <w:r w:rsidR="00AC5998" w:rsidRPr="006A68AF">
        <w:rPr>
          <w:rFonts w:asciiTheme="majorHAnsi" w:hAnsiTheme="majorHAnsi"/>
          <w:lang w:val="en-GB"/>
        </w:rPr>
        <w:t xml:space="preserve"> </w:t>
      </w:r>
      <w:r w:rsidR="00A76CB0" w:rsidRPr="006A68AF">
        <w:rPr>
          <w:rFonts w:asciiTheme="majorHAnsi" w:hAnsiTheme="majorHAnsi"/>
          <w:lang w:val="en-GB"/>
        </w:rPr>
        <w:t>rather, it</w:t>
      </w:r>
      <w:r w:rsidR="00AC5998" w:rsidRPr="006A68AF">
        <w:rPr>
          <w:rFonts w:asciiTheme="majorHAnsi" w:hAnsiTheme="majorHAnsi"/>
          <w:lang w:val="en-GB"/>
        </w:rPr>
        <w:t xml:space="preserve"> vaguely instructs States Parties to “maintain an international </w:t>
      </w:r>
      <w:r w:rsidRPr="00610371">
        <w:rPr>
          <w:rFonts w:asciiTheme="majorHAnsi" w:hAnsiTheme="majorHAnsi"/>
          <w:lang w:val="en-GB"/>
        </w:rPr>
        <w:t>environment that enables the fulfilment of Covenant rights”. This aspect of article 2(1) of the Covenant was discussed in GC 3</w:t>
      </w:r>
      <w:r w:rsidR="00A76CB0" w:rsidRPr="006A68AF">
        <w:rPr>
          <w:rFonts w:asciiTheme="majorHAnsi" w:hAnsiTheme="majorHAnsi"/>
          <w:lang w:val="en-GB"/>
        </w:rPr>
        <w:t>,</w:t>
      </w:r>
      <w:r w:rsidR="00AC5998" w:rsidRPr="006A68AF">
        <w:rPr>
          <w:rFonts w:asciiTheme="majorHAnsi" w:hAnsiTheme="majorHAnsi"/>
          <w:lang w:val="en-GB"/>
        </w:rPr>
        <w:t xml:space="preserve"> which cross references GC 2 dealing with international technical assistance and cooperation. The draft GC could</w:t>
      </w:r>
      <w:r w:rsidR="00A76CB0" w:rsidRPr="006A68AF">
        <w:rPr>
          <w:rFonts w:asciiTheme="majorHAnsi" w:hAnsiTheme="majorHAnsi"/>
          <w:lang w:val="en-GB"/>
        </w:rPr>
        <w:t>,</w:t>
      </w:r>
      <w:r w:rsidR="00AC5998" w:rsidRPr="006A68AF">
        <w:rPr>
          <w:rFonts w:asciiTheme="majorHAnsi" w:hAnsiTheme="majorHAnsi"/>
          <w:lang w:val="en-GB"/>
        </w:rPr>
        <w:t xml:space="preserve"> therefore</w:t>
      </w:r>
      <w:r w:rsidR="00A76CB0" w:rsidRPr="006A68AF">
        <w:rPr>
          <w:rFonts w:asciiTheme="majorHAnsi" w:hAnsiTheme="majorHAnsi"/>
          <w:lang w:val="en-GB"/>
        </w:rPr>
        <w:t>,</w:t>
      </w:r>
      <w:r w:rsidR="00AC5998" w:rsidRPr="006A68AF">
        <w:rPr>
          <w:rFonts w:asciiTheme="majorHAnsi" w:hAnsiTheme="majorHAnsi"/>
          <w:lang w:val="en-GB"/>
        </w:rPr>
        <w:t xml:space="preserve"> be revised to recall those GC comments dealing with international assistance and cooperation. </w:t>
      </w:r>
    </w:p>
    <w:p w:rsidR="00AC5998" w:rsidRPr="006A68AF" w:rsidRDefault="00AC5998" w:rsidP="006A68AF">
      <w:pPr>
        <w:ind w:left="360"/>
        <w:jc w:val="both"/>
        <w:rPr>
          <w:rFonts w:asciiTheme="majorHAnsi" w:eastAsia="Verdana" w:hAnsiTheme="majorHAnsi"/>
          <w:color w:val="000000"/>
          <w:u w:color="000000"/>
          <w:bdr w:val="nil"/>
          <w:shd w:val="clear" w:color="auto" w:fill="FEFEFE"/>
          <w:lang w:val="en-US" w:eastAsia="fr-CH"/>
        </w:rPr>
      </w:pPr>
    </w:p>
    <w:p w:rsidR="00341B3E" w:rsidRDefault="00610371">
      <w:pPr>
        <w:pStyle w:val="ListParagraph"/>
        <w:numPr>
          <w:ilvl w:val="0"/>
          <w:numId w:val="20"/>
        </w:numPr>
        <w:jc w:val="both"/>
        <w:rPr>
          <w:rFonts w:asciiTheme="majorHAnsi" w:eastAsia="Verdana" w:hAnsiTheme="majorHAnsi"/>
          <w:color w:val="000000"/>
          <w:u w:color="000000"/>
          <w:bdr w:val="nil"/>
          <w:shd w:val="clear" w:color="auto" w:fill="FEFEFE"/>
          <w:lang w:val="en-US" w:eastAsia="fr-CH"/>
        </w:rPr>
      </w:pPr>
      <w:r w:rsidRPr="00610371">
        <w:rPr>
          <w:rFonts w:asciiTheme="majorHAnsi" w:eastAsia="Verdana" w:hAnsiTheme="majorHAnsi"/>
          <w:color w:val="000000"/>
          <w:u w:color="000000"/>
          <w:bdr w:val="nil"/>
          <w:shd w:val="clear" w:color="auto" w:fill="FEFEFE"/>
          <w:lang w:val="en-US" w:eastAsia="fr-CH"/>
        </w:rPr>
        <w:t xml:space="preserve">Non-judicial remedies are discussed in paragraphs 50 and 51. </w:t>
      </w:r>
      <w:r w:rsidR="00A76CB0" w:rsidRPr="006A68AF">
        <w:rPr>
          <w:rFonts w:asciiTheme="majorHAnsi" w:eastAsia="Verdana" w:hAnsiTheme="majorHAnsi"/>
          <w:color w:val="000000"/>
          <w:u w:color="000000"/>
          <w:bdr w:val="nil"/>
          <w:shd w:val="clear" w:color="auto" w:fill="FEFEFE"/>
          <w:lang w:val="en-US" w:eastAsia="fr-CH"/>
        </w:rPr>
        <w:t>Nonetheless</w:t>
      </w:r>
      <w:r w:rsidRPr="00610371">
        <w:rPr>
          <w:rFonts w:asciiTheme="majorHAnsi" w:eastAsia="Verdana" w:hAnsiTheme="majorHAnsi"/>
          <w:color w:val="000000"/>
          <w:u w:color="000000"/>
          <w:bdr w:val="nil"/>
          <w:shd w:val="clear" w:color="auto" w:fill="FEFEFE"/>
          <w:lang w:val="en-US" w:eastAsia="fr-CH"/>
        </w:rPr>
        <w:t xml:space="preserve">, there is no specific reference to the types of non-judicial remedies that should be </w:t>
      </w:r>
      <w:r w:rsidR="00A76CB0" w:rsidRPr="006A68AF">
        <w:rPr>
          <w:rFonts w:asciiTheme="majorHAnsi" w:eastAsia="Verdana" w:hAnsiTheme="majorHAnsi"/>
          <w:color w:val="000000"/>
          <w:u w:color="000000"/>
          <w:bdr w:val="nil"/>
          <w:shd w:val="clear" w:color="auto" w:fill="FEFEFE"/>
          <w:lang w:val="en-US" w:eastAsia="fr-CH"/>
        </w:rPr>
        <w:t xml:space="preserve">made </w:t>
      </w:r>
      <w:r w:rsidRPr="00610371">
        <w:rPr>
          <w:rFonts w:asciiTheme="majorHAnsi" w:eastAsia="Verdana" w:hAnsiTheme="majorHAnsi"/>
          <w:color w:val="000000"/>
          <w:u w:color="000000"/>
          <w:bdr w:val="nil"/>
          <w:shd w:val="clear" w:color="auto" w:fill="FEFEFE"/>
          <w:lang w:val="en-US" w:eastAsia="fr-CH"/>
        </w:rPr>
        <w:t xml:space="preserve">available. </w:t>
      </w:r>
      <w:r w:rsidR="00A76CB0" w:rsidRPr="006A68AF">
        <w:rPr>
          <w:rFonts w:asciiTheme="majorHAnsi" w:eastAsia="Verdana" w:hAnsiTheme="majorHAnsi"/>
          <w:color w:val="000000"/>
          <w:u w:color="000000"/>
          <w:bdr w:val="nil"/>
          <w:shd w:val="clear" w:color="auto" w:fill="FEFEFE"/>
          <w:lang w:val="en-US" w:eastAsia="fr-CH"/>
        </w:rPr>
        <w:t>It is</w:t>
      </w:r>
      <w:r w:rsidRPr="00610371">
        <w:rPr>
          <w:rFonts w:asciiTheme="majorHAnsi" w:eastAsia="Verdana" w:hAnsiTheme="majorHAnsi"/>
          <w:color w:val="000000"/>
          <w:u w:color="000000"/>
          <w:bdr w:val="nil"/>
          <w:shd w:val="clear" w:color="auto" w:fill="FEFEFE"/>
          <w:lang w:val="en-US" w:eastAsia="fr-CH"/>
        </w:rPr>
        <w:t xml:space="preserve"> suggest</w:t>
      </w:r>
      <w:r w:rsidR="00A76CB0" w:rsidRPr="006A68AF">
        <w:rPr>
          <w:rFonts w:asciiTheme="majorHAnsi" w:eastAsia="Verdana" w:hAnsiTheme="majorHAnsi"/>
          <w:color w:val="000000"/>
          <w:u w:color="000000"/>
          <w:bdr w:val="nil"/>
          <w:shd w:val="clear" w:color="auto" w:fill="FEFEFE"/>
          <w:lang w:val="en-US" w:eastAsia="fr-CH"/>
        </w:rPr>
        <w:t>ed</w:t>
      </w:r>
      <w:r w:rsidRPr="00610371">
        <w:rPr>
          <w:rFonts w:asciiTheme="majorHAnsi" w:eastAsia="Verdana" w:hAnsiTheme="majorHAnsi"/>
          <w:color w:val="000000"/>
          <w:u w:color="000000"/>
          <w:bdr w:val="nil"/>
          <w:shd w:val="clear" w:color="auto" w:fill="FEFEFE"/>
          <w:lang w:val="en-US" w:eastAsia="fr-CH"/>
        </w:rPr>
        <w:t xml:space="preserve"> that the Committee consider making reference to specific non-judicial remedies</w:t>
      </w:r>
      <w:r w:rsidR="00A76CB0" w:rsidRPr="006A68AF">
        <w:rPr>
          <w:rFonts w:asciiTheme="majorHAnsi" w:eastAsia="Verdana" w:hAnsiTheme="majorHAnsi"/>
          <w:color w:val="000000"/>
          <w:u w:color="000000"/>
          <w:bdr w:val="nil"/>
          <w:shd w:val="clear" w:color="auto" w:fill="FEFEFE"/>
          <w:lang w:val="en-US" w:eastAsia="fr-CH"/>
        </w:rPr>
        <w:t>,</w:t>
      </w:r>
      <w:r w:rsidRPr="00610371">
        <w:rPr>
          <w:rFonts w:asciiTheme="majorHAnsi" w:eastAsia="Verdana" w:hAnsiTheme="majorHAnsi"/>
          <w:color w:val="000000"/>
          <w:u w:color="000000"/>
          <w:bdr w:val="nil"/>
          <w:shd w:val="clear" w:color="auto" w:fill="FEFEFE"/>
          <w:lang w:val="en-US" w:eastAsia="fr-CH"/>
        </w:rPr>
        <w:t xml:space="preserve"> such as mediation</w:t>
      </w:r>
      <w:r w:rsidR="00A76CB0" w:rsidRPr="006A68AF">
        <w:rPr>
          <w:rFonts w:asciiTheme="majorHAnsi" w:eastAsia="Verdana" w:hAnsiTheme="majorHAnsi"/>
          <w:color w:val="000000"/>
          <w:u w:color="000000"/>
          <w:bdr w:val="nil"/>
          <w:shd w:val="clear" w:color="auto" w:fill="FEFEFE"/>
          <w:lang w:val="en-US" w:eastAsia="fr-CH"/>
        </w:rPr>
        <w:t>,</w:t>
      </w:r>
      <w:r w:rsidRPr="00610371">
        <w:rPr>
          <w:rFonts w:asciiTheme="majorHAnsi" w:eastAsia="Verdana" w:hAnsiTheme="majorHAnsi"/>
          <w:color w:val="000000"/>
          <w:u w:color="000000"/>
          <w:bdr w:val="nil"/>
          <w:shd w:val="clear" w:color="auto" w:fill="FEFEFE"/>
          <w:lang w:val="en-US" w:eastAsia="fr-CH"/>
        </w:rPr>
        <w:t xml:space="preserve"> in a single sentence in paragraph 50. </w:t>
      </w:r>
    </w:p>
    <w:p w:rsidR="00AC5998" w:rsidRPr="00AC5998" w:rsidRDefault="00AC5998" w:rsidP="00AC5998">
      <w:pPr>
        <w:spacing w:line="276" w:lineRule="auto"/>
      </w:pPr>
    </w:p>
    <w:p w:rsidR="00AC5998" w:rsidRPr="00AC5998" w:rsidRDefault="00AC5998" w:rsidP="00AC5998">
      <w:pPr>
        <w:spacing w:line="276" w:lineRule="auto"/>
      </w:pPr>
    </w:p>
    <w:p w:rsidR="008C7505" w:rsidRDefault="008C7505" w:rsidP="00F06F15">
      <w:pPr>
        <w:jc w:val="right"/>
        <w:rPr>
          <w:rFonts w:ascii="Calibri" w:hAnsi="Calibri"/>
          <w:b/>
          <w:u w:val="single"/>
        </w:rPr>
      </w:pPr>
    </w:p>
    <w:p w:rsidR="008C7505" w:rsidRDefault="008C7505" w:rsidP="008C7505">
      <w:pPr>
        <w:rPr>
          <w:rFonts w:ascii="Calibri" w:hAnsi="Calibri"/>
        </w:rPr>
      </w:pPr>
    </w:p>
    <w:p w:rsidR="00341B3E" w:rsidRDefault="00610371">
      <w:pPr>
        <w:rPr>
          <w:rFonts w:ascii="Calibri" w:hAnsi="Calibri"/>
          <w:b/>
          <w:i/>
        </w:rPr>
      </w:pPr>
      <w:r w:rsidRPr="00610371">
        <w:rPr>
          <w:rFonts w:ascii="Calibri" w:hAnsi="Calibri"/>
          <w:b/>
          <w:i/>
        </w:rPr>
        <w:t>Ministry of Foreign Affairs and Foreign Trade</w:t>
      </w:r>
    </w:p>
    <w:p w:rsidR="00341B3E" w:rsidRDefault="00610371">
      <w:pPr>
        <w:rPr>
          <w:rFonts w:ascii="Calibri" w:hAnsi="Calibri"/>
          <w:b/>
          <w:i/>
        </w:rPr>
      </w:pPr>
      <w:r w:rsidRPr="00610371">
        <w:rPr>
          <w:rFonts w:ascii="Calibri" w:hAnsi="Calibri"/>
          <w:b/>
          <w:i/>
        </w:rPr>
        <w:t>20 January 2017</w:t>
      </w:r>
    </w:p>
    <w:sectPr w:rsidR="00341B3E" w:rsidSect="00AC5998">
      <w:headerReference w:type="even" r:id="rId9"/>
      <w:head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B0" w:rsidRDefault="00A76CB0">
      <w:r>
        <w:separator/>
      </w:r>
    </w:p>
  </w:endnote>
  <w:endnote w:type="continuationSeparator" w:id="0">
    <w:p w:rsidR="00A76CB0" w:rsidRDefault="00A7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B0" w:rsidRDefault="00A76CB0">
      <w:r>
        <w:separator/>
      </w:r>
    </w:p>
  </w:footnote>
  <w:footnote w:type="continuationSeparator" w:id="0">
    <w:p w:rsidR="00A76CB0" w:rsidRDefault="00A76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B0" w:rsidRDefault="00610371" w:rsidP="00327271">
    <w:pPr>
      <w:pStyle w:val="Header"/>
      <w:framePr w:wrap="around" w:vAnchor="text" w:hAnchor="margin" w:xAlign="right" w:y="1"/>
      <w:rPr>
        <w:rStyle w:val="PageNumber"/>
      </w:rPr>
    </w:pPr>
    <w:r>
      <w:rPr>
        <w:rStyle w:val="PageNumber"/>
      </w:rPr>
      <w:fldChar w:fldCharType="begin"/>
    </w:r>
    <w:r w:rsidR="00A76CB0">
      <w:rPr>
        <w:rStyle w:val="PageNumber"/>
      </w:rPr>
      <w:instrText xml:space="preserve">PAGE  </w:instrText>
    </w:r>
    <w:r>
      <w:rPr>
        <w:rStyle w:val="PageNumber"/>
      </w:rPr>
      <w:fldChar w:fldCharType="end"/>
    </w:r>
  </w:p>
  <w:p w:rsidR="00A76CB0" w:rsidRDefault="00A76CB0" w:rsidP="003272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B0" w:rsidRPr="008E1EEF" w:rsidRDefault="00A76CB0" w:rsidP="00327271">
    <w:pPr>
      <w:pStyle w:val="Header"/>
      <w:jc w:val="both"/>
      <w:rPr>
        <w:rFonts w:ascii="Arial" w:hAnsi="Arial" w:cs="Arial"/>
      </w:rPr>
    </w:pPr>
  </w:p>
  <w:tbl>
    <w:tblPr>
      <w:tblW w:w="0" w:type="auto"/>
      <w:tblLook w:val="0000" w:firstRow="0" w:lastRow="0" w:firstColumn="0" w:lastColumn="0" w:noHBand="0" w:noVBand="0"/>
    </w:tblPr>
    <w:tblGrid>
      <w:gridCol w:w="5688"/>
      <w:gridCol w:w="3168"/>
    </w:tblGrid>
    <w:tr w:rsidR="00A76CB0" w:rsidRPr="008E1EEF">
      <w:tc>
        <w:tcPr>
          <w:tcW w:w="5688" w:type="dxa"/>
        </w:tcPr>
        <w:p w:rsidR="00A76CB0" w:rsidRPr="008E1EEF" w:rsidRDefault="00A76CB0" w:rsidP="00327271">
          <w:pPr>
            <w:pStyle w:val="Header"/>
            <w:jc w:val="both"/>
            <w:rPr>
              <w:rFonts w:ascii="Arial" w:hAnsi="Arial" w:cs="Arial"/>
            </w:rPr>
          </w:pPr>
        </w:p>
      </w:tc>
      <w:tc>
        <w:tcPr>
          <w:tcW w:w="3168" w:type="dxa"/>
        </w:tcPr>
        <w:p w:rsidR="00A76CB0" w:rsidRPr="008E1EEF" w:rsidRDefault="00A76CB0" w:rsidP="00327271">
          <w:pPr>
            <w:pStyle w:val="Header"/>
            <w:tabs>
              <w:tab w:val="center" w:pos="1476"/>
              <w:tab w:val="right" w:pos="2952"/>
            </w:tabs>
            <w:rPr>
              <w:rFonts w:ascii="Arial" w:hAnsi="Arial" w:cs="Arial"/>
            </w:rPr>
          </w:pPr>
        </w:p>
      </w:tc>
    </w:tr>
    <w:tr w:rsidR="00A76CB0" w:rsidRPr="008E1EEF">
      <w:tc>
        <w:tcPr>
          <w:tcW w:w="5688" w:type="dxa"/>
        </w:tcPr>
        <w:p w:rsidR="00A76CB0" w:rsidRPr="008E1EEF" w:rsidRDefault="00A76CB0" w:rsidP="00327271">
          <w:pPr>
            <w:pStyle w:val="Header"/>
            <w:rPr>
              <w:rFonts w:ascii="Arial" w:hAnsi="Arial" w:cs="Arial"/>
            </w:rPr>
          </w:pPr>
        </w:p>
      </w:tc>
      <w:tc>
        <w:tcPr>
          <w:tcW w:w="3168" w:type="dxa"/>
        </w:tcPr>
        <w:p w:rsidR="00A76CB0" w:rsidRPr="008E1EEF" w:rsidRDefault="00A76CB0" w:rsidP="00327271">
          <w:pPr>
            <w:pStyle w:val="Header"/>
            <w:jc w:val="right"/>
            <w:rPr>
              <w:rFonts w:ascii="Arial" w:hAnsi="Arial" w:cs="Arial"/>
            </w:rPr>
          </w:pPr>
        </w:p>
      </w:tc>
    </w:tr>
  </w:tbl>
  <w:p w:rsidR="00A76CB0" w:rsidRPr="00352B83" w:rsidRDefault="00A76CB0" w:rsidP="00327271">
    <w:pPr>
      <w:pStyle w:val="Header"/>
      <w:pBdr>
        <w:bottom w:val="single" w:sz="6" w:space="1" w:color="auto"/>
      </w:pBdr>
      <w:jc w:val="both"/>
      <w:rPr>
        <w:rFonts w:ascii="Book Antiqua" w:hAnsi="Book Antiqua"/>
      </w:rPr>
    </w:pPr>
  </w:p>
  <w:p w:rsidR="00A76CB0" w:rsidRDefault="00A76CB0" w:rsidP="00327271">
    <w:pPr>
      <w:pStyle w:val="Header"/>
      <w:tabs>
        <w:tab w:val="clear" w:pos="4320"/>
        <w:tab w:val="clear" w:pos="8640"/>
        <w:tab w:val="left" w:pos="960"/>
      </w:tabs>
      <w:ind w:right="360"/>
    </w:pPr>
  </w:p>
  <w:p w:rsidR="00A76CB0" w:rsidRDefault="00A76CB0" w:rsidP="0032727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06C"/>
    <w:multiLevelType w:val="hybridMultilevel"/>
    <w:tmpl w:val="1F1849CA"/>
    <w:lvl w:ilvl="0" w:tplc="7F7C58F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nsid w:val="1E6113C3"/>
    <w:multiLevelType w:val="hybridMultilevel"/>
    <w:tmpl w:val="02502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024C4"/>
    <w:multiLevelType w:val="hybridMultilevel"/>
    <w:tmpl w:val="4976A70C"/>
    <w:lvl w:ilvl="0" w:tplc="F0B620B8">
      <w:start w:val="1"/>
      <w:numFmt w:val="decimal"/>
      <w:lvlText w:val="%1."/>
      <w:lvlJc w:val="left"/>
      <w:pPr>
        <w:ind w:left="360" w:hanging="360"/>
      </w:pPr>
      <w:rPr>
        <w:rFonts w:ascii="Bookman Old Style" w:hAnsi="Bookman Old Styl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5FB5604"/>
    <w:multiLevelType w:val="hybridMultilevel"/>
    <w:tmpl w:val="56D22556"/>
    <w:lvl w:ilvl="0" w:tplc="37D2CED0">
      <w:start w:val="1"/>
      <w:numFmt w:val="decimal"/>
      <w:lvlText w:val="%1."/>
      <w:lvlJc w:val="center"/>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4">
    <w:nsid w:val="286E4D49"/>
    <w:multiLevelType w:val="hybridMultilevel"/>
    <w:tmpl w:val="115C3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D7630E"/>
    <w:multiLevelType w:val="hybridMultilevel"/>
    <w:tmpl w:val="D47879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D460AFE"/>
    <w:multiLevelType w:val="hybridMultilevel"/>
    <w:tmpl w:val="6138368E"/>
    <w:lvl w:ilvl="0" w:tplc="ABFC6B9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nsid w:val="2D787F36"/>
    <w:multiLevelType w:val="hybridMultilevel"/>
    <w:tmpl w:val="77322540"/>
    <w:lvl w:ilvl="0" w:tplc="64E8AC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6F21401"/>
    <w:multiLevelType w:val="hybridMultilevel"/>
    <w:tmpl w:val="CAA6CB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AC85BA0"/>
    <w:multiLevelType w:val="hybridMultilevel"/>
    <w:tmpl w:val="9B1AB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19539B"/>
    <w:multiLevelType w:val="hybridMultilevel"/>
    <w:tmpl w:val="4ED47FA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764077"/>
    <w:multiLevelType w:val="hybridMultilevel"/>
    <w:tmpl w:val="13121160"/>
    <w:lvl w:ilvl="0" w:tplc="61A444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141039F"/>
    <w:multiLevelType w:val="hybridMultilevel"/>
    <w:tmpl w:val="0DAE3D24"/>
    <w:lvl w:ilvl="0" w:tplc="085AADE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5B7447"/>
    <w:multiLevelType w:val="hybridMultilevel"/>
    <w:tmpl w:val="205E110C"/>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4">
    <w:nsid w:val="62300548"/>
    <w:multiLevelType w:val="hybridMultilevel"/>
    <w:tmpl w:val="5C7C8C70"/>
    <w:lvl w:ilvl="0" w:tplc="516AC1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45437DC"/>
    <w:multiLevelType w:val="hybridMultilevel"/>
    <w:tmpl w:val="500EA1E6"/>
    <w:lvl w:ilvl="0" w:tplc="3864A7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5C22B3"/>
    <w:multiLevelType w:val="hybridMultilevel"/>
    <w:tmpl w:val="2D8CCA5E"/>
    <w:lvl w:ilvl="0" w:tplc="3602439E">
      <w:start w:val="1"/>
      <w:numFmt w:val="decimal"/>
      <w:lvlText w:val="%1."/>
      <w:lvlJc w:val="left"/>
      <w:pPr>
        <w:ind w:left="360" w:hanging="360"/>
      </w:pPr>
      <w:rPr>
        <w:rFonts w:ascii="Calibri" w:hAnsi="Calibri"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7A43B6D"/>
    <w:multiLevelType w:val="hybridMultilevel"/>
    <w:tmpl w:val="E508F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BC78ED"/>
    <w:multiLevelType w:val="hybridMultilevel"/>
    <w:tmpl w:val="ADC84F94"/>
    <w:lvl w:ilvl="0" w:tplc="7896890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FBB3662"/>
    <w:multiLevelType w:val="hybridMultilevel"/>
    <w:tmpl w:val="B13CC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11"/>
  </w:num>
  <w:num w:numId="4">
    <w:abstractNumId w:val="12"/>
  </w:num>
  <w:num w:numId="5">
    <w:abstractNumId w:val="8"/>
  </w:num>
  <w:num w:numId="6">
    <w:abstractNumId w:val="19"/>
  </w:num>
  <w:num w:numId="7">
    <w:abstractNumId w:val="17"/>
  </w:num>
  <w:num w:numId="8">
    <w:abstractNumId w:val="9"/>
  </w:num>
  <w:num w:numId="9">
    <w:abstractNumId w:val="18"/>
  </w:num>
  <w:num w:numId="10">
    <w:abstractNumId w:val="5"/>
  </w:num>
  <w:num w:numId="11">
    <w:abstractNumId w:val="15"/>
  </w:num>
  <w:num w:numId="12">
    <w:abstractNumId w:val="0"/>
  </w:num>
  <w:num w:numId="13">
    <w:abstractNumId w:val="6"/>
  </w:num>
  <w:num w:numId="14">
    <w:abstractNumId w:val="14"/>
  </w:num>
  <w:num w:numId="15">
    <w:abstractNumId w:val="7"/>
  </w:num>
  <w:num w:numId="16">
    <w:abstractNumId w:val="4"/>
  </w:num>
  <w:num w:numId="17">
    <w:abstractNumId w:val="16"/>
  </w:num>
  <w:num w:numId="18">
    <w:abstractNumId w:val="2"/>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71"/>
    <w:rsid w:val="00002713"/>
    <w:rsid w:val="00013D93"/>
    <w:rsid w:val="00044810"/>
    <w:rsid w:val="000741DD"/>
    <w:rsid w:val="000D0EF6"/>
    <w:rsid w:val="000F3E5D"/>
    <w:rsid w:val="001404B2"/>
    <w:rsid w:val="0016034B"/>
    <w:rsid w:val="001636CB"/>
    <w:rsid w:val="001760BE"/>
    <w:rsid w:val="00184D65"/>
    <w:rsid w:val="001F0987"/>
    <w:rsid w:val="002244ED"/>
    <w:rsid w:val="0024508B"/>
    <w:rsid w:val="002554D6"/>
    <w:rsid w:val="002712A5"/>
    <w:rsid w:val="00302724"/>
    <w:rsid w:val="00327271"/>
    <w:rsid w:val="003352B4"/>
    <w:rsid w:val="00341B3E"/>
    <w:rsid w:val="003424CD"/>
    <w:rsid w:val="00347ADA"/>
    <w:rsid w:val="00366375"/>
    <w:rsid w:val="00371CE8"/>
    <w:rsid w:val="003814AD"/>
    <w:rsid w:val="00396DB4"/>
    <w:rsid w:val="003D6935"/>
    <w:rsid w:val="003E46F1"/>
    <w:rsid w:val="00424A36"/>
    <w:rsid w:val="00440BC6"/>
    <w:rsid w:val="004E37CC"/>
    <w:rsid w:val="005117A8"/>
    <w:rsid w:val="005209A8"/>
    <w:rsid w:val="00531F19"/>
    <w:rsid w:val="005506C7"/>
    <w:rsid w:val="00571115"/>
    <w:rsid w:val="00571EBA"/>
    <w:rsid w:val="00595B30"/>
    <w:rsid w:val="005A3BFD"/>
    <w:rsid w:val="005E1F29"/>
    <w:rsid w:val="00603590"/>
    <w:rsid w:val="00610371"/>
    <w:rsid w:val="00612213"/>
    <w:rsid w:val="0062754D"/>
    <w:rsid w:val="00644F50"/>
    <w:rsid w:val="0065713C"/>
    <w:rsid w:val="006579C3"/>
    <w:rsid w:val="00662816"/>
    <w:rsid w:val="006A68AF"/>
    <w:rsid w:val="006C2CBB"/>
    <w:rsid w:val="006C5196"/>
    <w:rsid w:val="006F2678"/>
    <w:rsid w:val="00715CF4"/>
    <w:rsid w:val="007325B0"/>
    <w:rsid w:val="0073464B"/>
    <w:rsid w:val="007D448F"/>
    <w:rsid w:val="008013D7"/>
    <w:rsid w:val="0080655A"/>
    <w:rsid w:val="00813EE9"/>
    <w:rsid w:val="00831030"/>
    <w:rsid w:val="00863189"/>
    <w:rsid w:val="008668FC"/>
    <w:rsid w:val="00884FB5"/>
    <w:rsid w:val="008850AC"/>
    <w:rsid w:val="008905F5"/>
    <w:rsid w:val="008972B2"/>
    <w:rsid w:val="008B0270"/>
    <w:rsid w:val="008C7505"/>
    <w:rsid w:val="008D733E"/>
    <w:rsid w:val="008E1EEF"/>
    <w:rsid w:val="008E23C7"/>
    <w:rsid w:val="0092152B"/>
    <w:rsid w:val="00A02DFD"/>
    <w:rsid w:val="00A30B67"/>
    <w:rsid w:val="00A31C87"/>
    <w:rsid w:val="00A619E0"/>
    <w:rsid w:val="00A66E94"/>
    <w:rsid w:val="00A76CB0"/>
    <w:rsid w:val="00A96908"/>
    <w:rsid w:val="00AA7C85"/>
    <w:rsid w:val="00AC5998"/>
    <w:rsid w:val="00B13EC3"/>
    <w:rsid w:val="00B24DF3"/>
    <w:rsid w:val="00BA1677"/>
    <w:rsid w:val="00BC5160"/>
    <w:rsid w:val="00C043FA"/>
    <w:rsid w:val="00C4659B"/>
    <w:rsid w:val="00C92689"/>
    <w:rsid w:val="00CB2024"/>
    <w:rsid w:val="00CB62E9"/>
    <w:rsid w:val="00CB77CC"/>
    <w:rsid w:val="00D02EA1"/>
    <w:rsid w:val="00D60C0D"/>
    <w:rsid w:val="00D60FD4"/>
    <w:rsid w:val="00D708D5"/>
    <w:rsid w:val="00D80EB8"/>
    <w:rsid w:val="00D9657A"/>
    <w:rsid w:val="00DB6D05"/>
    <w:rsid w:val="00DC458A"/>
    <w:rsid w:val="00DF70F3"/>
    <w:rsid w:val="00E42917"/>
    <w:rsid w:val="00E541E9"/>
    <w:rsid w:val="00E709D6"/>
    <w:rsid w:val="00EC1B98"/>
    <w:rsid w:val="00ED3079"/>
    <w:rsid w:val="00F06F15"/>
    <w:rsid w:val="00F319AD"/>
    <w:rsid w:val="00F3648A"/>
    <w:rsid w:val="00F916B1"/>
    <w:rsid w:val="00FE7FA8"/>
    <w:rsid w:val="00FF49A5"/>
  </w:rsids>
  <m:mathPr>
    <m:mathFont m:val="Cambria Math"/>
    <m:brkBin m:val="before"/>
    <m:brkBinSub m:val="--"/>
    <m:smallFrac m:val="0"/>
    <m:dispDef/>
    <m:lMargin m:val="0"/>
    <m:rMargin m:val="0"/>
    <m:defJc m:val="centerGroup"/>
    <m:wrapIndent m:val="1440"/>
    <m:intLim m:val="subSup"/>
    <m:naryLim m:val="undOvr"/>
  </m:mathPr>
  <w:themeFontLang w:val="en-JM"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JM" w:eastAsia="en-J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271"/>
    <w:rPr>
      <w:sz w:val="24"/>
      <w:szCs w:val="24"/>
      <w:lang w:eastAsia="en-US"/>
    </w:rPr>
  </w:style>
  <w:style w:type="paragraph" w:styleId="Heading1">
    <w:name w:val="heading 1"/>
    <w:basedOn w:val="Normal"/>
    <w:next w:val="Normal"/>
    <w:qFormat/>
    <w:rsid w:val="00327271"/>
    <w:pPr>
      <w:keepNext/>
      <w:ind w:left="-108"/>
      <w:outlineLvl w:val="0"/>
    </w:pPr>
    <w:rPr>
      <w:b/>
      <w:bCs/>
      <w:sz w:val="18"/>
    </w:rPr>
  </w:style>
  <w:style w:type="paragraph" w:styleId="Heading2">
    <w:name w:val="heading 2"/>
    <w:basedOn w:val="Normal"/>
    <w:next w:val="Normal"/>
    <w:qFormat/>
    <w:rsid w:val="00327271"/>
    <w:pPr>
      <w:keepNext/>
      <w:tabs>
        <w:tab w:val="left" w:pos="8640"/>
      </w:tabs>
      <w:outlineLvl w:val="1"/>
    </w:pPr>
    <w:rPr>
      <w:b/>
      <w:bCs/>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7271"/>
    <w:pPr>
      <w:ind w:left="-108"/>
    </w:pPr>
    <w:rPr>
      <w:b/>
      <w:bCs/>
      <w:sz w:val="18"/>
    </w:rPr>
  </w:style>
  <w:style w:type="paragraph" w:styleId="Header">
    <w:name w:val="header"/>
    <w:basedOn w:val="Normal"/>
    <w:rsid w:val="00327271"/>
    <w:pPr>
      <w:tabs>
        <w:tab w:val="center" w:pos="4320"/>
        <w:tab w:val="right" w:pos="8640"/>
      </w:tabs>
    </w:pPr>
  </w:style>
  <w:style w:type="character" w:styleId="PageNumber">
    <w:name w:val="page number"/>
    <w:basedOn w:val="DefaultParagraphFont"/>
    <w:rsid w:val="00327271"/>
  </w:style>
  <w:style w:type="paragraph" w:styleId="Footer">
    <w:name w:val="footer"/>
    <w:basedOn w:val="Normal"/>
    <w:rsid w:val="008E1EEF"/>
    <w:pPr>
      <w:tabs>
        <w:tab w:val="center" w:pos="4320"/>
        <w:tab w:val="right" w:pos="8640"/>
      </w:tabs>
    </w:pPr>
  </w:style>
  <w:style w:type="paragraph" w:styleId="ListParagraph">
    <w:name w:val="List Paragraph"/>
    <w:basedOn w:val="Normal"/>
    <w:uiPriority w:val="34"/>
    <w:qFormat/>
    <w:rsid w:val="00ED3079"/>
    <w:pPr>
      <w:ind w:left="720"/>
    </w:pPr>
  </w:style>
  <w:style w:type="paragraph" w:styleId="BalloonText">
    <w:name w:val="Balloon Text"/>
    <w:basedOn w:val="Normal"/>
    <w:link w:val="BalloonTextChar"/>
    <w:rsid w:val="00396DB4"/>
    <w:rPr>
      <w:rFonts w:ascii="Tahoma" w:hAnsi="Tahoma" w:cs="Tahoma"/>
      <w:sz w:val="16"/>
      <w:szCs w:val="16"/>
    </w:rPr>
  </w:style>
  <w:style w:type="character" w:customStyle="1" w:styleId="BalloonTextChar">
    <w:name w:val="Balloon Text Char"/>
    <w:link w:val="BalloonText"/>
    <w:rsid w:val="00396DB4"/>
    <w:rPr>
      <w:rFonts w:ascii="Tahoma" w:hAnsi="Tahoma" w:cs="Tahoma"/>
      <w:sz w:val="16"/>
      <w:szCs w:val="16"/>
      <w:lang w:val="en-JM" w:eastAsia="en-US"/>
    </w:rPr>
  </w:style>
  <w:style w:type="character" w:customStyle="1" w:styleId="apple-converted-space">
    <w:name w:val="apple-converted-space"/>
    <w:rsid w:val="00DF70F3"/>
  </w:style>
  <w:style w:type="character" w:styleId="CommentReference">
    <w:name w:val="annotation reference"/>
    <w:rsid w:val="00F3648A"/>
    <w:rPr>
      <w:sz w:val="16"/>
      <w:szCs w:val="16"/>
    </w:rPr>
  </w:style>
  <w:style w:type="paragraph" w:styleId="CommentText">
    <w:name w:val="annotation text"/>
    <w:basedOn w:val="Normal"/>
    <w:link w:val="CommentTextChar"/>
    <w:rsid w:val="00F3648A"/>
    <w:rPr>
      <w:sz w:val="20"/>
      <w:szCs w:val="20"/>
    </w:rPr>
  </w:style>
  <w:style w:type="character" w:customStyle="1" w:styleId="CommentTextChar">
    <w:name w:val="Comment Text Char"/>
    <w:link w:val="CommentText"/>
    <w:rsid w:val="00F3648A"/>
    <w:rPr>
      <w:lang w:val="en-JM" w:eastAsia="en-US"/>
    </w:rPr>
  </w:style>
  <w:style w:type="paragraph" w:styleId="CommentSubject">
    <w:name w:val="annotation subject"/>
    <w:basedOn w:val="CommentText"/>
    <w:next w:val="CommentText"/>
    <w:link w:val="CommentSubjectChar"/>
    <w:rsid w:val="00F3648A"/>
    <w:rPr>
      <w:b/>
      <w:bCs/>
    </w:rPr>
  </w:style>
  <w:style w:type="character" w:customStyle="1" w:styleId="CommentSubjectChar">
    <w:name w:val="Comment Subject Char"/>
    <w:link w:val="CommentSubject"/>
    <w:rsid w:val="00F3648A"/>
    <w:rPr>
      <w:b/>
      <w:bCs/>
      <w:lang w:val="en-JM" w:eastAsia="en-US"/>
    </w:rPr>
  </w:style>
  <w:style w:type="paragraph" w:styleId="FootnoteText">
    <w:name w:val="footnote text"/>
    <w:basedOn w:val="Normal"/>
    <w:link w:val="FootnoteTextChar"/>
    <w:rsid w:val="00BC5160"/>
    <w:rPr>
      <w:sz w:val="20"/>
      <w:szCs w:val="20"/>
    </w:rPr>
  </w:style>
  <w:style w:type="character" w:customStyle="1" w:styleId="FootnoteTextChar">
    <w:name w:val="Footnote Text Char"/>
    <w:link w:val="FootnoteText"/>
    <w:rsid w:val="00BC5160"/>
    <w:rPr>
      <w:lang w:val="en-JM" w:eastAsia="en-US"/>
    </w:rPr>
  </w:style>
  <w:style w:type="character" w:styleId="FootnoteReference">
    <w:name w:val="footnote reference"/>
    <w:rsid w:val="00BC5160"/>
    <w:rPr>
      <w:vertAlign w:val="superscript"/>
    </w:rPr>
  </w:style>
  <w:style w:type="paragraph" w:styleId="Title">
    <w:name w:val="Title"/>
    <w:basedOn w:val="Normal"/>
    <w:link w:val="TitleChar"/>
    <w:qFormat/>
    <w:rsid w:val="00CB77CC"/>
    <w:pPr>
      <w:jc w:val="center"/>
    </w:pPr>
    <w:rPr>
      <w:rFonts w:ascii="Arial" w:hAnsi="Arial" w:cs="Arial"/>
      <w:b/>
      <w:bCs/>
      <w:spacing w:val="120"/>
      <w:lang w:val="en-US"/>
    </w:rPr>
  </w:style>
  <w:style w:type="character" w:customStyle="1" w:styleId="TitleChar">
    <w:name w:val="Title Char"/>
    <w:link w:val="Title"/>
    <w:rsid w:val="00CB77CC"/>
    <w:rPr>
      <w:rFonts w:ascii="Arial" w:hAnsi="Arial" w:cs="Arial"/>
      <w:b/>
      <w:bCs/>
      <w:spacing w:val="120"/>
      <w:sz w:val="24"/>
      <w:szCs w:val="24"/>
      <w:lang w:val="en-US" w:eastAsia="en-US"/>
    </w:rPr>
  </w:style>
  <w:style w:type="character" w:styleId="Hyperlink">
    <w:name w:val="Hyperlink"/>
    <w:uiPriority w:val="99"/>
    <w:unhideWhenUsed/>
    <w:rsid w:val="0016034B"/>
    <w:rPr>
      <w:color w:val="0000FF"/>
      <w:u w:val="single"/>
    </w:rPr>
  </w:style>
  <w:style w:type="character" w:styleId="Emphasis">
    <w:name w:val="Emphasis"/>
    <w:uiPriority w:val="20"/>
    <w:qFormat/>
    <w:rsid w:val="001603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JM" w:eastAsia="en-J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271"/>
    <w:rPr>
      <w:sz w:val="24"/>
      <w:szCs w:val="24"/>
      <w:lang w:eastAsia="en-US"/>
    </w:rPr>
  </w:style>
  <w:style w:type="paragraph" w:styleId="Heading1">
    <w:name w:val="heading 1"/>
    <w:basedOn w:val="Normal"/>
    <w:next w:val="Normal"/>
    <w:qFormat/>
    <w:rsid w:val="00327271"/>
    <w:pPr>
      <w:keepNext/>
      <w:ind w:left="-108"/>
      <w:outlineLvl w:val="0"/>
    </w:pPr>
    <w:rPr>
      <w:b/>
      <w:bCs/>
      <w:sz w:val="18"/>
    </w:rPr>
  </w:style>
  <w:style w:type="paragraph" w:styleId="Heading2">
    <w:name w:val="heading 2"/>
    <w:basedOn w:val="Normal"/>
    <w:next w:val="Normal"/>
    <w:qFormat/>
    <w:rsid w:val="00327271"/>
    <w:pPr>
      <w:keepNext/>
      <w:tabs>
        <w:tab w:val="left" w:pos="8640"/>
      </w:tabs>
      <w:outlineLvl w:val="1"/>
    </w:pPr>
    <w:rPr>
      <w:b/>
      <w:bCs/>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7271"/>
    <w:pPr>
      <w:ind w:left="-108"/>
    </w:pPr>
    <w:rPr>
      <w:b/>
      <w:bCs/>
      <w:sz w:val="18"/>
    </w:rPr>
  </w:style>
  <w:style w:type="paragraph" w:styleId="Header">
    <w:name w:val="header"/>
    <w:basedOn w:val="Normal"/>
    <w:rsid w:val="00327271"/>
    <w:pPr>
      <w:tabs>
        <w:tab w:val="center" w:pos="4320"/>
        <w:tab w:val="right" w:pos="8640"/>
      </w:tabs>
    </w:pPr>
  </w:style>
  <w:style w:type="character" w:styleId="PageNumber">
    <w:name w:val="page number"/>
    <w:basedOn w:val="DefaultParagraphFont"/>
    <w:rsid w:val="00327271"/>
  </w:style>
  <w:style w:type="paragraph" w:styleId="Footer">
    <w:name w:val="footer"/>
    <w:basedOn w:val="Normal"/>
    <w:rsid w:val="008E1EEF"/>
    <w:pPr>
      <w:tabs>
        <w:tab w:val="center" w:pos="4320"/>
        <w:tab w:val="right" w:pos="8640"/>
      </w:tabs>
    </w:pPr>
  </w:style>
  <w:style w:type="paragraph" w:styleId="ListParagraph">
    <w:name w:val="List Paragraph"/>
    <w:basedOn w:val="Normal"/>
    <w:uiPriority w:val="34"/>
    <w:qFormat/>
    <w:rsid w:val="00ED3079"/>
    <w:pPr>
      <w:ind w:left="720"/>
    </w:pPr>
  </w:style>
  <w:style w:type="paragraph" w:styleId="BalloonText">
    <w:name w:val="Balloon Text"/>
    <w:basedOn w:val="Normal"/>
    <w:link w:val="BalloonTextChar"/>
    <w:rsid w:val="00396DB4"/>
    <w:rPr>
      <w:rFonts w:ascii="Tahoma" w:hAnsi="Tahoma" w:cs="Tahoma"/>
      <w:sz w:val="16"/>
      <w:szCs w:val="16"/>
    </w:rPr>
  </w:style>
  <w:style w:type="character" w:customStyle="1" w:styleId="BalloonTextChar">
    <w:name w:val="Balloon Text Char"/>
    <w:link w:val="BalloonText"/>
    <w:rsid w:val="00396DB4"/>
    <w:rPr>
      <w:rFonts w:ascii="Tahoma" w:hAnsi="Tahoma" w:cs="Tahoma"/>
      <w:sz w:val="16"/>
      <w:szCs w:val="16"/>
      <w:lang w:val="en-JM" w:eastAsia="en-US"/>
    </w:rPr>
  </w:style>
  <w:style w:type="character" w:customStyle="1" w:styleId="apple-converted-space">
    <w:name w:val="apple-converted-space"/>
    <w:rsid w:val="00DF70F3"/>
  </w:style>
  <w:style w:type="character" w:styleId="CommentReference">
    <w:name w:val="annotation reference"/>
    <w:rsid w:val="00F3648A"/>
    <w:rPr>
      <w:sz w:val="16"/>
      <w:szCs w:val="16"/>
    </w:rPr>
  </w:style>
  <w:style w:type="paragraph" w:styleId="CommentText">
    <w:name w:val="annotation text"/>
    <w:basedOn w:val="Normal"/>
    <w:link w:val="CommentTextChar"/>
    <w:rsid w:val="00F3648A"/>
    <w:rPr>
      <w:sz w:val="20"/>
      <w:szCs w:val="20"/>
    </w:rPr>
  </w:style>
  <w:style w:type="character" w:customStyle="1" w:styleId="CommentTextChar">
    <w:name w:val="Comment Text Char"/>
    <w:link w:val="CommentText"/>
    <w:rsid w:val="00F3648A"/>
    <w:rPr>
      <w:lang w:val="en-JM" w:eastAsia="en-US"/>
    </w:rPr>
  </w:style>
  <w:style w:type="paragraph" w:styleId="CommentSubject">
    <w:name w:val="annotation subject"/>
    <w:basedOn w:val="CommentText"/>
    <w:next w:val="CommentText"/>
    <w:link w:val="CommentSubjectChar"/>
    <w:rsid w:val="00F3648A"/>
    <w:rPr>
      <w:b/>
      <w:bCs/>
    </w:rPr>
  </w:style>
  <w:style w:type="character" w:customStyle="1" w:styleId="CommentSubjectChar">
    <w:name w:val="Comment Subject Char"/>
    <w:link w:val="CommentSubject"/>
    <w:rsid w:val="00F3648A"/>
    <w:rPr>
      <w:b/>
      <w:bCs/>
      <w:lang w:val="en-JM" w:eastAsia="en-US"/>
    </w:rPr>
  </w:style>
  <w:style w:type="paragraph" w:styleId="FootnoteText">
    <w:name w:val="footnote text"/>
    <w:basedOn w:val="Normal"/>
    <w:link w:val="FootnoteTextChar"/>
    <w:rsid w:val="00BC5160"/>
    <w:rPr>
      <w:sz w:val="20"/>
      <w:szCs w:val="20"/>
    </w:rPr>
  </w:style>
  <w:style w:type="character" w:customStyle="1" w:styleId="FootnoteTextChar">
    <w:name w:val="Footnote Text Char"/>
    <w:link w:val="FootnoteText"/>
    <w:rsid w:val="00BC5160"/>
    <w:rPr>
      <w:lang w:val="en-JM" w:eastAsia="en-US"/>
    </w:rPr>
  </w:style>
  <w:style w:type="character" w:styleId="FootnoteReference">
    <w:name w:val="footnote reference"/>
    <w:rsid w:val="00BC5160"/>
    <w:rPr>
      <w:vertAlign w:val="superscript"/>
    </w:rPr>
  </w:style>
  <w:style w:type="paragraph" w:styleId="Title">
    <w:name w:val="Title"/>
    <w:basedOn w:val="Normal"/>
    <w:link w:val="TitleChar"/>
    <w:qFormat/>
    <w:rsid w:val="00CB77CC"/>
    <w:pPr>
      <w:jc w:val="center"/>
    </w:pPr>
    <w:rPr>
      <w:rFonts w:ascii="Arial" w:hAnsi="Arial" w:cs="Arial"/>
      <w:b/>
      <w:bCs/>
      <w:spacing w:val="120"/>
      <w:lang w:val="en-US"/>
    </w:rPr>
  </w:style>
  <w:style w:type="character" w:customStyle="1" w:styleId="TitleChar">
    <w:name w:val="Title Char"/>
    <w:link w:val="Title"/>
    <w:rsid w:val="00CB77CC"/>
    <w:rPr>
      <w:rFonts w:ascii="Arial" w:hAnsi="Arial" w:cs="Arial"/>
      <w:b/>
      <w:bCs/>
      <w:spacing w:val="120"/>
      <w:sz w:val="24"/>
      <w:szCs w:val="24"/>
      <w:lang w:val="en-US" w:eastAsia="en-US"/>
    </w:rPr>
  </w:style>
  <w:style w:type="character" w:styleId="Hyperlink">
    <w:name w:val="Hyperlink"/>
    <w:uiPriority w:val="99"/>
    <w:unhideWhenUsed/>
    <w:rsid w:val="0016034B"/>
    <w:rPr>
      <w:color w:val="0000FF"/>
      <w:u w:val="single"/>
    </w:rPr>
  </w:style>
  <w:style w:type="character" w:styleId="Emphasis">
    <w:name w:val="Emphasis"/>
    <w:uiPriority w:val="20"/>
    <w:qFormat/>
    <w:rsid w:val="001603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208">
      <w:bodyDiv w:val="1"/>
      <w:marLeft w:val="0"/>
      <w:marRight w:val="0"/>
      <w:marTop w:val="0"/>
      <w:marBottom w:val="0"/>
      <w:divBdr>
        <w:top w:val="none" w:sz="0" w:space="0" w:color="auto"/>
        <w:left w:val="none" w:sz="0" w:space="0" w:color="auto"/>
        <w:bottom w:val="none" w:sz="0" w:space="0" w:color="auto"/>
        <w:right w:val="none" w:sz="0" w:space="0" w:color="auto"/>
      </w:divBdr>
    </w:div>
    <w:div w:id="357972574">
      <w:bodyDiv w:val="1"/>
      <w:marLeft w:val="0"/>
      <w:marRight w:val="0"/>
      <w:marTop w:val="0"/>
      <w:marBottom w:val="0"/>
      <w:divBdr>
        <w:top w:val="none" w:sz="0" w:space="0" w:color="auto"/>
        <w:left w:val="none" w:sz="0" w:space="0" w:color="auto"/>
        <w:bottom w:val="none" w:sz="0" w:space="0" w:color="auto"/>
        <w:right w:val="none" w:sz="0" w:space="0" w:color="auto"/>
      </w:divBdr>
    </w:div>
    <w:div w:id="1274242684">
      <w:bodyDiv w:val="1"/>
      <w:marLeft w:val="0"/>
      <w:marRight w:val="0"/>
      <w:marTop w:val="0"/>
      <w:marBottom w:val="0"/>
      <w:divBdr>
        <w:top w:val="none" w:sz="0" w:space="0" w:color="auto"/>
        <w:left w:val="none" w:sz="0" w:space="0" w:color="auto"/>
        <w:bottom w:val="none" w:sz="0" w:space="0" w:color="auto"/>
        <w:right w:val="none" w:sz="0" w:space="0" w:color="auto"/>
      </w:divBdr>
    </w:div>
    <w:div w:id="1619146650">
      <w:bodyDiv w:val="1"/>
      <w:marLeft w:val="0"/>
      <w:marRight w:val="0"/>
      <w:marTop w:val="0"/>
      <w:marBottom w:val="0"/>
      <w:divBdr>
        <w:top w:val="none" w:sz="0" w:space="0" w:color="auto"/>
        <w:left w:val="none" w:sz="0" w:space="0" w:color="auto"/>
        <w:bottom w:val="none" w:sz="0" w:space="0" w:color="auto"/>
        <w:right w:val="none" w:sz="0" w:space="0" w:color="auto"/>
      </w:divBdr>
    </w:div>
    <w:div w:id="168467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BE2387-47F2-43D7-84A0-60637FA7913D}"/>
</file>

<file path=customXml/itemProps2.xml><?xml version="1.0" encoding="utf-8"?>
<ds:datastoreItem xmlns:ds="http://schemas.openxmlformats.org/officeDocument/2006/customXml" ds:itemID="{160B92CA-0851-4870-9244-2E8E01FCD149}"/>
</file>

<file path=customXml/itemProps3.xml><?xml version="1.0" encoding="utf-8"?>
<ds:datastoreItem xmlns:ds="http://schemas.openxmlformats.org/officeDocument/2006/customXml" ds:itemID="{6EDB86F3-F48C-4EA5-819B-6B4DA032A242}"/>
</file>

<file path=customXml/itemProps4.xml><?xml version="1.0" encoding="utf-8"?>
<ds:datastoreItem xmlns:ds="http://schemas.openxmlformats.org/officeDocument/2006/customXml" ds:itemID="{F4418486-3683-4946-A17F-CE311F6444F0}"/>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ATTORNEY GENERAL'S  CHAMBERS</Company>
  <LinksUpToDate>false</LinksUpToDate>
  <CharactersWithSpaces>2124</CharactersWithSpaces>
  <SharedDoc>false</SharedDoc>
  <HLinks>
    <vt:vector size="12" baseType="variant">
      <vt:variant>
        <vt:i4>5963822</vt:i4>
      </vt:variant>
      <vt:variant>
        <vt:i4>9</vt:i4>
      </vt:variant>
      <vt:variant>
        <vt:i4>0</vt:i4>
      </vt:variant>
      <vt:variant>
        <vt:i4>5</vt:i4>
      </vt:variant>
      <vt:variant>
        <vt:lpwstr>mailto:cbennett@agc.gov.jm</vt:lpwstr>
      </vt:variant>
      <vt:variant>
        <vt:lpwstr/>
      </vt:variant>
      <vt:variant>
        <vt:i4>7667730</vt:i4>
      </vt:variant>
      <vt:variant>
        <vt:i4>6</vt:i4>
      </vt:variant>
      <vt:variant>
        <vt:i4>0</vt:i4>
      </vt:variant>
      <vt:variant>
        <vt:i4>5</vt:i4>
      </vt:variant>
      <vt:variant>
        <vt:lpwstr>mailto:jcase@agc.gov.jm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maldred</dc:creator>
  <cp:lastModifiedBy>Jung Rin KIM</cp:lastModifiedBy>
  <cp:revision>2</cp:revision>
  <cp:lastPrinted>2017-01-18T14:33:00Z</cp:lastPrinted>
  <dcterms:created xsi:type="dcterms:W3CDTF">2017-01-25T16:29:00Z</dcterms:created>
  <dcterms:modified xsi:type="dcterms:W3CDTF">2017-01-25T16:29:00Z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