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95CA" w14:textId="77777777" w:rsidR="00911842" w:rsidRPr="00A61039" w:rsidRDefault="00911842" w:rsidP="00911842">
      <w:pPr>
        <w:rPr>
          <w:rFonts w:ascii="Arial" w:hAnsi="Arial" w:cs="Arial"/>
        </w:rPr>
      </w:pPr>
      <w:bookmarkStart w:id="0" w:name="_GoBack"/>
      <w:bookmarkEnd w:id="0"/>
    </w:p>
    <w:p w14:paraId="19762C5E" w14:textId="77777777" w:rsidR="00911842" w:rsidRPr="00A61039" w:rsidRDefault="00911842" w:rsidP="00911842">
      <w:pPr>
        <w:jc w:val="center"/>
        <w:rPr>
          <w:rFonts w:ascii="Arial" w:hAnsi="Arial" w:cs="Arial"/>
        </w:rPr>
      </w:pPr>
    </w:p>
    <w:p w14:paraId="03D279DC" w14:textId="153A2C9B" w:rsidR="00911842" w:rsidRPr="00A61039" w:rsidRDefault="00911842" w:rsidP="00911842">
      <w:pPr>
        <w:jc w:val="center"/>
        <w:rPr>
          <w:rFonts w:ascii="Arial" w:hAnsi="Arial" w:cs="Arial"/>
          <w:b/>
          <w:sz w:val="36"/>
          <w:szCs w:val="36"/>
        </w:rPr>
      </w:pPr>
      <w:r w:rsidRPr="00A61039">
        <w:rPr>
          <w:rFonts w:ascii="Arial" w:hAnsi="Arial" w:cs="Arial"/>
          <w:noProof/>
          <w:sz w:val="36"/>
          <w:szCs w:val="36"/>
          <w:lang w:eastAsia="ko-KR"/>
        </w:rPr>
        <w:drawing>
          <wp:anchor distT="0" distB="0" distL="114300" distR="114300" simplePos="0" relativeHeight="251659264" behindDoc="0" locked="0" layoutInCell="1" allowOverlap="1" wp14:anchorId="6A46D4EE" wp14:editId="7B79F43D">
            <wp:simplePos x="0" y="0"/>
            <wp:positionH relativeFrom="page">
              <wp:posOffset>2520315</wp:posOffset>
            </wp:positionH>
            <wp:positionV relativeFrom="page">
              <wp:posOffset>540385</wp:posOffset>
            </wp:positionV>
            <wp:extent cx="2411730" cy="637540"/>
            <wp:effectExtent l="0" t="0" r="7620" b="0"/>
            <wp:wrapThrough wrapText="bothSides">
              <wp:wrapPolygon edited="0">
                <wp:start x="0" y="0"/>
                <wp:lineTo x="0" y="20653"/>
                <wp:lineTo x="21498" y="20653"/>
                <wp:lineTo x="2149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9">
                      <a:extLst>
                        <a:ext uri="{28A0092B-C50C-407E-A947-70E740481C1C}">
                          <a14:useLocalDpi xmlns:a14="http://schemas.microsoft.com/office/drawing/2010/main" val="0"/>
                        </a:ext>
                      </a:extLst>
                    </a:blip>
                    <a:srcRect l="10921" t="28296" r="5040" b="40285"/>
                    <a:stretch>
                      <a:fillRect/>
                    </a:stretch>
                  </pic:blipFill>
                  <pic:spPr bwMode="auto">
                    <a:xfrm>
                      <a:off x="0" y="0"/>
                      <a:ext cx="24117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039">
        <w:rPr>
          <w:rFonts w:ascii="Arial" w:hAnsi="Arial" w:cs="Arial"/>
          <w:b/>
          <w:sz w:val="36"/>
          <w:szCs w:val="36"/>
        </w:rPr>
        <w:t>Global Alliance of National Institutions for the Prom</w:t>
      </w:r>
      <w:r w:rsidRPr="00A61039">
        <w:rPr>
          <w:rFonts w:ascii="Arial" w:hAnsi="Arial" w:cs="Arial"/>
          <w:b/>
          <w:sz w:val="36"/>
          <w:szCs w:val="36"/>
        </w:rPr>
        <w:t>o</w:t>
      </w:r>
      <w:r w:rsidRPr="00A61039">
        <w:rPr>
          <w:rFonts w:ascii="Arial" w:hAnsi="Arial" w:cs="Arial"/>
          <w:b/>
          <w:sz w:val="36"/>
          <w:szCs w:val="36"/>
        </w:rPr>
        <w:t>tion and Protection of Human Rights</w:t>
      </w:r>
    </w:p>
    <w:p w14:paraId="73CDFE50" w14:textId="77777777" w:rsidR="00911842" w:rsidRPr="00A61039" w:rsidRDefault="00911842" w:rsidP="00911842">
      <w:pPr>
        <w:jc w:val="center"/>
        <w:rPr>
          <w:rFonts w:ascii="Arial" w:hAnsi="Arial" w:cs="Arial"/>
          <w:b/>
          <w:sz w:val="40"/>
          <w:szCs w:val="40"/>
        </w:rPr>
      </w:pPr>
      <w:r w:rsidRPr="00A61039">
        <w:rPr>
          <w:rFonts w:ascii="Arial" w:hAnsi="Arial" w:cs="Arial"/>
          <w:b/>
          <w:sz w:val="40"/>
          <w:szCs w:val="40"/>
        </w:rPr>
        <w:t xml:space="preserve"> </w:t>
      </w:r>
    </w:p>
    <w:p w14:paraId="296ED6BC" w14:textId="77777777" w:rsidR="00911842" w:rsidRPr="00A61039" w:rsidRDefault="00911842" w:rsidP="00911842">
      <w:pPr>
        <w:jc w:val="center"/>
        <w:rPr>
          <w:rFonts w:ascii="Arial" w:hAnsi="Arial" w:cs="Arial"/>
          <w:b/>
          <w:sz w:val="40"/>
          <w:szCs w:val="40"/>
        </w:rPr>
      </w:pPr>
    </w:p>
    <w:p w14:paraId="3C9996CF" w14:textId="40A23242" w:rsidR="00911842" w:rsidRPr="00A61039" w:rsidRDefault="00911842" w:rsidP="00911842">
      <w:pPr>
        <w:jc w:val="center"/>
        <w:rPr>
          <w:rFonts w:ascii="Arial" w:hAnsi="Arial" w:cs="Arial"/>
          <w:b/>
          <w:sz w:val="40"/>
          <w:szCs w:val="40"/>
        </w:rPr>
      </w:pPr>
      <w:r w:rsidRPr="00A61039">
        <w:rPr>
          <w:rFonts w:ascii="Arial" w:hAnsi="Arial" w:cs="Arial"/>
          <w:b/>
          <w:sz w:val="40"/>
          <w:szCs w:val="40"/>
        </w:rPr>
        <w:t>Working Group on Business and Human Rights</w:t>
      </w:r>
    </w:p>
    <w:p w14:paraId="6B3B4B47" w14:textId="77777777" w:rsidR="00911842" w:rsidRPr="00A61039" w:rsidRDefault="00911842" w:rsidP="00911842">
      <w:pPr>
        <w:jc w:val="center"/>
        <w:rPr>
          <w:rFonts w:ascii="Arial" w:hAnsi="Arial" w:cs="Arial"/>
          <w:b/>
          <w:sz w:val="40"/>
          <w:szCs w:val="40"/>
        </w:rPr>
      </w:pPr>
    </w:p>
    <w:p w14:paraId="2EE28156" w14:textId="77777777" w:rsidR="00911842" w:rsidRPr="00A61039" w:rsidRDefault="00911842" w:rsidP="00911842">
      <w:pPr>
        <w:jc w:val="center"/>
        <w:rPr>
          <w:rFonts w:ascii="Arial" w:hAnsi="Arial" w:cs="Arial"/>
          <w:b/>
          <w:sz w:val="40"/>
          <w:szCs w:val="40"/>
        </w:rPr>
      </w:pPr>
    </w:p>
    <w:p w14:paraId="428888A0" w14:textId="77777777" w:rsidR="00911842" w:rsidRPr="00A61039" w:rsidRDefault="00911842" w:rsidP="00911842">
      <w:pPr>
        <w:jc w:val="center"/>
        <w:rPr>
          <w:rFonts w:ascii="Arial" w:hAnsi="Arial" w:cs="Arial"/>
          <w:b/>
          <w:sz w:val="40"/>
          <w:szCs w:val="40"/>
        </w:rPr>
      </w:pPr>
    </w:p>
    <w:p w14:paraId="0AEE2770" w14:textId="77777777" w:rsidR="00911842" w:rsidRPr="00A61039" w:rsidRDefault="00911842" w:rsidP="00911842">
      <w:pPr>
        <w:jc w:val="center"/>
        <w:rPr>
          <w:rFonts w:ascii="Arial" w:hAnsi="Arial" w:cs="Arial"/>
          <w:b/>
          <w:sz w:val="40"/>
          <w:szCs w:val="40"/>
        </w:rPr>
      </w:pPr>
    </w:p>
    <w:p w14:paraId="011CAE16" w14:textId="77777777" w:rsidR="00911842" w:rsidRPr="00A61039" w:rsidRDefault="00911842" w:rsidP="00911842">
      <w:pPr>
        <w:jc w:val="center"/>
        <w:rPr>
          <w:rFonts w:ascii="Arial" w:hAnsi="Arial" w:cs="Arial"/>
          <w:b/>
          <w:sz w:val="40"/>
          <w:szCs w:val="40"/>
        </w:rPr>
      </w:pPr>
      <w:r w:rsidRPr="00A61039">
        <w:rPr>
          <w:rFonts w:ascii="Arial" w:hAnsi="Arial" w:cs="Arial"/>
          <w:b/>
          <w:sz w:val="40"/>
          <w:szCs w:val="40"/>
        </w:rPr>
        <w:t xml:space="preserve">Observations on the CESCR </w:t>
      </w:r>
    </w:p>
    <w:p w14:paraId="5CC3D8F4" w14:textId="444F3CF6" w:rsidR="00911842" w:rsidRPr="00A61039" w:rsidRDefault="00911842" w:rsidP="00911842">
      <w:pPr>
        <w:jc w:val="center"/>
        <w:rPr>
          <w:rFonts w:ascii="Arial" w:hAnsi="Arial" w:cs="Arial"/>
          <w:b/>
          <w:sz w:val="40"/>
          <w:szCs w:val="40"/>
        </w:rPr>
      </w:pPr>
      <w:r w:rsidRPr="00A61039">
        <w:rPr>
          <w:rFonts w:ascii="Arial" w:hAnsi="Arial" w:cs="Arial"/>
          <w:b/>
          <w:sz w:val="40"/>
          <w:szCs w:val="40"/>
        </w:rPr>
        <w:t>Draft General Comment (31.01.2017)</w:t>
      </w:r>
    </w:p>
    <w:p w14:paraId="7DADCE1B" w14:textId="77777777" w:rsidR="00911842" w:rsidRPr="00A61039" w:rsidRDefault="00911842" w:rsidP="00911842">
      <w:pPr>
        <w:jc w:val="center"/>
        <w:rPr>
          <w:rFonts w:ascii="Arial" w:hAnsi="Arial" w:cs="Arial"/>
          <w:b/>
          <w:bCs/>
          <w:sz w:val="40"/>
          <w:szCs w:val="40"/>
        </w:rPr>
      </w:pPr>
    </w:p>
    <w:p w14:paraId="0FC8E084" w14:textId="77777777" w:rsidR="00911842" w:rsidRPr="00A61039" w:rsidRDefault="00911842" w:rsidP="00911842">
      <w:pPr>
        <w:jc w:val="center"/>
        <w:rPr>
          <w:rFonts w:ascii="Arial" w:hAnsi="Arial" w:cs="Arial"/>
          <w:b/>
          <w:bCs/>
          <w:sz w:val="40"/>
          <w:szCs w:val="40"/>
        </w:rPr>
      </w:pPr>
    </w:p>
    <w:p w14:paraId="1B29D24A" w14:textId="77777777" w:rsidR="00911842" w:rsidRPr="00A61039" w:rsidRDefault="00911842" w:rsidP="00911842">
      <w:pPr>
        <w:jc w:val="center"/>
        <w:rPr>
          <w:rFonts w:ascii="Arial" w:hAnsi="Arial" w:cs="Arial"/>
          <w:sz w:val="40"/>
          <w:szCs w:val="40"/>
        </w:rPr>
      </w:pPr>
    </w:p>
    <w:p w14:paraId="60238572" w14:textId="77777777" w:rsidR="00911842" w:rsidRPr="00A61039" w:rsidRDefault="00911842" w:rsidP="00911842">
      <w:pPr>
        <w:jc w:val="center"/>
        <w:rPr>
          <w:rFonts w:ascii="Arial" w:hAnsi="Arial" w:cs="Arial"/>
          <w:b/>
          <w:bCs/>
        </w:rPr>
      </w:pPr>
    </w:p>
    <w:p w14:paraId="4DC33DB4" w14:textId="77777777" w:rsidR="00911842" w:rsidRPr="00A61039" w:rsidRDefault="00911842" w:rsidP="00911842">
      <w:pPr>
        <w:jc w:val="center"/>
        <w:rPr>
          <w:rFonts w:ascii="Arial" w:hAnsi="Arial" w:cs="Arial"/>
          <w:b/>
          <w:bCs/>
        </w:rPr>
      </w:pPr>
    </w:p>
    <w:p w14:paraId="562313AE" w14:textId="77777777" w:rsidR="00911842" w:rsidRPr="00A61039" w:rsidRDefault="00911842" w:rsidP="00911842">
      <w:pPr>
        <w:rPr>
          <w:rFonts w:ascii="Arial" w:hAnsi="Arial" w:cs="Arial"/>
          <w:b/>
          <w:bCs/>
        </w:rPr>
      </w:pPr>
      <w:r w:rsidRPr="00A61039">
        <w:rPr>
          <w:rFonts w:ascii="Arial" w:hAnsi="Arial" w:cs="Arial"/>
          <w:b/>
          <w:bCs/>
        </w:rPr>
        <w:t>GANHRI,</w:t>
      </w:r>
      <w:r w:rsidRPr="00A61039">
        <w:rPr>
          <w:rFonts w:ascii="Arial" w:hAnsi="Arial" w:cs="Arial"/>
        </w:rPr>
        <w:t xml:space="preserve"> </w:t>
      </w:r>
      <w:r w:rsidRPr="00A61039">
        <w:rPr>
          <w:rFonts w:ascii="Arial" w:hAnsi="Arial" w:cs="Arial"/>
          <w:b/>
          <w:bCs/>
        </w:rPr>
        <w:t>Office in Geneva, Palais des Nations, 1211 Geneva 10, Switzerland</w:t>
      </w:r>
    </w:p>
    <w:p w14:paraId="1AB6ECA1" w14:textId="77777777" w:rsidR="00911842" w:rsidRPr="00A61039" w:rsidRDefault="00911842" w:rsidP="00911842">
      <w:pPr>
        <w:rPr>
          <w:rFonts w:ascii="Arial" w:hAnsi="Arial" w:cs="Arial"/>
          <w:b/>
          <w:bCs/>
        </w:rPr>
      </w:pPr>
      <w:r w:rsidRPr="00A61039">
        <w:rPr>
          <w:rFonts w:ascii="Arial" w:hAnsi="Arial" w:cs="Arial"/>
          <w:b/>
          <w:bCs/>
        </w:rPr>
        <w:t>http://nhri.ohchr.org.</w:t>
      </w:r>
    </w:p>
    <w:p w14:paraId="0D5ECFB8" w14:textId="77777777" w:rsidR="00A61039" w:rsidRDefault="00911842" w:rsidP="00A61039">
      <w:pPr>
        <w:jc w:val="center"/>
        <w:rPr>
          <w:rFonts w:ascii="Arial" w:hAnsi="Arial" w:cs="Arial"/>
          <w:b/>
          <w:sz w:val="24"/>
          <w:szCs w:val="24"/>
        </w:rPr>
      </w:pPr>
      <w:r w:rsidRPr="00A61039">
        <w:rPr>
          <w:rFonts w:ascii="Arial" w:hAnsi="Arial" w:cs="Arial"/>
          <w:b/>
          <w:bCs/>
        </w:rPr>
        <w:br w:type="page"/>
      </w:r>
      <w:r w:rsidR="00301545" w:rsidRPr="00A61039">
        <w:rPr>
          <w:rFonts w:ascii="Arial" w:hAnsi="Arial" w:cs="Arial"/>
          <w:b/>
          <w:sz w:val="24"/>
          <w:szCs w:val="24"/>
        </w:rPr>
        <w:lastRenderedPageBreak/>
        <w:t xml:space="preserve">Global Alliance of National Institutions for the Promotion and </w:t>
      </w:r>
    </w:p>
    <w:p w14:paraId="2CBB4831" w14:textId="09537188" w:rsidR="00301545" w:rsidRPr="00A61039" w:rsidRDefault="00301545" w:rsidP="00A61039">
      <w:pPr>
        <w:jc w:val="center"/>
        <w:rPr>
          <w:rFonts w:ascii="Arial" w:hAnsi="Arial" w:cs="Arial"/>
          <w:b/>
          <w:sz w:val="24"/>
          <w:szCs w:val="24"/>
        </w:rPr>
      </w:pPr>
      <w:r w:rsidRPr="00A61039">
        <w:rPr>
          <w:rFonts w:ascii="Arial" w:hAnsi="Arial" w:cs="Arial"/>
          <w:b/>
          <w:sz w:val="24"/>
          <w:szCs w:val="24"/>
        </w:rPr>
        <w:t>Protection of Human Rights</w:t>
      </w:r>
    </w:p>
    <w:p w14:paraId="4900CFC1" w14:textId="2F83F46B" w:rsidR="00765D5A" w:rsidRPr="00A61039" w:rsidRDefault="00477AF8" w:rsidP="00477AF8">
      <w:pPr>
        <w:jc w:val="center"/>
        <w:rPr>
          <w:rFonts w:ascii="Arial" w:hAnsi="Arial" w:cs="Arial"/>
          <w:b/>
          <w:sz w:val="24"/>
          <w:szCs w:val="24"/>
        </w:rPr>
      </w:pPr>
      <w:r w:rsidRPr="00A61039">
        <w:rPr>
          <w:rFonts w:ascii="Arial" w:hAnsi="Arial" w:cs="Arial"/>
          <w:b/>
          <w:sz w:val="24"/>
          <w:szCs w:val="24"/>
        </w:rPr>
        <w:t xml:space="preserve"> Working Group on Business and Human Rights</w:t>
      </w:r>
    </w:p>
    <w:p w14:paraId="6D32E898" w14:textId="77777777" w:rsidR="008C2BEE" w:rsidRPr="00A61039" w:rsidRDefault="008C2BEE" w:rsidP="000E3C44">
      <w:pPr>
        <w:jc w:val="center"/>
        <w:rPr>
          <w:rFonts w:ascii="Arial" w:hAnsi="Arial" w:cs="Arial"/>
          <w:b/>
          <w:sz w:val="24"/>
          <w:szCs w:val="24"/>
        </w:rPr>
      </w:pPr>
    </w:p>
    <w:p w14:paraId="0F4C1891" w14:textId="15019397" w:rsidR="00301545" w:rsidRDefault="00EB2F60" w:rsidP="000E3C44">
      <w:pPr>
        <w:jc w:val="center"/>
        <w:rPr>
          <w:rFonts w:ascii="Arial" w:hAnsi="Arial" w:cs="Arial"/>
          <w:b/>
        </w:rPr>
      </w:pPr>
      <w:r w:rsidRPr="00A61039">
        <w:rPr>
          <w:rFonts w:ascii="Arial" w:hAnsi="Arial" w:cs="Arial"/>
          <w:b/>
          <w:sz w:val="24"/>
          <w:szCs w:val="24"/>
        </w:rPr>
        <w:t>O</w:t>
      </w:r>
      <w:r w:rsidR="00301545" w:rsidRPr="00A61039">
        <w:rPr>
          <w:rFonts w:ascii="Arial" w:hAnsi="Arial" w:cs="Arial"/>
          <w:b/>
          <w:sz w:val="24"/>
          <w:szCs w:val="24"/>
        </w:rPr>
        <w:t xml:space="preserve">bservations on </w:t>
      </w:r>
      <w:r w:rsidRPr="00A61039">
        <w:rPr>
          <w:rFonts w:ascii="Arial" w:hAnsi="Arial" w:cs="Arial"/>
          <w:b/>
          <w:sz w:val="24"/>
          <w:szCs w:val="24"/>
        </w:rPr>
        <w:t>the</w:t>
      </w:r>
      <w:r w:rsidR="00477AF8" w:rsidRPr="00A61039">
        <w:rPr>
          <w:rFonts w:ascii="Arial" w:hAnsi="Arial" w:cs="Arial"/>
          <w:b/>
          <w:sz w:val="24"/>
          <w:szCs w:val="24"/>
        </w:rPr>
        <w:t xml:space="preserve"> CESCR </w:t>
      </w:r>
      <w:r w:rsidR="00301545" w:rsidRPr="00A61039">
        <w:rPr>
          <w:rFonts w:ascii="Arial" w:hAnsi="Arial" w:cs="Arial"/>
          <w:b/>
          <w:sz w:val="24"/>
          <w:szCs w:val="24"/>
        </w:rPr>
        <w:t xml:space="preserve">Draft </w:t>
      </w:r>
      <w:r w:rsidR="00477AF8" w:rsidRPr="00A61039">
        <w:rPr>
          <w:rFonts w:ascii="Arial" w:hAnsi="Arial" w:cs="Arial"/>
          <w:b/>
          <w:sz w:val="24"/>
          <w:szCs w:val="24"/>
        </w:rPr>
        <w:t>General Comment</w:t>
      </w:r>
      <w:r w:rsidR="000E3C44" w:rsidRPr="00A61039">
        <w:rPr>
          <w:rFonts w:ascii="Arial" w:hAnsi="Arial" w:cs="Arial"/>
          <w:b/>
          <w:sz w:val="24"/>
          <w:szCs w:val="24"/>
        </w:rPr>
        <w:t xml:space="preserve"> (</w:t>
      </w:r>
      <w:r w:rsidRPr="00A61039">
        <w:rPr>
          <w:rFonts w:ascii="Arial" w:hAnsi="Arial" w:cs="Arial"/>
          <w:b/>
        </w:rPr>
        <w:t>31.01.2017</w:t>
      </w:r>
      <w:r w:rsidR="000E3C44" w:rsidRPr="00A61039">
        <w:rPr>
          <w:rFonts w:ascii="Arial" w:hAnsi="Arial" w:cs="Arial"/>
          <w:b/>
        </w:rPr>
        <w:t>)</w:t>
      </w:r>
    </w:p>
    <w:p w14:paraId="10ADB96B" w14:textId="77777777" w:rsidR="00A61039" w:rsidRPr="00A61039" w:rsidRDefault="00A61039" w:rsidP="000E3C44">
      <w:pPr>
        <w:jc w:val="center"/>
        <w:rPr>
          <w:rFonts w:ascii="Arial" w:hAnsi="Arial" w:cs="Arial"/>
          <w:b/>
          <w:sz w:val="24"/>
          <w:szCs w:val="24"/>
        </w:rPr>
      </w:pPr>
    </w:p>
    <w:p w14:paraId="319F14B6" w14:textId="480F3415" w:rsidR="00E8602C" w:rsidRPr="00A61039" w:rsidRDefault="00255575" w:rsidP="00A61039">
      <w:pPr>
        <w:spacing w:after="0"/>
        <w:jc w:val="both"/>
        <w:rPr>
          <w:rFonts w:ascii="Arial" w:hAnsi="Arial" w:cs="Arial"/>
        </w:rPr>
      </w:pPr>
      <w:r w:rsidRPr="00A61039">
        <w:rPr>
          <w:rFonts w:ascii="Arial" w:hAnsi="Arial" w:cs="Arial"/>
        </w:rPr>
        <w:t xml:space="preserve">National human rights institutions (NHRIs) are independent public bodies established at national level according to the </w:t>
      </w:r>
      <w:hyperlink r:id="rId10" w:history="1">
        <w:r w:rsidRPr="00A61039">
          <w:rPr>
            <w:rStyle w:val="Hyperlink"/>
            <w:rFonts w:ascii="Arial" w:hAnsi="Arial" w:cs="Arial"/>
            <w:color w:val="auto"/>
          </w:rPr>
          <w:t>United Nations (UN) Paris Principles</w:t>
        </w:r>
      </w:hyperlink>
      <w:r w:rsidR="00A378D0" w:rsidRPr="00A61039">
        <w:rPr>
          <w:rStyle w:val="FootnoteReference"/>
          <w:rFonts w:ascii="Arial" w:hAnsi="Arial" w:cs="Arial"/>
        </w:rPr>
        <w:footnoteReference w:id="2"/>
      </w:r>
      <w:r w:rsidRPr="00A61039">
        <w:rPr>
          <w:rFonts w:ascii="Arial" w:hAnsi="Arial" w:cs="Arial"/>
        </w:rPr>
        <w:t xml:space="preserve"> with responsibility for promoting and protecting human rights. </w:t>
      </w:r>
      <w:r w:rsidR="00477AF8" w:rsidRPr="00A61039">
        <w:rPr>
          <w:rFonts w:ascii="Arial" w:hAnsi="Arial" w:cs="Arial"/>
        </w:rPr>
        <w:t>Since 2009, t</w:t>
      </w:r>
      <w:r w:rsidR="00E8602C" w:rsidRPr="00A61039">
        <w:rPr>
          <w:rFonts w:ascii="Arial" w:hAnsi="Arial" w:cs="Arial"/>
        </w:rPr>
        <w:t xml:space="preserve">he Global Alliance of National Human Rights </w:t>
      </w:r>
      <w:r w:rsidR="00477AF8" w:rsidRPr="00A61039">
        <w:rPr>
          <w:rFonts w:ascii="Arial" w:hAnsi="Arial" w:cs="Arial"/>
        </w:rPr>
        <w:t xml:space="preserve">Institutions (GANHRI) has </w:t>
      </w:r>
      <w:r w:rsidR="00E20E12" w:rsidRPr="00A61039">
        <w:rPr>
          <w:rFonts w:ascii="Arial" w:hAnsi="Arial" w:cs="Arial"/>
        </w:rPr>
        <w:t>constituted a Working Grou</w:t>
      </w:r>
      <w:r w:rsidR="00477AF8" w:rsidRPr="00A61039">
        <w:rPr>
          <w:rFonts w:ascii="Arial" w:hAnsi="Arial" w:cs="Arial"/>
        </w:rPr>
        <w:t xml:space="preserve">p </w:t>
      </w:r>
      <w:r w:rsidR="00851364" w:rsidRPr="00A61039">
        <w:rPr>
          <w:rFonts w:ascii="Arial" w:hAnsi="Arial" w:cs="Arial"/>
        </w:rPr>
        <w:t xml:space="preserve">(WG) </w:t>
      </w:r>
      <w:r w:rsidR="00477AF8" w:rsidRPr="00A61039">
        <w:rPr>
          <w:rFonts w:ascii="Arial" w:hAnsi="Arial" w:cs="Arial"/>
        </w:rPr>
        <w:t>on Business and Human Rights with the obje</w:t>
      </w:r>
      <w:r w:rsidR="00477AF8" w:rsidRPr="00A61039">
        <w:rPr>
          <w:rFonts w:ascii="Arial" w:hAnsi="Arial" w:cs="Arial"/>
        </w:rPr>
        <w:t>c</w:t>
      </w:r>
      <w:r w:rsidR="00477AF8" w:rsidRPr="00A61039">
        <w:rPr>
          <w:rFonts w:ascii="Arial" w:hAnsi="Arial" w:cs="Arial"/>
        </w:rPr>
        <w:t xml:space="preserve">tive of enhancing the capacity of NHRIs to fulfil their mandate in the context of business activities and of increasing collaboration amongst NHRIs. </w:t>
      </w:r>
    </w:p>
    <w:p w14:paraId="3EEA6681" w14:textId="77777777" w:rsidR="00477AF8" w:rsidRPr="00A61039" w:rsidRDefault="00477AF8" w:rsidP="00A61039">
      <w:pPr>
        <w:spacing w:after="0"/>
        <w:jc w:val="both"/>
        <w:rPr>
          <w:rFonts w:ascii="Arial" w:hAnsi="Arial" w:cs="Arial"/>
        </w:rPr>
      </w:pPr>
    </w:p>
    <w:p w14:paraId="416B3B47" w14:textId="1D73448B" w:rsidR="00E8602C" w:rsidRPr="00A61039" w:rsidRDefault="00E20E12" w:rsidP="00A61039">
      <w:pPr>
        <w:jc w:val="both"/>
        <w:rPr>
          <w:rFonts w:ascii="Arial" w:hAnsi="Arial" w:cs="Arial"/>
        </w:rPr>
      </w:pPr>
      <w:r w:rsidRPr="00A61039">
        <w:rPr>
          <w:rFonts w:ascii="Arial" w:hAnsi="Arial" w:cs="Arial"/>
        </w:rPr>
        <w:t xml:space="preserve">The WG </w:t>
      </w:r>
      <w:r w:rsidR="00E8602C" w:rsidRPr="00A61039">
        <w:rPr>
          <w:rFonts w:ascii="Arial" w:hAnsi="Arial" w:cs="Arial"/>
        </w:rPr>
        <w:t>welcomes the opportunity to comment on the draft General Comment on State Oblig</w:t>
      </w:r>
      <w:r w:rsidR="00E8602C" w:rsidRPr="00A61039">
        <w:rPr>
          <w:rFonts w:ascii="Arial" w:hAnsi="Arial" w:cs="Arial"/>
        </w:rPr>
        <w:t>a</w:t>
      </w:r>
      <w:r w:rsidR="00E8602C" w:rsidRPr="00A61039">
        <w:rPr>
          <w:rFonts w:ascii="Arial" w:hAnsi="Arial" w:cs="Arial"/>
        </w:rPr>
        <w:t>tions under the Internatio</w:t>
      </w:r>
      <w:r w:rsidR="00255575" w:rsidRPr="00A61039">
        <w:rPr>
          <w:rFonts w:ascii="Arial" w:hAnsi="Arial" w:cs="Arial"/>
        </w:rPr>
        <w:t>nal Co</w:t>
      </w:r>
      <w:r w:rsidR="00E8602C" w:rsidRPr="00A61039">
        <w:rPr>
          <w:rFonts w:ascii="Arial" w:hAnsi="Arial" w:cs="Arial"/>
        </w:rPr>
        <w:t xml:space="preserve">venant on Economic, Social and Cultural Rights in the Context of Business Activities and congratulates the Committee on Economic, Social and Cultural Rights </w:t>
      </w:r>
      <w:r w:rsidR="00851364" w:rsidRPr="00A61039">
        <w:rPr>
          <w:rFonts w:ascii="Arial" w:hAnsi="Arial" w:cs="Arial"/>
        </w:rPr>
        <w:t xml:space="preserve">(CESCR) </w:t>
      </w:r>
      <w:r w:rsidR="00E8602C" w:rsidRPr="00A61039">
        <w:rPr>
          <w:rFonts w:ascii="Arial" w:hAnsi="Arial" w:cs="Arial"/>
        </w:rPr>
        <w:t xml:space="preserve">for its continued attention to the issue of </w:t>
      </w:r>
      <w:r w:rsidR="00255575" w:rsidRPr="00A61039">
        <w:rPr>
          <w:rFonts w:ascii="Arial" w:hAnsi="Arial" w:cs="Arial"/>
        </w:rPr>
        <w:t>human rights and business.</w:t>
      </w:r>
      <w:r w:rsidR="00D31138" w:rsidRPr="00A61039">
        <w:rPr>
          <w:rFonts w:ascii="Arial" w:hAnsi="Arial" w:cs="Arial"/>
        </w:rPr>
        <w:t xml:space="preserve"> </w:t>
      </w:r>
      <w:r w:rsidR="00A378D0" w:rsidRPr="00A61039">
        <w:rPr>
          <w:rFonts w:ascii="Arial" w:hAnsi="Arial" w:cs="Arial"/>
        </w:rPr>
        <w:t xml:space="preserve">Business </w:t>
      </w:r>
      <w:r w:rsidR="00A87142" w:rsidRPr="00A61039">
        <w:rPr>
          <w:rFonts w:ascii="Arial" w:hAnsi="Arial" w:cs="Arial"/>
        </w:rPr>
        <w:t>can and is</w:t>
      </w:r>
      <w:r w:rsidR="00A378D0" w:rsidRPr="00A61039">
        <w:rPr>
          <w:rFonts w:ascii="Arial" w:hAnsi="Arial" w:cs="Arial"/>
        </w:rPr>
        <w:t xml:space="preserve"> contributing to the realisation of economic, social and cultural rights, through the jobs, products and services it provides. However, the </w:t>
      </w:r>
      <w:r w:rsidR="00851364" w:rsidRPr="00A61039">
        <w:rPr>
          <w:rFonts w:ascii="Arial" w:hAnsi="Arial" w:cs="Arial"/>
        </w:rPr>
        <w:t xml:space="preserve">WG shares the view of the Committee that there is an urgent need to prevent and </w:t>
      </w:r>
      <w:r w:rsidR="00CB2637" w:rsidRPr="00A61039">
        <w:rPr>
          <w:rFonts w:ascii="Arial" w:hAnsi="Arial" w:cs="Arial"/>
        </w:rPr>
        <w:t>re</w:t>
      </w:r>
      <w:r w:rsidR="00851364" w:rsidRPr="00A61039">
        <w:rPr>
          <w:rFonts w:ascii="Arial" w:hAnsi="Arial" w:cs="Arial"/>
        </w:rPr>
        <w:t xml:space="preserve">dress adverse </w:t>
      </w:r>
      <w:r w:rsidR="006F1B93" w:rsidRPr="00A61039">
        <w:rPr>
          <w:rFonts w:ascii="Arial" w:hAnsi="Arial" w:cs="Arial"/>
        </w:rPr>
        <w:t>impacts of business activities</w:t>
      </w:r>
      <w:r w:rsidR="005868E4" w:rsidRPr="00A61039">
        <w:rPr>
          <w:rFonts w:ascii="Arial" w:hAnsi="Arial" w:cs="Arial"/>
        </w:rPr>
        <w:t xml:space="preserve"> on human rights</w:t>
      </w:r>
    </w:p>
    <w:p w14:paraId="49CDF985" w14:textId="0E046BE6" w:rsidR="00255575" w:rsidRPr="00A61039" w:rsidRDefault="00477AF8" w:rsidP="00A61039">
      <w:pPr>
        <w:jc w:val="both"/>
        <w:rPr>
          <w:rFonts w:ascii="Arial" w:hAnsi="Arial" w:cs="Arial"/>
        </w:rPr>
      </w:pPr>
      <w:r w:rsidRPr="00A61039">
        <w:rPr>
          <w:rFonts w:ascii="Arial" w:hAnsi="Arial" w:cs="Arial"/>
        </w:rPr>
        <w:t xml:space="preserve">The Draft General Comment </w:t>
      </w:r>
      <w:r w:rsidR="00FD72C8" w:rsidRPr="00A61039">
        <w:rPr>
          <w:rFonts w:ascii="Arial" w:hAnsi="Arial" w:cs="Arial"/>
        </w:rPr>
        <w:t xml:space="preserve">(GC) </w:t>
      </w:r>
      <w:r w:rsidR="00807B43" w:rsidRPr="00A61039">
        <w:rPr>
          <w:rFonts w:ascii="Arial" w:hAnsi="Arial" w:cs="Arial"/>
        </w:rPr>
        <w:t xml:space="preserve">can be </w:t>
      </w:r>
      <w:r w:rsidR="00D31138" w:rsidRPr="00A61039">
        <w:rPr>
          <w:rFonts w:ascii="Arial" w:hAnsi="Arial" w:cs="Arial"/>
        </w:rPr>
        <w:t>a useful complement to the UN Guiding Principles on Business and Human Rights</w:t>
      </w:r>
      <w:r w:rsidR="00FD72C8" w:rsidRPr="00A61039">
        <w:rPr>
          <w:rFonts w:ascii="Arial" w:hAnsi="Arial" w:cs="Arial"/>
        </w:rPr>
        <w:t xml:space="preserve"> (UNGPs)</w:t>
      </w:r>
      <w:r w:rsidR="00D31138" w:rsidRPr="00A61039">
        <w:rPr>
          <w:rFonts w:ascii="Arial" w:hAnsi="Arial" w:cs="Arial"/>
        </w:rPr>
        <w:t xml:space="preserve"> </w:t>
      </w:r>
      <w:r w:rsidR="00431C44" w:rsidRPr="00A61039">
        <w:rPr>
          <w:rFonts w:ascii="Arial" w:hAnsi="Arial" w:cs="Arial"/>
        </w:rPr>
        <w:t xml:space="preserve">adopted by the UN Human Rights Council in 2011 </w:t>
      </w:r>
      <w:r w:rsidR="00D31138" w:rsidRPr="00A61039">
        <w:rPr>
          <w:rFonts w:ascii="Arial" w:hAnsi="Arial" w:cs="Arial"/>
        </w:rPr>
        <w:t>in rel</w:t>
      </w:r>
      <w:r w:rsidR="00D31138" w:rsidRPr="00A61039">
        <w:rPr>
          <w:rFonts w:ascii="Arial" w:hAnsi="Arial" w:cs="Arial"/>
        </w:rPr>
        <w:t>a</w:t>
      </w:r>
      <w:r w:rsidR="00D31138" w:rsidRPr="00A61039">
        <w:rPr>
          <w:rFonts w:ascii="Arial" w:hAnsi="Arial" w:cs="Arial"/>
        </w:rPr>
        <w:t xml:space="preserve">tion to the specific obligations of </w:t>
      </w:r>
      <w:r w:rsidR="0091610B" w:rsidRPr="00A61039">
        <w:rPr>
          <w:rFonts w:ascii="Arial" w:hAnsi="Arial" w:cs="Arial"/>
        </w:rPr>
        <w:t>states</w:t>
      </w:r>
      <w:r w:rsidR="00D31138" w:rsidRPr="00A61039">
        <w:rPr>
          <w:rFonts w:ascii="Arial" w:hAnsi="Arial" w:cs="Arial"/>
        </w:rPr>
        <w:t xml:space="preserve"> stemming from the International Covenant on Econom</w:t>
      </w:r>
      <w:r w:rsidR="00431C44" w:rsidRPr="00A61039">
        <w:rPr>
          <w:rFonts w:ascii="Arial" w:hAnsi="Arial" w:cs="Arial"/>
        </w:rPr>
        <w:t xml:space="preserve">ic, Social and Cultural Rights in relation to business. </w:t>
      </w:r>
    </w:p>
    <w:p w14:paraId="6A40613A" w14:textId="77777777" w:rsidR="00A709DE" w:rsidRDefault="00A709DE" w:rsidP="00A61039">
      <w:pPr>
        <w:jc w:val="both"/>
        <w:rPr>
          <w:rFonts w:ascii="Arial" w:hAnsi="Arial" w:cs="Arial"/>
          <w:b/>
          <w:i/>
        </w:rPr>
      </w:pPr>
    </w:p>
    <w:p w14:paraId="7DEA3E47" w14:textId="77777777" w:rsidR="00E8602C" w:rsidRPr="00A61039" w:rsidRDefault="005A429F" w:rsidP="00A61039">
      <w:pPr>
        <w:jc w:val="both"/>
        <w:rPr>
          <w:rFonts w:ascii="Arial" w:hAnsi="Arial" w:cs="Arial"/>
          <w:b/>
          <w:i/>
        </w:rPr>
      </w:pPr>
      <w:r w:rsidRPr="00A61039">
        <w:rPr>
          <w:rFonts w:ascii="Arial" w:hAnsi="Arial" w:cs="Arial"/>
          <w:b/>
          <w:i/>
        </w:rPr>
        <w:t>Role of NHRIs in</w:t>
      </w:r>
      <w:r w:rsidR="00EB078D" w:rsidRPr="00A61039">
        <w:rPr>
          <w:rFonts w:ascii="Arial" w:hAnsi="Arial" w:cs="Arial"/>
          <w:b/>
          <w:i/>
        </w:rPr>
        <w:t xml:space="preserve"> the area of business and human rights </w:t>
      </w:r>
    </w:p>
    <w:p w14:paraId="1E641744" w14:textId="77777777" w:rsidR="006F1B93" w:rsidRPr="00A61039" w:rsidRDefault="006F1B93" w:rsidP="00A61039">
      <w:pPr>
        <w:jc w:val="both"/>
        <w:rPr>
          <w:rFonts w:ascii="Arial" w:hAnsi="Arial" w:cs="Arial"/>
        </w:rPr>
      </w:pPr>
      <w:r w:rsidRPr="00A61039">
        <w:rPr>
          <w:rFonts w:ascii="Arial" w:hAnsi="Arial" w:cs="Arial"/>
        </w:rPr>
        <w:t xml:space="preserve">The WG welcomes </w:t>
      </w:r>
      <w:r w:rsidR="0095737C" w:rsidRPr="00A61039">
        <w:rPr>
          <w:rFonts w:ascii="Arial" w:hAnsi="Arial" w:cs="Arial"/>
        </w:rPr>
        <w:t>the recognition of</w:t>
      </w:r>
      <w:r w:rsidRPr="00A61039">
        <w:rPr>
          <w:rFonts w:ascii="Arial" w:hAnsi="Arial" w:cs="Arial"/>
        </w:rPr>
        <w:t xml:space="preserve"> </w:t>
      </w:r>
      <w:r w:rsidR="0095737C" w:rsidRPr="00A61039">
        <w:rPr>
          <w:rFonts w:ascii="Arial" w:hAnsi="Arial" w:cs="Arial"/>
        </w:rPr>
        <w:t xml:space="preserve">the role of </w:t>
      </w:r>
      <w:r w:rsidRPr="00A61039">
        <w:rPr>
          <w:rFonts w:ascii="Arial" w:hAnsi="Arial" w:cs="Arial"/>
        </w:rPr>
        <w:t xml:space="preserve">NHRIs in the draft General Comment and would like to </w:t>
      </w:r>
      <w:r w:rsidR="00EB078D" w:rsidRPr="00A61039">
        <w:rPr>
          <w:rFonts w:ascii="Arial" w:hAnsi="Arial" w:cs="Arial"/>
        </w:rPr>
        <w:t xml:space="preserve">further </w:t>
      </w:r>
      <w:r w:rsidRPr="00A61039">
        <w:rPr>
          <w:rFonts w:ascii="Arial" w:hAnsi="Arial" w:cs="Arial"/>
        </w:rPr>
        <w:t xml:space="preserve">underline the key role </w:t>
      </w:r>
      <w:r w:rsidR="002007A5" w:rsidRPr="00A61039">
        <w:rPr>
          <w:rFonts w:ascii="Arial" w:hAnsi="Arial" w:cs="Arial"/>
        </w:rPr>
        <w:t xml:space="preserve">of </w:t>
      </w:r>
      <w:r w:rsidRPr="00A61039">
        <w:rPr>
          <w:rFonts w:ascii="Arial" w:hAnsi="Arial" w:cs="Arial"/>
        </w:rPr>
        <w:t>NHRIs in support</w:t>
      </w:r>
      <w:r w:rsidR="002007A5" w:rsidRPr="00A61039">
        <w:rPr>
          <w:rFonts w:ascii="Arial" w:hAnsi="Arial" w:cs="Arial"/>
        </w:rPr>
        <w:t xml:space="preserve">ing </w:t>
      </w:r>
      <w:r w:rsidRPr="00A61039">
        <w:rPr>
          <w:rFonts w:ascii="Arial" w:hAnsi="Arial" w:cs="Arial"/>
        </w:rPr>
        <w:t xml:space="preserve">the </w:t>
      </w:r>
      <w:r w:rsidR="0095737C" w:rsidRPr="00A61039">
        <w:rPr>
          <w:rFonts w:ascii="Arial" w:hAnsi="Arial" w:cs="Arial"/>
        </w:rPr>
        <w:t xml:space="preserve">full </w:t>
      </w:r>
      <w:r w:rsidRPr="00A61039">
        <w:rPr>
          <w:rFonts w:ascii="Arial" w:hAnsi="Arial" w:cs="Arial"/>
        </w:rPr>
        <w:t>reali</w:t>
      </w:r>
      <w:r w:rsidR="00EB078D" w:rsidRPr="00A61039">
        <w:rPr>
          <w:rFonts w:ascii="Arial" w:hAnsi="Arial" w:cs="Arial"/>
        </w:rPr>
        <w:t xml:space="preserve">sation of </w:t>
      </w:r>
      <w:r w:rsidR="0095737C" w:rsidRPr="00A61039">
        <w:rPr>
          <w:rFonts w:ascii="Arial" w:hAnsi="Arial" w:cs="Arial"/>
        </w:rPr>
        <w:t>economic, social and cultural rights</w:t>
      </w:r>
      <w:r w:rsidR="00EB078D" w:rsidRPr="00A61039">
        <w:rPr>
          <w:rFonts w:ascii="Arial" w:hAnsi="Arial" w:cs="Arial"/>
        </w:rPr>
        <w:t xml:space="preserve"> </w:t>
      </w:r>
      <w:r w:rsidRPr="00A61039">
        <w:rPr>
          <w:rFonts w:ascii="Arial" w:hAnsi="Arial" w:cs="Arial"/>
        </w:rPr>
        <w:t>in relation to business activities.</w:t>
      </w:r>
    </w:p>
    <w:p w14:paraId="00DD4DB8" w14:textId="41AA497F" w:rsidR="006F1B93" w:rsidRPr="00A61039" w:rsidRDefault="006F1B93" w:rsidP="00A61039">
      <w:pPr>
        <w:jc w:val="both"/>
        <w:rPr>
          <w:rFonts w:ascii="Arial" w:hAnsi="Arial" w:cs="Arial"/>
        </w:rPr>
      </w:pPr>
      <w:r w:rsidRPr="00A61039">
        <w:rPr>
          <w:rFonts w:ascii="Arial" w:hAnsi="Arial" w:cs="Arial"/>
        </w:rPr>
        <w:t>In 2010,</w:t>
      </w:r>
      <w:r w:rsidR="005A429F" w:rsidRPr="00A61039">
        <w:rPr>
          <w:rFonts w:ascii="Arial" w:hAnsi="Arial" w:cs="Arial"/>
        </w:rPr>
        <w:t xml:space="preserve"> NHRIs</w:t>
      </w:r>
      <w:r w:rsidRPr="00A61039">
        <w:rPr>
          <w:rFonts w:ascii="Arial" w:hAnsi="Arial" w:cs="Arial"/>
        </w:rPr>
        <w:t xml:space="preserve"> adopted the </w:t>
      </w:r>
      <w:hyperlink r:id="rId11" w:history="1">
        <w:r w:rsidRPr="00A61039">
          <w:rPr>
            <w:rStyle w:val="Hyperlink"/>
            <w:rFonts w:ascii="Arial" w:hAnsi="Arial" w:cs="Arial"/>
          </w:rPr>
          <w:t>Edinburgh Declaration</w:t>
        </w:r>
      </w:hyperlink>
      <w:r w:rsidR="00A378D0" w:rsidRPr="00A61039">
        <w:rPr>
          <w:rStyle w:val="FootnoteReference"/>
          <w:rFonts w:ascii="Arial" w:hAnsi="Arial" w:cs="Arial"/>
        </w:rPr>
        <w:footnoteReference w:id="3"/>
      </w:r>
      <w:r w:rsidRPr="00A61039">
        <w:rPr>
          <w:rFonts w:ascii="Arial" w:hAnsi="Arial" w:cs="Arial"/>
        </w:rPr>
        <w:t xml:space="preserve"> in which they emphasized the important role </w:t>
      </w:r>
      <w:r w:rsidR="005A429F" w:rsidRPr="00A61039">
        <w:rPr>
          <w:rFonts w:ascii="Arial" w:hAnsi="Arial" w:cs="Arial"/>
        </w:rPr>
        <w:t>NHRIs</w:t>
      </w:r>
      <w:r w:rsidRPr="00A61039">
        <w:rPr>
          <w:rFonts w:ascii="Arial" w:hAnsi="Arial" w:cs="Arial"/>
        </w:rPr>
        <w:t xml:space="preserve"> can play in addressing corporate-related human rights challenges individually at the natio</w:t>
      </w:r>
      <w:r w:rsidRPr="00A61039">
        <w:rPr>
          <w:rFonts w:ascii="Arial" w:hAnsi="Arial" w:cs="Arial"/>
        </w:rPr>
        <w:t>n</w:t>
      </w:r>
      <w:r w:rsidRPr="00A61039">
        <w:rPr>
          <w:rFonts w:ascii="Arial" w:hAnsi="Arial" w:cs="Arial"/>
        </w:rPr>
        <w:t xml:space="preserve">al level and collectively at the regional and international levels. Since then, a growing number of NHRIs </w:t>
      </w:r>
      <w:r w:rsidR="00E00C28" w:rsidRPr="00A61039">
        <w:rPr>
          <w:rFonts w:ascii="Arial" w:hAnsi="Arial" w:cs="Arial"/>
        </w:rPr>
        <w:t xml:space="preserve">across the world </w:t>
      </w:r>
      <w:r w:rsidRPr="00A61039">
        <w:rPr>
          <w:rFonts w:ascii="Arial" w:hAnsi="Arial" w:cs="Arial"/>
        </w:rPr>
        <w:t xml:space="preserve">have been using their promotion and protection mandate to </w:t>
      </w:r>
      <w:r w:rsidR="00E00C28" w:rsidRPr="00A61039">
        <w:rPr>
          <w:rFonts w:ascii="Arial" w:hAnsi="Arial" w:cs="Arial"/>
        </w:rPr>
        <w:t xml:space="preserve">inter alia </w:t>
      </w:r>
      <w:r w:rsidRPr="00A61039">
        <w:rPr>
          <w:rFonts w:ascii="Arial" w:hAnsi="Arial" w:cs="Arial"/>
        </w:rPr>
        <w:t>a</w:t>
      </w:r>
      <w:r w:rsidRPr="00A61039">
        <w:rPr>
          <w:rFonts w:ascii="Arial" w:hAnsi="Arial" w:cs="Arial"/>
        </w:rPr>
        <w:t>d</w:t>
      </w:r>
      <w:r w:rsidRPr="00A61039">
        <w:rPr>
          <w:rFonts w:ascii="Arial" w:hAnsi="Arial" w:cs="Arial"/>
        </w:rPr>
        <w:lastRenderedPageBreak/>
        <w:t xml:space="preserve">vise governments on aligning national </w:t>
      </w:r>
      <w:r w:rsidR="008C2BEE" w:rsidRPr="00A61039">
        <w:rPr>
          <w:rFonts w:ascii="Arial" w:hAnsi="Arial" w:cs="Arial"/>
        </w:rPr>
        <w:t>l</w:t>
      </w:r>
      <w:r w:rsidRPr="00A61039">
        <w:rPr>
          <w:rFonts w:ascii="Arial" w:hAnsi="Arial" w:cs="Arial"/>
        </w:rPr>
        <w:t>aw and regulations on business with human rights</w:t>
      </w:r>
      <w:r w:rsidR="002007A5" w:rsidRPr="00A61039">
        <w:rPr>
          <w:rFonts w:ascii="Arial" w:hAnsi="Arial" w:cs="Arial"/>
        </w:rPr>
        <w:t xml:space="preserve">, facilitate multi-stakeholder dialogue, </w:t>
      </w:r>
      <w:r w:rsidRPr="00A61039">
        <w:rPr>
          <w:rFonts w:ascii="Arial" w:hAnsi="Arial" w:cs="Arial"/>
        </w:rPr>
        <w:t>conduct inquiries and facilitate mediation or conciliation of complaints about human rights and business issues.</w:t>
      </w:r>
      <w:r w:rsidR="00F8507D" w:rsidRPr="00A61039">
        <w:rPr>
          <w:rStyle w:val="FootnoteReference"/>
          <w:rFonts w:ascii="Arial" w:hAnsi="Arial" w:cs="Arial"/>
        </w:rPr>
        <w:footnoteReference w:id="4"/>
      </w:r>
    </w:p>
    <w:p w14:paraId="44FB404B" w14:textId="5C266697" w:rsidR="002D6F2A" w:rsidRPr="00A61039" w:rsidRDefault="00EB078D" w:rsidP="00A61039">
      <w:pPr>
        <w:jc w:val="both"/>
        <w:rPr>
          <w:rFonts w:ascii="Arial" w:hAnsi="Arial" w:cs="Arial"/>
        </w:rPr>
      </w:pPr>
      <w:r w:rsidRPr="00A61039">
        <w:rPr>
          <w:rFonts w:ascii="Arial" w:hAnsi="Arial" w:cs="Arial"/>
        </w:rPr>
        <w:t xml:space="preserve">As </w:t>
      </w:r>
      <w:r w:rsidR="005A429F" w:rsidRPr="00A61039">
        <w:rPr>
          <w:rFonts w:ascii="Arial" w:hAnsi="Arial" w:cs="Arial"/>
        </w:rPr>
        <w:t xml:space="preserve">recalled by </w:t>
      </w:r>
      <w:r w:rsidR="00E00C28" w:rsidRPr="00A61039">
        <w:rPr>
          <w:rFonts w:ascii="Arial" w:hAnsi="Arial" w:cs="Arial"/>
        </w:rPr>
        <w:t xml:space="preserve">the </w:t>
      </w:r>
      <w:r w:rsidR="005A429F" w:rsidRPr="00A61039">
        <w:rPr>
          <w:rFonts w:ascii="Arial" w:hAnsi="Arial" w:cs="Arial"/>
        </w:rPr>
        <w:t xml:space="preserve">UN </w:t>
      </w:r>
      <w:r w:rsidRPr="00A61039">
        <w:rPr>
          <w:rFonts w:ascii="Arial" w:hAnsi="Arial" w:cs="Arial"/>
        </w:rPr>
        <w:t>Human Rights Council</w:t>
      </w:r>
      <w:r w:rsidR="00A378D0" w:rsidRPr="00A61039">
        <w:rPr>
          <w:rStyle w:val="FootnoteReference"/>
          <w:rFonts w:ascii="Arial" w:hAnsi="Arial" w:cs="Arial"/>
        </w:rPr>
        <w:footnoteReference w:id="5"/>
      </w:r>
      <w:r w:rsidR="00E00C28" w:rsidRPr="00A61039">
        <w:rPr>
          <w:rFonts w:ascii="Arial" w:hAnsi="Arial" w:cs="Arial"/>
        </w:rPr>
        <w:t>,</w:t>
      </w:r>
      <w:r w:rsidRPr="00A61039">
        <w:rPr>
          <w:rFonts w:ascii="Arial" w:hAnsi="Arial" w:cs="Arial"/>
        </w:rPr>
        <w:t xml:space="preserve"> the establishment of effective, independent and pluralistic </w:t>
      </w:r>
      <w:r w:rsidR="00FD72C8" w:rsidRPr="00A61039">
        <w:rPr>
          <w:rFonts w:ascii="Arial" w:hAnsi="Arial" w:cs="Arial"/>
        </w:rPr>
        <w:t>NHRIs</w:t>
      </w:r>
      <w:r w:rsidRPr="00A61039">
        <w:rPr>
          <w:rFonts w:ascii="Arial" w:hAnsi="Arial" w:cs="Arial"/>
        </w:rPr>
        <w:t xml:space="preserve"> </w:t>
      </w:r>
      <w:r w:rsidR="005A429F" w:rsidRPr="00A61039">
        <w:rPr>
          <w:rFonts w:ascii="Arial" w:hAnsi="Arial" w:cs="Arial"/>
        </w:rPr>
        <w:t xml:space="preserve">in accordance with the Paris Principles, </w:t>
      </w:r>
      <w:r w:rsidRPr="00A61039">
        <w:rPr>
          <w:rFonts w:ascii="Arial" w:hAnsi="Arial" w:cs="Arial"/>
        </w:rPr>
        <w:t xml:space="preserve">or </w:t>
      </w:r>
      <w:r w:rsidR="005A429F" w:rsidRPr="00A61039">
        <w:rPr>
          <w:rFonts w:ascii="Arial" w:hAnsi="Arial" w:cs="Arial"/>
        </w:rPr>
        <w:t xml:space="preserve">the </w:t>
      </w:r>
      <w:r w:rsidRPr="00A61039">
        <w:rPr>
          <w:rFonts w:ascii="Arial" w:hAnsi="Arial" w:cs="Arial"/>
        </w:rPr>
        <w:t>strengthening of already existing institutions</w:t>
      </w:r>
      <w:r w:rsidR="005A429F" w:rsidRPr="00A61039">
        <w:rPr>
          <w:rFonts w:ascii="Arial" w:hAnsi="Arial" w:cs="Arial"/>
        </w:rPr>
        <w:t>,</w:t>
      </w:r>
      <w:r w:rsidRPr="00A61039">
        <w:rPr>
          <w:rFonts w:ascii="Arial" w:hAnsi="Arial" w:cs="Arial"/>
        </w:rPr>
        <w:t xml:space="preserve"> is critical to the</w:t>
      </w:r>
      <w:r w:rsidR="005A429F" w:rsidRPr="00A61039">
        <w:rPr>
          <w:rFonts w:ascii="Arial" w:hAnsi="Arial" w:cs="Arial"/>
        </w:rPr>
        <w:t xml:space="preserve"> realisation of human rights. NHRIs should also enjoy a broad mandate to enable them to address business-related human rights issues in an effective manner.</w:t>
      </w:r>
      <w:r w:rsidR="00B55334" w:rsidRPr="00A61039">
        <w:rPr>
          <w:rFonts w:ascii="Arial" w:hAnsi="Arial" w:cs="Arial"/>
        </w:rPr>
        <w:t xml:space="preserve"> </w:t>
      </w:r>
      <w:r w:rsidR="002D6F2A" w:rsidRPr="00A61039">
        <w:rPr>
          <w:rFonts w:ascii="Arial" w:hAnsi="Arial" w:cs="Arial"/>
        </w:rPr>
        <w:t>In partic</w:t>
      </w:r>
      <w:r w:rsidR="002D6F2A" w:rsidRPr="00A61039">
        <w:rPr>
          <w:rFonts w:ascii="Arial" w:hAnsi="Arial" w:cs="Arial"/>
        </w:rPr>
        <w:t>u</w:t>
      </w:r>
      <w:r w:rsidR="002D6F2A" w:rsidRPr="00A61039">
        <w:rPr>
          <w:rFonts w:ascii="Arial" w:hAnsi="Arial" w:cs="Arial"/>
        </w:rPr>
        <w:t xml:space="preserve">lar, </w:t>
      </w:r>
      <w:r w:rsidR="00C034B4">
        <w:rPr>
          <w:rFonts w:ascii="Arial" w:hAnsi="Arial" w:cs="Arial"/>
        </w:rPr>
        <w:t xml:space="preserve">many </w:t>
      </w:r>
      <w:r w:rsidR="00336797">
        <w:t>NHRI</w:t>
      </w:r>
      <w:r w:rsidR="00C034B4">
        <w:t>s</w:t>
      </w:r>
      <w:r w:rsidR="00336797">
        <w:t xml:space="preserve"> play an important role in monitoring the implementation</w:t>
      </w:r>
      <w:r w:rsidR="00336797" w:rsidRPr="00CF417A">
        <w:t xml:space="preserve"> </w:t>
      </w:r>
      <w:r w:rsidR="002D6F2A" w:rsidRPr="00A61039">
        <w:rPr>
          <w:rFonts w:ascii="Arial" w:hAnsi="Arial" w:cs="Arial"/>
        </w:rPr>
        <w:t>of the existing laws and pol</w:t>
      </w:r>
      <w:r w:rsidR="002D6F2A" w:rsidRPr="00A61039">
        <w:rPr>
          <w:rFonts w:ascii="Arial" w:hAnsi="Arial" w:cs="Arial"/>
        </w:rPr>
        <w:t>i</w:t>
      </w:r>
      <w:r w:rsidR="002D6F2A" w:rsidRPr="00A61039">
        <w:rPr>
          <w:rFonts w:ascii="Arial" w:hAnsi="Arial" w:cs="Arial"/>
        </w:rPr>
        <w:t>cies with regard to business and human rights. This requires the authority and resources for effe</w:t>
      </w:r>
      <w:r w:rsidR="002D6F2A" w:rsidRPr="00A61039">
        <w:rPr>
          <w:rFonts w:ascii="Arial" w:hAnsi="Arial" w:cs="Arial"/>
        </w:rPr>
        <w:t>c</w:t>
      </w:r>
      <w:r w:rsidR="002D6F2A" w:rsidRPr="00A61039">
        <w:rPr>
          <w:rFonts w:ascii="Arial" w:hAnsi="Arial" w:cs="Arial"/>
        </w:rPr>
        <w:t xml:space="preserve">tive monitoring, investigation and accountability mechanisms. </w:t>
      </w:r>
    </w:p>
    <w:p w14:paraId="75DE5CC7" w14:textId="483A97E8" w:rsidR="005A429F" w:rsidRPr="00A61039" w:rsidRDefault="00B83609" w:rsidP="00A61039">
      <w:pPr>
        <w:jc w:val="both"/>
        <w:rPr>
          <w:rFonts w:ascii="Arial" w:hAnsi="Arial" w:cs="Arial"/>
          <w:lang w:val="en-US"/>
        </w:rPr>
      </w:pPr>
      <w:r w:rsidRPr="00A61039">
        <w:rPr>
          <w:rFonts w:ascii="Arial" w:hAnsi="Arial" w:cs="Arial"/>
          <w:lang w:val="en-US"/>
        </w:rPr>
        <w:t>It is proposed to add the following paragraph to §27: “</w:t>
      </w:r>
      <w:r w:rsidR="005617E5">
        <w:rPr>
          <w:rFonts w:ascii="Arial" w:hAnsi="Arial" w:cs="Arial"/>
          <w:lang w:val="en-US"/>
        </w:rPr>
        <w:t xml:space="preserve">The Committee recognizes that </w:t>
      </w:r>
      <w:r w:rsidRPr="00A61039">
        <w:rPr>
          <w:rFonts w:ascii="Arial" w:hAnsi="Arial" w:cs="Arial"/>
          <w:i/>
          <w:iCs/>
          <w:lang w:val="en-US"/>
        </w:rPr>
        <w:t xml:space="preserve">NHRIs </w:t>
      </w:r>
      <w:r w:rsidR="005617E5">
        <w:rPr>
          <w:rFonts w:ascii="Arial" w:hAnsi="Arial" w:cs="Arial"/>
          <w:i/>
          <w:iCs/>
          <w:lang w:val="en-US"/>
        </w:rPr>
        <w:t xml:space="preserve">can play a key </w:t>
      </w:r>
      <w:r w:rsidRPr="00A61039">
        <w:rPr>
          <w:rFonts w:ascii="Arial" w:hAnsi="Arial" w:cs="Arial"/>
          <w:i/>
          <w:iCs/>
          <w:lang w:val="en-US"/>
        </w:rPr>
        <w:t>role in promoting the rights enshrined in the Covenant in the context of business activ</w:t>
      </w:r>
      <w:r w:rsidRPr="00A61039">
        <w:rPr>
          <w:rFonts w:ascii="Arial" w:hAnsi="Arial" w:cs="Arial"/>
          <w:i/>
          <w:iCs/>
          <w:lang w:val="en-US"/>
        </w:rPr>
        <w:t>i</w:t>
      </w:r>
      <w:r w:rsidRPr="00A61039">
        <w:rPr>
          <w:rFonts w:ascii="Arial" w:hAnsi="Arial" w:cs="Arial"/>
          <w:i/>
          <w:iCs/>
          <w:lang w:val="en-US"/>
        </w:rPr>
        <w:t>ties</w:t>
      </w:r>
      <w:r w:rsidR="00336797">
        <w:rPr>
          <w:rFonts w:ascii="Arial" w:hAnsi="Arial" w:cs="Arial"/>
          <w:i/>
          <w:iCs/>
          <w:lang w:val="en-US"/>
        </w:rPr>
        <w:t xml:space="preserve"> and can also </w:t>
      </w:r>
      <w:r w:rsidRPr="00A61039">
        <w:rPr>
          <w:rFonts w:ascii="Arial" w:hAnsi="Arial" w:cs="Arial"/>
          <w:i/>
          <w:iCs/>
          <w:lang w:val="en-US"/>
        </w:rPr>
        <w:t xml:space="preserve">contribute to the promotion of the </w:t>
      </w:r>
      <w:r w:rsidR="00FD72C8" w:rsidRPr="00A61039">
        <w:rPr>
          <w:rFonts w:ascii="Arial" w:hAnsi="Arial" w:cs="Arial"/>
          <w:i/>
          <w:iCs/>
          <w:lang w:val="en-US"/>
        </w:rPr>
        <w:t xml:space="preserve">UN </w:t>
      </w:r>
      <w:r w:rsidRPr="00A61039">
        <w:rPr>
          <w:rFonts w:ascii="Arial" w:hAnsi="Arial" w:cs="Arial"/>
          <w:i/>
          <w:iCs/>
          <w:lang w:val="en-US"/>
        </w:rPr>
        <w:t>Guiding Principles on Business and Human Rights. The Committee refers in this regard to the definition of the main promotional functions pr</w:t>
      </w:r>
      <w:r w:rsidRPr="00A61039">
        <w:rPr>
          <w:rFonts w:ascii="Arial" w:hAnsi="Arial" w:cs="Arial"/>
          <w:i/>
          <w:iCs/>
          <w:lang w:val="en-US"/>
        </w:rPr>
        <w:t>o</w:t>
      </w:r>
      <w:r w:rsidRPr="00A61039">
        <w:rPr>
          <w:rFonts w:ascii="Arial" w:hAnsi="Arial" w:cs="Arial"/>
          <w:i/>
          <w:iCs/>
          <w:lang w:val="en-US"/>
        </w:rPr>
        <w:t>vided by the Subcommittee on Accreditation in its General Observation No. 1.2 entitled “Human rights mandate</w:t>
      </w:r>
      <w:r w:rsidRPr="00A61039">
        <w:rPr>
          <w:rFonts w:ascii="Arial" w:hAnsi="Arial" w:cs="Arial"/>
          <w:lang w:val="en-US"/>
        </w:rPr>
        <w:t>”</w:t>
      </w:r>
      <w:r w:rsidRPr="00A61039">
        <w:rPr>
          <w:rStyle w:val="FootnoteReference"/>
          <w:rFonts w:ascii="Arial" w:hAnsi="Arial" w:cs="Arial"/>
          <w:lang w:val="en-US"/>
        </w:rPr>
        <w:footnoteReference w:id="6"/>
      </w:r>
      <w:r w:rsidRPr="00A61039">
        <w:rPr>
          <w:rFonts w:ascii="Arial" w:hAnsi="Arial" w:cs="Arial"/>
          <w:lang w:val="en-US"/>
        </w:rPr>
        <w:t>”.</w:t>
      </w:r>
    </w:p>
    <w:p w14:paraId="42DEEA4D" w14:textId="77777777" w:rsidR="00A709DE" w:rsidRDefault="00A709DE" w:rsidP="00A61039">
      <w:pPr>
        <w:jc w:val="both"/>
        <w:rPr>
          <w:rFonts w:ascii="Arial" w:hAnsi="Arial" w:cs="Arial"/>
          <w:b/>
          <w:i/>
        </w:rPr>
      </w:pPr>
    </w:p>
    <w:p w14:paraId="6E9A3A4C" w14:textId="77777777" w:rsidR="00E8602C" w:rsidRPr="00A61039" w:rsidRDefault="001205DA" w:rsidP="00A61039">
      <w:pPr>
        <w:jc w:val="both"/>
        <w:rPr>
          <w:rFonts w:ascii="Arial" w:hAnsi="Arial" w:cs="Arial"/>
          <w:b/>
          <w:i/>
        </w:rPr>
      </w:pPr>
      <w:r w:rsidRPr="00A61039">
        <w:rPr>
          <w:rFonts w:ascii="Arial" w:hAnsi="Arial" w:cs="Arial"/>
          <w:b/>
          <w:i/>
        </w:rPr>
        <w:t>State-</w:t>
      </w:r>
      <w:r w:rsidR="009B132F" w:rsidRPr="00A61039">
        <w:rPr>
          <w:rFonts w:ascii="Arial" w:hAnsi="Arial" w:cs="Arial"/>
          <w:b/>
          <w:i/>
        </w:rPr>
        <w:t>business nexus</w:t>
      </w:r>
      <w:r w:rsidRPr="00A61039">
        <w:rPr>
          <w:rFonts w:ascii="Arial" w:hAnsi="Arial" w:cs="Arial"/>
          <w:b/>
          <w:i/>
        </w:rPr>
        <w:t xml:space="preserve"> </w:t>
      </w:r>
    </w:p>
    <w:p w14:paraId="2DBB6721" w14:textId="30622451" w:rsidR="00121D8F" w:rsidRPr="00A61039" w:rsidRDefault="001205DA" w:rsidP="00A61039">
      <w:pPr>
        <w:jc w:val="both"/>
        <w:rPr>
          <w:rFonts w:ascii="Arial" w:hAnsi="Arial" w:cs="Arial"/>
        </w:rPr>
      </w:pPr>
      <w:r w:rsidRPr="00A61039">
        <w:rPr>
          <w:rFonts w:ascii="Arial" w:hAnsi="Arial" w:cs="Arial"/>
        </w:rPr>
        <w:t xml:space="preserve">The </w:t>
      </w:r>
      <w:r w:rsidR="00D31138" w:rsidRPr="00A61039">
        <w:rPr>
          <w:rFonts w:ascii="Arial" w:hAnsi="Arial" w:cs="Arial"/>
        </w:rPr>
        <w:t xml:space="preserve">WG welcomes the attention </w:t>
      </w:r>
      <w:r w:rsidR="00807B43" w:rsidRPr="00A61039">
        <w:rPr>
          <w:rFonts w:ascii="Arial" w:hAnsi="Arial" w:cs="Arial"/>
        </w:rPr>
        <w:t xml:space="preserve">in the General Comment </w:t>
      </w:r>
      <w:r w:rsidR="005868E4" w:rsidRPr="00A61039">
        <w:rPr>
          <w:rFonts w:ascii="Arial" w:hAnsi="Arial" w:cs="Arial"/>
        </w:rPr>
        <w:t>to</w:t>
      </w:r>
      <w:r w:rsidR="00807B43" w:rsidRPr="00A61039">
        <w:rPr>
          <w:rFonts w:ascii="Arial" w:hAnsi="Arial" w:cs="Arial"/>
        </w:rPr>
        <w:t xml:space="preserve"> cases where a state </w:t>
      </w:r>
      <w:r w:rsidR="004306B4" w:rsidRPr="00A61039">
        <w:rPr>
          <w:rFonts w:ascii="Arial" w:hAnsi="Arial" w:cs="Arial"/>
        </w:rPr>
        <w:t>may be held d</w:t>
      </w:r>
      <w:r w:rsidR="004306B4" w:rsidRPr="00A61039">
        <w:rPr>
          <w:rFonts w:ascii="Arial" w:hAnsi="Arial" w:cs="Arial"/>
        </w:rPr>
        <w:t>i</w:t>
      </w:r>
      <w:r w:rsidR="004306B4" w:rsidRPr="00A61039">
        <w:rPr>
          <w:rFonts w:ascii="Arial" w:hAnsi="Arial" w:cs="Arial"/>
        </w:rPr>
        <w:t>rectly responsible or facilitates a</w:t>
      </w:r>
      <w:r w:rsidR="005868E4" w:rsidRPr="00A61039">
        <w:rPr>
          <w:rFonts w:ascii="Arial" w:hAnsi="Arial" w:cs="Arial"/>
        </w:rPr>
        <w:t>n</w:t>
      </w:r>
      <w:r w:rsidR="004306B4" w:rsidRPr="00A61039">
        <w:rPr>
          <w:rFonts w:ascii="Arial" w:hAnsi="Arial" w:cs="Arial"/>
        </w:rPr>
        <w:t xml:space="preserve"> </w:t>
      </w:r>
      <w:r w:rsidR="005868E4" w:rsidRPr="00A61039">
        <w:rPr>
          <w:rFonts w:ascii="Arial" w:hAnsi="Arial" w:cs="Arial"/>
        </w:rPr>
        <w:t>abuse</w:t>
      </w:r>
      <w:r w:rsidR="004306B4" w:rsidRPr="00A61039">
        <w:rPr>
          <w:rFonts w:ascii="Arial" w:hAnsi="Arial" w:cs="Arial"/>
        </w:rPr>
        <w:t xml:space="preserve"> of Covenant rights by third parties,</w:t>
      </w:r>
      <w:r w:rsidR="00EB2F60" w:rsidRPr="00A61039">
        <w:rPr>
          <w:rFonts w:ascii="Arial" w:hAnsi="Arial" w:cs="Arial"/>
        </w:rPr>
        <w:t xml:space="preserve"> including business ac</w:t>
      </w:r>
      <w:r w:rsidR="004306B4" w:rsidRPr="00A61039">
        <w:rPr>
          <w:rFonts w:ascii="Arial" w:hAnsi="Arial" w:cs="Arial"/>
        </w:rPr>
        <w:t>tors.  T</w:t>
      </w:r>
      <w:r w:rsidR="00EB2F60" w:rsidRPr="00A61039">
        <w:rPr>
          <w:rFonts w:ascii="Arial" w:hAnsi="Arial" w:cs="Arial"/>
        </w:rPr>
        <w:t>he WG</w:t>
      </w:r>
      <w:r w:rsidRPr="00A61039">
        <w:rPr>
          <w:rFonts w:ascii="Arial" w:hAnsi="Arial" w:cs="Arial"/>
        </w:rPr>
        <w:t xml:space="preserve"> would like to </w:t>
      </w:r>
      <w:r w:rsidR="00D31138" w:rsidRPr="00A61039">
        <w:rPr>
          <w:rFonts w:ascii="Arial" w:hAnsi="Arial" w:cs="Arial"/>
        </w:rPr>
        <w:t xml:space="preserve">underline </w:t>
      </w:r>
      <w:r w:rsidR="002B128A" w:rsidRPr="00A61039">
        <w:rPr>
          <w:rFonts w:ascii="Arial" w:hAnsi="Arial" w:cs="Arial"/>
        </w:rPr>
        <w:t>in that regard</w:t>
      </w:r>
      <w:r w:rsidR="00D31138" w:rsidRPr="00A61039">
        <w:rPr>
          <w:rFonts w:ascii="Arial" w:hAnsi="Arial" w:cs="Arial"/>
        </w:rPr>
        <w:t xml:space="preserve"> </w:t>
      </w:r>
      <w:r w:rsidR="00510D4C" w:rsidRPr="00A61039">
        <w:rPr>
          <w:rFonts w:ascii="Arial" w:hAnsi="Arial" w:cs="Arial"/>
        </w:rPr>
        <w:t>that states</w:t>
      </w:r>
      <w:r w:rsidR="004306B4" w:rsidRPr="00A61039">
        <w:rPr>
          <w:rFonts w:ascii="Arial" w:hAnsi="Arial" w:cs="Arial"/>
        </w:rPr>
        <w:t xml:space="preserve"> have </w:t>
      </w:r>
      <w:r w:rsidR="00CD3ED8" w:rsidRPr="00A61039">
        <w:rPr>
          <w:rFonts w:ascii="Arial" w:hAnsi="Arial" w:cs="Arial"/>
        </w:rPr>
        <w:t>a “duty to</w:t>
      </w:r>
      <w:r w:rsidR="004306B4" w:rsidRPr="00A61039">
        <w:rPr>
          <w:rFonts w:ascii="Arial" w:hAnsi="Arial" w:cs="Arial"/>
        </w:rPr>
        <w:t xml:space="preserve"> </w:t>
      </w:r>
      <w:r w:rsidR="00510D4C" w:rsidRPr="00A61039">
        <w:rPr>
          <w:rFonts w:ascii="Arial" w:hAnsi="Arial" w:cs="Arial"/>
        </w:rPr>
        <w:t>protect</w:t>
      </w:r>
      <w:r w:rsidR="00CD3ED8" w:rsidRPr="00A61039">
        <w:rPr>
          <w:rFonts w:ascii="Arial" w:hAnsi="Arial" w:cs="Arial"/>
        </w:rPr>
        <w:t>”</w:t>
      </w:r>
      <w:r w:rsidR="00510D4C" w:rsidRPr="00A61039">
        <w:rPr>
          <w:rFonts w:ascii="Arial" w:hAnsi="Arial" w:cs="Arial"/>
        </w:rPr>
        <w:t xml:space="preserve"> against adverse impacts </w:t>
      </w:r>
      <w:r w:rsidRPr="00A61039">
        <w:rPr>
          <w:rFonts w:ascii="Arial" w:hAnsi="Arial" w:cs="Arial"/>
        </w:rPr>
        <w:t>by</w:t>
      </w:r>
      <w:r w:rsidR="00121D8F" w:rsidRPr="00A61039">
        <w:rPr>
          <w:rFonts w:ascii="Arial" w:hAnsi="Arial" w:cs="Arial"/>
        </w:rPr>
        <w:t xml:space="preserve"> business</w:t>
      </w:r>
      <w:r w:rsidR="004306B4" w:rsidRPr="00A61039">
        <w:rPr>
          <w:rFonts w:ascii="Arial" w:hAnsi="Arial" w:cs="Arial"/>
        </w:rPr>
        <w:t xml:space="preserve"> entities. Additional steps need to be taken to ensure respect for h</w:t>
      </w:r>
      <w:r w:rsidR="004306B4" w:rsidRPr="00A61039">
        <w:rPr>
          <w:rFonts w:ascii="Arial" w:hAnsi="Arial" w:cs="Arial"/>
        </w:rPr>
        <w:t>u</w:t>
      </w:r>
      <w:r w:rsidR="004306B4" w:rsidRPr="00A61039">
        <w:rPr>
          <w:rFonts w:ascii="Arial" w:hAnsi="Arial" w:cs="Arial"/>
        </w:rPr>
        <w:t>man rights by business</w:t>
      </w:r>
      <w:r w:rsidR="002B128A" w:rsidRPr="00A61039">
        <w:rPr>
          <w:rFonts w:ascii="Arial" w:hAnsi="Arial" w:cs="Arial"/>
        </w:rPr>
        <w:t xml:space="preserve"> entities</w:t>
      </w:r>
      <w:r w:rsidR="00121D8F" w:rsidRPr="00A61039">
        <w:rPr>
          <w:rFonts w:ascii="Arial" w:hAnsi="Arial" w:cs="Arial"/>
        </w:rPr>
        <w:t xml:space="preserve"> that are owned or controlled by the stat</w:t>
      </w:r>
      <w:r w:rsidR="002B128A" w:rsidRPr="00A61039">
        <w:rPr>
          <w:rFonts w:ascii="Arial" w:hAnsi="Arial" w:cs="Arial"/>
        </w:rPr>
        <w:t>e</w:t>
      </w:r>
      <w:r w:rsidR="00121D8F" w:rsidRPr="00A61039">
        <w:rPr>
          <w:rFonts w:ascii="Arial" w:hAnsi="Arial" w:cs="Arial"/>
        </w:rPr>
        <w:t>, as recalled by UN Gui</w:t>
      </w:r>
      <w:r w:rsidR="00121D8F" w:rsidRPr="00A61039">
        <w:rPr>
          <w:rFonts w:ascii="Arial" w:hAnsi="Arial" w:cs="Arial"/>
        </w:rPr>
        <w:t>d</w:t>
      </w:r>
      <w:r w:rsidR="00121D8F" w:rsidRPr="00A61039">
        <w:rPr>
          <w:rFonts w:ascii="Arial" w:hAnsi="Arial" w:cs="Arial"/>
        </w:rPr>
        <w:t>ing Principle</w:t>
      </w:r>
      <w:r w:rsidR="004306B4" w:rsidRPr="00A61039">
        <w:rPr>
          <w:rFonts w:ascii="Arial" w:hAnsi="Arial" w:cs="Arial"/>
        </w:rPr>
        <w:t xml:space="preserve"> </w:t>
      </w:r>
      <w:r w:rsidR="00FD72C8" w:rsidRPr="00A61039">
        <w:rPr>
          <w:rFonts w:ascii="Arial" w:hAnsi="Arial" w:cs="Arial"/>
        </w:rPr>
        <w:t>(Guiding Principle</w:t>
      </w:r>
      <w:r w:rsidR="004306B4" w:rsidRPr="00A61039">
        <w:rPr>
          <w:rFonts w:ascii="Arial" w:hAnsi="Arial" w:cs="Arial"/>
        </w:rPr>
        <w:t xml:space="preserve"> 4</w:t>
      </w:r>
      <w:r w:rsidR="00FD72C8" w:rsidRPr="00A61039">
        <w:rPr>
          <w:rFonts w:ascii="Arial" w:hAnsi="Arial" w:cs="Arial"/>
        </w:rPr>
        <w:t>)</w:t>
      </w:r>
      <w:r w:rsidRPr="00A61039">
        <w:rPr>
          <w:rFonts w:ascii="Arial" w:hAnsi="Arial" w:cs="Arial"/>
        </w:rPr>
        <w:t>. S</w:t>
      </w:r>
      <w:r w:rsidR="00FD72C8" w:rsidRPr="00A61039">
        <w:rPr>
          <w:rFonts w:ascii="Arial" w:hAnsi="Arial" w:cs="Arial"/>
        </w:rPr>
        <w:t>tate-owned enterprises (S</w:t>
      </w:r>
      <w:r w:rsidRPr="00A61039">
        <w:rPr>
          <w:rFonts w:ascii="Arial" w:hAnsi="Arial" w:cs="Arial"/>
        </w:rPr>
        <w:t>OEs</w:t>
      </w:r>
      <w:r w:rsidR="00FD72C8" w:rsidRPr="00A61039">
        <w:rPr>
          <w:rFonts w:ascii="Arial" w:hAnsi="Arial" w:cs="Arial"/>
        </w:rPr>
        <w:t>)</w:t>
      </w:r>
      <w:r w:rsidRPr="00A61039">
        <w:rPr>
          <w:rFonts w:ascii="Arial" w:hAnsi="Arial" w:cs="Arial"/>
        </w:rPr>
        <w:t xml:space="preserve"> </w:t>
      </w:r>
      <w:r w:rsidR="008A0414" w:rsidRPr="00A61039">
        <w:rPr>
          <w:rFonts w:ascii="Arial" w:hAnsi="Arial" w:cs="Arial"/>
        </w:rPr>
        <w:t>play a crucial role in sectors</w:t>
      </w:r>
      <w:r w:rsidR="00250C3A" w:rsidRPr="00A61039">
        <w:rPr>
          <w:rFonts w:ascii="Arial" w:hAnsi="Arial" w:cs="Arial"/>
        </w:rPr>
        <w:t xml:space="preserve"> where human rights </w:t>
      </w:r>
      <w:r w:rsidR="004306B4" w:rsidRPr="00A61039">
        <w:rPr>
          <w:rFonts w:ascii="Arial" w:hAnsi="Arial" w:cs="Arial"/>
        </w:rPr>
        <w:t xml:space="preserve">violations </w:t>
      </w:r>
      <w:r w:rsidR="00250C3A" w:rsidRPr="00A61039">
        <w:rPr>
          <w:rFonts w:ascii="Arial" w:hAnsi="Arial" w:cs="Arial"/>
        </w:rPr>
        <w:t>in the context of business act</w:t>
      </w:r>
      <w:r w:rsidR="002D6F2A" w:rsidRPr="00A61039">
        <w:rPr>
          <w:rFonts w:ascii="Arial" w:hAnsi="Arial" w:cs="Arial"/>
        </w:rPr>
        <w:t>i</w:t>
      </w:r>
      <w:r w:rsidR="00250C3A" w:rsidRPr="00A61039">
        <w:rPr>
          <w:rFonts w:ascii="Arial" w:hAnsi="Arial" w:cs="Arial"/>
        </w:rPr>
        <w:t>vities are reported such as the oil se</w:t>
      </w:r>
      <w:r w:rsidR="00250C3A" w:rsidRPr="00A61039">
        <w:rPr>
          <w:rFonts w:ascii="Arial" w:hAnsi="Arial" w:cs="Arial"/>
        </w:rPr>
        <w:t>c</w:t>
      </w:r>
      <w:r w:rsidR="00250C3A" w:rsidRPr="00A61039">
        <w:rPr>
          <w:rFonts w:ascii="Arial" w:hAnsi="Arial" w:cs="Arial"/>
        </w:rPr>
        <w:t xml:space="preserve">tor, i.e. only 1 of the 6 largest oil companies </w:t>
      </w:r>
      <w:r w:rsidR="00F13449" w:rsidRPr="00A61039">
        <w:rPr>
          <w:rFonts w:ascii="Arial" w:hAnsi="Arial" w:cs="Arial"/>
        </w:rPr>
        <w:t>headquarte</w:t>
      </w:r>
      <w:r w:rsidR="00207132" w:rsidRPr="00A61039">
        <w:rPr>
          <w:rFonts w:ascii="Arial" w:hAnsi="Arial" w:cs="Arial"/>
        </w:rPr>
        <w:t>re</w:t>
      </w:r>
      <w:r w:rsidR="00F13449" w:rsidRPr="00A61039">
        <w:rPr>
          <w:rFonts w:ascii="Arial" w:hAnsi="Arial" w:cs="Arial"/>
        </w:rPr>
        <w:t xml:space="preserve">d </w:t>
      </w:r>
      <w:r w:rsidR="00250C3A" w:rsidRPr="00A61039">
        <w:rPr>
          <w:rFonts w:ascii="Arial" w:hAnsi="Arial" w:cs="Arial"/>
        </w:rPr>
        <w:t>in</w:t>
      </w:r>
      <w:r w:rsidR="001B5CCA" w:rsidRPr="00A61039">
        <w:rPr>
          <w:rFonts w:ascii="Arial" w:hAnsi="Arial" w:cs="Arial"/>
        </w:rPr>
        <w:t xml:space="preserve"> A</w:t>
      </w:r>
      <w:r w:rsidR="00250C3A" w:rsidRPr="00A61039">
        <w:rPr>
          <w:rFonts w:ascii="Arial" w:hAnsi="Arial" w:cs="Arial"/>
        </w:rPr>
        <w:t>fric</w:t>
      </w:r>
      <w:r w:rsidR="001B5CCA" w:rsidRPr="00A61039">
        <w:rPr>
          <w:rFonts w:ascii="Arial" w:hAnsi="Arial" w:cs="Arial"/>
        </w:rPr>
        <w:t>a</w:t>
      </w:r>
      <w:r w:rsidR="00250C3A" w:rsidRPr="00A61039">
        <w:rPr>
          <w:rFonts w:ascii="Arial" w:hAnsi="Arial" w:cs="Arial"/>
        </w:rPr>
        <w:t xml:space="preserve"> are private enterprises.</w:t>
      </w:r>
      <w:r w:rsidR="00C51150" w:rsidRPr="00A61039">
        <w:rPr>
          <w:rStyle w:val="FootnoteReference"/>
          <w:rFonts w:ascii="Arial" w:hAnsi="Arial" w:cs="Arial"/>
        </w:rPr>
        <w:footnoteReference w:id="7"/>
      </w:r>
    </w:p>
    <w:p w14:paraId="2976AB44" w14:textId="7A0EC490" w:rsidR="00EB2F60" w:rsidRPr="00A61039" w:rsidRDefault="00F2585F" w:rsidP="00A61039">
      <w:pPr>
        <w:jc w:val="both"/>
        <w:rPr>
          <w:rFonts w:ascii="Arial" w:eastAsia="Times New Roman" w:hAnsi="Arial" w:cs="Arial"/>
          <w:lang w:eastAsia="de-DE"/>
        </w:rPr>
      </w:pPr>
      <w:r w:rsidRPr="00A61039">
        <w:rPr>
          <w:rFonts w:ascii="Arial" w:eastAsia="Times New Roman" w:hAnsi="Arial" w:cs="Arial"/>
          <w:lang w:eastAsia="de-DE"/>
        </w:rPr>
        <w:t xml:space="preserve">Where there is a nexus between States and business enterprises, States possess special leverage to ensure that no adverse effects </w:t>
      </w:r>
      <w:r w:rsidR="00CD3ED8" w:rsidRPr="00A61039">
        <w:rPr>
          <w:rFonts w:ascii="Arial" w:eastAsia="Times New Roman" w:hAnsi="Arial" w:cs="Arial"/>
          <w:lang w:eastAsia="de-DE"/>
        </w:rPr>
        <w:t>for</w:t>
      </w:r>
      <w:r w:rsidRPr="00A61039">
        <w:rPr>
          <w:rFonts w:ascii="Arial" w:eastAsia="Times New Roman" w:hAnsi="Arial" w:cs="Arial"/>
          <w:lang w:eastAsia="de-DE"/>
        </w:rPr>
        <w:t xml:space="preserve"> human rights occur. The closer a business enterprise is to the State, or the more it relies on statutory authority or taxpayer support, the stronger the State’s policy rationale becomes for ensuring that the enterprise respects human rights. Where States own or control business enterprises, they have greatest means within their powers to ensure that relevant policies, legislation and regulations regarding respect for human rights are implemented. Where a business enterprise is controlled by the State or where its acts can be attributed otherwise to the </w:t>
      </w:r>
      <w:r w:rsidRPr="00A61039">
        <w:rPr>
          <w:rFonts w:ascii="Arial" w:eastAsia="Times New Roman" w:hAnsi="Arial" w:cs="Arial"/>
          <w:lang w:eastAsia="de-DE"/>
        </w:rPr>
        <w:lastRenderedPageBreak/>
        <w:t>State, an abuse of human rights by the business enterprise may amount to a violation of the State’s obligation to respect human rights (</w:t>
      </w:r>
      <w:r w:rsidR="00FD72C8" w:rsidRPr="00A61039">
        <w:rPr>
          <w:rFonts w:ascii="Arial" w:hAnsi="Arial" w:cs="Arial"/>
          <w:lang w:val="en-US"/>
        </w:rPr>
        <w:t>§</w:t>
      </w:r>
      <w:r w:rsidRPr="00A61039">
        <w:rPr>
          <w:rFonts w:ascii="Arial" w:eastAsia="Times New Roman" w:hAnsi="Arial" w:cs="Arial"/>
          <w:lang w:eastAsia="de-DE"/>
        </w:rPr>
        <w:t xml:space="preserve"> 13-15, 34)</w:t>
      </w:r>
      <w:r w:rsidR="00630872" w:rsidRPr="00A61039">
        <w:rPr>
          <w:rFonts w:ascii="Arial" w:eastAsia="Times New Roman" w:hAnsi="Arial" w:cs="Arial"/>
          <w:lang w:eastAsia="de-DE"/>
        </w:rPr>
        <w:t xml:space="preserve"> in certain circumstances</w:t>
      </w:r>
      <w:r w:rsidRPr="00A61039">
        <w:rPr>
          <w:rFonts w:ascii="Arial" w:eastAsia="Times New Roman" w:hAnsi="Arial" w:cs="Arial"/>
          <w:lang w:eastAsia="de-DE"/>
        </w:rPr>
        <w:t xml:space="preserve">. Against this background, the WG </w:t>
      </w:r>
      <w:r w:rsidRPr="00A61039">
        <w:rPr>
          <w:rFonts w:ascii="Arial" w:hAnsi="Arial" w:cs="Arial"/>
        </w:rPr>
        <w:t>encourages the CESCR to further elaborate on the State-business nexus by addressing</w:t>
      </w:r>
      <w:r w:rsidRPr="00A61039">
        <w:rPr>
          <w:rFonts w:ascii="Arial" w:eastAsia="Times New Roman" w:hAnsi="Arial" w:cs="Arial"/>
          <w:lang w:eastAsia="de-DE"/>
        </w:rPr>
        <w:t xml:space="preserve"> export credit agencies, official investment insurance or guarantee age</w:t>
      </w:r>
      <w:r w:rsidR="00EB2F60" w:rsidRPr="00A61039">
        <w:rPr>
          <w:rFonts w:ascii="Arial" w:eastAsia="Times New Roman" w:hAnsi="Arial" w:cs="Arial"/>
          <w:lang w:eastAsia="de-DE"/>
        </w:rPr>
        <w:t>ncies, develo</w:t>
      </w:r>
      <w:r w:rsidR="00EB2F60" w:rsidRPr="00A61039">
        <w:rPr>
          <w:rFonts w:ascii="Arial" w:eastAsia="Times New Roman" w:hAnsi="Arial" w:cs="Arial"/>
          <w:lang w:eastAsia="de-DE"/>
        </w:rPr>
        <w:t>p</w:t>
      </w:r>
      <w:r w:rsidR="00EB2F60" w:rsidRPr="00A61039">
        <w:rPr>
          <w:rFonts w:ascii="Arial" w:eastAsia="Times New Roman" w:hAnsi="Arial" w:cs="Arial"/>
          <w:lang w:eastAsia="de-DE"/>
        </w:rPr>
        <w:t xml:space="preserve">ment agencies, </w:t>
      </w:r>
      <w:r w:rsidRPr="00A61039">
        <w:rPr>
          <w:rFonts w:ascii="Arial" w:eastAsia="Times New Roman" w:hAnsi="Arial" w:cs="Arial"/>
          <w:lang w:eastAsia="de-DE"/>
        </w:rPr>
        <w:t>development finance institutions</w:t>
      </w:r>
      <w:r w:rsidR="00EB2F60" w:rsidRPr="00A61039">
        <w:rPr>
          <w:rFonts w:ascii="Arial" w:eastAsia="Times New Roman" w:hAnsi="Arial" w:cs="Arial"/>
          <w:lang w:eastAsia="de-DE"/>
        </w:rPr>
        <w:t xml:space="preserve"> and on public procurement</w:t>
      </w:r>
      <w:r w:rsidRPr="00A61039">
        <w:rPr>
          <w:rFonts w:ascii="Arial" w:eastAsia="Times New Roman" w:hAnsi="Arial" w:cs="Arial"/>
          <w:lang w:eastAsia="de-DE"/>
        </w:rPr>
        <w:t xml:space="preserve">. </w:t>
      </w:r>
    </w:p>
    <w:p w14:paraId="712A0ACF" w14:textId="15F27FA0" w:rsidR="00F50EDE" w:rsidRPr="00A61039" w:rsidRDefault="00121D8F" w:rsidP="00A61039">
      <w:pPr>
        <w:jc w:val="both"/>
        <w:rPr>
          <w:rFonts w:ascii="Arial" w:eastAsia="Times New Roman" w:hAnsi="Arial" w:cs="Arial"/>
          <w:lang w:eastAsia="de-DE"/>
        </w:rPr>
      </w:pPr>
      <w:r w:rsidRPr="00A61039">
        <w:rPr>
          <w:rFonts w:ascii="Arial" w:hAnsi="Arial" w:cs="Arial"/>
        </w:rPr>
        <w:t>While th</w:t>
      </w:r>
      <w:r w:rsidR="00EB2F60" w:rsidRPr="00A61039">
        <w:rPr>
          <w:rFonts w:ascii="Arial" w:hAnsi="Arial" w:cs="Arial"/>
        </w:rPr>
        <w:t xml:space="preserve">e </w:t>
      </w:r>
      <w:r w:rsidRPr="00A61039">
        <w:rPr>
          <w:rFonts w:ascii="Arial" w:hAnsi="Arial" w:cs="Arial"/>
        </w:rPr>
        <w:t>state has a general duty</w:t>
      </w:r>
      <w:r w:rsidR="00301545" w:rsidRPr="00A61039">
        <w:rPr>
          <w:rFonts w:ascii="Arial" w:hAnsi="Arial" w:cs="Arial"/>
        </w:rPr>
        <w:t xml:space="preserve"> under human rights treaties</w:t>
      </w:r>
      <w:r w:rsidRPr="00A61039">
        <w:rPr>
          <w:rFonts w:ascii="Arial" w:hAnsi="Arial" w:cs="Arial"/>
        </w:rPr>
        <w:t xml:space="preserve"> to protect against human rights abuses by non-state actors</w:t>
      </w:r>
      <w:r w:rsidR="00301545" w:rsidRPr="00A61039">
        <w:rPr>
          <w:rFonts w:ascii="Arial" w:hAnsi="Arial" w:cs="Arial"/>
        </w:rPr>
        <w:t xml:space="preserve"> </w:t>
      </w:r>
      <w:r w:rsidRPr="00A61039">
        <w:rPr>
          <w:rFonts w:ascii="Arial" w:hAnsi="Arial" w:cs="Arial"/>
        </w:rPr>
        <w:t xml:space="preserve">the WG underscores that a key element of that duty </w:t>
      </w:r>
      <w:r w:rsidR="001205DA" w:rsidRPr="00A61039">
        <w:rPr>
          <w:rFonts w:ascii="Arial" w:hAnsi="Arial" w:cs="Arial"/>
        </w:rPr>
        <w:t>is that public a</w:t>
      </w:r>
      <w:r w:rsidR="001205DA" w:rsidRPr="00A61039">
        <w:rPr>
          <w:rFonts w:ascii="Arial" w:hAnsi="Arial" w:cs="Arial"/>
        </w:rPr>
        <w:t>u</w:t>
      </w:r>
      <w:r w:rsidR="001205DA" w:rsidRPr="00A61039">
        <w:rPr>
          <w:rFonts w:ascii="Arial" w:hAnsi="Arial" w:cs="Arial"/>
        </w:rPr>
        <w:t>thorities must ensure human rights are respected when they enter commercial transactions with businesses, which includes public procurement and “contracting out” of public services.</w:t>
      </w:r>
      <w:r w:rsidRPr="00A61039">
        <w:rPr>
          <w:rFonts w:ascii="Arial" w:hAnsi="Arial" w:cs="Arial"/>
        </w:rPr>
        <w:t xml:space="preserve"> </w:t>
      </w:r>
      <w:r w:rsidR="002B128A" w:rsidRPr="00A61039">
        <w:rPr>
          <w:rFonts w:ascii="Arial" w:hAnsi="Arial" w:cs="Arial"/>
        </w:rPr>
        <w:t>However, government action</w:t>
      </w:r>
      <w:r w:rsidR="002B128A" w:rsidRPr="00A61039">
        <w:rPr>
          <w:rFonts w:ascii="Arial" w:hAnsi="Arial" w:cs="Arial"/>
          <w:color w:val="333333"/>
        </w:rPr>
        <w:t xml:space="preserve"> to prevent human rights abuses in public procurement, are lacking in most countries</w:t>
      </w:r>
      <w:r w:rsidR="002B128A" w:rsidRPr="00A61039">
        <w:rPr>
          <w:rStyle w:val="FootnoteReference"/>
          <w:rFonts w:ascii="Arial" w:hAnsi="Arial" w:cs="Arial"/>
        </w:rPr>
        <w:footnoteReference w:id="8"/>
      </w:r>
      <w:r w:rsidR="002B128A" w:rsidRPr="00A61039">
        <w:rPr>
          <w:rFonts w:ascii="Arial" w:hAnsi="Arial" w:cs="Arial"/>
          <w:color w:val="333333"/>
        </w:rPr>
        <w:t>.</w:t>
      </w:r>
      <w:r w:rsidR="002B128A" w:rsidRPr="00A61039">
        <w:rPr>
          <w:rFonts w:ascii="Arial" w:hAnsi="Arial" w:cs="Arial"/>
        </w:rPr>
        <w:t>The WG thus encourages the CESCR to further elaborate on th</w:t>
      </w:r>
      <w:r w:rsidR="00816C61" w:rsidRPr="00A61039">
        <w:rPr>
          <w:rFonts w:ascii="Arial" w:hAnsi="Arial" w:cs="Arial"/>
        </w:rPr>
        <w:t xml:space="preserve">is </w:t>
      </w:r>
      <w:r w:rsidR="002B128A" w:rsidRPr="00A61039">
        <w:rPr>
          <w:rFonts w:ascii="Arial" w:hAnsi="Arial" w:cs="Arial"/>
        </w:rPr>
        <w:t>aspect of t</w:t>
      </w:r>
      <w:r w:rsidR="00816C61" w:rsidRPr="00A61039">
        <w:rPr>
          <w:rFonts w:ascii="Arial" w:hAnsi="Arial" w:cs="Arial"/>
        </w:rPr>
        <w:t xml:space="preserve">he </w:t>
      </w:r>
      <w:r w:rsidR="00CB2637" w:rsidRPr="00A61039">
        <w:rPr>
          <w:rFonts w:ascii="Arial" w:hAnsi="Arial" w:cs="Arial"/>
        </w:rPr>
        <w:t>‘</w:t>
      </w:r>
      <w:r w:rsidR="00816C61" w:rsidRPr="00A61039">
        <w:rPr>
          <w:rFonts w:ascii="Arial" w:hAnsi="Arial" w:cs="Arial"/>
        </w:rPr>
        <w:t xml:space="preserve">state </w:t>
      </w:r>
      <w:r w:rsidR="00CB2637" w:rsidRPr="00A61039">
        <w:rPr>
          <w:rFonts w:ascii="Arial" w:hAnsi="Arial" w:cs="Arial"/>
        </w:rPr>
        <w:t xml:space="preserve">duty </w:t>
      </w:r>
      <w:r w:rsidR="00816C61" w:rsidRPr="00A61039">
        <w:rPr>
          <w:rFonts w:ascii="Arial" w:hAnsi="Arial" w:cs="Arial"/>
        </w:rPr>
        <w:t>to protect</w:t>
      </w:r>
      <w:r w:rsidR="00CB2637" w:rsidRPr="00A61039">
        <w:rPr>
          <w:rFonts w:ascii="Arial" w:hAnsi="Arial" w:cs="Arial"/>
        </w:rPr>
        <w:t>’</w:t>
      </w:r>
      <w:r w:rsidR="00816C61" w:rsidRPr="00A61039">
        <w:rPr>
          <w:rFonts w:ascii="Arial" w:hAnsi="Arial" w:cs="Arial"/>
        </w:rPr>
        <w:t xml:space="preserve"> (now only mentioned in </w:t>
      </w:r>
      <w:r w:rsidR="00FD72C8" w:rsidRPr="00A61039">
        <w:rPr>
          <w:rFonts w:ascii="Arial" w:hAnsi="Arial" w:cs="Arial"/>
          <w:lang w:val="en-US"/>
        </w:rPr>
        <w:t xml:space="preserve">§ </w:t>
      </w:r>
      <w:r w:rsidR="00816C61" w:rsidRPr="00A61039">
        <w:rPr>
          <w:rFonts w:ascii="Arial" w:hAnsi="Arial" w:cs="Arial"/>
        </w:rPr>
        <w:t>36).</w:t>
      </w:r>
    </w:p>
    <w:p w14:paraId="74ED9963" w14:textId="77777777" w:rsidR="00D616C4" w:rsidRPr="00A61039" w:rsidRDefault="00D616C4" w:rsidP="00A61039">
      <w:pPr>
        <w:jc w:val="both"/>
        <w:rPr>
          <w:rFonts w:ascii="Arial" w:hAnsi="Arial" w:cs="Arial"/>
          <w:b/>
        </w:rPr>
      </w:pPr>
      <w:r w:rsidRPr="00A61039">
        <w:rPr>
          <w:rFonts w:ascii="Arial" w:hAnsi="Arial" w:cs="Arial"/>
          <w:b/>
        </w:rPr>
        <w:t>Privatisation</w:t>
      </w:r>
    </w:p>
    <w:p w14:paraId="5A226446" w14:textId="5FF4FB8B" w:rsidR="00D616C4" w:rsidRPr="00A61039" w:rsidRDefault="00D616C4" w:rsidP="00A61039">
      <w:pPr>
        <w:jc w:val="both"/>
        <w:rPr>
          <w:rFonts w:ascii="Arial" w:hAnsi="Arial" w:cs="Arial"/>
        </w:rPr>
      </w:pPr>
      <w:r w:rsidRPr="00A61039">
        <w:rPr>
          <w:rFonts w:ascii="Arial" w:hAnsi="Arial" w:cs="Arial"/>
        </w:rPr>
        <w:t xml:space="preserve">The WG encourages the CESCR to </w:t>
      </w:r>
      <w:r w:rsidR="00510D4C" w:rsidRPr="00A61039">
        <w:rPr>
          <w:rFonts w:ascii="Arial" w:hAnsi="Arial" w:cs="Arial"/>
        </w:rPr>
        <w:t xml:space="preserve">pay greater attention to </w:t>
      </w:r>
      <w:r w:rsidRPr="00A61039">
        <w:rPr>
          <w:rFonts w:ascii="Arial" w:hAnsi="Arial" w:cs="Arial"/>
        </w:rPr>
        <w:t xml:space="preserve">the human rights implications which the privatization of state functions may have. Privatization does not allow the state to abdicate its responsibility to </w:t>
      </w:r>
      <w:r w:rsidRPr="00A61039">
        <w:rPr>
          <w:rFonts w:ascii="Arial" w:hAnsi="Arial" w:cs="Arial"/>
          <w:bCs/>
          <w:iCs/>
        </w:rPr>
        <w:t xml:space="preserve">respect, protect, </w:t>
      </w:r>
      <w:r w:rsidR="00EB2F60" w:rsidRPr="00A61039">
        <w:rPr>
          <w:rFonts w:ascii="Arial" w:hAnsi="Arial" w:cs="Arial"/>
          <w:bCs/>
          <w:iCs/>
        </w:rPr>
        <w:t xml:space="preserve">and </w:t>
      </w:r>
      <w:r w:rsidRPr="00A61039">
        <w:rPr>
          <w:rFonts w:ascii="Arial" w:hAnsi="Arial" w:cs="Arial"/>
          <w:bCs/>
          <w:iCs/>
        </w:rPr>
        <w:t xml:space="preserve">fulfil </w:t>
      </w:r>
      <w:r w:rsidRPr="00A61039">
        <w:rPr>
          <w:rFonts w:ascii="Arial" w:hAnsi="Arial" w:cs="Arial"/>
        </w:rPr>
        <w:t>human rights:</w:t>
      </w:r>
    </w:p>
    <w:p w14:paraId="746DAE43" w14:textId="5462F22A" w:rsidR="00D616C4" w:rsidRPr="00A61039" w:rsidRDefault="00D616C4" w:rsidP="00A61039">
      <w:pPr>
        <w:jc w:val="both"/>
        <w:rPr>
          <w:rFonts w:ascii="Arial" w:hAnsi="Arial" w:cs="Arial"/>
        </w:rPr>
      </w:pPr>
      <w:r w:rsidRPr="00A61039">
        <w:rPr>
          <w:rFonts w:ascii="Arial" w:hAnsi="Arial" w:cs="Arial"/>
        </w:rPr>
        <w:t>- obligation to respect: If a state privatizes a particular service</w:t>
      </w:r>
      <w:r w:rsidR="00EB2F60" w:rsidRPr="00A61039">
        <w:rPr>
          <w:rFonts w:ascii="Arial" w:hAnsi="Arial" w:cs="Arial"/>
        </w:rPr>
        <w:t xml:space="preserve"> relevant for the enjoyment of human rights</w:t>
      </w:r>
      <w:r w:rsidRPr="00A61039">
        <w:rPr>
          <w:rFonts w:ascii="Arial" w:hAnsi="Arial" w:cs="Arial"/>
        </w:rPr>
        <w:t xml:space="preserve"> the agreement with the private service providers must be consistent with relevant human rights norms. </w:t>
      </w:r>
    </w:p>
    <w:p w14:paraId="2EC34291" w14:textId="0DBB46BF" w:rsidR="00D616C4" w:rsidRPr="00A61039" w:rsidRDefault="00D616C4" w:rsidP="00A61039">
      <w:pPr>
        <w:jc w:val="both"/>
        <w:rPr>
          <w:rFonts w:ascii="Arial" w:hAnsi="Arial" w:cs="Arial"/>
        </w:rPr>
      </w:pPr>
      <w:r w:rsidRPr="00A61039">
        <w:rPr>
          <w:rFonts w:ascii="Arial" w:hAnsi="Arial" w:cs="Arial"/>
        </w:rPr>
        <w:t>- obligation to protect: If a public service is privatised non-discrimination and equality norms in rel</w:t>
      </w:r>
      <w:r w:rsidRPr="00A61039">
        <w:rPr>
          <w:rFonts w:ascii="Arial" w:hAnsi="Arial" w:cs="Arial"/>
        </w:rPr>
        <w:t>a</w:t>
      </w:r>
      <w:r w:rsidRPr="00A61039">
        <w:rPr>
          <w:rFonts w:ascii="Arial" w:hAnsi="Arial" w:cs="Arial"/>
        </w:rPr>
        <w:t>tion to vulnerable groups</w:t>
      </w:r>
      <w:r w:rsidR="00CB2637" w:rsidRPr="00A61039">
        <w:rPr>
          <w:rFonts w:ascii="Arial" w:hAnsi="Arial" w:cs="Arial"/>
        </w:rPr>
        <w:t xml:space="preserve"> </w:t>
      </w:r>
      <w:r w:rsidR="00EB2F60" w:rsidRPr="00A61039">
        <w:rPr>
          <w:rFonts w:ascii="Arial" w:hAnsi="Arial" w:cs="Arial"/>
        </w:rPr>
        <w:t xml:space="preserve">as well as other human rights </w:t>
      </w:r>
      <w:r w:rsidR="00D50687" w:rsidRPr="00A61039">
        <w:rPr>
          <w:rFonts w:ascii="Arial" w:hAnsi="Arial" w:cs="Arial"/>
        </w:rPr>
        <w:t>must be</w:t>
      </w:r>
      <w:r w:rsidR="00CB2637" w:rsidRPr="00A61039">
        <w:rPr>
          <w:rFonts w:ascii="Arial" w:hAnsi="Arial" w:cs="Arial"/>
        </w:rPr>
        <w:t xml:space="preserve"> respected</w:t>
      </w:r>
      <w:r w:rsidRPr="00A61039">
        <w:rPr>
          <w:rFonts w:ascii="Arial" w:hAnsi="Arial" w:cs="Arial"/>
        </w:rPr>
        <w:t xml:space="preserve">. </w:t>
      </w:r>
      <w:r w:rsidR="00D227B0" w:rsidRPr="00A61039">
        <w:rPr>
          <w:rFonts w:ascii="Arial" w:hAnsi="Arial" w:cs="Arial"/>
        </w:rPr>
        <w:t xml:space="preserve">States must ensure that privatisation does not result in denial of access to vulnerable and poor people to socio-economic services. </w:t>
      </w:r>
      <w:r w:rsidRPr="00A61039">
        <w:rPr>
          <w:rFonts w:ascii="Arial" w:hAnsi="Arial" w:cs="Arial"/>
        </w:rPr>
        <w:t xml:space="preserve">For instance, in the case of water supply, the State has an obligation to prevent third parties from </w:t>
      </w:r>
      <w:r w:rsidR="00D227B0" w:rsidRPr="00A61039">
        <w:rPr>
          <w:rFonts w:ascii="Arial" w:hAnsi="Arial" w:cs="Arial"/>
        </w:rPr>
        <w:t xml:space="preserve">potentially </w:t>
      </w:r>
      <w:r w:rsidRPr="00A61039">
        <w:rPr>
          <w:rFonts w:ascii="Arial" w:hAnsi="Arial" w:cs="Arial"/>
        </w:rPr>
        <w:t>“compromising equal, affordable, and physical access to sufficient, safe and acceptable water”.</w:t>
      </w:r>
      <w:r w:rsidRPr="00A61039">
        <w:rPr>
          <w:rStyle w:val="FootnoteReference"/>
          <w:rFonts w:ascii="Arial" w:hAnsi="Arial" w:cs="Arial"/>
        </w:rPr>
        <w:footnoteReference w:id="9"/>
      </w:r>
      <w:r w:rsidRPr="00A61039">
        <w:rPr>
          <w:rFonts w:ascii="Arial" w:hAnsi="Arial" w:cs="Arial"/>
        </w:rPr>
        <w:t xml:space="preserve"> </w:t>
      </w:r>
    </w:p>
    <w:p w14:paraId="13DD82D4" w14:textId="0391A63D" w:rsidR="00D616C4" w:rsidRPr="00A61039" w:rsidRDefault="00D616C4" w:rsidP="00A61039">
      <w:pPr>
        <w:pStyle w:val="Default"/>
        <w:spacing w:after="200" w:line="276" w:lineRule="auto"/>
        <w:jc w:val="both"/>
        <w:rPr>
          <w:rFonts w:ascii="Arial" w:hAnsi="Arial" w:cs="Arial"/>
          <w:lang w:val="en-GB"/>
        </w:rPr>
      </w:pPr>
      <w:r w:rsidRPr="00A61039">
        <w:rPr>
          <w:rFonts w:ascii="Arial" w:hAnsi="Arial" w:cs="Arial"/>
          <w:sz w:val="22"/>
          <w:szCs w:val="22"/>
          <w:lang w:val="en-GB"/>
        </w:rPr>
        <w:t>-</w:t>
      </w:r>
      <w:r w:rsidRPr="00A61039">
        <w:rPr>
          <w:rFonts w:ascii="Arial" w:hAnsi="Arial" w:cs="Arial"/>
          <w:bCs/>
          <w:sz w:val="22"/>
          <w:szCs w:val="22"/>
          <w:lang w:val="en-GB"/>
        </w:rPr>
        <w:t xml:space="preserve"> obli</w:t>
      </w:r>
      <w:r w:rsidR="00D227B0" w:rsidRPr="00A61039">
        <w:rPr>
          <w:rFonts w:ascii="Arial" w:hAnsi="Arial" w:cs="Arial"/>
          <w:bCs/>
          <w:sz w:val="22"/>
          <w:szCs w:val="22"/>
          <w:lang w:val="en-GB"/>
        </w:rPr>
        <w:t>gation to fulfil</w:t>
      </w:r>
      <w:r w:rsidRPr="00A61039">
        <w:rPr>
          <w:rFonts w:ascii="Arial" w:hAnsi="Arial" w:cs="Arial"/>
          <w:bCs/>
          <w:sz w:val="22"/>
          <w:szCs w:val="22"/>
          <w:lang w:val="en-GB"/>
        </w:rPr>
        <w:t>:</w:t>
      </w:r>
      <w:r w:rsidRPr="00A61039">
        <w:rPr>
          <w:rFonts w:ascii="Arial" w:hAnsi="Arial" w:cs="Arial"/>
          <w:sz w:val="22"/>
          <w:szCs w:val="22"/>
          <w:lang w:val="en-GB"/>
        </w:rPr>
        <w:t xml:space="preserve"> The state has the duty to ensure that accessibility, availability, quality and a</w:t>
      </w:r>
      <w:r w:rsidRPr="00A61039">
        <w:rPr>
          <w:rFonts w:ascii="Arial" w:hAnsi="Arial" w:cs="Arial"/>
          <w:sz w:val="22"/>
          <w:szCs w:val="22"/>
          <w:lang w:val="en-GB"/>
        </w:rPr>
        <w:t>c</w:t>
      </w:r>
      <w:r w:rsidRPr="00A61039">
        <w:rPr>
          <w:rFonts w:ascii="Arial" w:hAnsi="Arial" w:cs="Arial"/>
          <w:sz w:val="22"/>
          <w:szCs w:val="22"/>
          <w:lang w:val="en-GB"/>
        </w:rPr>
        <w:t>ceptability of basic services are not compromised</w:t>
      </w:r>
      <w:r w:rsidR="00D227B0" w:rsidRPr="00A61039">
        <w:rPr>
          <w:rFonts w:ascii="Arial" w:hAnsi="Arial" w:cs="Arial"/>
          <w:sz w:val="22"/>
          <w:szCs w:val="22"/>
          <w:lang w:val="en-GB"/>
        </w:rPr>
        <w:t xml:space="preserve"> through privatisation measures</w:t>
      </w:r>
      <w:r w:rsidRPr="00A61039">
        <w:rPr>
          <w:rFonts w:ascii="Arial" w:hAnsi="Arial" w:cs="Arial"/>
          <w:sz w:val="22"/>
          <w:szCs w:val="22"/>
          <w:lang w:val="en-GB"/>
        </w:rPr>
        <w:t xml:space="preserve">. </w:t>
      </w:r>
      <w:r w:rsidR="00D227B0" w:rsidRPr="00A61039">
        <w:rPr>
          <w:rFonts w:ascii="Arial" w:hAnsi="Arial" w:cs="Arial"/>
          <w:sz w:val="22"/>
          <w:szCs w:val="22"/>
          <w:lang w:val="en-GB"/>
        </w:rPr>
        <w:t xml:space="preserve">States should adopt measures that enable and assist individuals and communities to enjoy their rights. </w:t>
      </w:r>
      <w:r w:rsidRPr="00A61039">
        <w:rPr>
          <w:rFonts w:ascii="Arial" w:hAnsi="Arial" w:cs="Arial"/>
          <w:sz w:val="22"/>
          <w:szCs w:val="22"/>
          <w:lang w:val="en-GB"/>
        </w:rPr>
        <w:t>For i</w:t>
      </w:r>
      <w:r w:rsidRPr="00A61039">
        <w:rPr>
          <w:rFonts w:ascii="Arial" w:hAnsi="Arial" w:cs="Arial"/>
          <w:sz w:val="22"/>
          <w:szCs w:val="22"/>
          <w:lang w:val="en-GB"/>
        </w:rPr>
        <w:t>n</w:t>
      </w:r>
      <w:r w:rsidRPr="00A61039">
        <w:rPr>
          <w:rFonts w:ascii="Arial" w:hAnsi="Arial" w:cs="Arial"/>
          <w:sz w:val="22"/>
          <w:szCs w:val="22"/>
          <w:lang w:val="en-GB"/>
        </w:rPr>
        <w:t>stance, payment for water services has to be based on the principle of equity, ensuring that these services are affordable for all, including socially disadvantaged groups.</w:t>
      </w:r>
      <w:r w:rsidRPr="00A61039">
        <w:rPr>
          <w:rStyle w:val="FootnoteReference"/>
          <w:rFonts w:ascii="Arial" w:hAnsi="Arial" w:cs="Arial"/>
          <w:sz w:val="22"/>
          <w:szCs w:val="22"/>
          <w:lang w:val="en-GB"/>
        </w:rPr>
        <w:footnoteReference w:id="10"/>
      </w:r>
      <w:r w:rsidRPr="00A61039">
        <w:rPr>
          <w:rFonts w:ascii="Arial" w:hAnsi="Arial" w:cs="Arial"/>
          <w:sz w:val="22"/>
          <w:szCs w:val="22"/>
          <w:lang w:val="en-GB"/>
        </w:rPr>
        <w:t xml:space="preserve">  </w:t>
      </w:r>
    </w:p>
    <w:p w14:paraId="4B93F838" w14:textId="77777777" w:rsidR="00A709DE" w:rsidRDefault="00A709DE" w:rsidP="00A61039">
      <w:pPr>
        <w:jc w:val="both"/>
        <w:rPr>
          <w:rFonts w:ascii="Arial" w:hAnsi="Arial" w:cs="Arial"/>
          <w:b/>
        </w:rPr>
      </w:pPr>
    </w:p>
    <w:p w14:paraId="0ADCC585" w14:textId="77777777" w:rsidR="00D227B0" w:rsidRPr="00A61039" w:rsidRDefault="00F50EDE" w:rsidP="00A61039">
      <w:pPr>
        <w:jc w:val="both"/>
        <w:rPr>
          <w:rFonts w:ascii="Arial" w:hAnsi="Arial" w:cs="Arial"/>
          <w:b/>
        </w:rPr>
      </w:pPr>
      <w:r w:rsidRPr="00A61039">
        <w:rPr>
          <w:rFonts w:ascii="Arial" w:hAnsi="Arial" w:cs="Arial"/>
          <w:b/>
        </w:rPr>
        <w:t>Extraterritorial Obligation to respect</w:t>
      </w:r>
    </w:p>
    <w:p w14:paraId="5D0DA6D6" w14:textId="77777777" w:rsidR="00A709DE" w:rsidRDefault="00D227B0" w:rsidP="00A61039">
      <w:pPr>
        <w:jc w:val="both"/>
        <w:rPr>
          <w:rFonts w:ascii="Arial" w:eastAsia="Verdana" w:hAnsi="Arial" w:cs="Arial"/>
          <w:b/>
          <w:color w:val="000000"/>
          <w:u w:color="000000"/>
          <w:bdr w:val="nil"/>
          <w:lang w:eastAsia="fr-CH"/>
        </w:rPr>
      </w:pPr>
      <w:r w:rsidRPr="00A61039">
        <w:rPr>
          <w:rFonts w:ascii="Arial" w:hAnsi="Arial" w:cs="Arial"/>
        </w:rPr>
        <w:t>T</w:t>
      </w:r>
      <w:r w:rsidR="00A1497C" w:rsidRPr="00A61039">
        <w:rPr>
          <w:rFonts w:ascii="Arial" w:eastAsia="Verdana" w:hAnsi="Arial" w:cs="Arial"/>
          <w:color w:val="000000"/>
          <w:u w:color="000000"/>
          <w:bdr w:val="nil"/>
          <w:lang w:eastAsia="fr-CH"/>
        </w:rPr>
        <w:t xml:space="preserve">he WG </w:t>
      </w:r>
      <w:r w:rsidR="00012EE0" w:rsidRPr="00A61039">
        <w:rPr>
          <w:rFonts w:ascii="Arial" w:eastAsia="Verdana" w:hAnsi="Arial" w:cs="Arial"/>
          <w:color w:val="000000"/>
          <w:u w:color="000000"/>
          <w:bdr w:val="nil"/>
          <w:lang w:eastAsia="fr-CH"/>
        </w:rPr>
        <w:t>takes the view</w:t>
      </w:r>
      <w:r w:rsidR="00A1497C" w:rsidRPr="00A61039">
        <w:rPr>
          <w:rFonts w:ascii="Arial" w:eastAsia="Verdana" w:hAnsi="Arial" w:cs="Arial"/>
          <w:color w:val="000000"/>
          <w:u w:color="000000"/>
          <w:bdr w:val="nil"/>
          <w:lang w:eastAsia="fr-CH"/>
        </w:rPr>
        <w:t xml:space="preserve"> that</w:t>
      </w:r>
      <w:r w:rsidR="00012EE0" w:rsidRPr="00A61039">
        <w:rPr>
          <w:rFonts w:ascii="Arial" w:eastAsia="Verdana" w:hAnsi="Arial" w:cs="Arial"/>
          <w:color w:val="000000"/>
          <w:u w:color="000000"/>
          <w:bdr w:val="nil"/>
          <w:lang w:eastAsia="fr-CH"/>
        </w:rPr>
        <w:t>, as a matter of policy coherence,</w:t>
      </w:r>
      <w:r w:rsidR="00A1497C" w:rsidRPr="00A61039">
        <w:rPr>
          <w:rFonts w:ascii="Arial" w:eastAsia="Verdana" w:hAnsi="Arial" w:cs="Arial"/>
          <w:color w:val="000000"/>
          <w:u w:color="000000"/>
          <w:bdr w:val="nil"/>
          <w:lang w:eastAsia="fr-CH"/>
        </w:rPr>
        <w:t xml:space="preserve"> </w:t>
      </w:r>
      <w:r w:rsidR="003D30F1">
        <w:rPr>
          <w:rFonts w:ascii="Arial" w:eastAsia="Helvetica" w:hAnsi="Arial" w:cs="Arial"/>
          <w:color w:val="000000"/>
          <w:u w:color="000000"/>
          <w:bdr w:val="nil"/>
          <w:lang w:eastAsia="fr-CH"/>
        </w:rPr>
        <w:t>S</w:t>
      </w:r>
      <w:r w:rsidR="00A1497C" w:rsidRPr="00A61039">
        <w:rPr>
          <w:rFonts w:ascii="Arial" w:eastAsia="Helvetica" w:hAnsi="Arial" w:cs="Arial"/>
          <w:color w:val="000000"/>
          <w:u w:color="000000"/>
          <w:bdr w:val="nil"/>
          <w:lang w:eastAsia="fr-CH"/>
        </w:rPr>
        <w:t>states</w:t>
      </w:r>
      <w:r w:rsidR="00012EE0" w:rsidRPr="00A61039">
        <w:rPr>
          <w:rFonts w:ascii="Arial" w:eastAsia="Helvetica" w:hAnsi="Arial" w:cs="Arial"/>
          <w:color w:val="000000"/>
          <w:u w:color="000000"/>
          <w:bdr w:val="nil"/>
          <w:lang w:eastAsia="fr-CH"/>
        </w:rPr>
        <w:t xml:space="preserve"> should</w:t>
      </w:r>
      <w:r w:rsidR="00A1497C" w:rsidRPr="00A61039">
        <w:rPr>
          <w:rFonts w:ascii="Arial" w:eastAsia="Helvetica" w:hAnsi="Arial" w:cs="Arial"/>
          <w:color w:val="000000"/>
          <w:u w:color="000000"/>
          <w:bdr w:val="nil"/>
          <w:lang w:eastAsia="fr-CH"/>
        </w:rPr>
        <w:t xml:space="preserve"> refrain</w:t>
      </w:r>
      <w:r w:rsidR="00A1497C" w:rsidRPr="00A61039">
        <w:rPr>
          <w:rFonts w:ascii="Arial" w:eastAsia="Verdana" w:hAnsi="Arial" w:cs="Arial"/>
          <w:color w:val="000000"/>
          <w:u w:color="000000"/>
          <w:bdr w:val="nil"/>
          <w:lang w:eastAsia="fr-CH"/>
        </w:rPr>
        <w:t xml:space="preserve"> from interfe</w:t>
      </w:r>
      <w:r w:rsidR="00A1497C" w:rsidRPr="00A61039">
        <w:rPr>
          <w:rFonts w:ascii="Arial" w:eastAsia="Verdana" w:hAnsi="Arial" w:cs="Arial"/>
          <w:color w:val="000000"/>
          <w:u w:color="000000"/>
          <w:bdr w:val="nil"/>
          <w:lang w:eastAsia="fr-CH"/>
        </w:rPr>
        <w:t>r</w:t>
      </w:r>
      <w:r w:rsidR="00A1497C" w:rsidRPr="00A61039">
        <w:rPr>
          <w:rFonts w:ascii="Arial" w:eastAsia="Verdana" w:hAnsi="Arial" w:cs="Arial"/>
          <w:color w:val="000000"/>
          <w:u w:color="000000"/>
          <w:bdr w:val="nil"/>
          <w:lang w:eastAsia="fr-CH"/>
        </w:rPr>
        <w:t>ing directly or indirectly with the enjoyment of the Covenant rights by persons outside their territ</w:t>
      </w:r>
      <w:r w:rsidR="00A1497C" w:rsidRPr="00A61039">
        <w:rPr>
          <w:rFonts w:ascii="Arial" w:eastAsia="Verdana" w:hAnsi="Arial" w:cs="Arial"/>
          <w:color w:val="000000"/>
          <w:u w:color="000000"/>
          <w:bdr w:val="nil"/>
          <w:lang w:eastAsia="fr-CH"/>
        </w:rPr>
        <w:t>o</w:t>
      </w:r>
      <w:r w:rsidR="00A1497C" w:rsidRPr="00A61039">
        <w:rPr>
          <w:rFonts w:ascii="Arial" w:eastAsia="Verdana" w:hAnsi="Arial" w:cs="Arial"/>
          <w:color w:val="000000"/>
          <w:u w:color="000000"/>
          <w:bdr w:val="nil"/>
          <w:lang w:eastAsia="fr-CH"/>
        </w:rPr>
        <w:t>ries. In addit</w:t>
      </w:r>
      <w:r w:rsidR="000E3C44" w:rsidRPr="00A61039">
        <w:rPr>
          <w:rFonts w:ascii="Arial" w:eastAsia="Verdana" w:hAnsi="Arial" w:cs="Arial"/>
          <w:color w:val="000000"/>
          <w:u w:color="000000"/>
          <w:bdr w:val="nil"/>
          <w:lang w:eastAsia="fr-CH"/>
        </w:rPr>
        <w:t xml:space="preserve">ion, the GC should outline more </w:t>
      </w:r>
      <w:r w:rsidR="00A1497C" w:rsidRPr="00A61039">
        <w:rPr>
          <w:rFonts w:ascii="Arial" w:eastAsia="Verdana" w:hAnsi="Arial" w:cs="Arial"/>
          <w:color w:val="000000"/>
          <w:u w:color="000000"/>
          <w:bdr w:val="nil"/>
          <w:lang w:eastAsia="fr-CH"/>
        </w:rPr>
        <w:t xml:space="preserve">state provisions and situations that may lead to such </w:t>
      </w:r>
      <w:r w:rsidR="00A1497C" w:rsidRPr="00A61039">
        <w:rPr>
          <w:rFonts w:ascii="Arial" w:eastAsia="Verdana" w:hAnsi="Arial" w:cs="Arial"/>
          <w:color w:val="000000"/>
          <w:u w:color="000000"/>
          <w:bdr w:val="nil"/>
          <w:lang w:eastAsia="fr-CH"/>
        </w:rPr>
        <w:lastRenderedPageBreak/>
        <w:t xml:space="preserve">interference in the context of </w:t>
      </w:r>
      <w:r w:rsidR="000E3C44" w:rsidRPr="00A61039">
        <w:rPr>
          <w:rFonts w:ascii="Arial" w:eastAsia="Verdana" w:hAnsi="Arial" w:cs="Arial"/>
          <w:color w:val="000000"/>
          <w:u w:color="000000"/>
          <w:bdr w:val="nil"/>
          <w:lang w:eastAsia="fr-CH"/>
        </w:rPr>
        <w:t>the state-</w:t>
      </w:r>
      <w:r w:rsidR="00A1497C" w:rsidRPr="00A61039">
        <w:rPr>
          <w:rFonts w:ascii="Arial" w:eastAsia="Verdana" w:hAnsi="Arial" w:cs="Arial"/>
          <w:color w:val="000000"/>
          <w:u w:color="000000"/>
          <w:bdr w:val="nil"/>
          <w:lang w:eastAsia="fr-CH"/>
        </w:rPr>
        <w:t>businesses</w:t>
      </w:r>
      <w:r w:rsidRPr="00A61039">
        <w:rPr>
          <w:rFonts w:ascii="Arial" w:eastAsia="Verdana" w:hAnsi="Arial" w:cs="Arial"/>
          <w:color w:val="000000"/>
          <w:u w:color="000000"/>
          <w:bdr w:val="nil"/>
          <w:lang w:eastAsia="fr-CH"/>
        </w:rPr>
        <w:t xml:space="preserve"> </w:t>
      </w:r>
      <w:r w:rsidR="000E3C44" w:rsidRPr="00A61039">
        <w:rPr>
          <w:rFonts w:ascii="Arial" w:eastAsia="Verdana" w:hAnsi="Arial" w:cs="Arial"/>
          <w:color w:val="000000"/>
          <w:u w:color="000000"/>
          <w:bdr w:val="nil"/>
          <w:lang w:eastAsia="fr-CH"/>
        </w:rPr>
        <w:t xml:space="preserve">nexus, e.g. </w:t>
      </w:r>
      <w:r w:rsidRPr="00A61039">
        <w:rPr>
          <w:rFonts w:ascii="Arial" w:eastAsia="Verdana" w:hAnsi="Arial" w:cs="Arial"/>
          <w:color w:val="000000"/>
          <w:u w:color="000000"/>
          <w:bdr w:val="nil"/>
          <w:lang w:eastAsia="fr-CH"/>
        </w:rPr>
        <w:t xml:space="preserve">when </w:t>
      </w:r>
      <w:r w:rsidR="00A1497C" w:rsidRPr="00A61039">
        <w:rPr>
          <w:rFonts w:ascii="Arial" w:eastAsia="Verdana" w:hAnsi="Arial" w:cs="Arial"/>
          <w:color w:val="000000"/>
          <w:u w:color="000000"/>
          <w:bdr w:val="nil"/>
          <w:lang w:eastAsia="fr-CH"/>
        </w:rPr>
        <w:t>enterprises are s</w:t>
      </w:r>
      <w:r w:rsidR="00497133" w:rsidRPr="00A61039">
        <w:rPr>
          <w:rFonts w:ascii="Arial" w:eastAsia="Verdana" w:hAnsi="Arial" w:cs="Arial"/>
          <w:color w:val="000000"/>
          <w:u w:color="000000"/>
          <w:bdr w:val="nil"/>
          <w:lang w:eastAsia="fr-CH"/>
        </w:rPr>
        <w:t>t</w:t>
      </w:r>
      <w:r w:rsidR="00A1497C" w:rsidRPr="00A61039">
        <w:rPr>
          <w:rFonts w:ascii="Arial" w:eastAsia="Verdana" w:hAnsi="Arial" w:cs="Arial"/>
          <w:color w:val="000000"/>
          <w:u w:color="000000"/>
          <w:bdr w:val="nil"/>
          <w:lang w:eastAsia="fr-CH"/>
        </w:rPr>
        <w:t>ated-owned</w:t>
      </w:r>
      <w:r w:rsidRPr="00A61039">
        <w:rPr>
          <w:rFonts w:ascii="Arial" w:eastAsia="Verdana" w:hAnsi="Arial" w:cs="Arial"/>
          <w:color w:val="000000"/>
          <w:u w:color="000000"/>
          <w:bdr w:val="nil"/>
          <w:lang w:eastAsia="fr-CH"/>
        </w:rPr>
        <w:t>, in situation of public procurement from private enterprises</w:t>
      </w:r>
      <w:r w:rsidR="00431C42" w:rsidRPr="00A61039">
        <w:rPr>
          <w:rFonts w:ascii="Arial" w:eastAsia="Verdana" w:hAnsi="Arial" w:cs="Arial"/>
          <w:color w:val="000000"/>
          <w:u w:color="000000"/>
          <w:bdr w:val="nil"/>
          <w:lang w:eastAsia="fr-CH"/>
        </w:rPr>
        <w:t xml:space="preserve"> </w:t>
      </w:r>
      <w:r w:rsidR="00A1497C" w:rsidRPr="00A61039">
        <w:rPr>
          <w:rFonts w:ascii="Arial" w:eastAsia="Verdana" w:hAnsi="Arial" w:cs="Arial"/>
          <w:color w:val="000000"/>
          <w:u w:color="000000"/>
          <w:bdr w:val="nil"/>
          <w:lang w:eastAsia="fr-CH"/>
        </w:rPr>
        <w:t>and any kind of state support to comp</w:t>
      </w:r>
      <w:r w:rsidR="00A1497C" w:rsidRPr="00A61039">
        <w:rPr>
          <w:rFonts w:ascii="Arial" w:eastAsia="Verdana" w:hAnsi="Arial" w:cs="Arial"/>
          <w:color w:val="000000"/>
          <w:u w:color="000000"/>
          <w:bdr w:val="nil"/>
          <w:lang w:eastAsia="fr-CH"/>
        </w:rPr>
        <w:t>a</w:t>
      </w:r>
      <w:r w:rsidR="00A1497C" w:rsidRPr="00A61039">
        <w:rPr>
          <w:rFonts w:ascii="Arial" w:eastAsia="Verdana" w:hAnsi="Arial" w:cs="Arial"/>
          <w:color w:val="000000"/>
          <w:u w:color="000000"/>
          <w:bdr w:val="nil"/>
          <w:lang w:eastAsia="fr-CH"/>
        </w:rPr>
        <w:t>nies, including export promotion</w:t>
      </w:r>
      <w:r w:rsidR="00431C42" w:rsidRPr="00A61039">
        <w:rPr>
          <w:rFonts w:ascii="Arial" w:eastAsia="Verdana" w:hAnsi="Arial" w:cs="Arial"/>
          <w:color w:val="000000"/>
          <w:u w:color="000000"/>
          <w:bdr w:val="nil"/>
          <w:lang w:eastAsia="fr-CH"/>
        </w:rPr>
        <w:t xml:space="preserve">. </w:t>
      </w:r>
      <w:r w:rsidR="00547919" w:rsidRPr="00A61039">
        <w:rPr>
          <w:rFonts w:ascii="Arial" w:eastAsia="Verdana" w:hAnsi="Arial" w:cs="Arial"/>
          <w:color w:val="000000"/>
          <w:u w:color="000000"/>
          <w:bdr w:val="nil"/>
          <w:lang w:eastAsia="fr-CH"/>
        </w:rPr>
        <w:t>In some cases,</w:t>
      </w:r>
      <w:r w:rsidR="00431C42" w:rsidRPr="00A61039">
        <w:rPr>
          <w:rFonts w:ascii="Arial" w:eastAsia="Verdana" w:hAnsi="Arial" w:cs="Arial"/>
          <w:color w:val="000000"/>
          <w:u w:color="000000"/>
          <w:bdr w:val="nil"/>
          <w:lang w:eastAsia="fr-CH"/>
        </w:rPr>
        <w:t xml:space="preserve"> domestic measures</w:t>
      </w:r>
      <w:r w:rsidR="00A77F49" w:rsidRPr="00A61039">
        <w:rPr>
          <w:rFonts w:ascii="Arial" w:eastAsia="Verdana" w:hAnsi="Arial" w:cs="Arial"/>
          <w:color w:val="000000"/>
          <w:u w:color="000000"/>
          <w:bdr w:val="nil"/>
          <w:lang w:eastAsia="fr-CH"/>
        </w:rPr>
        <w:t>, such as national resource strategies,</w:t>
      </w:r>
      <w:r w:rsidR="00431C42" w:rsidRPr="00A61039">
        <w:rPr>
          <w:rFonts w:ascii="Arial" w:eastAsia="Verdana" w:hAnsi="Arial" w:cs="Arial"/>
          <w:color w:val="000000"/>
          <w:u w:color="000000"/>
          <w:bdr w:val="nil"/>
          <w:lang w:eastAsia="fr-CH"/>
        </w:rPr>
        <w:t xml:space="preserve"> may have extraterritorial impacts</w:t>
      </w:r>
      <w:r w:rsidR="00A77F49" w:rsidRPr="00A61039">
        <w:rPr>
          <w:rFonts w:ascii="Arial" w:eastAsia="Verdana" w:hAnsi="Arial" w:cs="Arial"/>
          <w:color w:val="000000"/>
          <w:u w:color="000000"/>
          <w:bdr w:val="nil"/>
          <w:lang w:eastAsia="fr-CH"/>
        </w:rPr>
        <w:t xml:space="preserve"> and should therefore </w:t>
      </w:r>
      <w:r w:rsidR="00FD72C8" w:rsidRPr="00A61039">
        <w:rPr>
          <w:rFonts w:ascii="Arial" w:eastAsia="Verdana" w:hAnsi="Arial" w:cs="Arial"/>
          <w:color w:val="000000"/>
          <w:u w:color="000000"/>
          <w:bdr w:val="nil"/>
          <w:lang w:eastAsia="fr-CH"/>
        </w:rPr>
        <w:t xml:space="preserve">be </w:t>
      </w:r>
      <w:r w:rsidR="000E3C44" w:rsidRPr="00A61039">
        <w:rPr>
          <w:rFonts w:ascii="Arial" w:eastAsia="Verdana" w:hAnsi="Arial" w:cs="Arial"/>
          <w:color w:val="000000"/>
          <w:u w:color="000000"/>
          <w:bdr w:val="nil"/>
          <w:lang w:eastAsia="fr-CH"/>
        </w:rPr>
        <w:t>subject to a human rights impact assessment.</w:t>
      </w:r>
    </w:p>
    <w:p w14:paraId="392219C5" w14:textId="77777777" w:rsidR="00A709DE" w:rsidRDefault="00A709DE" w:rsidP="00A61039">
      <w:pPr>
        <w:jc w:val="both"/>
        <w:rPr>
          <w:rFonts w:ascii="Arial" w:eastAsia="Verdana" w:hAnsi="Arial" w:cs="Arial"/>
          <w:b/>
          <w:color w:val="000000"/>
          <w:u w:color="000000"/>
          <w:bdr w:val="nil"/>
          <w:lang w:eastAsia="fr-CH"/>
        </w:rPr>
      </w:pPr>
    </w:p>
    <w:p w14:paraId="70D0A41E" w14:textId="6FC6596C" w:rsidR="00F30E99" w:rsidRPr="00A61039" w:rsidRDefault="00F30E99" w:rsidP="00A61039">
      <w:pPr>
        <w:jc w:val="both"/>
        <w:rPr>
          <w:rFonts w:ascii="Arial" w:hAnsi="Arial" w:cs="Arial"/>
          <w:b/>
          <w:i/>
        </w:rPr>
      </w:pPr>
      <w:r w:rsidRPr="00A61039">
        <w:rPr>
          <w:rFonts w:ascii="Arial" w:eastAsia="Verdana" w:hAnsi="Arial" w:cs="Arial"/>
          <w:b/>
          <w:color w:val="000000"/>
          <w:u w:color="000000"/>
          <w:bdr w:val="nil"/>
          <w:lang w:eastAsia="fr-CH"/>
        </w:rPr>
        <w:t>Extraterritorial Obligation to protect – role of NHRIs</w:t>
      </w:r>
    </w:p>
    <w:p w14:paraId="0F350D2F" w14:textId="7BEA82FF" w:rsidR="001205DA" w:rsidRPr="00A61039" w:rsidRDefault="00D16A96" w:rsidP="00A61039">
      <w:pPr>
        <w:jc w:val="both"/>
        <w:rPr>
          <w:rFonts w:ascii="Arial" w:hAnsi="Arial" w:cs="Arial"/>
        </w:rPr>
      </w:pPr>
      <w:r w:rsidRPr="00A61039">
        <w:rPr>
          <w:rFonts w:ascii="Arial" w:hAnsi="Arial" w:cs="Arial"/>
        </w:rPr>
        <w:t xml:space="preserve">As mentioned in the draft General Comment, </w:t>
      </w:r>
      <w:r w:rsidR="00C034B4">
        <w:rPr>
          <w:rFonts w:ascii="Arial" w:hAnsi="Arial" w:cs="Arial"/>
        </w:rPr>
        <w:t>s</w:t>
      </w:r>
      <w:r w:rsidR="00606A88" w:rsidRPr="00A61039">
        <w:rPr>
          <w:rFonts w:ascii="Arial" w:hAnsi="Arial" w:cs="Arial"/>
        </w:rPr>
        <w:t xml:space="preserve">tates </w:t>
      </w:r>
      <w:r w:rsidR="00012EE0" w:rsidRPr="00A61039">
        <w:rPr>
          <w:rFonts w:ascii="Arial" w:hAnsi="Arial" w:cs="Arial"/>
        </w:rPr>
        <w:t xml:space="preserve">should </w:t>
      </w:r>
      <w:r w:rsidR="00606A88" w:rsidRPr="00A61039">
        <w:rPr>
          <w:rFonts w:ascii="Arial" w:hAnsi="Arial" w:cs="Arial"/>
        </w:rPr>
        <w:t xml:space="preserve">pay attention to negative human rights impacts in host countries of businesses domiciled in their jurisdiction. </w:t>
      </w:r>
      <w:r w:rsidR="00F25C71" w:rsidRPr="00A61039">
        <w:rPr>
          <w:rFonts w:ascii="Arial" w:hAnsi="Arial" w:cs="Arial"/>
        </w:rPr>
        <w:t>NHRIs</w:t>
      </w:r>
      <w:r w:rsidR="00D9030A" w:rsidRPr="00A61039">
        <w:rPr>
          <w:rFonts w:ascii="Arial" w:hAnsi="Arial" w:cs="Arial"/>
        </w:rPr>
        <w:t xml:space="preserve"> have the mandate to monitor effective implementation of international human rights standards, they are embedded in the national human rights protection systems and at the same time they are globally linked with each other through the Global Alliance of National Human Rights Institutions.</w:t>
      </w:r>
      <w:r w:rsidR="00792B75" w:rsidRPr="00A61039">
        <w:rPr>
          <w:rStyle w:val="FootnoteReference"/>
          <w:rFonts w:ascii="Arial" w:hAnsi="Arial" w:cs="Arial"/>
        </w:rPr>
        <w:footnoteReference w:id="11"/>
      </w:r>
    </w:p>
    <w:p w14:paraId="7683B2C3" w14:textId="7C84EA31" w:rsidR="00CB1774" w:rsidRPr="00A61039" w:rsidRDefault="00CB1774" w:rsidP="00A61039">
      <w:pPr>
        <w:jc w:val="both"/>
        <w:rPr>
          <w:rFonts w:ascii="Arial" w:hAnsi="Arial" w:cs="Arial"/>
          <w:lang w:val="en-US"/>
        </w:rPr>
      </w:pPr>
      <w:r w:rsidRPr="00A61039">
        <w:rPr>
          <w:rFonts w:ascii="Arial" w:hAnsi="Arial" w:cs="Arial"/>
          <w:lang w:val="en-US"/>
        </w:rPr>
        <w:t xml:space="preserve">It is proposed to add the following </w:t>
      </w:r>
      <w:r w:rsidR="0060698E" w:rsidRPr="00A61039">
        <w:rPr>
          <w:rFonts w:ascii="Arial" w:hAnsi="Arial" w:cs="Arial"/>
          <w:lang w:val="en-US"/>
        </w:rPr>
        <w:t>paragraph</w:t>
      </w:r>
      <w:r w:rsidRPr="00A61039">
        <w:rPr>
          <w:rFonts w:ascii="Arial" w:hAnsi="Arial" w:cs="Arial"/>
          <w:lang w:val="en-US"/>
        </w:rPr>
        <w:t xml:space="preserve"> to </w:t>
      </w:r>
      <w:r w:rsidR="0060698E" w:rsidRPr="00A61039">
        <w:rPr>
          <w:rFonts w:ascii="Arial" w:hAnsi="Arial" w:cs="Arial"/>
          <w:lang w:val="en-US"/>
        </w:rPr>
        <w:t>§37</w:t>
      </w:r>
      <w:r w:rsidRPr="00A61039">
        <w:rPr>
          <w:rFonts w:ascii="Arial" w:hAnsi="Arial" w:cs="Arial"/>
          <w:lang w:val="en-US"/>
        </w:rPr>
        <w:t>: “</w:t>
      </w:r>
      <w:r w:rsidRPr="00A61039">
        <w:rPr>
          <w:rFonts w:ascii="Arial" w:hAnsi="Arial" w:cs="Arial"/>
          <w:i/>
          <w:iCs/>
          <w:lang w:val="en-US"/>
        </w:rPr>
        <w:t xml:space="preserve">NHRIs, particularly through their </w:t>
      </w:r>
      <w:r w:rsidR="00C034B4">
        <w:rPr>
          <w:rFonts w:ascii="Arial" w:hAnsi="Arial" w:cs="Arial"/>
          <w:i/>
          <w:iCs/>
          <w:lang w:val="en-US"/>
        </w:rPr>
        <w:t xml:space="preserve">global, </w:t>
      </w:r>
      <w:r w:rsidRPr="00A61039">
        <w:rPr>
          <w:rFonts w:ascii="Arial" w:hAnsi="Arial" w:cs="Arial"/>
          <w:i/>
          <w:iCs/>
          <w:lang w:val="en-US"/>
        </w:rPr>
        <w:t>r</w:t>
      </w:r>
      <w:r w:rsidRPr="00A61039">
        <w:rPr>
          <w:rFonts w:ascii="Arial" w:hAnsi="Arial" w:cs="Arial"/>
          <w:i/>
          <w:iCs/>
          <w:lang w:val="en-US"/>
        </w:rPr>
        <w:t>e</w:t>
      </w:r>
      <w:r w:rsidRPr="00A61039">
        <w:rPr>
          <w:rFonts w:ascii="Arial" w:hAnsi="Arial" w:cs="Arial"/>
          <w:i/>
          <w:iCs/>
          <w:lang w:val="en-US"/>
        </w:rPr>
        <w:t xml:space="preserve">gional or sub-regional networks, </w:t>
      </w:r>
      <w:r w:rsidR="00A27AC6">
        <w:rPr>
          <w:rFonts w:ascii="Arial" w:hAnsi="Arial" w:cs="Arial"/>
          <w:i/>
          <w:iCs/>
          <w:lang w:val="en-US"/>
        </w:rPr>
        <w:t xml:space="preserve">can </w:t>
      </w:r>
      <w:r w:rsidR="00C034B4">
        <w:rPr>
          <w:rFonts w:ascii="Arial" w:hAnsi="Arial" w:cs="Arial"/>
          <w:i/>
          <w:iCs/>
          <w:lang w:val="en-US"/>
        </w:rPr>
        <w:t>serve as</w:t>
      </w:r>
      <w:r w:rsidR="00A27AC6">
        <w:rPr>
          <w:rFonts w:ascii="Arial" w:hAnsi="Arial" w:cs="Arial"/>
          <w:i/>
          <w:iCs/>
          <w:lang w:val="en-US"/>
        </w:rPr>
        <w:t xml:space="preserve"> important </w:t>
      </w:r>
      <w:r w:rsidRPr="00A61039">
        <w:rPr>
          <w:rFonts w:ascii="Arial" w:hAnsi="Arial" w:cs="Arial"/>
          <w:i/>
          <w:iCs/>
          <w:lang w:val="en-US"/>
        </w:rPr>
        <w:t xml:space="preserve">information exchange platforms regarding joint complaint management and handling concerning violations of the rights provided for in the Covenant in the context of the extra-territorial business activities. The Committee </w:t>
      </w:r>
      <w:r w:rsidR="00C034B4">
        <w:rPr>
          <w:rFonts w:ascii="Arial" w:hAnsi="Arial" w:cs="Arial"/>
          <w:i/>
          <w:iCs/>
          <w:lang w:val="en-US"/>
        </w:rPr>
        <w:t>further encou</w:t>
      </w:r>
      <w:r w:rsidR="00C034B4">
        <w:rPr>
          <w:rFonts w:ascii="Arial" w:hAnsi="Arial" w:cs="Arial"/>
          <w:i/>
          <w:iCs/>
          <w:lang w:val="en-US"/>
        </w:rPr>
        <w:t>r</w:t>
      </w:r>
      <w:r w:rsidR="00C034B4">
        <w:rPr>
          <w:rFonts w:ascii="Arial" w:hAnsi="Arial" w:cs="Arial"/>
          <w:i/>
          <w:iCs/>
          <w:lang w:val="en-US"/>
        </w:rPr>
        <w:t>ages</w:t>
      </w:r>
      <w:r w:rsidRPr="00A61039">
        <w:rPr>
          <w:rFonts w:ascii="Arial" w:hAnsi="Arial" w:cs="Arial"/>
          <w:i/>
          <w:iCs/>
          <w:lang w:val="en-US"/>
        </w:rPr>
        <w:t xml:space="preserve"> NHRIs</w:t>
      </w:r>
      <w:r w:rsidR="002D21B9">
        <w:rPr>
          <w:rFonts w:ascii="Arial" w:hAnsi="Arial" w:cs="Arial"/>
          <w:i/>
          <w:iCs/>
          <w:lang w:val="en-US"/>
        </w:rPr>
        <w:t xml:space="preserve"> </w:t>
      </w:r>
      <w:r w:rsidR="00A27AC6">
        <w:rPr>
          <w:rFonts w:ascii="Arial" w:hAnsi="Arial" w:cs="Arial"/>
          <w:i/>
          <w:iCs/>
          <w:lang w:val="en-US"/>
        </w:rPr>
        <w:t>to</w:t>
      </w:r>
      <w:r w:rsidRPr="00A61039">
        <w:rPr>
          <w:rFonts w:ascii="Arial" w:hAnsi="Arial" w:cs="Arial"/>
          <w:i/>
          <w:iCs/>
          <w:lang w:val="en-US"/>
        </w:rPr>
        <w:t xml:space="preserve"> standardize as much as possible the complaints handling procedures within this framework to ensure the effectiveness of these platforms</w:t>
      </w:r>
      <w:r w:rsidRPr="00A61039">
        <w:rPr>
          <w:rFonts w:ascii="Arial" w:hAnsi="Arial" w:cs="Arial"/>
          <w:lang w:val="en-US"/>
        </w:rPr>
        <w:t>”.</w:t>
      </w:r>
    </w:p>
    <w:p w14:paraId="06A6694B" w14:textId="77777777" w:rsidR="00A709DE" w:rsidRDefault="00A709DE" w:rsidP="00A61039">
      <w:pPr>
        <w:jc w:val="both"/>
        <w:rPr>
          <w:rFonts w:ascii="Arial" w:hAnsi="Arial" w:cs="Arial"/>
          <w:b/>
          <w:i/>
        </w:rPr>
      </w:pPr>
    </w:p>
    <w:p w14:paraId="01478857" w14:textId="2CAC833B" w:rsidR="0040218F" w:rsidRPr="00A61039" w:rsidRDefault="001722AE" w:rsidP="00A61039">
      <w:pPr>
        <w:jc w:val="both"/>
        <w:rPr>
          <w:rFonts w:ascii="Arial" w:hAnsi="Arial" w:cs="Arial"/>
          <w:b/>
          <w:i/>
        </w:rPr>
      </w:pPr>
      <w:r w:rsidRPr="00A61039">
        <w:rPr>
          <w:rFonts w:ascii="Arial" w:hAnsi="Arial" w:cs="Arial"/>
          <w:b/>
          <w:i/>
        </w:rPr>
        <w:t xml:space="preserve">Access to </w:t>
      </w:r>
      <w:r w:rsidR="0040218F" w:rsidRPr="00A61039">
        <w:rPr>
          <w:rFonts w:ascii="Arial" w:hAnsi="Arial" w:cs="Arial"/>
          <w:b/>
          <w:i/>
        </w:rPr>
        <w:t>Remedies</w:t>
      </w:r>
      <w:r w:rsidR="00EB70FC" w:rsidRPr="00A61039">
        <w:rPr>
          <w:rFonts w:ascii="Arial" w:hAnsi="Arial" w:cs="Arial"/>
          <w:b/>
          <w:i/>
        </w:rPr>
        <w:t xml:space="preserve"> and the </w:t>
      </w:r>
      <w:r w:rsidR="00D31138" w:rsidRPr="00A61039">
        <w:rPr>
          <w:rFonts w:ascii="Arial" w:hAnsi="Arial" w:cs="Arial"/>
          <w:b/>
          <w:i/>
        </w:rPr>
        <w:t>role of NHRIs</w:t>
      </w:r>
    </w:p>
    <w:p w14:paraId="07E94DA6" w14:textId="578A0A76" w:rsidR="00D46E96" w:rsidRPr="00A61039" w:rsidRDefault="0091610B" w:rsidP="00A61039">
      <w:pPr>
        <w:jc w:val="both"/>
        <w:rPr>
          <w:rFonts w:ascii="Arial" w:hAnsi="Arial" w:cs="Arial"/>
        </w:rPr>
      </w:pPr>
      <w:r w:rsidRPr="00A61039">
        <w:rPr>
          <w:rFonts w:ascii="Arial" w:hAnsi="Arial" w:cs="Arial"/>
        </w:rPr>
        <w:t>As recalled in the draft General Comment,</w:t>
      </w:r>
      <w:r w:rsidR="00BE452F" w:rsidRPr="00A61039">
        <w:rPr>
          <w:rFonts w:ascii="Arial" w:hAnsi="Arial" w:cs="Arial"/>
        </w:rPr>
        <w:t xml:space="preserve"> the right to a remedy is a fundamental principle of inte</w:t>
      </w:r>
      <w:r w:rsidR="00BE452F" w:rsidRPr="00A61039">
        <w:rPr>
          <w:rFonts w:ascii="Arial" w:hAnsi="Arial" w:cs="Arial"/>
        </w:rPr>
        <w:t>r</w:t>
      </w:r>
      <w:r w:rsidR="00BE452F" w:rsidRPr="00A61039">
        <w:rPr>
          <w:rFonts w:ascii="Arial" w:hAnsi="Arial" w:cs="Arial"/>
        </w:rPr>
        <w:t>national human rights law, which has also been recognize</w:t>
      </w:r>
      <w:r w:rsidRPr="00A61039">
        <w:rPr>
          <w:rFonts w:ascii="Arial" w:hAnsi="Arial" w:cs="Arial"/>
        </w:rPr>
        <w:t>d under Pillar III of the UNGPs. T</w:t>
      </w:r>
      <w:r w:rsidR="00E00C28" w:rsidRPr="00A61039">
        <w:rPr>
          <w:rFonts w:ascii="Arial" w:hAnsi="Arial" w:cs="Arial"/>
        </w:rPr>
        <w:t>he WG</w:t>
      </w:r>
      <w:r w:rsidR="00BE452F" w:rsidRPr="00A61039">
        <w:rPr>
          <w:rFonts w:ascii="Arial" w:hAnsi="Arial" w:cs="Arial"/>
        </w:rPr>
        <w:t xml:space="preserve"> </w:t>
      </w:r>
      <w:r w:rsidRPr="00A61039">
        <w:rPr>
          <w:rFonts w:ascii="Arial" w:hAnsi="Arial" w:cs="Arial"/>
        </w:rPr>
        <w:t>remains</w:t>
      </w:r>
      <w:r w:rsidR="00BE452F" w:rsidRPr="00A61039">
        <w:rPr>
          <w:rFonts w:ascii="Arial" w:hAnsi="Arial" w:cs="Arial"/>
        </w:rPr>
        <w:t xml:space="preserve"> concerned</w:t>
      </w:r>
      <w:r w:rsidRPr="00A61039">
        <w:rPr>
          <w:rFonts w:ascii="Arial" w:hAnsi="Arial" w:cs="Arial"/>
        </w:rPr>
        <w:t xml:space="preserve"> however</w:t>
      </w:r>
      <w:r w:rsidR="00BE452F" w:rsidRPr="00A61039">
        <w:rPr>
          <w:rFonts w:ascii="Arial" w:hAnsi="Arial" w:cs="Arial"/>
        </w:rPr>
        <w:t xml:space="preserve"> that victims of business-related human rights abuses too often do not have</w:t>
      </w:r>
      <w:r w:rsidRPr="00A61039">
        <w:rPr>
          <w:rFonts w:ascii="Arial" w:hAnsi="Arial" w:cs="Arial"/>
        </w:rPr>
        <w:t xml:space="preserve"> access to an effective remedy. </w:t>
      </w:r>
      <w:r w:rsidR="00BE452F" w:rsidRPr="00A61039">
        <w:rPr>
          <w:rFonts w:ascii="Arial" w:hAnsi="Arial" w:cs="Arial"/>
        </w:rPr>
        <w:t xml:space="preserve">Practical and legal barriers to judicial remedies </w:t>
      </w:r>
      <w:r w:rsidR="00E00C28" w:rsidRPr="00A61039">
        <w:rPr>
          <w:rFonts w:ascii="Arial" w:hAnsi="Arial" w:cs="Arial"/>
        </w:rPr>
        <w:t xml:space="preserve">in </w:t>
      </w:r>
      <w:r w:rsidR="000C6FA7" w:rsidRPr="00A61039">
        <w:rPr>
          <w:rFonts w:ascii="Arial" w:hAnsi="Arial" w:cs="Arial"/>
        </w:rPr>
        <w:t>both dome</w:t>
      </w:r>
      <w:r w:rsidR="000C6FA7" w:rsidRPr="00A61039">
        <w:rPr>
          <w:rFonts w:ascii="Arial" w:hAnsi="Arial" w:cs="Arial"/>
        </w:rPr>
        <w:t>s</w:t>
      </w:r>
      <w:r w:rsidR="000C6FA7" w:rsidRPr="00A61039">
        <w:rPr>
          <w:rFonts w:ascii="Arial" w:hAnsi="Arial" w:cs="Arial"/>
        </w:rPr>
        <w:t>tic and</w:t>
      </w:r>
      <w:r w:rsidRPr="00A61039">
        <w:rPr>
          <w:rFonts w:ascii="Arial" w:hAnsi="Arial" w:cs="Arial"/>
        </w:rPr>
        <w:t xml:space="preserve"> </w:t>
      </w:r>
      <w:r w:rsidR="002B128A" w:rsidRPr="00A61039">
        <w:rPr>
          <w:rFonts w:ascii="Arial" w:hAnsi="Arial" w:cs="Arial"/>
        </w:rPr>
        <w:t xml:space="preserve">cross-border cases </w:t>
      </w:r>
      <w:r w:rsidR="00BE452F" w:rsidRPr="00A61039">
        <w:rPr>
          <w:rFonts w:ascii="Arial" w:hAnsi="Arial" w:cs="Arial"/>
        </w:rPr>
        <w:t>have been widely documented acr</w:t>
      </w:r>
      <w:r w:rsidRPr="00A61039">
        <w:rPr>
          <w:rFonts w:ascii="Arial" w:hAnsi="Arial" w:cs="Arial"/>
        </w:rPr>
        <w:t>oss different jurisdictions, but</w:t>
      </w:r>
      <w:r w:rsidR="00BE452F" w:rsidRPr="00A61039">
        <w:rPr>
          <w:rFonts w:ascii="Arial" w:hAnsi="Arial" w:cs="Arial"/>
        </w:rPr>
        <w:t xml:space="preserve"> little action has been taken so far by States to address those challenges in a systematic manner.</w:t>
      </w:r>
      <w:r w:rsidRPr="00A61039">
        <w:rPr>
          <w:rFonts w:ascii="Arial" w:hAnsi="Arial" w:cs="Arial"/>
        </w:rPr>
        <w:t xml:space="preserve"> </w:t>
      </w:r>
    </w:p>
    <w:p w14:paraId="4B471601" w14:textId="77777777" w:rsidR="00A709DE" w:rsidRDefault="0091610B" w:rsidP="00A61039">
      <w:pPr>
        <w:jc w:val="both"/>
        <w:rPr>
          <w:rFonts w:ascii="Arial" w:hAnsi="Arial" w:cs="Arial"/>
        </w:rPr>
      </w:pPr>
      <w:r w:rsidRPr="00A61039">
        <w:rPr>
          <w:rFonts w:ascii="Arial" w:hAnsi="Arial" w:cs="Arial"/>
        </w:rPr>
        <w:t>The WG recall</w:t>
      </w:r>
      <w:r w:rsidR="006B4605" w:rsidRPr="00A61039">
        <w:rPr>
          <w:rFonts w:ascii="Arial" w:hAnsi="Arial" w:cs="Arial"/>
        </w:rPr>
        <w:t>s</w:t>
      </w:r>
      <w:r w:rsidRPr="00A61039">
        <w:rPr>
          <w:rFonts w:ascii="Arial" w:hAnsi="Arial" w:cs="Arial"/>
        </w:rPr>
        <w:t xml:space="preserve"> the UN Human Rights Council recently adopted guidance developed by the OHCHR for states on how to address these legal and practical barriers to judicial remedies for business-related human rights abuses</w:t>
      </w:r>
      <w:r w:rsidR="00EB70FC" w:rsidRPr="00A61039">
        <w:rPr>
          <w:rFonts w:ascii="Arial" w:hAnsi="Arial" w:cs="Arial"/>
        </w:rPr>
        <w:t>.</w:t>
      </w:r>
      <w:r w:rsidRPr="00A61039">
        <w:rPr>
          <w:rStyle w:val="FootnoteReference"/>
          <w:rFonts w:ascii="Arial" w:hAnsi="Arial" w:cs="Arial"/>
        </w:rPr>
        <w:footnoteReference w:id="12"/>
      </w:r>
      <w:r w:rsidR="00EB70FC" w:rsidRPr="00A61039">
        <w:rPr>
          <w:rFonts w:ascii="Arial" w:hAnsi="Arial" w:cs="Arial"/>
        </w:rPr>
        <w:t xml:space="preserve"> It welcomes the recognition in the draft </w:t>
      </w:r>
      <w:r w:rsidR="000C6FA7" w:rsidRPr="00A61039">
        <w:rPr>
          <w:rFonts w:ascii="Arial" w:hAnsi="Arial" w:cs="Arial"/>
        </w:rPr>
        <w:t>G</w:t>
      </w:r>
      <w:r w:rsidR="00EB70FC" w:rsidRPr="00A61039">
        <w:rPr>
          <w:rFonts w:ascii="Arial" w:hAnsi="Arial" w:cs="Arial"/>
        </w:rPr>
        <w:t xml:space="preserve">eneral </w:t>
      </w:r>
      <w:r w:rsidR="000C6FA7" w:rsidRPr="00A61039">
        <w:rPr>
          <w:rFonts w:ascii="Arial" w:hAnsi="Arial" w:cs="Arial"/>
        </w:rPr>
        <w:t>C</w:t>
      </w:r>
      <w:r w:rsidR="00EB70FC" w:rsidRPr="00A61039">
        <w:rPr>
          <w:rFonts w:ascii="Arial" w:hAnsi="Arial" w:cs="Arial"/>
        </w:rPr>
        <w:t>omment (</w:t>
      </w:r>
      <w:r w:rsidR="00FD72C8" w:rsidRPr="00A61039">
        <w:rPr>
          <w:rFonts w:ascii="Arial" w:hAnsi="Arial" w:cs="Arial"/>
          <w:lang w:val="en-US"/>
        </w:rPr>
        <w:t>§</w:t>
      </w:r>
      <w:r w:rsidR="00EB70FC" w:rsidRPr="00A61039">
        <w:rPr>
          <w:rFonts w:ascii="Arial" w:hAnsi="Arial" w:cs="Arial"/>
        </w:rPr>
        <w:t xml:space="preserve"> 46 et seq) of the concrete forms that these barriers take across legal systems, and encourages the Committee to further strengthen the General Comment’s language calling for the implement</w:t>
      </w:r>
      <w:r w:rsidR="00EB70FC" w:rsidRPr="00A61039">
        <w:rPr>
          <w:rFonts w:ascii="Arial" w:hAnsi="Arial" w:cs="Arial"/>
        </w:rPr>
        <w:t>a</w:t>
      </w:r>
      <w:r w:rsidR="00EB70FC" w:rsidRPr="00A61039">
        <w:rPr>
          <w:rFonts w:ascii="Arial" w:hAnsi="Arial" w:cs="Arial"/>
        </w:rPr>
        <w:t>tion of OHCHR’s recommendations and the removal of these barriers.</w:t>
      </w:r>
      <w:r w:rsidR="00A709DE">
        <w:rPr>
          <w:rFonts w:ascii="Arial" w:hAnsi="Arial" w:cs="Arial"/>
        </w:rPr>
        <w:t xml:space="preserve"> </w:t>
      </w:r>
    </w:p>
    <w:p w14:paraId="304610ED" w14:textId="60319C27" w:rsidR="009C310A" w:rsidRPr="00A61039" w:rsidRDefault="00A709DE" w:rsidP="00A61039">
      <w:pPr>
        <w:jc w:val="both"/>
        <w:rPr>
          <w:rFonts w:ascii="Arial" w:hAnsi="Arial" w:cs="Arial"/>
        </w:rPr>
      </w:pPr>
      <w:r>
        <w:rPr>
          <w:rFonts w:ascii="Arial" w:hAnsi="Arial" w:cs="Arial"/>
        </w:rPr>
        <w:t>W</w:t>
      </w:r>
      <w:r w:rsidR="00816C61" w:rsidRPr="00A61039">
        <w:rPr>
          <w:rFonts w:ascii="Arial" w:hAnsi="Arial" w:cs="Arial"/>
        </w:rPr>
        <w:t xml:space="preserve">hile the role of non-judicial remedies is </w:t>
      </w:r>
      <w:r w:rsidR="009C310A" w:rsidRPr="00A61039">
        <w:rPr>
          <w:rFonts w:ascii="Arial" w:hAnsi="Arial" w:cs="Arial"/>
        </w:rPr>
        <w:t>acknowledged</w:t>
      </w:r>
      <w:r w:rsidR="00816C61" w:rsidRPr="00A61039">
        <w:rPr>
          <w:rFonts w:ascii="Arial" w:hAnsi="Arial" w:cs="Arial"/>
        </w:rPr>
        <w:t xml:space="preserve"> in the draft General Comment, t</w:t>
      </w:r>
      <w:r w:rsidR="002B128A" w:rsidRPr="00A61039">
        <w:rPr>
          <w:rFonts w:ascii="Arial" w:hAnsi="Arial" w:cs="Arial"/>
        </w:rPr>
        <w:t xml:space="preserve">he WG would like to </w:t>
      </w:r>
      <w:r w:rsidR="00816C61" w:rsidRPr="00A61039">
        <w:rPr>
          <w:rFonts w:ascii="Arial" w:hAnsi="Arial" w:cs="Arial"/>
        </w:rPr>
        <w:t>highlight</w:t>
      </w:r>
      <w:r w:rsidR="002B128A" w:rsidRPr="00A61039">
        <w:rPr>
          <w:rFonts w:ascii="Arial" w:hAnsi="Arial" w:cs="Arial"/>
        </w:rPr>
        <w:t xml:space="preserve"> the </w:t>
      </w:r>
      <w:r w:rsidR="00816C61" w:rsidRPr="00A61039">
        <w:rPr>
          <w:rFonts w:ascii="Arial" w:hAnsi="Arial" w:cs="Arial"/>
        </w:rPr>
        <w:t>particular role</w:t>
      </w:r>
      <w:r w:rsidR="002B128A" w:rsidRPr="00A61039">
        <w:rPr>
          <w:rFonts w:ascii="Arial" w:hAnsi="Arial" w:cs="Arial"/>
        </w:rPr>
        <w:t xml:space="preserve"> of </w:t>
      </w:r>
      <w:r w:rsidR="00E00C28" w:rsidRPr="00A61039">
        <w:rPr>
          <w:rFonts w:ascii="Arial" w:hAnsi="Arial" w:cs="Arial"/>
          <w:i/>
        </w:rPr>
        <w:t>state-based</w:t>
      </w:r>
      <w:r w:rsidR="00E00C28" w:rsidRPr="00A61039">
        <w:rPr>
          <w:rFonts w:ascii="Arial" w:hAnsi="Arial" w:cs="Arial"/>
        </w:rPr>
        <w:t xml:space="preserve"> non-judicial remedies</w:t>
      </w:r>
      <w:r w:rsidR="002B128A" w:rsidRPr="00A61039">
        <w:rPr>
          <w:rFonts w:ascii="Arial" w:hAnsi="Arial" w:cs="Arial"/>
        </w:rPr>
        <w:t xml:space="preserve"> as </w:t>
      </w:r>
      <w:r w:rsidR="00E00C28" w:rsidRPr="00A61039">
        <w:rPr>
          <w:rFonts w:ascii="Arial" w:hAnsi="Arial" w:cs="Arial"/>
        </w:rPr>
        <w:t>an essential el</w:t>
      </w:r>
      <w:r w:rsidR="00E00C28" w:rsidRPr="00A61039">
        <w:rPr>
          <w:rFonts w:ascii="Arial" w:hAnsi="Arial" w:cs="Arial"/>
        </w:rPr>
        <w:t>e</w:t>
      </w:r>
      <w:r w:rsidR="00E00C28" w:rsidRPr="00A61039">
        <w:rPr>
          <w:rFonts w:ascii="Arial" w:hAnsi="Arial" w:cs="Arial"/>
        </w:rPr>
        <w:t xml:space="preserve">ment of </w:t>
      </w:r>
      <w:r w:rsidR="009C310A" w:rsidRPr="00A61039">
        <w:rPr>
          <w:rFonts w:ascii="Arial" w:hAnsi="Arial" w:cs="Arial"/>
        </w:rPr>
        <w:t>a well</w:t>
      </w:r>
      <w:r w:rsidR="002B128A" w:rsidRPr="00A61039">
        <w:rPr>
          <w:rFonts w:ascii="Arial" w:hAnsi="Arial" w:cs="Arial"/>
        </w:rPr>
        <w:t xml:space="preserve">-functioning remedy architecture, in complementarity to judicial remedy. </w:t>
      </w:r>
      <w:r w:rsidR="00D31138" w:rsidRPr="00A61039">
        <w:rPr>
          <w:rFonts w:ascii="Arial" w:hAnsi="Arial" w:cs="Arial"/>
        </w:rPr>
        <w:t>Many NHRIs have a complaints-handling funct</w:t>
      </w:r>
      <w:r w:rsidR="00BE452F" w:rsidRPr="00A61039">
        <w:rPr>
          <w:rFonts w:ascii="Arial" w:hAnsi="Arial" w:cs="Arial"/>
        </w:rPr>
        <w:t>ion</w:t>
      </w:r>
      <w:r w:rsidR="002B128A" w:rsidRPr="00A61039">
        <w:rPr>
          <w:rFonts w:ascii="Arial" w:hAnsi="Arial" w:cs="Arial"/>
        </w:rPr>
        <w:t xml:space="preserve"> and have been increasingly </w:t>
      </w:r>
      <w:r w:rsidR="00816C61" w:rsidRPr="00A61039">
        <w:rPr>
          <w:rFonts w:ascii="Arial" w:hAnsi="Arial" w:cs="Arial"/>
        </w:rPr>
        <w:t>dealing</w:t>
      </w:r>
      <w:r w:rsidR="002B128A" w:rsidRPr="00A61039">
        <w:rPr>
          <w:rFonts w:ascii="Arial" w:hAnsi="Arial" w:cs="Arial"/>
        </w:rPr>
        <w:t xml:space="preserve"> with business-related </w:t>
      </w:r>
      <w:r w:rsidR="002B128A" w:rsidRPr="00A61039">
        <w:rPr>
          <w:rFonts w:ascii="Arial" w:hAnsi="Arial" w:cs="Arial"/>
        </w:rPr>
        <w:lastRenderedPageBreak/>
        <w:t>complaints</w:t>
      </w:r>
      <w:r w:rsidR="00A87142" w:rsidRPr="00A61039">
        <w:rPr>
          <w:rStyle w:val="FootnoteReference"/>
          <w:rFonts w:ascii="Arial" w:hAnsi="Arial" w:cs="Arial"/>
        </w:rPr>
        <w:footnoteReference w:id="13"/>
      </w:r>
      <w:r w:rsidR="002B128A" w:rsidRPr="00A61039">
        <w:rPr>
          <w:rFonts w:ascii="Arial" w:hAnsi="Arial" w:cs="Arial"/>
        </w:rPr>
        <w:t xml:space="preserve">. </w:t>
      </w:r>
      <w:r w:rsidR="00816C61" w:rsidRPr="00A61039">
        <w:rPr>
          <w:rFonts w:ascii="Arial" w:hAnsi="Arial" w:cs="Arial"/>
        </w:rPr>
        <w:t xml:space="preserve">While NHRIs experience some challenges in dealing with an increasing amount of cases, not least linked to their scarce resources, </w:t>
      </w:r>
      <w:r w:rsidR="00CE322A" w:rsidRPr="00A61039">
        <w:rPr>
          <w:rFonts w:ascii="Arial" w:hAnsi="Arial" w:cs="Arial"/>
        </w:rPr>
        <w:t>in a number of instance</w:t>
      </w:r>
      <w:r w:rsidR="009C310A" w:rsidRPr="00A61039">
        <w:rPr>
          <w:rFonts w:ascii="Arial" w:hAnsi="Arial" w:cs="Arial"/>
        </w:rPr>
        <w:t>s</w:t>
      </w:r>
      <w:r w:rsidR="00CE322A" w:rsidRPr="00A61039">
        <w:rPr>
          <w:rFonts w:ascii="Arial" w:hAnsi="Arial" w:cs="Arial"/>
        </w:rPr>
        <w:t>, the</w:t>
      </w:r>
      <w:r w:rsidR="00816C61" w:rsidRPr="00A61039">
        <w:rPr>
          <w:rFonts w:ascii="Arial" w:hAnsi="Arial" w:cs="Arial"/>
        </w:rPr>
        <w:t>y have</w:t>
      </w:r>
      <w:r w:rsidR="00835568" w:rsidRPr="00A61039">
        <w:rPr>
          <w:rFonts w:ascii="Arial" w:hAnsi="Arial" w:cs="Arial"/>
        </w:rPr>
        <w:t xml:space="preserve"> the potential to</w:t>
      </w:r>
      <w:r w:rsidR="00CE322A" w:rsidRPr="00A61039">
        <w:rPr>
          <w:rFonts w:ascii="Arial" w:hAnsi="Arial" w:cs="Arial"/>
        </w:rPr>
        <w:t xml:space="preserve"> effectively address individual or collective cases of business-related human rights abuses</w:t>
      </w:r>
      <w:r w:rsidR="00510D4C" w:rsidRPr="00A61039">
        <w:rPr>
          <w:rStyle w:val="FootnoteReference"/>
          <w:rFonts w:ascii="Arial" w:hAnsi="Arial" w:cs="Arial"/>
        </w:rPr>
        <w:footnoteReference w:id="14"/>
      </w:r>
      <w:r w:rsidR="00816C61" w:rsidRPr="00A61039">
        <w:rPr>
          <w:rFonts w:ascii="Arial" w:hAnsi="Arial" w:cs="Arial"/>
        </w:rPr>
        <w:t xml:space="preserve">. </w:t>
      </w:r>
      <w:r w:rsidR="009C310A" w:rsidRPr="00A61039">
        <w:rPr>
          <w:rFonts w:ascii="Arial" w:hAnsi="Arial" w:cs="Arial"/>
        </w:rPr>
        <w:t xml:space="preserve">There is also an emerging practice of </w:t>
      </w:r>
      <w:r w:rsidR="00816C61" w:rsidRPr="00A61039">
        <w:rPr>
          <w:rFonts w:ascii="Arial" w:hAnsi="Arial" w:cs="Arial"/>
        </w:rPr>
        <w:t xml:space="preserve">NHRIs collaborating </w:t>
      </w:r>
      <w:r w:rsidR="009C310A" w:rsidRPr="00A61039">
        <w:rPr>
          <w:rFonts w:ascii="Arial" w:hAnsi="Arial" w:cs="Arial"/>
        </w:rPr>
        <w:t>to deal with cross-border cases of h</w:t>
      </w:r>
      <w:r w:rsidR="009C310A" w:rsidRPr="00A61039">
        <w:rPr>
          <w:rFonts w:ascii="Arial" w:hAnsi="Arial" w:cs="Arial"/>
        </w:rPr>
        <w:t>u</w:t>
      </w:r>
      <w:r w:rsidR="009C310A" w:rsidRPr="00A61039">
        <w:rPr>
          <w:rFonts w:ascii="Arial" w:hAnsi="Arial" w:cs="Arial"/>
        </w:rPr>
        <w:t>man rights abuses linked to business activities</w:t>
      </w:r>
      <w:r w:rsidR="006B4605" w:rsidRPr="00A61039">
        <w:rPr>
          <w:rStyle w:val="FootnoteReference"/>
          <w:rFonts w:ascii="Arial" w:hAnsi="Arial" w:cs="Arial"/>
        </w:rPr>
        <w:footnoteReference w:id="15"/>
      </w:r>
      <w:r w:rsidR="009C310A" w:rsidRPr="00A61039">
        <w:rPr>
          <w:rFonts w:ascii="Arial" w:hAnsi="Arial" w:cs="Arial"/>
        </w:rPr>
        <w:t>.</w:t>
      </w:r>
    </w:p>
    <w:p w14:paraId="63234442" w14:textId="7765F35C" w:rsidR="000E3C44" w:rsidRPr="00A709DE" w:rsidRDefault="009C310A" w:rsidP="00A61039">
      <w:pPr>
        <w:jc w:val="both"/>
        <w:rPr>
          <w:rFonts w:ascii="Arial" w:hAnsi="Arial" w:cs="Arial"/>
        </w:rPr>
      </w:pPr>
      <w:r w:rsidRPr="00A61039">
        <w:rPr>
          <w:rFonts w:ascii="Arial" w:hAnsi="Arial" w:cs="Arial"/>
        </w:rPr>
        <w:t>In addition to individual complaint-handling, NHRIs do also contribute to remedy through the exe</w:t>
      </w:r>
      <w:r w:rsidRPr="00A61039">
        <w:rPr>
          <w:rFonts w:ascii="Arial" w:hAnsi="Arial" w:cs="Arial"/>
        </w:rPr>
        <w:t>r</w:t>
      </w:r>
      <w:r w:rsidRPr="00A61039">
        <w:rPr>
          <w:rFonts w:ascii="Arial" w:hAnsi="Arial" w:cs="Arial"/>
        </w:rPr>
        <w:t>ci</w:t>
      </w:r>
      <w:r w:rsidR="00D46E96" w:rsidRPr="00A61039">
        <w:rPr>
          <w:rFonts w:ascii="Arial" w:hAnsi="Arial" w:cs="Arial"/>
        </w:rPr>
        <w:t>s</w:t>
      </w:r>
      <w:r w:rsidRPr="00A61039">
        <w:rPr>
          <w:rFonts w:ascii="Arial" w:hAnsi="Arial" w:cs="Arial"/>
        </w:rPr>
        <w:t>e of other complementary mandate areas: NHRIs can and are using</w:t>
      </w:r>
      <w:r w:rsidR="00CE322A" w:rsidRPr="00A61039">
        <w:rPr>
          <w:rFonts w:ascii="Arial" w:hAnsi="Arial" w:cs="Arial"/>
        </w:rPr>
        <w:t xml:space="preserve"> their investigative, advisory, legal and educational prerogatives to contribute to remed</w:t>
      </w:r>
      <w:r w:rsidRPr="00A61039">
        <w:rPr>
          <w:rFonts w:ascii="Arial" w:hAnsi="Arial" w:cs="Arial"/>
        </w:rPr>
        <w:t>y</w:t>
      </w:r>
      <w:r w:rsidR="00837125" w:rsidRPr="00A61039">
        <w:rPr>
          <w:rFonts w:ascii="Arial" w:hAnsi="Arial" w:cs="Arial"/>
        </w:rPr>
        <w:t>.</w:t>
      </w:r>
      <w:r w:rsidR="00A709DE">
        <w:rPr>
          <w:rFonts w:ascii="Arial" w:hAnsi="Arial" w:cs="Arial"/>
        </w:rPr>
        <w:t xml:space="preserve"> </w:t>
      </w:r>
      <w:r w:rsidR="000E3C44" w:rsidRPr="00A61039">
        <w:rPr>
          <w:rFonts w:ascii="Arial" w:hAnsi="Arial" w:cs="Arial"/>
          <w:lang w:val="en-US"/>
        </w:rPr>
        <w:t>It is proposed to add the following pa</w:t>
      </w:r>
      <w:r w:rsidR="000E3C44" w:rsidRPr="00A61039">
        <w:rPr>
          <w:rFonts w:ascii="Arial" w:hAnsi="Arial" w:cs="Arial"/>
          <w:lang w:val="en-US"/>
        </w:rPr>
        <w:t>r</w:t>
      </w:r>
      <w:r w:rsidR="000E3C44" w:rsidRPr="00A61039">
        <w:rPr>
          <w:rFonts w:ascii="Arial" w:hAnsi="Arial" w:cs="Arial"/>
          <w:lang w:val="en-US"/>
        </w:rPr>
        <w:t>agraph to §21: “</w:t>
      </w:r>
      <w:r w:rsidR="000E3C44" w:rsidRPr="00A61039">
        <w:rPr>
          <w:rFonts w:ascii="Arial" w:hAnsi="Arial" w:cs="Arial"/>
          <w:i/>
          <w:iCs/>
          <w:lang w:val="en-US"/>
        </w:rPr>
        <w:t xml:space="preserve">The Committee recommends that NHRIs regularly inform the competent </w:t>
      </w:r>
      <w:r w:rsidR="000C6FA7" w:rsidRPr="00A61039">
        <w:rPr>
          <w:rFonts w:ascii="Arial" w:hAnsi="Arial" w:cs="Arial"/>
          <w:i/>
          <w:iCs/>
          <w:lang w:val="en-US"/>
        </w:rPr>
        <w:t>executive, legislative and/or</w:t>
      </w:r>
      <w:r w:rsidR="000E3C44" w:rsidRPr="00A61039">
        <w:rPr>
          <w:rFonts w:ascii="Arial" w:hAnsi="Arial" w:cs="Arial"/>
          <w:i/>
          <w:iCs/>
          <w:lang w:val="en-US"/>
        </w:rPr>
        <w:t xml:space="preserve"> judicial authorities of the violations of the rights under the Covenant and </w:t>
      </w:r>
      <w:r w:rsidR="000C6FA7" w:rsidRPr="00A61039">
        <w:rPr>
          <w:rFonts w:ascii="Arial" w:hAnsi="Arial" w:cs="Arial"/>
          <w:i/>
          <w:iCs/>
          <w:lang w:val="en-US"/>
        </w:rPr>
        <w:t xml:space="preserve">promote </w:t>
      </w:r>
      <w:r w:rsidR="000E3C44" w:rsidRPr="00A61039">
        <w:rPr>
          <w:rFonts w:ascii="Arial" w:hAnsi="Arial" w:cs="Arial"/>
          <w:i/>
          <w:iCs/>
          <w:lang w:val="en-US"/>
        </w:rPr>
        <w:t xml:space="preserve">that these violations </w:t>
      </w:r>
      <w:r w:rsidR="000C6FA7" w:rsidRPr="00A61039">
        <w:rPr>
          <w:rFonts w:ascii="Arial" w:hAnsi="Arial" w:cs="Arial"/>
          <w:i/>
          <w:iCs/>
          <w:lang w:val="en-US"/>
        </w:rPr>
        <w:t>are</w:t>
      </w:r>
      <w:r w:rsidR="000E3C44" w:rsidRPr="00A61039">
        <w:rPr>
          <w:rFonts w:ascii="Arial" w:hAnsi="Arial" w:cs="Arial"/>
          <w:i/>
          <w:iCs/>
          <w:lang w:val="en-US"/>
        </w:rPr>
        <w:t xml:space="preserve"> redressed</w:t>
      </w:r>
      <w:r w:rsidR="000C6FA7" w:rsidRPr="00A61039">
        <w:rPr>
          <w:rFonts w:ascii="Arial" w:hAnsi="Arial" w:cs="Arial"/>
          <w:i/>
          <w:iCs/>
          <w:lang w:val="en-US"/>
        </w:rPr>
        <w:t>, including</w:t>
      </w:r>
      <w:r w:rsidR="000E3C44" w:rsidRPr="00A61039">
        <w:rPr>
          <w:rFonts w:ascii="Arial" w:hAnsi="Arial" w:cs="Arial"/>
          <w:i/>
          <w:iCs/>
          <w:lang w:val="en-US"/>
        </w:rPr>
        <w:t xml:space="preserve"> within the framework of the international judicial c</w:t>
      </w:r>
      <w:r w:rsidR="000E3C44" w:rsidRPr="00A61039">
        <w:rPr>
          <w:rFonts w:ascii="Arial" w:hAnsi="Arial" w:cs="Arial"/>
          <w:i/>
          <w:iCs/>
          <w:lang w:val="en-US"/>
        </w:rPr>
        <w:t>o</w:t>
      </w:r>
      <w:r w:rsidR="000E3C44" w:rsidRPr="00A61039">
        <w:rPr>
          <w:rFonts w:ascii="Arial" w:hAnsi="Arial" w:cs="Arial"/>
          <w:i/>
          <w:iCs/>
          <w:lang w:val="en-US"/>
        </w:rPr>
        <w:t>operation</w:t>
      </w:r>
      <w:r w:rsidR="000E3C44" w:rsidRPr="00A61039">
        <w:rPr>
          <w:rFonts w:ascii="Arial" w:hAnsi="Arial" w:cs="Arial"/>
          <w:lang w:val="en-US"/>
        </w:rPr>
        <w:t>”.</w:t>
      </w:r>
    </w:p>
    <w:p w14:paraId="42CCB950" w14:textId="739AD24C" w:rsidR="00C07AFC" w:rsidRPr="00A61039" w:rsidRDefault="00C07AFC" w:rsidP="00A61039">
      <w:pPr>
        <w:jc w:val="both"/>
        <w:rPr>
          <w:rFonts w:ascii="Arial" w:hAnsi="Arial" w:cs="Arial"/>
          <w:i/>
          <w:iCs/>
          <w:lang w:val="en-US"/>
        </w:rPr>
      </w:pPr>
      <w:r w:rsidRPr="00A61039">
        <w:rPr>
          <w:rFonts w:ascii="Arial" w:hAnsi="Arial" w:cs="Arial"/>
          <w:lang w:val="en-US"/>
        </w:rPr>
        <w:t>It is proposed to add the following paragraph to §11: “</w:t>
      </w:r>
      <w:r w:rsidRPr="00A61039">
        <w:rPr>
          <w:rFonts w:ascii="Arial" w:hAnsi="Arial" w:cs="Arial"/>
          <w:i/>
          <w:iCs/>
          <w:lang w:val="en-US"/>
        </w:rPr>
        <w:t xml:space="preserve">The Committee recommends States Parties </w:t>
      </w:r>
      <w:r w:rsidR="002D21B9">
        <w:rPr>
          <w:rFonts w:ascii="Arial" w:hAnsi="Arial" w:cs="Arial"/>
          <w:i/>
          <w:iCs/>
          <w:lang w:val="en-US"/>
        </w:rPr>
        <w:t xml:space="preserve">to ensure that </w:t>
      </w:r>
      <w:r w:rsidRPr="00A61039">
        <w:rPr>
          <w:rFonts w:ascii="Arial" w:hAnsi="Arial" w:cs="Arial"/>
          <w:i/>
          <w:iCs/>
          <w:lang w:val="en-US"/>
        </w:rPr>
        <w:t xml:space="preserve">NHRIs are legally empowered to provide prevention and protection against all forms of </w:t>
      </w:r>
      <w:r w:rsidR="00EB023D" w:rsidRPr="00A61039">
        <w:rPr>
          <w:rFonts w:ascii="Arial" w:hAnsi="Arial" w:cs="Arial"/>
          <w:i/>
          <w:iCs/>
          <w:lang w:val="en-US"/>
        </w:rPr>
        <w:t>violations</w:t>
      </w:r>
      <w:r w:rsidRPr="00A61039">
        <w:rPr>
          <w:rFonts w:ascii="Arial" w:hAnsi="Arial" w:cs="Arial"/>
          <w:i/>
          <w:iCs/>
          <w:lang w:val="en-US"/>
        </w:rPr>
        <w:t xml:space="preserve"> in the context of business activities. The mandate of NHRIs in this area must be d</w:t>
      </w:r>
      <w:r w:rsidRPr="00A61039">
        <w:rPr>
          <w:rFonts w:ascii="Arial" w:hAnsi="Arial" w:cs="Arial"/>
          <w:i/>
          <w:iCs/>
          <w:lang w:val="en-US"/>
        </w:rPr>
        <w:t>e</w:t>
      </w:r>
      <w:r w:rsidRPr="00A61039">
        <w:rPr>
          <w:rFonts w:ascii="Arial" w:hAnsi="Arial" w:cs="Arial"/>
          <w:i/>
          <w:iCs/>
          <w:lang w:val="en-US"/>
        </w:rPr>
        <w:t xml:space="preserve">fined in complementarity with that of the various relevant judicial and administrative mechanisms (e.g. labor courts, labor inspectorates...). The Committee refers to the General Observation No. 1.5 of the Sub-Committee on Accreditation of the Global Alliance of National Human Rights Institutions (GANHRI) entitled “Cooperation with other human rights bodies””. </w:t>
      </w:r>
    </w:p>
    <w:p w14:paraId="6C4364E5" w14:textId="77777777" w:rsidR="00A709DE" w:rsidRDefault="00A709DE" w:rsidP="00A61039">
      <w:pPr>
        <w:jc w:val="both"/>
        <w:rPr>
          <w:rFonts w:ascii="Arial" w:hAnsi="Arial" w:cs="Arial"/>
          <w:b/>
          <w:i/>
        </w:rPr>
      </w:pPr>
    </w:p>
    <w:p w14:paraId="39F5F247" w14:textId="77777777" w:rsidR="0040218F" w:rsidRPr="00A61039" w:rsidRDefault="00D31138" w:rsidP="00A61039">
      <w:pPr>
        <w:jc w:val="both"/>
        <w:rPr>
          <w:rFonts w:ascii="Arial" w:hAnsi="Arial" w:cs="Arial"/>
          <w:b/>
          <w:i/>
        </w:rPr>
      </w:pPr>
      <w:r w:rsidRPr="00A61039">
        <w:rPr>
          <w:rFonts w:ascii="Arial" w:hAnsi="Arial" w:cs="Arial"/>
          <w:b/>
          <w:i/>
        </w:rPr>
        <w:t xml:space="preserve">National implementation – role of NHRIs </w:t>
      </w:r>
    </w:p>
    <w:p w14:paraId="2B5C529E" w14:textId="5AAC0C94" w:rsidR="0095737C" w:rsidRPr="00A61039" w:rsidRDefault="009C310A" w:rsidP="00A61039">
      <w:pPr>
        <w:jc w:val="both"/>
        <w:rPr>
          <w:rFonts w:ascii="Arial" w:hAnsi="Arial" w:cs="Arial"/>
        </w:rPr>
      </w:pPr>
      <w:r w:rsidRPr="00A61039">
        <w:rPr>
          <w:rFonts w:ascii="Arial" w:hAnsi="Arial" w:cs="Arial"/>
        </w:rPr>
        <w:t xml:space="preserve">The WG welcomes the </w:t>
      </w:r>
      <w:r w:rsidR="0095737C" w:rsidRPr="00A61039">
        <w:rPr>
          <w:rFonts w:ascii="Arial" w:hAnsi="Arial" w:cs="Arial"/>
        </w:rPr>
        <w:t xml:space="preserve">support of the Committee to the development of national action plans </w:t>
      </w:r>
      <w:r w:rsidR="00FD72C8" w:rsidRPr="00A61039">
        <w:rPr>
          <w:rFonts w:ascii="Arial" w:hAnsi="Arial" w:cs="Arial"/>
        </w:rPr>
        <w:t xml:space="preserve">(NAPs) </w:t>
      </w:r>
      <w:r w:rsidR="0095737C" w:rsidRPr="00A61039">
        <w:rPr>
          <w:rFonts w:ascii="Arial" w:hAnsi="Arial" w:cs="Arial"/>
        </w:rPr>
        <w:t xml:space="preserve">on business and human rights and the recognition of the fundamental role that NHRIs </w:t>
      </w:r>
      <w:r w:rsidR="00394CBF" w:rsidRPr="00A61039">
        <w:rPr>
          <w:rFonts w:ascii="Arial" w:hAnsi="Arial" w:cs="Arial"/>
        </w:rPr>
        <w:t xml:space="preserve">play </w:t>
      </w:r>
      <w:r w:rsidR="0095737C" w:rsidRPr="00A61039">
        <w:rPr>
          <w:rFonts w:ascii="Arial" w:hAnsi="Arial" w:cs="Arial"/>
        </w:rPr>
        <w:t xml:space="preserve">in that regard. </w:t>
      </w:r>
      <w:r w:rsidR="0040218F" w:rsidRPr="00A61039">
        <w:rPr>
          <w:rFonts w:ascii="Arial" w:hAnsi="Arial" w:cs="Arial"/>
        </w:rPr>
        <w:t xml:space="preserve">In many countries across the world, </w:t>
      </w:r>
      <w:r w:rsidR="0095737C" w:rsidRPr="00A61039">
        <w:rPr>
          <w:rFonts w:ascii="Arial" w:hAnsi="Arial" w:cs="Arial"/>
        </w:rPr>
        <w:t xml:space="preserve">NHRIs have already taken an active role </w:t>
      </w:r>
      <w:r w:rsidR="00FD72C8" w:rsidRPr="00A61039">
        <w:rPr>
          <w:rFonts w:ascii="Arial" w:hAnsi="Arial" w:cs="Arial"/>
        </w:rPr>
        <w:t xml:space="preserve">in </w:t>
      </w:r>
      <w:r w:rsidR="0095737C" w:rsidRPr="00A61039">
        <w:rPr>
          <w:rFonts w:ascii="Arial" w:hAnsi="Arial" w:cs="Arial"/>
        </w:rPr>
        <w:t>NAPs processes by contributing to baseline assessments or other preparatory analyses for NAPs or convening stakeholders.</w:t>
      </w:r>
    </w:p>
    <w:p w14:paraId="0FDA37D7" w14:textId="158292FE" w:rsidR="00BE452F" w:rsidRPr="00A61039" w:rsidRDefault="0040218F" w:rsidP="00A61039">
      <w:pPr>
        <w:jc w:val="both"/>
        <w:rPr>
          <w:rFonts w:ascii="Arial" w:hAnsi="Arial" w:cs="Arial"/>
        </w:rPr>
      </w:pPr>
      <w:r w:rsidRPr="00A61039">
        <w:rPr>
          <w:rFonts w:ascii="Arial" w:hAnsi="Arial" w:cs="Arial"/>
        </w:rPr>
        <w:t xml:space="preserve">The </w:t>
      </w:r>
      <w:r w:rsidR="00FD72C8" w:rsidRPr="00A61039">
        <w:rPr>
          <w:rFonts w:ascii="Arial" w:hAnsi="Arial" w:cs="Arial"/>
        </w:rPr>
        <w:t>WG</w:t>
      </w:r>
      <w:r w:rsidRPr="00A61039">
        <w:rPr>
          <w:rFonts w:ascii="Arial" w:hAnsi="Arial" w:cs="Arial"/>
        </w:rPr>
        <w:t xml:space="preserve"> welcomes the attention of the Committee to th</w:t>
      </w:r>
      <w:r w:rsidR="0095737C" w:rsidRPr="00A61039">
        <w:rPr>
          <w:rFonts w:ascii="Arial" w:hAnsi="Arial" w:cs="Arial"/>
        </w:rPr>
        <w:t>e need to adopt a Human Rights-base</w:t>
      </w:r>
      <w:r w:rsidRPr="00A61039">
        <w:rPr>
          <w:rFonts w:ascii="Arial" w:hAnsi="Arial" w:cs="Arial"/>
        </w:rPr>
        <w:t>d approach when developing such national action plans and insists on the importance of particip</w:t>
      </w:r>
      <w:r w:rsidRPr="00A61039">
        <w:rPr>
          <w:rFonts w:ascii="Arial" w:hAnsi="Arial" w:cs="Arial"/>
        </w:rPr>
        <w:t>a</w:t>
      </w:r>
      <w:r w:rsidRPr="00A61039">
        <w:rPr>
          <w:rFonts w:ascii="Arial" w:hAnsi="Arial" w:cs="Arial"/>
        </w:rPr>
        <w:t>tion, non-discrimination, a</w:t>
      </w:r>
      <w:r w:rsidR="00D31138" w:rsidRPr="00A61039">
        <w:rPr>
          <w:rFonts w:ascii="Arial" w:hAnsi="Arial" w:cs="Arial"/>
        </w:rPr>
        <w:t>ccountability and transparency.</w:t>
      </w:r>
      <w:r w:rsidR="0095737C" w:rsidRPr="00A61039">
        <w:rPr>
          <w:rFonts w:ascii="Arial" w:hAnsi="Arial" w:cs="Arial"/>
        </w:rPr>
        <w:t xml:space="preserve"> </w:t>
      </w:r>
      <w:r w:rsidR="00BE452F" w:rsidRPr="00A61039">
        <w:rPr>
          <w:rFonts w:ascii="Arial" w:hAnsi="Arial" w:cs="Arial"/>
        </w:rPr>
        <w:t xml:space="preserve">We </w:t>
      </w:r>
      <w:r w:rsidR="0095737C" w:rsidRPr="00A61039">
        <w:rPr>
          <w:rFonts w:ascii="Arial" w:hAnsi="Arial" w:cs="Arial"/>
        </w:rPr>
        <w:t xml:space="preserve">would </w:t>
      </w:r>
      <w:r w:rsidR="00BE452F" w:rsidRPr="00A61039">
        <w:rPr>
          <w:rFonts w:ascii="Arial" w:hAnsi="Arial" w:cs="Arial"/>
        </w:rPr>
        <w:t>also emphasise the value of national baseline assessments, especially in countries, where government, business or other stakeholders may be relatively new to business and human rights analysis and information on go</w:t>
      </w:r>
      <w:r w:rsidR="00BE452F" w:rsidRPr="00A61039">
        <w:rPr>
          <w:rFonts w:ascii="Arial" w:hAnsi="Arial" w:cs="Arial"/>
        </w:rPr>
        <w:t>v</w:t>
      </w:r>
      <w:r w:rsidR="00BE452F" w:rsidRPr="00A61039">
        <w:rPr>
          <w:rFonts w:ascii="Arial" w:hAnsi="Arial" w:cs="Arial"/>
        </w:rPr>
        <w:t>ernance “gaps” may be lacking</w:t>
      </w:r>
      <w:r w:rsidR="000D06BF" w:rsidRPr="00A61039">
        <w:rPr>
          <w:rFonts w:ascii="Arial" w:hAnsi="Arial" w:cs="Arial"/>
        </w:rPr>
        <w:t xml:space="preserve">. NHRIs can be involved in monitoring the implementation of action plans, particularly paying attention that implementation </w:t>
      </w:r>
      <w:r w:rsidR="00FD72C8" w:rsidRPr="00A61039">
        <w:rPr>
          <w:rFonts w:ascii="Arial" w:hAnsi="Arial" w:cs="Arial"/>
        </w:rPr>
        <w:t xml:space="preserve">is </w:t>
      </w:r>
      <w:r w:rsidR="000D06BF" w:rsidRPr="00A61039">
        <w:rPr>
          <w:rFonts w:ascii="Arial" w:hAnsi="Arial" w:cs="Arial"/>
        </w:rPr>
        <w:t>human rights</w:t>
      </w:r>
      <w:r w:rsidR="000C6FA7" w:rsidRPr="00A61039">
        <w:rPr>
          <w:rFonts w:ascii="Arial" w:hAnsi="Arial" w:cs="Arial"/>
        </w:rPr>
        <w:t>-</w:t>
      </w:r>
      <w:r w:rsidR="000D06BF" w:rsidRPr="00A61039">
        <w:rPr>
          <w:rFonts w:ascii="Arial" w:hAnsi="Arial" w:cs="Arial"/>
        </w:rPr>
        <w:t>based.</w:t>
      </w:r>
    </w:p>
    <w:p w14:paraId="419CEEAC" w14:textId="29408D2C" w:rsidR="0095737C" w:rsidRDefault="00B02F82" w:rsidP="00A61039">
      <w:pPr>
        <w:jc w:val="both"/>
        <w:rPr>
          <w:rFonts w:ascii="Arial" w:hAnsi="Arial" w:cs="Arial"/>
          <w:lang w:val="en-US"/>
        </w:rPr>
      </w:pPr>
      <w:r w:rsidRPr="00A61039">
        <w:rPr>
          <w:rFonts w:ascii="Arial" w:hAnsi="Arial" w:cs="Arial"/>
          <w:lang w:val="en-US"/>
        </w:rPr>
        <w:lastRenderedPageBreak/>
        <w:t>It is proposed to add the following paragraph to §21: “</w:t>
      </w:r>
      <w:r w:rsidRPr="00A61039">
        <w:rPr>
          <w:rFonts w:ascii="Arial" w:hAnsi="Arial" w:cs="Arial"/>
          <w:i/>
          <w:iCs/>
          <w:lang w:val="en-US"/>
        </w:rPr>
        <w:t xml:space="preserve">The Committee encourages </w:t>
      </w:r>
      <w:r w:rsidR="002D21B9">
        <w:rPr>
          <w:rFonts w:ascii="Arial" w:hAnsi="Arial" w:cs="Arial"/>
          <w:i/>
          <w:iCs/>
          <w:lang w:val="en-US"/>
        </w:rPr>
        <w:t xml:space="preserve">NHRIs </w:t>
      </w:r>
      <w:r w:rsidR="005617E5">
        <w:rPr>
          <w:rFonts w:ascii="Arial" w:hAnsi="Arial" w:cs="Arial"/>
          <w:i/>
          <w:iCs/>
          <w:lang w:val="en-US"/>
        </w:rPr>
        <w:t>to</w:t>
      </w:r>
      <w:r w:rsidRPr="00A61039">
        <w:rPr>
          <w:rFonts w:ascii="Arial" w:hAnsi="Arial" w:cs="Arial"/>
          <w:i/>
          <w:iCs/>
          <w:lang w:val="en-US"/>
        </w:rPr>
        <w:t xml:space="preserve"> esta</w:t>
      </w:r>
      <w:r w:rsidRPr="00A61039">
        <w:rPr>
          <w:rFonts w:ascii="Arial" w:hAnsi="Arial" w:cs="Arial"/>
          <w:i/>
          <w:iCs/>
          <w:lang w:val="en-US"/>
        </w:rPr>
        <w:t>b</w:t>
      </w:r>
      <w:r w:rsidRPr="00A61039">
        <w:rPr>
          <w:rFonts w:ascii="Arial" w:hAnsi="Arial" w:cs="Arial"/>
          <w:i/>
          <w:iCs/>
          <w:lang w:val="en-US"/>
        </w:rPr>
        <w:t>lish appropriate structures in their institutions for monitoring state obligations under the Covenant</w:t>
      </w:r>
      <w:r w:rsidR="00F25C71" w:rsidRPr="00A61039">
        <w:rPr>
          <w:rFonts w:ascii="Arial" w:hAnsi="Arial" w:cs="Arial"/>
          <w:i/>
          <w:iCs/>
          <w:lang w:val="en-US"/>
        </w:rPr>
        <w:t xml:space="preserve"> in the context of business activities</w:t>
      </w:r>
      <w:r w:rsidR="002D21B9">
        <w:rPr>
          <w:rFonts w:ascii="Arial" w:hAnsi="Arial" w:cs="Arial"/>
          <w:i/>
          <w:iCs/>
          <w:lang w:val="en-US"/>
        </w:rPr>
        <w:t xml:space="preserve"> and </w:t>
      </w:r>
      <w:r w:rsidR="002D21B9" w:rsidRPr="00A61039">
        <w:rPr>
          <w:rFonts w:ascii="Arial" w:hAnsi="Arial" w:cs="Arial"/>
          <w:i/>
          <w:iCs/>
          <w:lang w:val="en-US"/>
        </w:rPr>
        <w:t>the implementation of the UNGPs</w:t>
      </w:r>
      <w:r w:rsidR="002D21B9">
        <w:rPr>
          <w:rFonts w:ascii="Arial" w:hAnsi="Arial" w:cs="Arial"/>
          <w:i/>
          <w:iCs/>
          <w:lang w:val="en-US"/>
        </w:rPr>
        <w:t>,</w:t>
      </w:r>
      <w:r w:rsidRPr="00A61039">
        <w:rPr>
          <w:rFonts w:ascii="Arial" w:hAnsi="Arial" w:cs="Arial"/>
          <w:i/>
          <w:iCs/>
          <w:lang w:val="en-US"/>
        </w:rPr>
        <w:t xml:space="preserve"> </w:t>
      </w:r>
      <w:r w:rsidR="002D21B9">
        <w:rPr>
          <w:rFonts w:ascii="Arial" w:hAnsi="Arial" w:cs="Arial"/>
          <w:i/>
          <w:iCs/>
          <w:lang w:val="en-US"/>
        </w:rPr>
        <w:t xml:space="preserve">and encourages States to adequately resource NHRIs to allow them to effectively carry out this mandate. </w:t>
      </w:r>
      <w:r w:rsidRPr="00A61039">
        <w:rPr>
          <w:rFonts w:ascii="Arial" w:hAnsi="Arial" w:cs="Arial"/>
          <w:i/>
          <w:iCs/>
          <w:lang w:val="en-US"/>
        </w:rPr>
        <w:t>The Committee refers to the General Observation No. 2.10 of the Subcommittee on Accreditation of GANHRI ent</w:t>
      </w:r>
      <w:r w:rsidRPr="00A61039">
        <w:rPr>
          <w:rFonts w:ascii="Arial" w:hAnsi="Arial" w:cs="Arial"/>
          <w:i/>
          <w:iCs/>
          <w:lang w:val="en-US"/>
        </w:rPr>
        <w:t>i</w:t>
      </w:r>
      <w:r w:rsidRPr="00A61039">
        <w:rPr>
          <w:rFonts w:ascii="Arial" w:hAnsi="Arial" w:cs="Arial"/>
          <w:i/>
          <w:iCs/>
          <w:lang w:val="en-US"/>
        </w:rPr>
        <w:t>tled “Quasi-judicial competency of national human rights institutions (complaint handling)” as well as the relevant work of the GANHRI Working Group on Business and Human Rights</w:t>
      </w:r>
      <w:r w:rsidRPr="00A61039">
        <w:rPr>
          <w:rFonts w:ascii="Arial" w:hAnsi="Arial" w:cs="Arial"/>
          <w:lang w:val="en-US"/>
        </w:rPr>
        <w:t>”.</w:t>
      </w:r>
    </w:p>
    <w:p w14:paraId="70828639" w14:textId="77777777" w:rsidR="00A709DE" w:rsidRDefault="00A709DE" w:rsidP="00A61039">
      <w:pPr>
        <w:jc w:val="both"/>
        <w:rPr>
          <w:rFonts w:ascii="Arial" w:hAnsi="Arial" w:cs="Arial"/>
          <w:lang w:val="en-US"/>
        </w:rPr>
      </w:pPr>
    </w:p>
    <w:p w14:paraId="5A641B3D" w14:textId="3A7753FC" w:rsidR="00A709DE" w:rsidRDefault="00A709DE" w:rsidP="00A709DE">
      <w:pPr>
        <w:jc w:val="center"/>
        <w:rPr>
          <w:rFonts w:ascii="Arial" w:hAnsi="Arial" w:cs="Arial"/>
          <w:lang w:val="en-US"/>
        </w:rPr>
      </w:pPr>
      <w:r>
        <w:rPr>
          <w:rFonts w:ascii="Arial" w:hAnsi="Arial" w:cs="Arial"/>
          <w:lang w:val="en-US"/>
        </w:rPr>
        <w:t>= = = = = = = = = = = =</w:t>
      </w:r>
    </w:p>
    <w:p w14:paraId="4D75C79B" w14:textId="77777777" w:rsidR="00A709DE" w:rsidRPr="00A61039" w:rsidRDefault="00A709DE" w:rsidP="00A61039">
      <w:pPr>
        <w:jc w:val="both"/>
        <w:rPr>
          <w:rFonts w:ascii="Arial" w:hAnsi="Arial" w:cs="Arial"/>
        </w:rPr>
      </w:pPr>
    </w:p>
    <w:sectPr w:rsidR="00A709DE" w:rsidRPr="00A61039">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EC0D6" w14:textId="77777777" w:rsidR="007A54E6" w:rsidRDefault="007A54E6" w:rsidP="002007A5">
      <w:pPr>
        <w:spacing w:after="0" w:line="240" w:lineRule="auto"/>
      </w:pPr>
      <w:r>
        <w:separator/>
      </w:r>
    </w:p>
  </w:endnote>
  <w:endnote w:type="continuationSeparator" w:id="0">
    <w:p w14:paraId="1B7B9BD3" w14:textId="77777777" w:rsidR="007A54E6" w:rsidRDefault="007A54E6" w:rsidP="002007A5">
      <w:pPr>
        <w:spacing w:after="0" w:line="240" w:lineRule="auto"/>
      </w:pPr>
      <w:r>
        <w:continuationSeparator/>
      </w:r>
    </w:p>
  </w:endnote>
  <w:endnote w:type="continuationNotice" w:id="1">
    <w:p w14:paraId="0974396C" w14:textId="77777777" w:rsidR="007A54E6" w:rsidRDefault="007A5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84201"/>
      <w:docPartObj>
        <w:docPartGallery w:val="Page Numbers (Bottom of Page)"/>
        <w:docPartUnique/>
      </w:docPartObj>
    </w:sdtPr>
    <w:sdtEndPr/>
    <w:sdtContent>
      <w:p w14:paraId="3AFB6C82" w14:textId="41FDC877" w:rsidR="002D21B9" w:rsidRDefault="002D21B9">
        <w:pPr>
          <w:pStyle w:val="Footer"/>
          <w:jc w:val="center"/>
        </w:pPr>
        <w:r>
          <w:fldChar w:fldCharType="begin"/>
        </w:r>
        <w:r>
          <w:instrText>PAGE   \* MERGEFORMAT</w:instrText>
        </w:r>
        <w:r>
          <w:fldChar w:fldCharType="separate"/>
        </w:r>
        <w:r w:rsidR="00812D41" w:rsidRPr="00812D41">
          <w:rPr>
            <w:noProof/>
            <w:lang w:val="de-DE"/>
          </w:rPr>
          <w:t>1</w:t>
        </w:r>
        <w:r>
          <w:fldChar w:fldCharType="end"/>
        </w:r>
      </w:p>
    </w:sdtContent>
  </w:sdt>
  <w:p w14:paraId="0B274655" w14:textId="77777777" w:rsidR="002D21B9" w:rsidRDefault="002D2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FEE9E" w14:textId="77777777" w:rsidR="007A54E6" w:rsidRDefault="007A54E6" w:rsidP="002007A5">
      <w:pPr>
        <w:spacing w:after="0" w:line="240" w:lineRule="auto"/>
      </w:pPr>
      <w:r>
        <w:separator/>
      </w:r>
    </w:p>
  </w:footnote>
  <w:footnote w:type="continuationSeparator" w:id="0">
    <w:p w14:paraId="3E88F5A6" w14:textId="77777777" w:rsidR="007A54E6" w:rsidRDefault="007A54E6" w:rsidP="002007A5">
      <w:pPr>
        <w:spacing w:after="0" w:line="240" w:lineRule="auto"/>
      </w:pPr>
      <w:r>
        <w:continuationSeparator/>
      </w:r>
    </w:p>
  </w:footnote>
  <w:footnote w:type="continuationNotice" w:id="1">
    <w:p w14:paraId="14E01431" w14:textId="77777777" w:rsidR="007A54E6" w:rsidRDefault="007A54E6">
      <w:pPr>
        <w:spacing w:after="0" w:line="240" w:lineRule="auto"/>
      </w:pPr>
    </w:p>
  </w:footnote>
  <w:footnote w:id="2">
    <w:p w14:paraId="0D077C93" w14:textId="3CD25C7C" w:rsidR="002D21B9" w:rsidRPr="00A61039" w:rsidRDefault="002D21B9" w:rsidP="00A378D0">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General Assembly resolution 48/134, Principles relating to the Status of National Institutions (The Paris Principles), 20 December 1993.</w:t>
      </w:r>
    </w:p>
  </w:footnote>
  <w:footnote w:id="3">
    <w:p w14:paraId="1D982553" w14:textId="294DA956" w:rsidR="002D21B9" w:rsidRPr="00A61039" w:rsidRDefault="002D21B9" w:rsidP="00A378D0">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International Co-ordinating Committee of National Institutions for the Promotion and Protection of Human</w:t>
      </w:r>
    </w:p>
    <w:p w14:paraId="2E4A85B6" w14:textId="23661DD0" w:rsidR="002D21B9" w:rsidRPr="00A61039" w:rsidRDefault="002D21B9" w:rsidP="00A378D0">
      <w:pPr>
        <w:pStyle w:val="FootnoteText"/>
        <w:rPr>
          <w:rFonts w:ascii="Arial" w:hAnsi="Arial" w:cs="Arial"/>
          <w:sz w:val="18"/>
          <w:szCs w:val="18"/>
        </w:rPr>
      </w:pPr>
      <w:r w:rsidRPr="00A61039">
        <w:rPr>
          <w:rFonts w:ascii="Arial" w:hAnsi="Arial" w:cs="Arial"/>
          <w:sz w:val="18"/>
          <w:szCs w:val="18"/>
        </w:rPr>
        <w:t xml:space="preserve">Rights (ICC), The Edinburgh Declaration, 10 October 2010. </w:t>
      </w:r>
    </w:p>
  </w:footnote>
  <w:footnote w:id="4">
    <w:p w14:paraId="7342DDCE" w14:textId="77820386" w:rsidR="002D21B9" w:rsidRPr="00A61039" w:rsidRDefault="002D21B9" w:rsidP="00F8507D">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Business and Human Rights – The Role of National Human Rights Institutions. The Potential of Trans-national NHRI Cooperation: The European Action Plan on Business and Human Rights; </w:t>
      </w:r>
      <w:hyperlink r:id="rId1" w:history="1">
        <w:r w:rsidRPr="00FF0C1B">
          <w:rPr>
            <w:rStyle w:val="Hyperlink"/>
            <w:rFonts w:ascii="Arial" w:hAnsi="Arial" w:cs="Arial"/>
            <w:sz w:val="18"/>
            <w:szCs w:val="18"/>
          </w:rPr>
          <w:t>http://www.institut-fuer-menschenrechte.de/fileadmin/_migrated/tx_commerce/ Documenttion_Business_and_Human_Rights_ The_Role_of_NHRI.pdf</w:t>
        </w:r>
      </w:hyperlink>
      <w:r w:rsidRPr="00A61039">
        <w:rPr>
          <w:rFonts w:ascii="Arial" w:hAnsi="Arial" w:cs="Arial"/>
          <w:sz w:val="18"/>
          <w:szCs w:val="18"/>
        </w:rPr>
        <w:t xml:space="preserve"> </w:t>
      </w:r>
    </w:p>
  </w:footnote>
  <w:footnote w:id="5">
    <w:p w14:paraId="67440FD6" w14:textId="0C2CF508" w:rsidR="002D21B9" w:rsidRPr="00A61039" w:rsidRDefault="002D21B9" w:rsidP="00EB2F60">
      <w:pPr>
        <w:pStyle w:val="Default"/>
        <w:rPr>
          <w:rFonts w:ascii="Arial" w:hAnsi="Arial" w:cs="Arial"/>
          <w:sz w:val="18"/>
          <w:lang w:val="en-GB"/>
        </w:rPr>
      </w:pPr>
      <w:r w:rsidRPr="00A61039">
        <w:rPr>
          <w:rStyle w:val="FootnoteReference"/>
          <w:rFonts w:ascii="Arial" w:hAnsi="Arial" w:cs="Arial"/>
          <w:sz w:val="18"/>
          <w:szCs w:val="18"/>
        </w:rPr>
        <w:footnoteRef/>
      </w:r>
      <w:r w:rsidRPr="00A61039">
        <w:rPr>
          <w:rFonts w:ascii="Arial" w:hAnsi="Arial" w:cs="Arial"/>
          <w:sz w:val="18"/>
          <w:szCs w:val="18"/>
          <w:lang w:val="en-GB"/>
        </w:rPr>
        <w:t xml:space="preserve"> Human Rights Council resolution, </w:t>
      </w:r>
      <w:r w:rsidRPr="00A61039">
        <w:rPr>
          <w:rFonts w:ascii="Arial" w:hAnsi="Arial" w:cs="Arial"/>
          <w:sz w:val="18"/>
          <w:lang w:val="en-GB"/>
        </w:rPr>
        <w:t>33/15</w:t>
      </w:r>
      <w:r w:rsidRPr="00A61039">
        <w:rPr>
          <w:rFonts w:ascii="Arial" w:hAnsi="Arial" w:cs="Arial"/>
          <w:sz w:val="18"/>
          <w:szCs w:val="18"/>
          <w:lang w:val="en-GB"/>
        </w:rPr>
        <w:t xml:space="preserve">, National institutions for the promotion and protection of human rights, A/HRC/RES/33/15, 29 September 2016. </w:t>
      </w:r>
    </w:p>
  </w:footnote>
  <w:footnote w:id="6">
    <w:p w14:paraId="39206314" w14:textId="310EB22C" w:rsidR="002D21B9" w:rsidRPr="00A61039" w:rsidRDefault="002D21B9" w:rsidP="00B83609">
      <w:pPr>
        <w:pStyle w:val="FootnoteText"/>
        <w:rPr>
          <w:rFonts w:ascii="Arial" w:hAnsi="Arial" w:cs="Arial"/>
          <w:sz w:val="18"/>
          <w:szCs w:val="18"/>
          <w:lang w:val="en-US"/>
        </w:rPr>
      </w:pPr>
      <w:r w:rsidRPr="00A61039">
        <w:rPr>
          <w:rStyle w:val="FootnoteReference"/>
          <w:rFonts w:ascii="Arial" w:hAnsi="Arial" w:cs="Arial"/>
          <w:sz w:val="18"/>
          <w:szCs w:val="18"/>
        </w:rPr>
        <w:footnoteRef/>
      </w:r>
      <w:r w:rsidRPr="00A61039">
        <w:rPr>
          <w:rFonts w:ascii="Arial" w:hAnsi="Arial" w:cs="Arial"/>
          <w:sz w:val="18"/>
          <w:szCs w:val="18"/>
          <w:lang w:val="en-US"/>
        </w:rPr>
        <w:t xml:space="preserve"> The Sub-Committee understands ‘promotion’ to include those functions which seek to create a society where human rights are more broadly understood and respected. Such functions may include education, training, advising, public ou</w:t>
      </w:r>
      <w:r w:rsidRPr="00A61039">
        <w:rPr>
          <w:rFonts w:ascii="Arial" w:hAnsi="Arial" w:cs="Arial"/>
          <w:sz w:val="18"/>
          <w:szCs w:val="18"/>
          <w:lang w:val="en-US"/>
        </w:rPr>
        <w:t>t</w:t>
      </w:r>
      <w:r w:rsidRPr="00A61039">
        <w:rPr>
          <w:rFonts w:ascii="Arial" w:hAnsi="Arial" w:cs="Arial"/>
          <w:sz w:val="18"/>
          <w:szCs w:val="18"/>
          <w:lang w:val="en-US"/>
        </w:rPr>
        <w:t>reach and advocacy.</w:t>
      </w:r>
    </w:p>
  </w:footnote>
  <w:footnote w:id="7">
    <w:p w14:paraId="16B9084F" w14:textId="77777777" w:rsidR="002D21B9" w:rsidRPr="00A61039" w:rsidRDefault="002D21B9" w:rsidP="00B03545">
      <w:pPr>
        <w:pStyle w:val="Heading1"/>
        <w:shd w:val="clear" w:color="auto" w:fill="FFFFFF"/>
        <w:spacing w:before="0" w:beforeAutospacing="0" w:after="0" w:afterAutospacing="0"/>
        <w:textAlignment w:val="baseline"/>
        <w:rPr>
          <w:rFonts w:ascii="Arial" w:eastAsia="Times New Roman" w:hAnsi="Arial" w:cs="Arial"/>
          <w:b w:val="0"/>
          <w:sz w:val="18"/>
          <w:szCs w:val="18"/>
          <w:lang w:val="en-US"/>
        </w:rPr>
      </w:pPr>
      <w:r w:rsidRPr="00A61039">
        <w:rPr>
          <w:rStyle w:val="FootnoteReference"/>
          <w:rFonts w:ascii="Arial" w:hAnsi="Arial" w:cs="Arial"/>
          <w:b w:val="0"/>
          <w:sz w:val="18"/>
          <w:szCs w:val="18"/>
        </w:rPr>
        <w:footnoteRef/>
      </w:r>
      <w:r w:rsidRPr="00A61039">
        <w:rPr>
          <w:rFonts w:ascii="Arial" w:eastAsia="Times New Roman" w:hAnsi="Arial" w:cs="Arial"/>
          <w:b w:val="0"/>
          <w:sz w:val="18"/>
          <w:szCs w:val="18"/>
          <w:lang w:val="en-US"/>
        </w:rPr>
        <w:t xml:space="preserve">Top oil companies in Africa: </w:t>
      </w:r>
      <w:r w:rsidRPr="00A61039">
        <w:rPr>
          <w:rFonts w:ascii="Arial" w:hAnsi="Arial" w:cs="Arial"/>
          <w:b w:val="0"/>
          <w:sz w:val="18"/>
          <w:szCs w:val="18"/>
          <w:lang w:val="en-US"/>
        </w:rPr>
        <w:t>http://www.blog.kpmgafrica.com/top-oil-companies-in-africa/</w:t>
      </w:r>
    </w:p>
  </w:footnote>
  <w:footnote w:id="8">
    <w:p w14:paraId="2A85C40B" w14:textId="1BD60F03" w:rsidR="002D21B9" w:rsidRPr="00A61039" w:rsidRDefault="002D21B9" w:rsidP="002B128A">
      <w:pPr>
        <w:pStyle w:val="FootnoteText"/>
        <w:rPr>
          <w:rFonts w:ascii="Arial" w:hAnsi="Arial" w:cs="Arial"/>
          <w:sz w:val="18"/>
          <w:szCs w:val="18"/>
          <w:lang w:val="en-US"/>
        </w:rPr>
      </w:pPr>
      <w:r w:rsidRPr="00A61039">
        <w:rPr>
          <w:rStyle w:val="FootnoteReference"/>
          <w:rFonts w:ascii="Arial" w:hAnsi="Arial" w:cs="Arial"/>
          <w:sz w:val="18"/>
          <w:szCs w:val="18"/>
        </w:rPr>
        <w:footnoteRef/>
      </w:r>
      <w:r w:rsidRPr="00A61039">
        <w:rPr>
          <w:rFonts w:ascii="Arial" w:hAnsi="Arial" w:cs="Arial"/>
          <w:sz w:val="18"/>
          <w:szCs w:val="18"/>
          <w:lang w:val="en-US"/>
        </w:rPr>
        <w:t xml:space="preserve"> </w:t>
      </w:r>
      <w:hyperlink r:id="rId2" w:history="1">
        <w:r w:rsidRPr="00A61039">
          <w:rPr>
            <w:rStyle w:val="Hyperlink"/>
            <w:rFonts w:ascii="Arial" w:hAnsi="Arial" w:cs="Arial"/>
            <w:sz w:val="18"/>
            <w:szCs w:val="18"/>
            <w:lang w:val="en-US"/>
          </w:rPr>
          <w:t>http://www.hrprocurementlab.org/wp-content/uploads/2016/06/Public-Procurement-and-Human-Rights-A-Survey-of-Twenty-Jurisdictions-Final.pdf</w:t>
        </w:r>
      </w:hyperlink>
      <w:r w:rsidRPr="00A61039">
        <w:rPr>
          <w:rFonts w:ascii="Arial" w:hAnsi="Arial" w:cs="Arial"/>
          <w:sz w:val="18"/>
          <w:szCs w:val="18"/>
          <w:lang w:val="en-US"/>
        </w:rPr>
        <w:t xml:space="preserve"> </w:t>
      </w:r>
    </w:p>
  </w:footnote>
  <w:footnote w:id="9">
    <w:p w14:paraId="7F4AE00E" w14:textId="7E0AB56F" w:rsidR="002D21B9" w:rsidRPr="00A61039" w:rsidRDefault="002D21B9" w:rsidP="00D616C4">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General Comment No. 15.  </w:t>
      </w:r>
    </w:p>
  </w:footnote>
  <w:footnote w:id="10">
    <w:p w14:paraId="0F4DA55E" w14:textId="77777777" w:rsidR="002D21B9" w:rsidRDefault="002D21B9" w:rsidP="00D616C4">
      <w:pPr>
        <w:pStyle w:val="FootnoteText"/>
      </w:pPr>
      <w:r w:rsidRPr="00A61039">
        <w:rPr>
          <w:rStyle w:val="FootnoteReference"/>
          <w:rFonts w:ascii="Arial" w:hAnsi="Arial" w:cs="Arial"/>
          <w:sz w:val="18"/>
          <w:szCs w:val="18"/>
        </w:rPr>
        <w:footnoteRef/>
      </w:r>
      <w:r w:rsidRPr="00A61039">
        <w:rPr>
          <w:rFonts w:ascii="Arial" w:hAnsi="Arial" w:cs="Arial"/>
          <w:sz w:val="18"/>
          <w:szCs w:val="18"/>
        </w:rPr>
        <w:t xml:space="preserve"> General Comment No. 15.</w:t>
      </w:r>
      <w:r>
        <w:t xml:space="preserve">  </w:t>
      </w:r>
    </w:p>
  </w:footnote>
  <w:footnote w:id="11">
    <w:p w14:paraId="4ED1BA76" w14:textId="083B2606" w:rsidR="002D21B9" w:rsidRPr="00A61039" w:rsidRDefault="002D21B9">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w:t>
      </w:r>
      <w:hyperlink r:id="rId3" w:history="1">
        <w:r w:rsidRPr="00A61039">
          <w:rPr>
            <w:rStyle w:val="Hyperlink"/>
            <w:rFonts w:ascii="Arial" w:hAnsi="Arial" w:cs="Arial"/>
            <w:sz w:val="18"/>
            <w:szCs w:val="18"/>
          </w:rPr>
          <w:t>http://www.ohchr.org/EN/Countries/NHRI/Pages/NHRIMain.aspx</w:t>
        </w:r>
      </w:hyperlink>
    </w:p>
  </w:footnote>
  <w:footnote w:id="12">
    <w:p w14:paraId="7E1AB28A" w14:textId="7BDF713C" w:rsidR="002D21B9" w:rsidRPr="00A61039" w:rsidRDefault="002D21B9">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w:t>
      </w:r>
      <w:hyperlink r:id="rId4" w:history="1">
        <w:r w:rsidRPr="00A61039">
          <w:rPr>
            <w:rStyle w:val="Hyperlink"/>
            <w:rFonts w:ascii="Arial" w:hAnsi="Arial" w:cs="Arial"/>
            <w:sz w:val="18"/>
            <w:szCs w:val="18"/>
          </w:rPr>
          <w:t>http://www.ohchr.org/Documents/Issues/Business/DomesticLawRemedies/L.19BHR_ARP_ORALLY_Revised.docx</w:t>
        </w:r>
      </w:hyperlink>
    </w:p>
  </w:footnote>
  <w:footnote w:id="13">
    <w:p w14:paraId="6B2CF0F1" w14:textId="546BDB2D" w:rsidR="002D21B9" w:rsidRPr="00A61039" w:rsidRDefault="002D21B9" w:rsidP="00A87142">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Examples of complaints-handling in business-related cases by NHRIs are provided for example in Network of African National Human Rights Institutions (NANHRI), Report of the NANHRI mapping survey on Business and Human Rights, 2013. https://business-humanrights.org/sites/default/files/documents/mapping%20survey%20on%20bhr%20-%20role%20of%20nhris%20-%20final%20version.pdf</w:t>
      </w:r>
    </w:p>
  </w:footnote>
  <w:footnote w:id="14">
    <w:p w14:paraId="64FCB818" w14:textId="46080C0C" w:rsidR="002D21B9" w:rsidRPr="00A61039" w:rsidRDefault="002D21B9" w:rsidP="00835568">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For an overview of NHRIs’ role in supporting access to remedy in business-related cases, see Claire Methven O’Brien and Thomas Pegram, Access to remedy for business-related human rights abuses: Understanding and strengthening the role of NHRIs, Background paper, Workshop, 2-3 March 2016, Rabat, Morocco.</w:t>
      </w:r>
    </w:p>
  </w:footnote>
  <w:footnote w:id="15">
    <w:p w14:paraId="4E2F50ED" w14:textId="7DF583E4" w:rsidR="002D21B9" w:rsidRPr="00A61039" w:rsidRDefault="002D21B9">
      <w:pPr>
        <w:pStyle w:val="FootnoteText"/>
        <w:rPr>
          <w:rFonts w:ascii="Arial" w:hAnsi="Arial" w:cs="Arial"/>
          <w:sz w:val="18"/>
          <w:szCs w:val="18"/>
        </w:rPr>
      </w:pPr>
      <w:r w:rsidRPr="00A61039">
        <w:rPr>
          <w:rStyle w:val="FootnoteReference"/>
          <w:rFonts w:ascii="Arial" w:hAnsi="Arial" w:cs="Arial"/>
          <w:sz w:val="18"/>
          <w:szCs w:val="18"/>
        </w:rPr>
        <w:footnoteRef/>
      </w:r>
      <w:r w:rsidRPr="00A61039">
        <w:rPr>
          <w:rFonts w:ascii="Arial" w:hAnsi="Arial" w:cs="Arial"/>
          <w:sz w:val="18"/>
          <w:szCs w:val="18"/>
        </w:rPr>
        <w:t xml:space="preserve"> See for example, </w:t>
      </w:r>
      <w:hyperlink r:id="rId5" w:history="1">
        <w:r w:rsidRPr="00A61039">
          <w:rPr>
            <w:rStyle w:val="Hyperlink"/>
            <w:rFonts w:ascii="Arial" w:hAnsi="Arial" w:cs="Arial"/>
            <w:sz w:val="18"/>
            <w:szCs w:val="18"/>
          </w:rPr>
          <w:t>http://www.irrawaddy.com/news/burma/thai-human-rights-commission-hears-concerns-dawei-sez.html</w:t>
        </w:r>
      </w:hyperlink>
      <w:r w:rsidRPr="00A61039">
        <w:rPr>
          <w:rFonts w:ascii="Arial" w:hAnsi="Arial" w:cs="Arial"/>
          <w:sz w:val="18"/>
          <w:szCs w:val="18"/>
        </w:rPr>
        <w:t xml:space="preserve">; </w:t>
      </w:r>
      <w:hyperlink r:id="rId6" w:history="1">
        <w:r w:rsidRPr="00A61039">
          <w:rPr>
            <w:rStyle w:val="Hyperlink"/>
            <w:rFonts w:ascii="Arial" w:hAnsi="Arial" w:cs="Arial"/>
            <w:sz w:val="18"/>
            <w:szCs w:val="18"/>
          </w:rPr>
          <w:t>http://www.institut-fuer-menschenrechte.de/uploads/tx_commerce/</w:t>
        </w:r>
      </w:hyperlink>
    </w:p>
    <w:p w14:paraId="1770E602" w14:textId="084076A2" w:rsidR="002D21B9" w:rsidRPr="00A61039" w:rsidRDefault="002D21B9">
      <w:pPr>
        <w:pStyle w:val="FootnoteText"/>
        <w:rPr>
          <w:rFonts w:ascii="Arial" w:hAnsi="Arial" w:cs="Arial"/>
          <w:sz w:val="18"/>
          <w:szCs w:val="18"/>
        </w:rPr>
      </w:pPr>
      <w:r w:rsidRPr="00A61039">
        <w:rPr>
          <w:rFonts w:ascii="Arial" w:hAnsi="Arial" w:cs="Arial"/>
          <w:sz w:val="18"/>
          <w:szCs w:val="18"/>
        </w:rPr>
        <w:t>Documentation_Business_and_Human_Rights_The_Role_of_NHRI.pdf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FB86" w14:textId="77777777" w:rsidR="002D21B9" w:rsidRDefault="002D2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189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93798"/>
    <w:multiLevelType w:val="hybridMultilevel"/>
    <w:tmpl w:val="06B0C812"/>
    <w:lvl w:ilvl="0" w:tplc="32A2CED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CA70D79"/>
    <w:multiLevelType w:val="hybridMultilevel"/>
    <w:tmpl w:val="10E0A9FA"/>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2C"/>
    <w:rsid w:val="00012EE0"/>
    <w:rsid w:val="00013D32"/>
    <w:rsid w:val="00061DE7"/>
    <w:rsid w:val="00081581"/>
    <w:rsid w:val="000A073C"/>
    <w:rsid w:val="000C6FA7"/>
    <w:rsid w:val="000D06BF"/>
    <w:rsid w:val="000E3C44"/>
    <w:rsid w:val="0011677A"/>
    <w:rsid w:val="00117751"/>
    <w:rsid w:val="00120043"/>
    <w:rsid w:val="001205DA"/>
    <w:rsid w:val="00121D8F"/>
    <w:rsid w:val="001722AE"/>
    <w:rsid w:val="001B5CCA"/>
    <w:rsid w:val="001C6067"/>
    <w:rsid w:val="002007A5"/>
    <w:rsid w:val="00207132"/>
    <w:rsid w:val="00212554"/>
    <w:rsid w:val="00250C3A"/>
    <w:rsid w:val="00255575"/>
    <w:rsid w:val="00295291"/>
    <w:rsid w:val="002B128A"/>
    <w:rsid w:val="002B5B50"/>
    <w:rsid w:val="002D21B9"/>
    <w:rsid w:val="002D6F2A"/>
    <w:rsid w:val="00301545"/>
    <w:rsid w:val="00336797"/>
    <w:rsid w:val="00394CBF"/>
    <w:rsid w:val="00396A5D"/>
    <w:rsid w:val="003D30F1"/>
    <w:rsid w:val="0040218F"/>
    <w:rsid w:val="004306B4"/>
    <w:rsid w:val="004313F5"/>
    <w:rsid w:val="00431C42"/>
    <w:rsid w:val="00431C44"/>
    <w:rsid w:val="00457FB7"/>
    <w:rsid w:val="00477AF8"/>
    <w:rsid w:val="00497133"/>
    <w:rsid w:val="004A7C18"/>
    <w:rsid w:val="00500E4F"/>
    <w:rsid w:val="005019C8"/>
    <w:rsid w:val="00510D4C"/>
    <w:rsid w:val="00516112"/>
    <w:rsid w:val="00547919"/>
    <w:rsid w:val="005617E5"/>
    <w:rsid w:val="00571876"/>
    <w:rsid w:val="005868E4"/>
    <w:rsid w:val="005A429F"/>
    <w:rsid w:val="005E56CE"/>
    <w:rsid w:val="0060698E"/>
    <w:rsid w:val="00606A88"/>
    <w:rsid w:val="00624DED"/>
    <w:rsid w:val="00630872"/>
    <w:rsid w:val="006B4605"/>
    <w:rsid w:val="006F1B93"/>
    <w:rsid w:val="007426FF"/>
    <w:rsid w:val="00744CF9"/>
    <w:rsid w:val="00765D5A"/>
    <w:rsid w:val="00792B75"/>
    <w:rsid w:val="007A54E6"/>
    <w:rsid w:val="00800577"/>
    <w:rsid w:val="00807B43"/>
    <w:rsid w:val="00812D41"/>
    <w:rsid w:val="00816C61"/>
    <w:rsid w:val="00835568"/>
    <w:rsid w:val="00837125"/>
    <w:rsid w:val="00851364"/>
    <w:rsid w:val="008A0414"/>
    <w:rsid w:val="008B59AE"/>
    <w:rsid w:val="008C2BEE"/>
    <w:rsid w:val="008C7F4D"/>
    <w:rsid w:val="008F08A7"/>
    <w:rsid w:val="00911842"/>
    <w:rsid w:val="0091610B"/>
    <w:rsid w:val="00955538"/>
    <w:rsid w:val="0095737C"/>
    <w:rsid w:val="00991B38"/>
    <w:rsid w:val="009B132F"/>
    <w:rsid w:val="009C310A"/>
    <w:rsid w:val="00A1497C"/>
    <w:rsid w:val="00A257BF"/>
    <w:rsid w:val="00A26C24"/>
    <w:rsid w:val="00A27AC6"/>
    <w:rsid w:val="00A27E11"/>
    <w:rsid w:val="00A378D0"/>
    <w:rsid w:val="00A61039"/>
    <w:rsid w:val="00A63BDB"/>
    <w:rsid w:val="00A709DE"/>
    <w:rsid w:val="00A77F49"/>
    <w:rsid w:val="00A87142"/>
    <w:rsid w:val="00AE0B64"/>
    <w:rsid w:val="00B02F82"/>
    <w:rsid w:val="00B03545"/>
    <w:rsid w:val="00B55334"/>
    <w:rsid w:val="00B83609"/>
    <w:rsid w:val="00BC594B"/>
    <w:rsid w:val="00BE452F"/>
    <w:rsid w:val="00C034B4"/>
    <w:rsid w:val="00C07AFC"/>
    <w:rsid w:val="00C21A71"/>
    <w:rsid w:val="00C22824"/>
    <w:rsid w:val="00C51150"/>
    <w:rsid w:val="00C60864"/>
    <w:rsid w:val="00C9794C"/>
    <w:rsid w:val="00CB1774"/>
    <w:rsid w:val="00CB2637"/>
    <w:rsid w:val="00CD3ED8"/>
    <w:rsid w:val="00CE322A"/>
    <w:rsid w:val="00CF417A"/>
    <w:rsid w:val="00D16A96"/>
    <w:rsid w:val="00D227B0"/>
    <w:rsid w:val="00D31138"/>
    <w:rsid w:val="00D46E96"/>
    <w:rsid w:val="00D50687"/>
    <w:rsid w:val="00D616C4"/>
    <w:rsid w:val="00D9030A"/>
    <w:rsid w:val="00D91630"/>
    <w:rsid w:val="00DB5459"/>
    <w:rsid w:val="00DC43AF"/>
    <w:rsid w:val="00E00C28"/>
    <w:rsid w:val="00E20E12"/>
    <w:rsid w:val="00E8602C"/>
    <w:rsid w:val="00E8638C"/>
    <w:rsid w:val="00EB023D"/>
    <w:rsid w:val="00EB078D"/>
    <w:rsid w:val="00EB2F60"/>
    <w:rsid w:val="00EB514E"/>
    <w:rsid w:val="00EB70FC"/>
    <w:rsid w:val="00ED1F54"/>
    <w:rsid w:val="00F13449"/>
    <w:rsid w:val="00F16C0C"/>
    <w:rsid w:val="00F1730D"/>
    <w:rsid w:val="00F2585F"/>
    <w:rsid w:val="00F25C71"/>
    <w:rsid w:val="00F30E99"/>
    <w:rsid w:val="00F50EDE"/>
    <w:rsid w:val="00F516C2"/>
    <w:rsid w:val="00F8290D"/>
    <w:rsid w:val="00F8507D"/>
    <w:rsid w:val="00FD72C8"/>
    <w:rsid w:val="00FF1043"/>
    <w:rsid w:val="00FF697C"/>
    <w:rsid w:val="00FF75F4"/>
  </w:rsids>
  <m:mathPr>
    <m:mathFont m:val="Cambria Math"/>
    <m:brkBin m:val="before"/>
    <m:brkBinSub m:val="--"/>
    <m:smallFrac m:val="0"/>
    <m:dispDef/>
    <m:lMargin m:val="0"/>
    <m:rMargin m:val="0"/>
    <m:defJc m:val="centerGroup"/>
    <m:wrapIndent m:val="1440"/>
    <m:intLim m:val="subSup"/>
    <m:naryLim m:val="undOvr"/>
  </m:mathPr>
  <w:themeFontLang w:val="da-DK"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51150"/>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A378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452F"/>
    <w:pPr>
      <w:tabs>
        <w:tab w:val="center" w:pos="4320"/>
        <w:tab w:val="right" w:pos="8640"/>
      </w:tabs>
      <w:suppressAutoHyphens/>
      <w:spacing w:after="0" w:line="240" w:lineRule="auto"/>
    </w:pPr>
    <w:rPr>
      <w:rFonts w:ascii="Arial" w:eastAsia="PMingLiU" w:hAnsi="Arial" w:cs="Times New Roman"/>
      <w:sz w:val="24"/>
      <w:szCs w:val="24"/>
      <w:lang w:eastAsia="ar-SA"/>
    </w:rPr>
  </w:style>
  <w:style w:type="character" w:customStyle="1" w:styleId="HeaderChar">
    <w:name w:val="Header Char"/>
    <w:basedOn w:val="DefaultParagraphFont"/>
    <w:link w:val="Header"/>
    <w:rsid w:val="00BE452F"/>
    <w:rPr>
      <w:rFonts w:ascii="Arial" w:eastAsia="PMingLiU" w:hAnsi="Arial" w:cs="Times New Roman"/>
      <w:sz w:val="24"/>
      <w:szCs w:val="24"/>
      <w:lang w:val="en-GB" w:eastAsia="ar-SA"/>
    </w:rPr>
  </w:style>
  <w:style w:type="paragraph" w:styleId="ListBullet">
    <w:name w:val="List Bullet"/>
    <w:basedOn w:val="Normal"/>
    <w:uiPriority w:val="99"/>
    <w:unhideWhenUsed/>
    <w:rsid w:val="00BE452F"/>
    <w:pPr>
      <w:numPr>
        <w:numId w:val="2"/>
      </w:numPr>
      <w:spacing w:after="160" w:line="259" w:lineRule="auto"/>
      <w:contextualSpacing/>
    </w:pPr>
  </w:style>
  <w:style w:type="paragraph" w:styleId="FootnoteText">
    <w:name w:val="footnote text"/>
    <w:basedOn w:val="Normal"/>
    <w:link w:val="FootnoteTextChar"/>
    <w:uiPriority w:val="99"/>
    <w:unhideWhenUsed/>
    <w:rsid w:val="002007A5"/>
    <w:pPr>
      <w:spacing w:after="0" w:line="240" w:lineRule="auto"/>
    </w:pPr>
    <w:rPr>
      <w:sz w:val="20"/>
      <w:szCs w:val="20"/>
    </w:rPr>
  </w:style>
  <w:style w:type="character" w:customStyle="1" w:styleId="FootnoteTextChar">
    <w:name w:val="Footnote Text Char"/>
    <w:basedOn w:val="DefaultParagraphFont"/>
    <w:link w:val="FootnoteText"/>
    <w:uiPriority w:val="99"/>
    <w:rsid w:val="002007A5"/>
    <w:rPr>
      <w:sz w:val="20"/>
      <w:szCs w:val="20"/>
    </w:rPr>
  </w:style>
  <w:style w:type="character" w:styleId="FootnoteReference">
    <w:name w:val="footnote reference"/>
    <w:basedOn w:val="DefaultParagraphFont"/>
    <w:uiPriority w:val="99"/>
    <w:unhideWhenUsed/>
    <w:rsid w:val="002007A5"/>
    <w:rPr>
      <w:vertAlign w:val="superscript"/>
    </w:rPr>
  </w:style>
  <w:style w:type="paragraph" w:customStyle="1" w:styleId="Default">
    <w:name w:val="Default"/>
    <w:rsid w:val="002007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05DA"/>
    <w:rPr>
      <w:strike w:val="0"/>
      <w:dstrike w:val="0"/>
      <w:color w:val="03798D"/>
      <w:u w:val="none"/>
      <w:effect w:val="none"/>
    </w:rPr>
  </w:style>
  <w:style w:type="paragraph" w:styleId="NormalWeb">
    <w:name w:val="Normal (Web)"/>
    <w:basedOn w:val="Normal"/>
    <w:uiPriority w:val="99"/>
    <w:semiHidden/>
    <w:unhideWhenUsed/>
    <w:rsid w:val="001205DA"/>
    <w:pPr>
      <w:spacing w:before="320" w:after="320"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F8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7D"/>
    <w:rPr>
      <w:rFonts w:ascii="Tahoma" w:hAnsi="Tahoma" w:cs="Tahoma"/>
      <w:sz w:val="16"/>
      <w:szCs w:val="16"/>
    </w:rPr>
  </w:style>
  <w:style w:type="character" w:customStyle="1" w:styleId="Heading1Char">
    <w:name w:val="Heading 1 Char"/>
    <w:basedOn w:val="DefaultParagraphFont"/>
    <w:link w:val="Heading1"/>
    <w:uiPriority w:val="9"/>
    <w:rsid w:val="00C51150"/>
    <w:rPr>
      <w:rFonts w:ascii="Times New Roman" w:hAnsi="Times New Roman" w:cs="Times New Roman"/>
      <w:b/>
      <w:bCs/>
      <w:kern w:val="36"/>
      <w:sz w:val="48"/>
      <w:szCs w:val="48"/>
      <w:lang w:val="de-DE" w:eastAsia="de-DE"/>
    </w:rPr>
  </w:style>
  <w:style w:type="character" w:styleId="CommentReference">
    <w:name w:val="annotation reference"/>
    <w:basedOn w:val="DefaultParagraphFont"/>
    <w:uiPriority w:val="99"/>
    <w:semiHidden/>
    <w:unhideWhenUsed/>
    <w:rsid w:val="00A257BF"/>
    <w:rPr>
      <w:sz w:val="18"/>
      <w:szCs w:val="18"/>
    </w:rPr>
  </w:style>
  <w:style w:type="paragraph" w:styleId="CommentText">
    <w:name w:val="annotation text"/>
    <w:basedOn w:val="Normal"/>
    <w:link w:val="CommentTextChar"/>
    <w:uiPriority w:val="99"/>
    <w:unhideWhenUsed/>
    <w:rsid w:val="00A257BF"/>
    <w:pPr>
      <w:spacing w:line="240" w:lineRule="auto"/>
    </w:pPr>
    <w:rPr>
      <w:sz w:val="24"/>
      <w:szCs w:val="24"/>
    </w:rPr>
  </w:style>
  <w:style w:type="character" w:customStyle="1" w:styleId="CommentTextChar">
    <w:name w:val="Comment Text Char"/>
    <w:basedOn w:val="DefaultParagraphFont"/>
    <w:link w:val="CommentText"/>
    <w:uiPriority w:val="99"/>
    <w:rsid w:val="00A257BF"/>
    <w:rPr>
      <w:sz w:val="24"/>
      <w:szCs w:val="24"/>
    </w:rPr>
  </w:style>
  <w:style w:type="paragraph" w:styleId="CommentSubject">
    <w:name w:val="annotation subject"/>
    <w:basedOn w:val="CommentText"/>
    <w:next w:val="CommentText"/>
    <w:link w:val="CommentSubjectChar"/>
    <w:uiPriority w:val="99"/>
    <w:semiHidden/>
    <w:unhideWhenUsed/>
    <w:rsid w:val="00A257BF"/>
    <w:rPr>
      <w:b/>
      <w:bCs/>
      <w:sz w:val="20"/>
      <w:szCs w:val="20"/>
    </w:rPr>
  </w:style>
  <w:style w:type="character" w:customStyle="1" w:styleId="CommentSubjectChar">
    <w:name w:val="Comment Subject Char"/>
    <w:basedOn w:val="CommentTextChar"/>
    <w:link w:val="CommentSubject"/>
    <w:uiPriority w:val="99"/>
    <w:semiHidden/>
    <w:rsid w:val="00A257BF"/>
    <w:rPr>
      <w:b/>
      <w:bCs/>
      <w:sz w:val="20"/>
      <w:szCs w:val="20"/>
    </w:rPr>
  </w:style>
  <w:style w:type="paragraph" w:styleId="Footer">
    <w:name w:val="footer"/>
    <w:basedOn w:val="Normal"/>
    <w:link w:val="FooterChar"/>
    <w:uiPriority w:val="99"/>
    <w:unhideWhenUsed/>
    <w:rsid w:val="003015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545"/>
  </w:style>
  <w:style w:type="character" w:customStyle="1" w:styleId="Heading2Char">
    <w:name w:val="Heading 2 Char"/>
    <w:basedOn w:val="DefaultParagraphFont"/>
    <w:link w:val="Heading2"/>
    <w:uiPriority w:val="9"/>
    <w:semiHidden/>
    <w:rsid w:val="00A378D0"/>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4313F5"/>
    <w:pPr>
      <w:spacing w:after="0" w:line="240" w:lineRule="auto"/>
    </w:pPr>
    <w:rPr>
      <w:lang w:val="en-GB"/>
    </w:rPr>
  </w:style>
  <w:style w:type="character" w:styleId="FollowedHyperlink">
    <w:name w:val="FollowedHyperlink"/>
    <w:basedOn w:val="DefaultParagraphFont"/>
    <w:uiPriority w:val="99"/>
    <w:semiHidden/>
    <w:unhideWhenUsed/>
    <w:rsid w:val="00DB54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51150"/>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A378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452F"/>
    <w:pPr>
      <w:tabs>
        <w:tab w:val="center" w:pos="4320"/>
        <w:tab w:val="right" w:pos="8640"/>
      </w:tabs>
      <w:suppressAutoHyphens/>
      <w:spacing w:after="0" w:line="240" w:lineRule="auto"/>
    </w:pPr>
    <w:rPr>
      <w:rFonts w:ascii="Arial" w:eastAsia="PMingLiU" w:hAnsi="Arial" w:cs="Times New Roman"/>
      <w:sz w:val="24"/>
      <w:szCs w:val="24"/>
      <w:lang w:eastAsia="ar-SA"/>
    </w:rPr>
  </w:style>
  <w:style w:type="character" w:customStyle="1" w:styleId="HeaderChar">
    <w:name w:val="Header Char"/>
    <w:basedOn w:val="DefaultParagraphFont"/>
    <w:link w:val="Header"/>
    <w:rsid w:val="00BE452F"/>
    <w:rPr>
      <w:rFonts w:ascii="Arial" w:eastAsia="PMingLiU" w:hAnsi="Arial" w:cs="Times New Roman"/>
      <w:sz w:val="24"/>
      <w:szCs w:val="24"/>
      <w:lang w:val="en-GB" w:eastAsia="ar-SA"/>
    </w:rPr>
  </w:style>
  <w:style w:type="paragraph" w:styleId="ListBullet">
    <w:name w:val="List Bullet"/>
    <w:basedOn w:val="Normal"/>
    <w:uiPriority w:val="99"/>
    <w:unhideWhenUsed/>
    <w:rsid w:val="00BE452F"/>
    <w:pPr>
      <w:numPr>
        <w:numId w:val="2"/>
      </w:numPr>
      <w:spacing w:after="160" w:line="259" w:lineRule="auto"/>
      <w:contextualSpacing/>
    </w:pPr>
  </w:style>
  <w:style w:type="paragraph" w:styleId="FootnoteText">
    <w:name w:val="footnote text"/>
    <w:basedOn w:val="Normal"/>
    <w:link w:val="FootnoteTextChar"/>
    <w:uiPriority w:val="99"/>
    <w:unhideWhenUsed/>
    <w:rsid w:val="002007A5"/>
    <w:pPr>
      <w:spacing w:after="0" w:line="240" w:lineRule="auto"/>
    </w:pPr>
    <w:rPr>
      <w:sz w:val="20"/>
      <w:szCs w:val="20"/>
    </w:rPr>
  </w:style>
  <w:style w:type="character" w:customStyle="1" w:styleId="FootnoteTextChar">
    <w:name w:val="Footnote Text Char"/>
    <w:basedOn w:val="DefaultParagraphFont"/>
    <w:link w:val="FootnoteText"/>
    <w:uiPriority w:val="99"/>
    <w:rsid w:val="002007A5"/>
    <w:rPr>
      <w:sz w:val="20"/>
      <w:szCs w:val="20"/>
    </w:rPr>
  </w:style>
  <w:style w:type="character" w:styleId="FootnoteReference">
    <w:name w:val="footnote reference"/>
    <w:basedOn w:val="DefaultParagraphFont"/>
    <w:uiPriority w:val="99"/>
    <w:unhideWhenUsed/>
    <w:rsid w:val="002007A5"/>
    <w:rPr>
      <w:vertAlign w:val="superscript"/>
    </w:rPr>
  </w:style>
  <w:style w:type="paragraph" w:customStyle="1" w:styleId="Default">
    <w:name w:val="Default"/>
    <w:rsid w:val="002007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05DA"/>
    <w:rPr>
      <w:strike w:val="0"/>
      <w:dstrike w:val="0"/>
      <w:color w:val="03798D"/>
      <w:u w:val="none"/>
      <w:effect w:val="none"/>
    </w:rPr>
  </w:style>
  <w:style w:type="paragraph" w:styleId="NormalWeb">
    <w:name w:val="Normal (Web)"/>
    <w:basedOn w:val="Normal"/>
    <w:uiPriority w:val="99"/>
    <w:semiHidden/>
    <w:unhideWhenUsed/>
    <w:rsid w:val="001205DA"/>
    <w:pPr>
      <w:spacing w:before="320" w:after="320"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F8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7D"/>
    <w:rPr>
      <w:rFonts w:ascii="Tahoma" w:hAnsi="Tahoma" w:cs="Tahoma"/>
      <w:sz w:val="16"/>
      <w:szCs w:val="16"/>
    </w:rPr>
  </w:style>
  <w:style w:type="character" w:customStyle="1" w:styleId="Heading1Char">
    <w:name w:val="Heading 1 Char"/>
    <w:basedOn w:val="DefaultParagraphFont"/>
    <w:link w:val="Heading1"/>
    <w:uiPriority w:val="9"/>
    <w:rsid w:val="00C51150"/>
    <w:rPr>
      <w:rFonts w:ascii="Times New Roman" w:hAnsi="Times New Roman" w:cs="Times New Roman"/>
      <w:b/>
      <w:bCs/>
      <w:kern w:val="36"/>
      <w:sz w:val="48"/>
      <w:szCs w:val="48"/>
      <w:lang w:val="de-DE" w:eastAsia="de-DE"/>
    </w:rPr>
  </w:style>
  <w:style w:type="character" w:styleId="CommentReference">
    <w:name w:val="annotation reference"/>
    <w:basedOn w:val="DefaultParagraphFont"/>
    <w:uiPriority w:val="99"/>
    <w:semiHidden/>
    <w:unhideWhenUsed/>
    <w:rsid w:val="00A257BF"/>
    <w:rPr>
      <w:sz w:val="18"/>
      <w:szCs w:val="18"/>
    </w:rPr>
  </w:style>
  <w:style w:type="paragraph" w:styleId="CommentText">
    <w:name w:val="annotation text"/>
    <w:basedOn w:val="Normal"/>
    <w:link w:val="CommentTextChar"/>
    <w:uiPriority w:val="99"/>
    <w:unhideWhenUsed/>
    <w:rsid w:val="00A257BF"/>
    <w:pPr>
      <w:spacing w:line="240" w:lineRule="auto"/>
    </w:pPr>
    <w:rPr>
      <w:sz w:val="24"/>
      <w:szCs w:val="24"/>
    </w:rPr>
  </w:style>
  <w:style w:type="character" w:customStyle="1" w:styleId="CommentTextChar">
    <w:name w:val="Comment Text Char"/>
    <w:basedOn w:val="DefaultParagraphFont"/>
    <w:link w:val="CommentText"/>
    <w:uiPriority w:val="99"/>
    <w:rsid w:val="00A257BF"/>
    <w:rPr>
      <w:sz w:val="24"/>
      <w:szCs w:val="24"/>
    </w:rPr>
  </w:style>
  <w:style w:type="paragraph" w:styleId="CommentSubject">
    <w:name w:val="annotation subject"/>
    <w:basedOn w:val="CommentText"/>
    <w:next w:val="CommentText"/>
    <w:link w:val="CommentSubjectChar"/>
    <w:uiPriority w:val="99"/>
    <w:semiHidden/>
    <w:unhideWhenUsed/>
    <w:rsid w:val="00A257BF"/>
    <w:rPr>
      <w:b/>
      <w:bCs/>
      <w:sz w:val="20"/>
      <w:szCs w:val="20"/>
    </w:rPr>
  </w:style>
  <w:style w:type="character" w:customStyle="1" w:styleId="CommentSubjectChar">
    <w:name w:val="Comment Subject Char"/>
    <w:basedOn w:val="CommentTextChar"/>
    <w:link w:val="CommentSubject"/>
    <w:uiPriority w:val="99"/>
    <w:semiHidden/>
    <w:rsid w:val="00A257BF"/>
    <w:rPr>
      <w:b/>
      <w:bCs/>
      <w:sz w:val="20"/>
      <w:szCs w:val="20"/>
    </w:rPr>
  </w:style>
  <w:style w:type="paragraph" w:styleId="Footer">
    <w:name w:val="footer"/>
    <w:basedOn w:val="Normal"/>
    <w:link w:val="FooterChar"/>
    <w:uiPriority w:val="99"/>
    <w:unhideWhenUsed/>
    <w:rsid w:val="003015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545"/>
  </w:style>
  <w:style w:type="character" w:customStyle="1" w:styleId="Heading2Char">
    <w:name w:val="Heading 2 Char"/>
    <w:basedOn w:val="DefaultParagraphFont"/>
    <w:link w:val="Heading2"/>
    <w:uiPriority w:val="9"/>
    <w:semiHidden/>
    <w:rsid w:val="00A378D0"/>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4313F5"/>
    <w:pPr>
      <w:spacing w:after="0" w:line="240" w:lineRule="auto"/>
    </w:pPr>
    <w:rPr>
      <w:lang w:val="en-GB"/>
    </w:rPr>
  </w:style>
  <w:style w:type="character" w:styleId="FollowedHyperlink">
    <w:name w:val="FollowedHyperlink"/>
    <w:basedOn w:val="DefaultParagraphFont"/>
    <w:uiPriority w:val="99"/>
    <w:semiHidden/>
    <w:unhideWhenUsed/>
    <w:rsid w:val="00DB5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82886">
      <w:bodyDiv w:val="1"/>
      <w:marLeft w:val="0"/>
      <w:marRight w:val="0"/>
      <w:marTop w:val="0"/>
      <w:marBottom w:val="0"/>
      <w:divBdr>
        <w:top w:val="none" w:sz="0" w:space="0" w:color="auto"/>
        <w:left w:val="none" w:sz="0" w:space="0" w:color="auto"/>
        <w:bottom w:val="none" w:sz="0" w:space="0" w:color="auto"/>
        <w:right w:val="none" w:sz="0" w:space="0" w:color="auto"/>
      </w:divBdr>
    </w:div>
    <w:div w:id="486559158">
      <w:bodyDiv w:val="1"/>
      <w:marLeft w:val="0"/>
      <w:marRight w:val="0"/>
      <w:marTop w:val="0"/>
      <w:marBottom w:val="0"/>
      <w:divBdr>
        <w:top w:val="none" w:sz="0" w:space="0" w:color="auto"/>
        <w:left w:val="none" w:sz="0" w:space="0" w:color="auto"/>
        <w:bottom w:val="none" w:sz="0" w:space="0" w:color="auto"/>
        <w:right w:val="none" w:sz="0" w:space="0" w:color="auto"/>
      </w:divBdr>
      <w:divsChild>
        <w:div w:id="1385249026">
          <w:marLeft w:val="0"/>
          <w:marRight w:val="0"/>
          <w:marTop w:val="0"/>
          <w:marBottom w:val="0"/>
          <w:divBdr>
            <w:top w:val="none" w:sz="0" w:space="0" w:color="auto"/>
            <w:left w:val="none" w:sz="0" w:space="0" w:color="auto"/>
            <w:bottom w:val="none" w:sz="0" w:space="0" w:color="auto"/>
            <w:right w:val="none" w:sz="0" w:space="0" w:color="auto"/>
          </w:divBdr>
          <w:divsChild>
            <w:div w:id="1569614207">
              <w:marLeft w:val="0"/>
              <w:marRight w:val="0"/>
              <w:marTop w:val="0"/>
              <w:marBottom w:val="0"/>
              <w:divBdr>
                <w:top w:val="none" w:sz="0" w:space="0" w:color="auto"/>
                <w:left w:val="none" w:sz="0" w:space="0" w:color="auto"/>
                <w:bottom w:val="none" w:sz="0" w:space="0" w:color="auto"/>
                <w:right w:val="none" w:sz="0" w:space="0" w:color="auto"/>
              </w:divBdr>
              <w:divsChild>
                <w:div w:id="1886479553">
                  <w:marLeft w:val="0"/>
                  <w:marRight w:val="0"/>
                  <w:marTop w:val="0"/>
                  <w:marBottom w:val="0"/>
                  <w:divBdr>
                    <w:top w:val="none" w:sz="0" w:space="0" w:color="auto"/>
                    <w:left w:val="none" w:sz="0" w:space="0" w:color="auto"/>
                    <w:bottom w:val="none" w:sz="0" w:space="0" w:color="auto"/>
                    <w:right w:val="none" w:sz="0" w:space="0" w:color="auto"/>
                  </w:divBdr>
                  <w:divsChild>
                    <w:div w:id="1442603044">
                      <w:marLeft w:val="0"/>
                      <w:marRight w:val="0"/>
                      <w:marTop w:val="0"/>
                      <w:marBottom w:val="0"/>
                      <w:divBdr>
                        <w:top w:val="none" w:sz="0" w:space="0" w:color="auto"/>
                        <w:left w:val="none" w:sz="0" w:space="0" w:color="auto"/>
                        <w:bottom w:val="none" w:sz="0" w:space="0" w:color="auto"/>
                        <w:right w:val="none" w:sz="0" w:space="0" w:color="auto"/>
                      </w:divBdr>
                      <w:divsChild>
                        <w:div w:id="660616942">
                          <w:marLeft w:val="0"/>
                          <w:marRight w:val="0"/>
                          <w:marTop w:val="0"/>
                          <w:marBottom w:val="0"/>
                          <w:divBdr>
                            <w:top w:val="none" w:sz="0" w:space="0" w:color="auto"/>
                            <w:left w:val="none" w:sz="0" w:space="0" w:color="auto"/>
                            <w:bottom w:val="none" w:sz="0" w:space="0" w:color="auto"/>
                            <w:right w:val="none" w:sz="0" w:space="0" w:color="auto"/>
                          </w:divBdr>
                          <w:divsChild>
                            <w:div w:id="1867475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54805">
      <w:bodyDiv w:val="1"/>
      <w:marLeft w:val="0"/>
      <w:marRight w:val="0"/>
      <w:marTop w:val="0"/>
      <w:marBottom w:val="0"/>
      <w:divBdr>
        <w:top w:val="none" w:sz="0" w:space="0" w:color="auto"/>
        <w:left w:val="none" w:sz="0" w:space="0" w:color="auto"/>
        <w:bottom w:val="none" w:sz="0" w:space="0" w:color="auto"/>
        <w:right w:val="none" w:sz="0" w:space="0" w:color="auto"/>
      </w:divBdr>
      <w:divsChild>
        <w:div w:id="197856184">
          <w:marLeft w:val="0"/>
          <w:marRight w:val="0"/>
          <w:marTop w:val="0"/>
          <w:marBottom w:val="0"/>
          <w:divBdr>
            <w:top w:val="none" w:sz="0" w:space="0" w:color="auto"/>
            <w:left w:val="none" w:sz="0" w:space="0" w:color="auto"/>
            <w:bottom w:val="none" w:sz="0" w:space="0" w:color="auto"/>
            <w:right w:val="none" w:sz="0" w:space="0" w:color="auto"/>
          </w:divBdr>
          <w:divsChild>
            <w:div w:id="1526554444">
              <w:marLeft w:val="0"/>
              <w:marRight w:val="0"/>
              <w:marTop w:val="0"/>
              <w:marBottom w:val="0"/>
              <w:divBdr>
                <w:top w:val="none" w:sz="0" w:space="0" w:color="auto"/>
                <w:left w:val="none" w:sz="0" w:space="0" w:color="auto"/>
                <w:bottom w:val="none" w:sz="0" w:space="0" w:color="auto"/>
                <w:right w:val="none" w:sz="0" w:space="0" w:color="auto"/>
              </w:divBdr>
              <w:divsChild>
                <w:div w:id="2020542450">
                  <w:marLeft w:val="0"/>
                  <w:marRight w:val="0"/>
                  <w:marTop w:val="0"/>
                  <w:marBottom w:val="0"/>
                  <w:divBdr>
                    <w:top w:val="none" w:sz="0" w:space="0" w:color="auto"/>
                    <w:left w:val="none" w:sz="0" w:space="0" w:color="auto"/>
                    <w:bottom w:val="none" w:sz="0" w:space="0" w:color="auto"/>
                    <w:right w:val="none" w:sz="0" w:space="0" w:color="auto"/>
                  </w:divBdr>
                  <w:divsChild>
                    <w:div w:id="1088388084">
                      <w:marLeft w:val="0"/>
                      <w:marRight w:val="0"/>
                      <w:marTop w:val="0"/>
                      <w:marBottom w:val="0"/>
                      <w:divBdr>
                        <w:top w:val="none" w:sz="0" w:space="0" w:color="auto"/>
                        <w:left w:val="none" w:sz="0" w:space="0" w:color="auto"/>
                        <w:bottom w:val="none" w:sz="0" w:space="0" w:color="auto"/>
                        <w:right w:val="none" w:sz="0" w:space="0" w:color="auto"/>
                      </w:divBdr>
                      <w:divsChild>
                        <w:div w:id="428085698">
                          <w:marLeft w:val="0"/>
                          <w:marRight w:val="0"/>
                          <w:marTop w:val="0"/>
                          <w:marBottom w:val="0"/>
                          <w:divBdr>
                            <w:top w:val="none" w:sz="0" w:space="0" w:color="auto"/>
                            <w:left w:val="none" w:sz="0" w:space="0" w:color="auto"/>
                            <w:bottom w:val="none" w:sz="0" w:space="0" w:color="auto"/>
                            <w:right w:val="none" w:sz="0" w:space="0" w:color="auto"/>
                          </w:divBdr>
                          <w:divsChild>
                            <w:div w:id="1735085899">
                              <w:marLeft w:val="0"/>
                              <w:marRight w:val="0"/>
                              <w:marTop w:val="0"/>
                              <w:marBottom w:val="0"/>
                              <w:divBdr>
                                <w:top w:val="none" w:sz="0" w:space="0" w:color="auto"/>
                                <w:left w:val="none" w:sz="0" w:space="0" w:color="auto"/>
                                <w:bottom w:val="none" w:sz="0" w:space="0" w:color="auto"/>
                                <w:right w:val="none" w:sz="0" w:space="0" w:color="auto"/>
                              </w:divBdr>
                              <w:divsChild>
                                <w:div w:id="678847968">
                                  <w:marLeft w:val="0"/>
                                  <w:marRight w:val="0"/>
                                  <w:marTop w:val="0"/>
                                  <w:marBottom w:val="0"/>
                                  <w:divBdr>
                                    <w:top w:val="none" w:sz="0" w:space="0" w:color="auto"/>
                                    <w:left w:val="none" w:sz="0" w:space="0" w:color="auto"/>
                                    <w:bottom w:val="none" w:sz="0" w:space="0" w:color="auto"/>
                                    <w:right w:val="none" w:sz="0" w:space="0" w:color="auto"/>
                                  </w:divBdr>
                                  <w:divsChild>
                                    <w:div w:id="1813521732">
                                      <w:marLeft w:val="0"/>
                                      <w:marRight w:val="0"/>
                                      <w:marTop w:val="0"/>
                                      <w:marBottom w:val="0"/>
                                      <w:divBdr>
                                        <w:top w:val="none" w:sz="0" w:space="0" w:color="auto"/>
                                        <w:left w:val="none" w:sz="0" w:space="0" w:color="auto"/>
                                        <w:bottom w:val="none" w:sz="0" w:space="0" w:color="auto"/>
                                        <w:right w:val="none" w:sz="0" w:space="0" w:color="auto"/>
                                      </w:divBdr>
                                      <w:divsChild>
                                        <w:div w:id="893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622103">
      <w:bodyDiv w:val="1"/>
      <w:marLeft w:val="0"/>
      <w:marRight w:val="0"/>
      <w:marTop w:val="0"/>
      <w:marBottom w:val="0"/>
      <w:divBdr>
        <w:top w:val="none" w:sz="0" w:space="0" w:color="auto"/>
        <w:left w:val="none" w:sz="0" w:space="0" w:color="auto"/>
        <w:bottom w:val="none" w:sz="0" w:space="0" w:color="auto"/>
        <w:right w:val="none" w:sz="0" w:space="0" w:color="auto"/>
      </w:divBdr>
    </w:div>
    <w:div w:id="972171393">
      <w:bodyDiv w:val="1"/>
      <w:marLeft w:val="0"/>
      <w:marRight w:val="0"/>
      <w:marTop w:val="0"/>
      <w:marBottom w:val="0"/>
      <w:divBdr>
        <w:top w:val="none" w:sz="0" w:space="0" w:color="auto"/>
        <w:left w:val="none" w:sz="0" w:space="0" w:color="auto"/>
        <w:bottom w:val="none" w:sz="0" w:space="0" w:color="auto"/>
        <w:right w:val="none" w:sz="0" w:space="0" w:color="auto"/>
      </w:divBdr>
    </w:div>
    <w:div w:id="1262565515">
      <w:bodyDiv w:val="1"/>
      <w:marLeft w:val="0"/>
      <w:marRight w:val="0"/>
      <w:marTop w:val="0"/>
      <w:marBottom w:val="0"/>
      <w:divBdr>
        <w:top w:val="none" w:sz="0" w:space="0" w:color="auto"/>
        <w:left w:val="none" w:sz="0" w:space="0" w:color="auto"/>
        <w:bottom w:val="none" w:sz="0" w:space="0" w:color="auto"/>
        <w:right w:val="none" w:sz="0" w:space="0" w:color="auto"/>
      </w:divBdr>
    </w:div>
    <w:div w:id="1422070716">
      <w:bodyDiv w:val="1"/>
      <w:marLeft w:val="0"/>
      <w:marRight w:val="0"/>
      <w:marTop w:val="0"/>
      <w:marBottom w:val="0"/>
      <w:divBdr>
        <w:top w:val="none" w:sz="0" w:space="0" w:color="auto"/>
        <w:left w:val="none" w:sz="0" w:space="0" w:color="auto"/>
        <w:bottom w:val="none" w:sz="0" w:space="0" w:color="auto"/>
        <w:right w:val="none" w:sz="0" w:space="0" w:color="auto"/>
      </w:divBdr>
    </w:div>
    <w:div w:id="14405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Documents/AboutUs/NHRI/Edinburgh_Declaration_en.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hchr.org/EN/ProfessionalInterest/Pages/StatusOfNationalInstitutions.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Countries/NHRI/Pages/NHRIMain.aspx" TargetMode="External"/><Relationship Id="rId2" Type="http://schemas.openxmlformats.org/officeDocument/2006/relationships/hyperlink" Target="http://www.hrprocurementlab.org/wp-content/uploads/2016/06/Public-Procurement-and-Human-Rights-A-Survey-of-Twenty-Jurisdictions-Final.pdf" TargetMode="External"/><Relationship Id="rId1" Type="http://schemas.openxmlformats.org/officeDocument/2006/relationships/hyperlink" Target="http://www.institut-fuer-menschenrechte.de/fileadmin/_migrated/tx_commerce/%20Documenttion_Business_and_Human_Rights_%20The_Role_of_NHRI.pdf" TargetMode="External"/><Relationship Id="rId6" Type="http://schemas.openxmlformats.org/officeDocument/2006/relationships/hyperlink" Target="http://www.institut-fuer-menschenrechte.de/uploads/tx_commerce/" TargetMode="External"/><Relationship Id="rId5" Type="http://schemas.openxmlformats.org/officeDocument/2006/relationships/hyperlink" Target="http://www.irrawaddy.com/news/burma/thai-human-rights-commission-hears-concerns-dawei-sez.html" TargetMode="External"/><Relationship Id="rId4" Type="http://schemas.openxmlformats.org/officeDocument/2006/relationships/hyperlink" Target="https://www.ohchr.org/Documents/Issues/Business/DomesticLawRemedies/L.19BHR_ARP_ORALLY_Revis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7307B8-6EC2-457E-9162-45C8B5C7E8D3}"/>
</file>

<file path=customXml/itemProps2.xml><?xml version="1.0" encoding="utf-8"?>
<ds:datastoreItem xmlns:ds="http://schemas.openxmlformats.org/officeDocument/2006/customXml" ds:itemID="{F53C2352-5EC9-4506-9547-0F4050AC223D}"/>
</file>

<file path=customXml/itemProps3.xml><?xml version="1.0" encoding="utf-8"?>
<ds:datastoreItem xmlns:ds="http://schemas.openxmlformats.org/officeDocument/2006/customXml" ds:itemID="{F30B5C99-2A1F-47D4-A09B-36E5977AD97C}"/>
</file>

<file path=customXml/itemProps4.xml><?xml version="1.0" encoding="utf-8"?>
<ds:datastoreItem xmlns:ds="http://schemas.openxmlformats.org/officeDocument/2006/customXml" ds:itemID="{84D4C7A3-AF7E-4E9B-9639-FE1FE3A989A0}"/>
</file>

<file path=docProps/app.xml><?xml version="1.0" encoding="utf-8"?>
<Properties xmlns="http://schemas.openxmlformats.org/officeDocument/2006/extended-properties" xmlns:vt="http://schemas.openxmlformats.org/officeDocument/2006/docPropsVTypes">
  <Template>Normal.dotm</Template>
  <TotalTime>0</TotalTime>
  <Pages>7</Pages>
  <Words>2261</Words>
  <Characters>12894</Characters>
  <Application>Microsoft Office Word</Application>
  <DocSecurity>0</DocSecurity>
  <Lines>107</Lines>
  <Paragraphs>30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Wrzoncki</dc:creator>
  <cp:lastModifiedBy>Jung Rin KIM</cp:lastModifiedBy>
  <cp:revision>2</cp:revision>
  <cp:lastPrinted>2017-01-31T08:15:00Z</cp:lastPrinted>
  <dcterms:created xsi:type="dcterms:W3CDTF">2017-02-02T07:45:00Z</dcterms:created>
  <dcterms:modified xsi:type="dcterms:W3CDTF">2017-02-02T07:45:00Z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0x0101008822B9E06671B54FA89F14538B9B0FEA</vt:lpwstr>
  </property>
</Properties>
</file>