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F467E" w14:textId="2291809E" w:rsidR="00F9591C" w:rsidRDefault="00F9591C" w:rsidP="009873B4">
      <w:pPr>
        <w:jc w:val="center"/>
        <w:rPr>
          <w:rFonts w:ascii="Times New Roman" w:hAnsi="Times New Roman" w:cs="Times New Roman"/>
        </w:rPr>
      </w:pPr>
    </w:p>
    <w:p w14:paraId="6E20397F" w14:textId="77777777" w:rsidR="00F9591C" w:rsidRPr="00A0181E" w:rsidRDefault="00F9591C" w:rsidP="00A0181E">
      <w:pPr>
        <w:jc w:val="both"/>
        <w:rPr>
          <w:rFonts w:ascii="Times New Roman" w:hAnsi="Times New Roman" w:cs="Times New Roman"/>
          <w:b/>
        </w:rPr>
      </w:pPr>
    </w:p>
    <w:p w14:paraId="717B26E5" w14:textId="77777777" w:rsidR="009873B4" w:rsidRDefault="009873B4" w:rsidP="00A0181E">
      <w:pPr>
        <w:jc w:val="both"/>
        <w:rPr>
          <w:rFonts w:ascii="Times New Roman" w:hAnsi="Times New Roman" w:cs="Times New Roman"/>
          <w:b/>
        </w:rPr>
      </w:pPr>
    </w:p>
    <w:p w14:paraId="654AA25D" w14:textId="77777777" w:rsidR="00F9591C" w:rsidRPr="00A0181E" w:rsidRDefault="00F9591C" w:rsidP="009873B4">
      <w:pPr>
        <w:jc w:val="center"/>
        <w:rPr>
          <w:rFonts w:ascii="Times New Roman" w:hAnsi="Times New Roman" w:cs="Times New Roman"/>
          <w:b/>
        </w:rPr>
      </w:pPr>
      <w:r w:rsidRPr="00A0181E">
        <w:rPr>
          <w:rFonts w:ascii="Times New Roman" w:hAnsi="Times New Roman" w:cs="Times New Roman"/>
          <w:b/>
        </w:rPr>
        <w:t>Submission to the UN Committee on Economic, Social and Cultural Rights regarding the draft General Comment on “State Obligations under the International Covenant on Economic, Social and Cultural Rights in the Context of Business Activities”</w:t>
      </w:r>
    </w:p>
    <w:p w14:paraId="1C900492" w14:textId="77777777" w:rsidR="009873B4" w:rsidRDefault="009873B4" w:rsidP="00A0181E">
      <w:pPr>
        <w:jc w:val="both"/>
        <w:rPr>
          <w:rFonts w:ascii="Times New Roman" w:hAnsi="Times New Roman" w:cs="Times New Roman"/>
        </w:rPr>
      </w:pPr>
    </w:p>
    <w:p w14:paraId="357D61AF" w14:textId="77777777" w:rsidR="008265DE" w:rsidRDefault="008265DE" w:rsidP="00A0181E">
      <w:pPr>
        <w:jc w:val="both"/>
        <w:rPr>
          <w:rFonts w:ascii="Times New Roman" w:hAnsi="Times New Roman" w:cs="Times New Roman"/>
        </w:rPr>
      </w:pPr>
    </w:p>
    <w:p w14:paraId="6F336869" w14:textId="594EDD45" w:rsidR="00F9591C" w:rsidRPr="00A0181E" w:rsidRDefault="00F75112" w:rsidP="00A0181E">
      <w:pPr>
        <w:jc w:val="both"/>
        <w:rPr>
          <w:rFonts w:ascii="Times New Roman" w:hAnsi="Times New Roman" w:cs="Times New Roman"/>
        </w:rPr>
      </w:pPr>
      <w:r w:rsidRPr="00B64DE0">
        <w:rPr>
          <w:rFonts w:ascii="Times New Roman" w:hAnsi="Times New Roman" w:cs="Times New Roman"/>
        </w:rPr>
        <w:t xml:space="preserve">ECA </w:t>
      </w:r>
      <w:r w:rsidR="00F9591C" w:rsidRPr="00B64DE0">
        <w:rPr>
          <w:rFonts w:ascii="Times New Roman" w:hAnsi="Times New Roman" w:cs="Times New Roman"/>
        </w:rPr>
        <w:t>Watch</w:t>
      </w:r>
      <w:r w:rsidR="00AD67E8" w:rsidRPr="00A0181E">
        <w:rPr>
          <w:rStyle w:val="FootnoteReference"/>
          <w:rFonts w:ascii="Times New Roman" w:hAnsi="Times New Roman" w:cs="Times New Roman"/>
        </w:rPr>
        <w:footnoteReference w:id="1"/>
      </w:r>
      <w:r w:rsidR="00F9591C" w:rsidRPr="00A0181E">
        <w:rPr>
          <w:rFonts w:ascii="Times New Roman" w:hAnsi="Times New Roman" w:cs="Times New Roman"/>
        </w:rPr>
        <w:t xml:space="preserve"> welcomes the opportunity to contribute written comments to the Committee on Economic, Social and Cultural Rights on its draft General Comment on “State Obligations under the International Covenant on Economic, Social and Cultural Rights in the Context </w:t>
      </w:r>
      <w:r w:rsidR="00CA5CF8" w:rsidRPr="00A0181E">
        <w:rPr>
          <w:rFonts w:ascii="Times New Roman" w:hAnsi="Times New Roman" w:cs="Times New Roman"/>
        </w:rPr>
        <w:t>of Business Activities” (</w:t>
      </w:r>
      <w:r w:rsidR="00F9591C" w:rsidRPr="00A0181E">
        <w:rPr>
          <w:rFonts w:ascii="Times New Roman" w:hAnsi="Times New Roman" w:cs="Times New Roman"/>
        </w:rPr>
        <w:t xml:space="preserve">“draft General Comment”). </w:t>
      </w:r>
    </w:p>
    <w:p w14:paraId="22398759" w14:textId="77777777" w:rsidR="00AB137B" w:rsidRPr="00A0181E" w:rsidRDefault="00AB137B" w:rsidP="00A0181E">
      <w:pPr>
        <w:jc w:val="both"/>
        <w:rPr>
          <w:rFonts w:ascii="Times New Roman" w:hAnsi="Times New Roman" w:cs="Times New Roman"/>
        </w:rPr>
      </w:pPr>
    </w:p>
    <w:p w14:paraId="140A16E9" w14:textId="27447C8D" w:rsidR="002376AE" w:rsidRPr="00A0181E" w:rsidRDefault="00244B31" w:rsidP="00A0181E">
      <w:pPr>
        <w:jc w:val="both"/>
        <w:rPr>
          <w:rFonts w:ascii="Times New Roman" w:hAnsi="Times New Roman" w:cs="Times New Roman"/>
        </w:rPr>
      </w:pPr>
      <w:r w:rsidRPr="00A0181E">
        <w:rPr>
          <w:rFonts w:ascii="Times New Roman" w:hAnsi="Times New Roman" w:cs="Times New Roman"/>
        </w:rPr>
        <w:t xml:space="preserve">As a general observation, ECA </w:t>
      </w:r>
      <w:r w:rsidR="00AB137B" w:rsidRPr="00A0181E">
        <w:rPr>
          <w:rFonts w:ascii="Times New Roman" w:hAnsi="Times New Roman" w:cs="Times New Roman"/>
        </w:rPr>
        <w:t>Watch welcomes the Committee’s draft General Comment, e</w:t>
      </w:r>
      <w:r w:rsidR="005468CB">
        <w:rPr>
          <w:rFonts w:ascii="Times New Roman" w:hAnsi="Times New Roman" w:cs="Times New Roman"/>
        </w:rPr>
        <w:t>specially the reaffirmation of s</w:t>
      </w:r>
      <w:r w:rsidR="00AB137B" w:rsidRPr="00A0181E">
        <w:rPr>
          <w:rFonts w:ascii="Times New Roman" w:hAnsi="Times New Roman" w:cs="Times New Roman"/>
        </w:rPr>
        <w:t xml:space="preserve">tates’ </w:t>
      </w:r>
      <w:r w:rsidR="00443379">
        <w:rPr>
          <w:rFonts w:ascii="Times New Roman" w:hAnsi="Times New Roman" w:cs="Times New Roman"/>
        </w:rPr>
        <w:t xml:space="preserve">extraterritorial </w:t>
      </w:r>
      <w:r w:rsidR="00AB137B" w:rsidRPr="00A0181E">
        <w:rPr>
          <w:rFonts w:ascii="Times New Roman" w:hAnsi="Times New Roman" w:cs="Times New Roman"/>
        </w:rPr>
        <w:t>human rights obligations and the need to ensure policy cohere</w:t>
      </w:r>
      <w:r w:rsidR="005468CB">
        <w:rPr>
          <w:rFonts w:ascii="Times New Roman" w:hAnsi="Times New Roman" w:cs="Times New Roman"/>
        </w:rPr>
        <w:t>nce as part of s</w:t>
      </w:r>
      <w:r w:rsidR="00AB137B" w:rsidRPr="00A0181E">
        <w:rPr>
          <w:rFonts w:ascii="Times New Roman" w:hAnsi="Times New Roman" w:cs="Times New Roman"/>
        </w:rPr>
        <w:t xml:space="preserve">tates’ </w:t>
      </w:r>
      <w:r w:rsidR="00813AEB">
        <w:rPr>
          <w:rFonts w:ascii="Times New Roman" w:hAnsi="Times New Roman" w:cs="Times New Roman"/>
        </w:rPr>
        <w:t>obligations</w:t>
      </w:r>
      <w:r w:rsidR="00AB137B" w:rsidRPr="00A0181E">
        <w:rPr>
          <w:rFonts w:ascii="Times New Roman" w:hAnsi="Times New Roman" w:cs="Times New Roman"/>
        </w:rPr>
        <w:t xml:space="preserve">, including through more “direct regulation and intervention” whenever necessary. </w:t>
      </w:r>
    </w:p>
    <w:p w14:paraId="621D9740" w14:textId="77777777" w:rsidR="00F9591C" w:rsidRPr="00A0181E" w:rsidRDefault="00F9591C" w:rsidP="00A0181E">
      <w:pPr>
        <w:jc w:val="both"/>
        <w:rPr>
          <w:rFonts w:ascii="Times New Roman" w:hAnsi="Times New Roman" w:cs="Times New Roman"/>
        </w:rPr>
      </w:pPr>
    </w:p>
    <w:p w14:paraId="61608998" w14:textId="3CD12EC1" w:rsidR="00D64266" w:rsidRPr="00A0181E" w:rsidRDefault="00114B0A" w:rsidP="00A0181E">
      <w:pPr>
        <w:jc w:val="both"/>
        <w:rPr>
          <w:rFonts w:ascii="Times New Roman" w:hAnsi="Times New Roman" w:cs="Times New Roman"/>
        </w:rPr>
      </w:pPr>
      <w:r>
        <w:rPr>
          <w:rFonts w:ascii="Times New Roman" w:hAnsi="Times New Roman" w:cs="Times New Roman"/>
        </w:rPr>
        <w:t xml:space="preserve">ECA </w:t>
      </w:r>
      <w:r w:rsidR="00AB137B" w:rsidRPr="00A0181E">
        <w:rPr>
          <w:rFonts w:ascii="Times New Roman" w:hAnsi="Times New Roman" w:cs="Times New Roman"/>
        </w:rPr>
        <w:t xml:space="preserve">Watch’s comments </w:t>
      </w:r>
      <w:r w:rsidR="002376AE" w:rsidRPr="00A0181E">
        <w:rPr>
          <w:rFonts w:ascii="Times New Roman" w:hAnsi="Times New Roman" w:cs="Times New Roman"/>
        </w:rPr>
        <w:t xml:space="preserve">focus on the state-business nexus, and more particularly on export-credit agencies (ECAs). </w:t>
      </w:r>
      <w:r w:rsidR="00244B31" w:rsidRPr="00A0181E">
        <w:rPr>
          <w:rFonts w:ascii="Times New Roman" w:hAnsi="Times New Roman" w:cs="Times New Roman"/>
        </w:rPr>
        <w:t xml:space="preserve">ECA </w:t>
      </w:r>
      <w:r w:rsidR="00D64266" w:rsidRPr="00A0181E">
        <w:rPr>
          <w:rFonts w:ascii="Times New Roman" w:hAnsi="Times New Roman" w:cs="Times New Roman"/>
        </w:rPr>
        <w:t xml:space="preserve">Watch believes the General Comment </w:t>
      </w:r>
      <w:r w:rsidR="00F75112">
        <w:rPr>
          <w:rFonts w:ascii="Times New Roman" w:hAnsi="Times New Roman" w:cs="Times New Roman"/>
        </w:rPr>
        <w:t>provide</w:t>
      </w:r>
      <w:r w:rsidR="00C83139">
        <w:rPr>
          <w:rFonts w:ascii="Times New Roman" w:hAnsi="Times New Roman" w:cs="Times New Roman"/>
        </w:rPr>
        <w:t>s</w:t>
      </w:r>
      <w:r w:rsidR="00D64266" w:rsidRPr="00A0181E">
        <w:rPr>
          <w:rFonts w:ascii="Times New Roman" w:hAnsi="Times New Roman" w:cs="Times New Roman"/>
        </w:rPr>
        <w:t xml:space="preserve"> an important opportunity to </w:t>
      </w:r>
      <w:r w:rsidR="005468CB">
        <w:rPr>
          <w:rFonts w:ascii="Times New Roman" w:hAnsi="Times New Roman" w:cs="Times New Roman"/>
        </w:rPr>
        <w:t>address</w:t>
      </w:r>
      <w:r w:rsidR="00BB58C8">
        <w:rPr>
          <w:rFonts w:ascii="Times New Roman" w:hAnsi="Times New Roman" w:cs="Times New Roman"/>
        </w:rPr>
        <w:t xml:space="preserve"> states’</w:t>
      </w:r>
      <w:r w:rsidR="00D64266" w:rsidRPr="00A0181E">
        <w:rPr>
          <w:rFonts w:ascii="Times New Roman" w:hAnsi="Times New Roman" w:cs="Times New Roman"/>
        </w:rPr>
        <w:t xml:space="preserve"> obligation</w:t>
      </w:r>
      <w:r w:rsidR="00BB58C8">
        <w:rPr>
          <w:rFonts w:ascii="Times New Roman" w:hAnsi="Times New Roman" w:cs="Times New Roman"/>
        </w:rPr>
        <w:t>s</w:t>
      </w:r>
      <w:r w:rsidR="00D64266" w:rsidRPr="00A0181E">
        <w:rPr>
          <w:rFonts w:ascii="Times New Roman" w:hAnsi="Times New Roman" w:cs="Times New Roman"/>
        </w:rPr>
        <w:t xml:space="preserve"> </w:t>
      </w:r>
      <w:r w:rsidR="00C83139">
        <w:rPr>
          <w:rFonts w:ascii="Times New Roman" w:hAnsi="Times New Roman" w:cs="Times New Roman"/>
        </w:rPr>
        <w:t xml:space="preserve">to </w:t>
      </w:r>
      <w:r w:rsidR="00CA5CF8" w:rsidRPr="00A0181E">
        <w:rPr>
          <w:rFonts w:ascii="Times New Roman" w:hAnsi="Times New Roman" w:cs="Times New Roman"/>
        </w:rPr>
        <w:t>ensure</w:t>
      </w:r>
      <w:r w:rsidR="00D64266" w:rsidRPr="00A0181E">
        <w:rPr>
          <w:rFonts w:ascii="Times New Roman" w:hAnsi="Times New Roman" w:cs="Times New Roman"/>
        </w:rPr>
        <w:t xml:space="preserve"> </w:t>
      </w:r>
      <w:r w:rsidR="00C83139">
        <w:rPr>
          <w:rFonts w:ascii="Times New Roman" w:hAnsi="Times New Roman" w:cs="Times New Roman"/>
        </w:rPr>
        <w:t xml:space="preserve">that </w:t>
      </w:r>
      <w:r w:rsidR="00D64266" w:rsidRPr="00A0181E">
        <w:rPr>
          <w:rFonts w:ascii="Times New Roman" w:hAnsi="Times New Roman" w:cs="Times New Roman"/>
        </w:rPr>
        <w:t xml:space="preserve">ECAs </w:t>
      </w:r>
      <w:r w:rsidR="00CA5CF8" w:rsidRPr="00A0181E">
        <w:rPr>
          <w:rFonts w:ascii="Times New Roman" w:hAnsi="Times New Roman" w:cs="Times New Roman"/>
        </w:rPr>
        <w:t>do not become complicit in human rights violations</w:t>
      </w:r>
      <w:r w:rsidR="00D64266" w:rsidRPr="00A0181E">
        <w:rPr>
          <w:rFonts w:ascii="Times New Roman" w:hAnsi="Times New Roman" w:cs="Times New Roman"/>
        </w:rPr>
        <w:t xml:space="preserve">. </w:t>
      </w:r>
    </w:p>
    <w:p w14:paraId="3224BBA1" w14:textId="77777777" w:rsidR="00D64266" w:rsidRPr="00A0181E" w:rsidRDefault="00D64266" w:rsidP="00A0181E">
      <w:pPr>
        <w:jc w:val="both"/>
        <w:rPr>
          <w:rFonts w:ascii="Times New Roman" w:hAnsi="Times New Roman" w:cs="Times New Roman"/>
        </w:rPr>
      </w:pPr>
    </w:p>
    <w:p w14:paraId="463EECB3" w14:textId="1CBEA22E" w:rsidR="00D64266" w:rsidRPr="00A0181E" w:rsidRDefault="005977C7" w:rsidP="00A0181E">
      <w:pPr>
        <w:jc w:val="both"/>
        <w:rPr>
          <w:rFonts w:ascii="Times New Roman" w:hAnsi="Times New Roman" w:cs="Times New Roman"/>
          <w:b/>
        </w:rPr>
      </w:pPr>
      <w:r w:rsidRPr="00A0181E">
        <w:rPr>
          <w:rFonts w:ascii="Times New Roman" w:hAnsi="Times New Roman" w:cs="Times New Roman"/>
          <w:b/>
        </w:rPr>
        <w:t xml:space="preserve">1. </w:t>
      </w:r>
      <w:r w:rsidR="00D64266" w:rsidRPr="00A0181E">
        <w:rPr>
          <w:rFonts w:ascii="Times New Roman" w:hAnsi="Times New Roman" w:cs="Times New Roman"/>
          <w:b/>
        </w:rPr>
        <w:t>Context</w:t>
      </w:r>
    </w:p>
    <w:p w14:paraId="5EE95643" w14:textId="576B2644" w:rsidR="00551ED2" w:rsidRPr="00A0181E" w:rsidRDefault="00551ED2" w:rsidP="00A0181E">
      <w:pPr>
        <w:pStyle w:val="NormalWeb"/>
        <w:jc w:val="both"/>
        <w:rPr>
          <w:rFonts w:ascii="Times New Roman" w:hAnsi="Times New Roman"/>
          <w:sz w:val="24"/>
          <w:szCs w:val="24"/>
        </w:rPr>
      </w:pPr>
      <w:r w:rsidRPr="00A0181E">
        <w:rPr>
          <w:rFonts w:ascii="Times New Roman" w:hAnsi="Times New Roman"/>
          <w:sz w:val="24"/>
          <w:szCs w:val="24"/>
        </w:rPr>
        <w:t>Export credit agencies (ECAs) are public entities that provid</w:t>
      </w:r>
      <w:r w:rsidR="00A0181E" w:rsidRPr="00A0181E">
        <w:rPr>
          <w:rFonts w:ascii="Times New Roman" w:hAnsi="Times New Roman"/>
          <w:sz w:val="24"/>
          <w:szCs w:val="24"/>
        </w:rPr>
        <w:t>e corporations with government-</w:t>
      </w:r>
      <w:r w:rsidRPr="00A0181E">
        <w:rPr>
          <w:rFonts w:ascii="Times New Roman" w:hAnsi="Times New Roman"/>
          <w:sz w:val="24"/>
          <w:szCs w:val="24"/>
        </w:rPr>
        <w:t>backed loans, guarantees, credits and insurance to support exports and foreign investments. ECAs are largely focused on facilitat</w:t>
      </w:r>
      <w:r w:rsidR="00626991">
        <w:rPr>
          <w:rFonts w:ascii="Times New Roman" w:hAnsi="Times New Roman"/>
          <w:sz w:val="24"/>
          <w:szCs w:val="24"/>
        </w:rPr>
        <w:t xml:space="preserve">ing domestic commerce in lesser </w:t>
      </w:r>
      <w:r w:rsidRPr="00A0181E">
        <w:rPr>
          <w:rFonts w:ascii="Times New Roman" w:hAnsi="Times New Roman"/>
          <w:sz w:val="24"/>
          <w:szCs w:val="24"/>
        </w:rPr>
        <w:t>developed countries and emerging economies, under conditions of significant political</w:t>
      </w:r>
      <w:r w:rsidR="007F5E62">
        <w:rPr>
          <w:rFonts w:ascii="Times New Roman" w:hAnsi="Times New Roman"/>
          <w:sz w:val="24"/>
          <w:szCs w:val="24"/>
        </w:rPr>
        <w:t xml:space="preserve"> and financial risk. ECAs are an</w:t>
      </w:r>
      <w:r w:rsidRPr="00A0181E">
        <w:rPr>
          <w:rFonts w:ascii="Times New Roman" w:hAnsi="Times New Roman"/>
          <w:sz w:val="24"/>
          <w:szCs w:val="24"/>
        </w:rPr>
        <w:t xml:space="preserve"> important source of finance and insurance for the private sector. These agencies’ influence grew significantly in the wake of the global economic crisis, as states expanded their mandates, budgets and borrowing power. </w:t>
      </w:r>
    </w:p>
    <w:p w14:paraId="79CC0966" w14:textId="7AFB6AC7" w:rsidR="00F359EC" w:rsidRPr="00491D96" w:rsidRDefault="00551ED2" w:rsidP="007F5E62">
      <w:pPr>
        <w:jc w:val="both"/>
        <w:rPr>
          <w:rFonts w:ascii="Times New Roman" w:hAnsi="Times New Roman"/>
          <w:lang w:val="en-CA"/>
        </w:rPr>
      </w:pPr>
      <w:r w:rsidRPr="00A0181E">
        <w:rPr>
          <w:rFonts w:ascii="Times New Roman" w:hAnsi="Times New Roman"/>
        </w:rPr>
        <w:t xml:space="preserve">Despite </w:t>
      </w:r>
      <w:r w:rsidR="005468CB">
        <w:rPr>
          <w:rFonts w:ascii="Times New Roman" w:hAnsi="Times New Roman"/>
        </w:rPr>
        <w:t>s</w:t>
      </w:r>
      <w:r w:rsidR="00B37754">
        <w:rPr>
          <w:rFonts w:ascii="Times New Roman" w:hAnsi="Times New Roman"/>
        </w:rPr>
        <w:t xml:space="preserve">tates’ human rights obligations and </w:t>
      </w:r>
      <w:r w:rsidR="00C83139">
        <w:rPr>
          <w:rFonts w:ascii="Times New Roman" w:hAnsi="Times New Roman"/>
        </w:rPr>
        <w:t xml:space="preserve">their </w:t>
      </w:r>
      <w:r w:rsidRPr="00A0181E">
        <w:rPr>
          <w:rFonts w:ascii="Times New Roman" w:hAnsi="Times New Roman"/>
        </w:rPr>
        <w:t xml:space="preserve">widespread endorsement of the UN Guiding Principles on Business and Human </w:t>
      </w:r>
      <w:r w:rsidR="00C83139">
        <w:rPr>
          <w:rFonts w:ascii="Times New Roman" w:hAnsi="Times New Roman"/>
        </w:rPr>
        <w:t>R</w:t>
      </w:r>
      <w:r w:rsidRPr="00A0181E">
        <w:rPr>
          <w:rFonts w:ascii="Times New Roman" w:hAnsi="Times New Roman"/>
        </w:rPr>
        <w:t xml:space="preserve">ights, </w:t>
      </w:r>
      <w:r w:rsidR="00C83139">
        <w:rPr>
          <w:rFonts w:ascii="Times New Roman" w:hAnsi="Times New Roman"/>
        </w:rPr>
        <w:t>ECA</w:t>
      </w:r>
      <w:r w:rsidR="00F86C8C">
        <w:rPr>
          <w:rFonts w:ascii="Times New Roman" w:hAnsi="Times New Roman"/>
        </w:rPr>
        <w:t>s</w:t>
      </w:r>
      <w:r w:rsidR="00C83139">
        <w:rPr>
          <w:rFonts w:ascii="Times New Roman" w:hAnsi="Times New Roman"/>
        </w:rPr>
        <w:t xml:space="preserve"> continue to </w:t>
      </w:r>
      <w:r w:rsidRPr="00A0181E">
        <w:rPr>
          <w:rFonts w:ascii="Times New Roman" w:hAnsi="Times New Roman"/>
        </w:rPr>
        <w:t>support</w:t>
      </w:r>
      <w:r w:rsidR="00C83139">
        <w:rPr>
          <w:rFonts w:ascii="Times New Roman" w:hAnsi="Times New Roman"/>
        </w:rPr>
        <w:t xml:space="preserve"> investments with </w:t>
      </w:r>
      <w:r w:rsidRPr="00A0181E">
        <w:rPr>
          <w:rFonts w:ascii="Times New Roman" w:hAnsi="Times New Roman"/>
        </w:rPr>
        <w:t>severe human rights impacts</w:t>
      </w:r>
      <w:r w:rsidR="00465921">
        <w:rPr>
          <w:rFonts w:ascii="Times New Roman" w:hAnsi="Times New Roman"/>
        </w:rPr>
        <w:t>.</w:t>
      </w:r>
      <w:r w:rsidR="008B6C20" w:rsidRPr="008B6C20">
        <w:rPr>
          <w:rStyle w:val="FootnoteReference"/>
          <w:rFonts w:ascii="Times New Roman" w:hAnsi="Times New Roman"/>
        </w:rPr>
        <w:t xml:space="preserve"> </w:t>
      </w:r>
      <w:r w:rsidR="008B6C20" w:rsidRPr="00A0181E">
        <w:rPr>
          <w:rStyle w:val="FootnoteReference"/>
          <w:rFonts w:ascii="Times New Roman" w:hAnsi="Times New Roman"/>
        </w:rPr>
        <w:footnoteReference w:id="2"/>
      </w:r>
      <w:r w:rsidR="008B6C20">
        <w:rPr>
          <w:rStyle w:val="FootnoteReference"/>
          <w:rFonts w:ascii="Times New Roman" w:hAnsi="Times New Roman"/>
        </w:rPr>
        <w:t xml:space="preserve"> </w:t>
      </w:r>
      <w:r w:rsidR="00465921" w:rsidRPr="00465921">
        <w:rPr>
          <w:rStyle w:val="FootnoteReference"/>
          <w:rFonts w:ascii="Times New Roman" w:hAnsi="Times New Roman"/>
        </w:rPr>
        <w:t xml:space="preserve"> </w:t>
      </w:r>
      <w:r w:rsidR="00D72A40" w:rsidRPr="00A0181E">
        <w:rPr>
          <w:rFonts w:ascii="Times New Roman" w:hAnsi="Times New Roman"/>
          <w:color w:val="141414"/>
        </w:rPr>
        <w:t xml:space="preserve">There is very little disclosure regarding </w:t>
      </w:r>
      <w:r w:rsidR="00D72A40" w:rsidRPr="00A0181E">
        <w:rPr>
          <w:rFonts w:ascii="Times New Roman" w:hAnsi="Times New Roman"/>
          <w:color w:val="141414"/>
        </w:rPr>
        <w:lastRenderedPageBreak/>
        <w:t xml:space="preserve">human rights due </w:t>
      </w:r>
      <w:r w:rsidR="00D72A40" w:rsidRPr="00626991">
        <w:rPr>
          <w:rFonts w:ascii="Times New Roman" w:hAnsi="Times New Roman"/>
          <w:color w:val="141414"/>
        </w:rPr>
        <w:t xml:space="preserve">diligence measures taken by export-credit agencies prior to financing projects and </w:t>
      </w:r>
      <w:r w:rsidR="00D72A40" w:rsidRPr="00626991">
        <w:rPr>
          <w:rFonts w:ascii="Times New Roman" w:hAnsi="Times New Roman"/>
        </w:rPr>
        <w:t>t</w:t>
      </w:r>
      <w:r w:rsidR="00D64266" w:rsidRPr="00626991">
        <w:rPr>
          <w:rFonts w:ascii="Times New Roman" w:hAnsi="Times New Roman"/>
        </w:rPr>
        <w:t>he</w:t>
      </w:r>
      <w:r w:rsidR="003735B0">
        <w:rPr>
          <w:rFonts w:ascii="Times New Roman" w:hAnsi="Times New Roman"/>
        </w:rPr>
        <w:t>re</w:t>
      </w:r>
      <w:r w:rsidR="00D64266" w:rsidRPr="00626991">
        <w:rPr>
          <w:rFonts w:ascii="Times New Roman" w:hAnsi="Times New Roman"/>
        </w:rPr>
        <w:t xml:space="preserve"> are currently no </w:t>
      </w:r>
      <w:r w:rsidR="007D191A" w:rsidRPr="00626991">
        <w:rPr>
          <w:rFonts w:ascii="Times New Roman" w:hAnsi="Times New Roman"/>
        </w:rPr>
        <w:t xml:space="preserve">legal </w:t>
      </w:r>
      <w:r w:rsidR="00D64266" w:rsidRPr="00626991">
        <w:rPr>
          <w:rFonts w:ascii="Times New Roman" w:hAnsi="Times New Roman"/>
        </w:rPr>
        <w:t>framewo</w:t>
      </w:r>
      <w:r w:rsidR="00126D7B" w:rsidRPr="00626991">
        <w:rPr>
          <w:rFonts w:ascii="Times New Roman" w:hAnsi="Times New Roman"/>
        </w:rPr>
        <w:t>rks</w:t>
      </w:r>
      <w:r w:rsidR="00D64266" w:rsidRPr="00626991">
        <w:rPr>
          <w:rFonts w:ascii="Times New Roman" w:hAnsi="Times New Roman"/>
        </w:rPr>
        <w:t xml:space="preserve"> </w:t>
      </w:r>
      <w:r w:rsidR="007D191A" w:rsidRPr="00626991">
        <w:rPr>
          <w:rFonts w:ascii="Times New Roman" w:hAnsi="Times New Roman"/>
        </w:rPr>
        <w:t xml:space="preserve">in place </w:t>
      </w:r>
      <w:r w:rsidR="00D64266" w:rsidRPr="00626991">
        <w:rPr>
          <w:rFonts w:ascii="Times New Roman" w:hAnsi="Times New Roman"/>
        </w:rPr>
        <w:t xml:space="preserve">requiring ECAs to </w:t>
      </w:r>
      <w:r w:rsidR="00D72A40" w:rsidRPr="00626991">
        <w:rPr>
          <w:rFonts w:ascii="Times New Roman" w:hAnsi="Times New Roman"/>
        </w:rPr>
        <w:t>ensure respect for human rights</w:t>
      </w:r>
      <w:r w:rsidR="00D72A40" w:rsidRPr="00A0181E">
        <w:rPr>
          <w:rFonts w:ascii="Times New Roman" w:hAnsi="Times New Roman"/>
        </w:rPr>
        <w:t xml:space="preserve"> throughout their operations</w:t>
      </w:r>
      <w:r w:rsidR="00D64266" w:rsidRPr="00A0181E">
        <w:rPr>
          <w:rFonts w:ascii="Times New Roman" w:hAnsi="Times New Roman"/>
        </w:rPr>
        <w:t xml:space="preserve">. </w:t>
      </w:r>
      <w:r w:rsidR="007D191A" w:rsidRPr="007D191A">
        <w:rPr>
          <w:rFonts w:ascii="Times New Roman" w:hAnsi="Times New Roman"/>
        </w:rPr>
        <w:t>In addition,</w:t>
      </w:r>
      <w:r w:rsidR="007D191A">
        <w:rPr>
          <w:rFonts w:ascii="Times New Roman" w:hAnsi="Times New Roman"/>
        </w:rPr>
        <w:t xml:space="preserve"> s</w:t>
      </w:r>
      <w:r w:rsidR="00626991">
        <w:rPr>
          <w:rFonts w:ascii="Times New Roman" w:hAnsi="Times New Roman"/>
        </w:rPr>
        <w:t xml:space="preserve">tates </w:t>
      </w:r>
      <w:r w:rsidR="007D191A" w:rsidRPr="00A0181E">
        <w:rPr>
          <w:rFonts w:ascii="Times New Roman" w:hAnsi="Times New Roman"/>
          <w:lang w:val="en-CA"/>
        </w:rPr>
        <w:t>lack meaningful avenues, whether judicial or non-judicial, to provide the victims of publicly-financed human rights abuse with remedy</w:t>
      </w:r>
      <w:r w:rsidR="007D191A">
        <w:rPr>
          <w:rFonts w:ascii="Times New Roman" w:hAnsi="Times New Roman"/>
          <w:lang w:val="en-CA"/>
        </w:rPr>
        <w:t>.</w:t>
      </w:r>
      <w:r w:rsidR="007D191A">
        <w:rPr>
          <w:rStyle w:val="FootnoteReference"/>
          <w:rFonts w:ascii="Times New Roman" w:hAnsi="Times New Roman"/>
          <w:lang w:val="en-CA"/>
        </w:rPr>
        <w:footnoteReference w:id="3"/>
      </w:r>
      <w:r w:rsidR="007D191A">
        <w:rPr>
          <w:rFonts w:ascii="Times New Roman" w:hAnsi="Times New Roman"/>
          <w:lang w:val="en-CA"/>
        </w:rPr>
        <w:t xml:space="preserve"> </w:t>
      </w:r>
      <w:r w:rsidR="005665E4">
        <w:rPr>
          <w:rFonts w:ascii="Times New Roman" w:hAnsi="Times New Roman"/>
        </w:rPr>
        <w:t xml:space="preserve">OECD states rely on </w:t>
      </w:r>
      <w:r w:rsidR="00D72A40" w:rsidRPr="00A0181E">
        <w:rPr>
          <w:rFonts w:ascii="Times New Roman" w:hAnsi="Times New Roman"/>
        </w:rPr>
        <w:t xml:space="preserve">the </w:t>
      </w:r>
      <w:r w:rsidR="00D64266" w:rsidRPr="00A0181E">
        <w:rPr>
          <w:rFonts w:ascii="Times New Roman" w:hAnsi="Times New Roman"/>
        </w:rPr>
        <w:t>OECD Common Approaches</w:t>
      </w:r>
      <w:r w:rsidR="00D72A40" w:rsidRPr="00A0181E">
        <w:rPr>
          <w:rFonts w:ascii="Times New Roman" w:hAnsi="Times New Roman"/>
        </w:rPr>
        <w:t xml:space="preserve"> for ECAs</w:t>
      </w:r>
      <w:r w:rsidR="00AE6386" w:rsidRPr="00A0181E">
        <w:rPr>
          <w:rFonts w:ascii="Times New Roman" w:hAnsi="Times New Roman"/>
        </w:rPr>
        <w:t xml:space="preserve"> (Common Approaches)</w:t>
      </w:r>
      <w:r w:rsidR="007D191A">
        <w:rPr>
          <w:rFonts w:ascii="Times New Roman" w:hAnsi="Times New Roman"/>
        </w:rPr>
        <w:t xml:space="preserve"> to provide export credit agencies with guidance on human rights</w:t>
      </w:r>
      <w:r w:rsidR="00130E1F" w:rsidRPr="00A0181E">
        <w:rPr>
          <w:rFonts w:ascii="Times New Roman" w:hAnsi="Times New Roman"/>
        </w:rPr>
        <w:t>.</w:t>
      </w:r>
      <w:r w:rsidR="00D72A40" w:rsidRPr="00A0181E">
        <w:rPr>
          <w:rStyle w:val="FootnoteReference"/>
          <w:rFonts w:ascii="Times New Roman" w:hAnsi="Times New Roman"/>
        </w:rPr>
        <w:footnoteReference w:id="4"/>
      </w:r>
      <w:r w:rsidR="00130E1F" w:rsidRPr="00A0181E">
        <w:rPr>
          <w:rFonts w:ascii="Times New Roman" w:hAnsi="Times New Roman"/>
        </w:rPr>
        <w:t xml:space="preserve"> Despite their recent revision, t</w:t>
      </w:r>
      <w:r w:rsidR="00AE6386" w:rsidRPr="00A0181E">
        <w:rPr>
          <w:rFonts w:ascii="Times New Roman" w:hAnsi="Times New Roman"/>
        </w:rPr>
        <w:t>he Common Approaches suffer from significant debilities</w:t>
      </w:r>
      <w:r w:rsidR="00130E1F" w:rsidRPr="007D191A">
        <w:rPr>
          <w:rFonts w:ascii="Times New Roman" w:hAnsi="Times New Roman"/>
        </w:rPr>
        <w:t xml:space="preserve">: </w:t>
      </w:r>
      <w:r w:rsidR="00491D96" w:rsidRPr="007D191A">
        <w:rPr>
          <w:rFonts w:ascii="Times New Roman" w:hAnsi="Times New Roman"/>
        </w:rPr>
        <w:t xml:space="preserve">they are voluntary, they don’t </w:t>
      </w:r>
      <w:r w:rsidR="008E1618">
        <w:rPr>
          <w:rFonts w:ascii="Times New Roman" w:hAnsi="Times New Roman"/>
        </w:rPr>
        <w:t xml:space="preserve">require </w:t>
      </w:r>
      <w:r w:rsidR="00491D96" w:rsidRPr="007D191A">
        <w:rPr>
          <w:rFonts w:ascii="Times New Roman" w:hAnsi="Times New Roman"/>
        </w:rPr>
        <w:t xml:space="preserve">ECAs to operate in compliance with international human rights obligations and they fail to provide </w:t>
      </w:r>
      <w:r w:rsidR="008E1618">
        <w:rPr>
          <w:rFonts w:ascii="Times New Roman" w:hAnsi="Times New Roman"/>
        </w:rPr>
        <w:t xml:space="preserve">adequate </w:t>
      </w:r>
      <w:r w:rsidR="00491D96" w:rsidRPr="007D191A">
        <w:rPr>
          <w:rFonts w:ascii="Times New Roman" w:hAnsi="Times New Roman"/>
        </w:rPr>
        <w:t xml:space="preserve">guidance on how to do </w:t>
      </w:r>
      <w:r w:rsidR="006729D4">
        <w:rPr>
          <w:rFonts w:ascii="Times New Roman" w:hAnsi="Times New Roman"/>
        </w:rPr>
        <w:t xml:space="preserve">so </w:t>
      </w:r>
      <w:r w:rsidR="008E1618">
        <w:rPr>
          <w:rFonts w:ascii="Times New Roman" w:hAnsi="Times New Roman"/>
        </w:rPr>
        <w:t>effectively</w:t>
      </w:r>
      <w:r w:rsidR="00D72A40" w:rsidRPr="007D191A">
        <w:rPr>
          <w:rFonts w:ascii="Times New Roman" w:hAnsi="Times New Roman"/>
        </w:rPr>
        <w:t>.</w:t>
      </w:r>
      <w:r w:rsidR="00A0181E" w:rsidRPr="007D191A">
        <w:rPr>
          <w:rFonts w:ascii="Times New Roman" w:hAnsi="Times New Roman"/>
        </w:rPr>
        <w:t xml:space="preserve"> </w:t>
      </w:r>
    </w:p>
    <w:p w14:paraId="2391771B" w14:textId="77777777" w:rsidR="00F359EC" w:rsidRPr="008B6C20" w:rsidRDefault="00F359EC" w:rsidP="007F5E62">
      <w:pPr>
        <w:jc w:val="both"/>
      </w:pPr>
    </w:p>
    <w:p w14:paraId="46055FFA" w14:textId="2CF113F7" w:rsidR="00B91538" w:rsidRPr="00A0181E" w:rsidRDefault="00D64266" w:rsidP="00A0181E">
      <w:pPr>
        <w:widowControl w:val="0"/>
        <w:autoSpaceDE w:val="0"/>
        <w:autoSpaceDN w:val="0"/>
        <w:adjustRightInd w:val="0"/>
        <w:jc w:val="both"/>
        <w:rPr>
          <w:rFonts w:ascii="Times New Roman" w:hAnsi="Times New Roman" w:cs="Times New Roman"/>
          <w:color w:val="1A1A1A"/>
        </w:rPr>
      </w:pPr>
      <w:r w:rsidRPr="00A0181E">
        <w:rPr>
          <w:rFonts w:ascii="Times New Roman" w:hAnsi="Times New Roman" w:cs="Times New Roman"/>
          <w:color w:val="141414"/>
        </w:rPr>
        <w:t> </w:t>
      </w:r>
      <w:r w:rsidR="005977C7" w:rsidRPr="00BB58C8">
        <w:rPr>
          <w:rFonts w:ascii="Times New Roman" w:hAnsi="Times New Roman" w:cs="Times New Roman"/>
          <w:b/>
          <w:bCs/>
          <w:color w:val="141414"/>
        </w:rPr>
        <w:t>2</w:t>
      </w:r>
      <w:r w:rsidR="00B91538" w:rsidRPr="00BB58C8">
        <w:rPr>
          <w:rFonts w:ascii="Times New Roman" w:hAnsi="Times New Roman" w:cs="Times New Roman"/>
          <w:b/>
          <w:bCs/>
          <w:color w:val="141414"/>
        </w:rPr>
        <w:t xml:space="preserve">- Export-credit agencies </w:t>
      </w:r>
      <w:r w:rsidR="006729D4" w:rsidRPr="00BB58C8">
        <w:rPr>
          <w:rFonts w:ascii="Times New Roman" w:hAnsi="Times New Roman" w:cs="Times New Roman"/>
          <w:b/>
          <w:bCs/>
          <w:color w:val="141414"/>
        </w:rPr>
        <w:t xml:space="preserve">as </w:t>
      </w:r>
      <w:r w:rsidR="001D345F">
        <w:rPr>
          <w:rFonts w:ascii="Times New Roman" w:hAnsi="Times New Roman" w:cs="Times New Roman"/>
          <w:b/>
          <w:bCs/>
          <w:color w:val="141414"/>
        </w:rPr>
        <w:t>public entities</w:t>
      </w:r>
    </w:p>
    <w:p w14:paraId="573FDE73" w14:textId="77777777" w:rsidR="00B91538" w:rsidRPr="00A0181E" w:rsidRDefault="00B91538" w:rsidP="00A0181E">
      <w:pPr>
        <w:widowControl w:val="0"/>
        <w:autoSpaceDE w:val="0"/>
        <w:autoSpaceDN w:val="0"/>
        <w:adjustRightInd w:val="0"/>
        <w:jc w:val="both"/>
        <w:rPr>
          <w:rFonts w:ascii="Times New Roman" w:hAnsi="Times New Roman" w:cs="Times New Roman"/>
          <w:color w:val="1A1A1A"/>
        </w:rPr>
      </w:pPr>
      <w:r w:rsidRPr="00A0181E">
        <w:rPr>
          <w:rFonts w:ascii="Times New Roman" w:hAnsi="Times New Roman" w:cs="Times New Roman"/>
          <w:color w:val="141414"/>
        </w:rPr>
        <w:t> </w:t>
      </w:r>
    </w:p>
    <w:p w14:paraId="2A3E0862" w14:textId="06DED35D" w:rsidR="007F37BA" w:rsidRDefault="009358A1" w:rsidP="00A0181E">
      <w:pPr>
        <w:widowControl w:val="0"/>
        <w:autoSpaceDE w:val="0"/>
        <w:autoSpaceDN w:val="0"/>
        <w:adjustRightInd w:val="0"/>
        <w:jc w:val="both"/>
        <w:rPr>
          <w:rFonts w:ascii="Times New Roman" w:hAnsi="Times New Roman" w:cs="Times New Roman"/>
          <w:color w:val="141414"/>
          <w:u w:color="141414"/>
        </w:rPr>
      </w:pPr>
      <w:r w:rsidRPr="00A0181E">
        <w:rPr>
          <w:rFonts w:ascii="Times New Roman" w:hAnsi="Times New Roman" w:cs="Times New Roman"/>
          <w:color w:val="141414"/>
        </w:rPr>
        <w:t>The draft Gene</w:t>
      </w:r>
      <w:r w:rsidR="00AE6386" w:rsidRPr="00A0181E">
        <w:rPr>
          <w:rFonts w:ascii="Times New Roman" w:hAnsi="Times New Roman" w:cs="Times New Roman"/>
          <w:color w:val="141414"/>
        </w:rPr>
        <w:t xml:space="preserve">ral Comment addresses ECAs </w:t>
      </w:r>
      <w:r w:rsidRPr="00A0181E">
        <w:rPr>
          <w:rFonts w:ascii="Times New Roman" w:hAnsi="Times New Roman" w:cs="Times New Roman"/>
          <w:color w:val="141414"/>
        </w:rPr>
        <w:t>under the oblig</w:t>
      </w:r>
      <w:r w:rsidR="00AE6386" w:rsidRPr="00A0181E">
        <w:rPr>
          <w:rFonts w:ascii="Times New Roman" w:hAnsi="Times New Roman" w:cs="Times New Roman"/>
          <w:color w:val="141414"/>
        </w:rPr>
        <w:t>ation to fulfill (paragraph</w:t>
      </w:r>
      <w:r w:rsidRPr="00A0181E">
        <w:rPr>
          <w:rFonts w:ascii="Times New Roman" w:hAnsi="Times New Roman" w:cs="Times New Roman"/>
          <w:color w:val="141414"/>
        </w:rPr>
        <w:t xml:space="preserve">s 25-26) </w:t>
      </w:r>
      <w:r w:rsidR="005A1E67">
        <w:rPr>
          <w:rFonts w:ascii="Times New Roman" w:hAnsi="Times New Roman" w:cs="Times New Roman"/>
          <w:color w:val="141414"/>
        </w:rPr>
        <w:t xml:space="preserve">when discussing </w:t>
      </w:r>
      <w:r w:rsidR="007F37BA">
        <w:rPr>
          <w:rFonts w:ascii="Times New Roman" w:hAnsi="Times New Roman" w:cs="Times New Roman"/>
          <w:color w:val="141414"/>
        </w:rPr>
        <w:t xml:space="preserve">state "facilitating </w:t>
      </w:r>
      <w:r w:rsidR="00B91538" w:rsidRPr="00A0181E">
        <w:rPr>
          <w:rFonts w:ascii="Times New Roman" w:hAnsi="Times New Roman" w:cs="Times New Roman"/>
          <w:color w:val="141414"/>
        </w:rPr>
        <w:t>measures"</w:t>
      </w:r>
      <w:r w:rsidR="005A1E67">
        <w:rPr>
          <w:rFonts w:ascii="Times New Roman" w:hAnsi="Times New Roman" w:cs="Times New Roman"/>
          <w:color w:val="141414"/>
        </w:rPr>
        <w:t>,</w:t>
      </w:r>
      <w:r w:rsidR="00B91538" w:rsidRPr="00A0181E">
        <w:rPr>
          <w:rFonts w:ascii="Times New Roman" w:hAnsi="Times New Roman" w:cs="Times New Roman"/>
          <w:color w:val="141414"/>
        </w:rPr>
        <w:t xml:space="preserve"> </w:t>
      </w:r>
      <w:r w:rsidR="005A1E67">
        <w:rPr>
          <w:rFonts w:ascii="Times New Roman" w:hAnsi="Times New Roman" w:cs="Times New Roman"/>
          <w:color w:val="141414"/>
        </w:rPr>
        <w:t xml:space="preserve">which </w:t>
      </w:r>
      <w:r w:rsidR="00B91538" w:rsidRPr="00A0181E">
        <w:rPr>
          <w:rFonts w:ascii="Times New Roman" w:hAnsi="Times New Roman" w:cs="Times New Roman"/>
          <w:color w:val="141414"/>
        </w:rPr>
        <w:t>compris</w:t>
      </w:r>
      <w:r w:rsidR="005A1E67">
        <w:rPr>
          <w:rFonts w:ascii="Times New Roman" w:hAnsi="Times New Roman" w:cs="Times New Roman"/>
          <w:color w:val="141414"/>
        </w:rPr>
        <w:t>e</w:t>
      </w:r>
      <w:r w:rsidR="00B91538" w:rsidRPr="00A0181E">
        <w:rPr>
          <w:rFonts w:ascii="Times New Roman" w:hAnsi="Times New Roman" w:cs="Times New Roman"/>
          <w:color w:val="141414"/>
        </w:rPr>
        <w:t xml:space="preserve"> a range of economic and fiscal policy tools and incentives</w:t>
      </w:r>
      <w:r w:rsidRPr="00A0181E">
        <w:rPr>
          <w:rFonts w:ascii="Times New Roman" w:hAnsi="Times New Roman" w:cs="Times New Roman"/>
          <w:color w:val="141414"/>
        </w:rPr>
        <w:t xml:space="preserve">. </w:t>
      </w:r>
      <w:r w:rsidR="005A1E67">
        <w:rPr>
          <w:rFonts w:ascii="Times New Roman" w:hAnsi="Times New Roman" w:cs="Times New Roman"/>
          <w:color w:val="141414"/>
          <w:u w:color="141414"/>
        </w:rPr>
        <w:t>Th</w:t>
      </w:r>
      <w:r w:rsidRPr="00A0181E">
        <w:rPr>
          <w:rFonts w:ascii="Times New Roman" w:hAnsi="Times New Roman" w:cs="Times New Roman"/>
          <w:color w:val="141414"/>
          <w:u w:color="141414"/>
        </w:rPr>
        <w:t xml:space="preserve">e draft </w:t>
      </w:r>
      <w:r w:rsidR="005A1E67">
        <w:rPr>
          <w:rFonts w:ascii="Times New Roman" w:hAnsi="Times New Roman" w:cs="Times New Roman"/>
          <w:color w:val="141414"/>
          <w:u w:color="141414"/>
        </w:rPr>
        <w:t>limits its analysis to</w:t>
      </w:r>
      <w:r w:rsidRPr="00A0181E">
        <w:rPr>
          <w:rFonts w:ascii="Times New Roman" w:hAnsi="Times New Roman" w:cs="Times New Roman"/>
          <w:color w:val="141414"/>
          <w:u w:color="141414"/>
        </w:rPr>
        <w:t xml:space="preserve"> how public fin</w:t>
      </w:r>
      <w:r w:rsidR="007F5E62">
        <w:rPr>
          <w:rFonts w:ascii="Times New Roman" w:hAnsi="Times New Roman" w:cs="Times New Roman"/>
          <w:color w:val="141414"/>
          <w:u w:color="141414"/>
        </w:rPr>
        <w:t>ance c</w:t>
      </w:r>
      <w:r w:rsidR="005A1E67">
        <w:rPr>
          <w:rFonts w:ascii="Times New Roman" w:hAnsi="Times New Roman" w:cs="Times New Roman"/>
          <w:color w:val="141414"/>
          <w:u w:color="141414"/>
        </w:rPr>
        <w:t>an</w:t>
      </w:r>
      <w:r w:rsidRPr="00A0181E">
        <w:rPr>
          <w:rFonts w:ascii="Times New Roman" w:hAnsi="Times New Roman" w:cs="Times New Roman"/>
          <w:color w:val="141414"/>
          <w:u w:color="141414"/>
        </w:rPr>
        <w:t xml:space="preserve"> help create an "enabling environment for business actors to respect ESCR"</w:t>
      </w:r>
      <w:r w:rsidR="00FA51F0">
        <w:rPr>
          <w:rFonts w:ascii="Times New Roman" w:hAnsi="Times New Roman" w:cs="Times New Roman"/>
          <w:color w:val="141414"/>
          <w:u w:color="141414"/>
        </w:rPr>
        <w:t>.</w:t>
      </w:r>
      <w:r w:rsidRPr="00A0181E">
        <w:rPr>
          <w:rFonts w:ascii="Times New Roman" w:hAnsi="Times New Roman" w:cs="Times New Roman"/>
          <w:color w:val="141414"/>
          <w:u w:color="141414"/>
        </w:rPr>
        <w:t xml:space="preserve">  </w:t>
      </w:r>
      <w:r w:rsidR="005A1E67">
        <w:rPr>
          <w:rFonts w:ascii="Times New Roman" w:hAnsi="Times New Roman" w:cs="Times New Roman"/>
          <w:color w:val="141414"/>
          <w:u w:color="141414"/>
        </w:rPr>
        <w:t>The comment</w:t>
      </w:r>
      <w:r w:rsidRPr="00A0181E">
        <w:rPr>
          <w:rFonts w:ascii="Times New Roman" w:hAnsi="Times New Roman" w:cs="Times New Roman"/>
          <w:color w:val="141414"/>
          <w:u w:color="141414"/>
        </w:rPr>
        <w:t xml:space="preserve"> fails to address how public finance can and does contribute to human rights violations.</w:t>
      </w:r>
      <w:r w:rsidR="007F37BA">
        <w:rPr>
          <w:rFonts w:ascii="Times New Roman" w:hAnsi="Times New Roman" w:cs="Times New Roman"/>
          <w:color w:val="141414"/>
          <w:u w:color="141414"/>
        </w:rPr>
        <w:t xml:space="preserve"> </w:t>
      </w:r>
      <w:r w:rsidR="00813AEB" w:rsidRPr="00813AEB">
        <w:rPr>
          <w:rFonts w:ascii="Times New Roman" w:hAnsi="Times New Roman" w:cs="Times New Roman"/>
          <w:color w:val="141414"/>
        </w:rPr>
        <w:t>ECA Watch recommends the Committee to i</w:t>
      </w:r>
      <w:r w:rsidR="001D345F">
        <w:rPr>
          <w:rFonts w:ascii="Times New Roman" w:hAnsi="Times New Roman" w:cs="Times New Roman"/>
          <w:color w:val="141414"/>
        </w:rPr>
        <w:t>nclude explicit reference</w:t>
      </w:r>
      <w:r w:rsidR="00273363">
        <w:rPr>
          <w:rFonts w:ascii="Times New Roman" w:hAnsi="Times New Roman" w:cs="Times New Roman"/>
          <w:color w:val="141414"/>
        </w:rPr>
        <w:t>s</w:t>
      </w:r>
      <w:r w:rsidR="0008587A">
        <w:rPr>
          <w:rFonts w:ascii="Times New Roman" w:hAnsi="Times New Roman" w:cs="Times New Roman"/>
          <w:color w:val="141414"/>
        </w:rPr>
        <w:t xml:space="preserve"> to ECAs</w:t>
      </w:r>
      <w:r w:rsidR="001D345F">
        <w:rPr>
          <w:rFonts w:ascii="Times New Roman" w:hAnsi="Times New Roman" w:cs="Times New Roman"/>
          <w:color w:val="141414"/>
        </w:rPr>
        <w:t xml:space="preserve"> in the draft General Comment with regard to states’ obligations </w:t>
      </w:r>
      <w:r w:rsidR="008265DE">
        <w:rPr>
          <w:rFonts w:ascii="Times New Roman" w:hAnsi="Times New Roman" w:cs="Times New Roman"/>
          <w:color w:val="141414"/>
        </w:rPr>
        <w:t>to respect and protect.</w:t>
      </w:r>
    </w:p>
    <w:p w14:paraId="73F208B1" w14:textId="77777777" w:rsidR="007F37BA" w:rsidRDefault="007F37BA" w:rsidP="00A0181E">
      <w:pPr>
        <w:widowControl w:val="0"/>
        <w:autoSpaceDE w:val="0"/>
        <w:autoSpaceDN w:val="0"/>
        <w:adjustRightInd w:val="0"/>
        <w:jc w:val="both"/>
        <w:rPr>
          <w:rFonts w:ascii="Times New Roman" w:hAnsi="Times New Roman" w:cs="Times New Roman"/>
          <w:color w:val="141414"/>
          <w:u w:color="141414"/>
        </w:rPr>
      </w:pPr>
    </w:p>
    <w:p w14:paraId="7B0FB347" w14:textId="77777777" w:rsidR="00CE7F9B" w:rsidRDefault="001E1B7B" w:rsidP="00A0181E">
      <w:pPr>
        <w:widowControl w:val="0"/>
        <w:autoSpaceDE w:val="0"/>
        <w:autoSpaceDN w:val="0"/>
        <w:adjustRightInd w:val="0"/>
        <w:jc w:val="both"/>
        <w:rPr>
          <w:rFonts w:ascii="Times New Roman" w:hAnsi="Times New Roman" w:cs="Times New Roman"/>
          <w:color w:val="141414"/>
          <w:u w:color="141414"/>
        </w:rPr>
      </w:pPr>
      <w:r w:rsidRPr="00A0181E">
        <w:rPr>
          <w:rFonts w:ascii="Times New Roman" w:hAnsi="Times New Roman" w:cs="Times New Roman"/>
          <w:color w:val="141414"/>
          <w:u w:color="141414"/>
        </w:rPr>
        <w:t xml:space="preserve">States are responsible under international law for the operations of their export credit agencies, including any “wrongful acts” that these agencies may commit. </w:t>
      </w:r>
      <w:r w:rsidR="001B1E5A" w:rsidRPr="00A0181E">
        <w:rPr>
          <w:rFonts w:ascii="Times New Roman" w:hAnsi="Times New Roman" w:cs="Times New Roman"/>
          <w:color w:val="141414"/>
          <w:u w:color="141414"/>
        </w:rPr>
        <w:t>Under the international rules of ‘state responsibility’</w:t>
      </w:r>
      <w:r w:rsidR="00FA51F0">
        <w:rPr>
          <w:rFonts w:ascii="Times New Roman" w:hAnsi="Times New Roman" w:cs="Times New Roman"/>
          <w:color w:val="141414"/>
          <w:u w:color="141414"/>
        </w:rPr>
        <w:t>,</w:t>
      </w:r>
      <w:r w:rsidR="001B1E5A" w:rsidRPr="00A0181E">
        <w:rPr>
          <w:rFonts w:ascii="Times New Roman" w:hAnsi="Times New Roman" w:cs="Times New Roman"/>
          <w:color w:val="141414"/>
          <w:u w:color="141414"/>
        </w:rPr>
        <w:t xml:space="preserve"> the acts and omissions of state institutions, such as export credit agencies, are attributable to the state, even in cases where such agencies are separate legal entities. States must ensure that they do not violate their international legal obligations through the operations of their agencies, including in the area of human rights law. </w:t>
      </w:r>
    </w:p>
    <w:p w14:paraId="4DF229DD" w14:textId="77777777" w:rsidR="00BB58C8" w:rsidRDefault="00BB58C8" w:rsidP="00A0181E">
      <w:pPr>
        <w:widowControl w:val="0"/>
        <w:autoSpaceDE w:val="0"/>
        <w:autoSpaceDN w:val="0"/>
        <w:adjustRightInd w:val="0"/>
        <w:jc w:val="both"/>
        <w:rPr>
          <w:rFonts w:ascii="Times New Roman" w:hAnsi="Times New Roman" w:cs="Times New Roman"/>
          <w:color w:val="141414"/>
          <w:u w:color="141414"/>
        </w:rPr>
      </w:pPr>
    </w:p>
    <w:p w14:paraId="79B0ECE5" w14:textId="6D646DD5" w:rsidR="00E63D54" w:rsidRPr="009873B4" w:rsidRDefault="00D4165D" w:rsidP="00A0181E">
      <w:pPr>
        <w:widowControl w:val="0"/>
        <w:autoSpaceDE w:val="0"/>
        <w:autoSpaceDN w:val="0"/>
        <w:adjustRightInd w:val="0"/>
        <w:jc w:val="both"/>
        <w:rPr>
          <w:rFonts w:ascii="Times New Roman" w:hAnsi="Times New Roman" w:cs="Times New Roman"/>
          <w:color w:val="141414"/>
          <w:u w:color="141414"/>
        </w:rPr>
      </w:pPr>
      <w:r w:rsidRPr="004812BE">
        <w:rPr>
          <w:rFonts w:ascii="Times New Roman" w:hAnsi="Times New Roman" w:cs="Times New Roman"/>
          <w:color w:val="141414"/>
          <w:u w:color="141414"/>
        </w:rPr>
        <w:t>ECA Watch encourages the Committee to explicitly reaffirm that</w:t>
      </w:r>
      <w:r>
        <w:rPr>
          <w:rFonts w:ascii="Times New Roman" w:hAnsi="Times New Roman" w:cs="Times New Roman"/>
          <w:color w:val="141414"/>
          <w:u w:color="141414"/>
        </w:rPr>
        <w:t xml:space="preserve"> </w:t>
      </w:r>
      <w:r w:rsidR="004615C0">
        <w:rPr>
          <w:rFonts w:ascii="Times New Roman" w:hAnsi="Times New Roman" w:cs="Times New Roman"/>
          <w:color w:val="141414"/>
          <w:u w:color="141414"/>
        </w:rPr>
        <w:t>s</w:t>
      </w:r>
      <w:r w:rsidR="001B1E5A" w:rsidRPr="00A0181E">
        <w:rPr>
          <w:rFonts w:ascii="Times New Roman" w:hAnsi="Times New Roman" w:cs="Times New Roman"/>
          <w:color w:val="141414"/>
          <w:u w:color="141414"/>
        </w:rPr>
        <w:t xml:space="preserve">tates have international law obligations to ensure that </w:t>
      </w:r>
      <w:r>
        <w:rPr>
          <w:rFonts w:ascii="Times New Roman" w:hAnsi="Times New Roman" w:cs="Times New Roman"/>
          <w:color w:val="141414"/>
          <w:u w:color="141414"/>
        </w:rPr>
        <w:t>ECAs</w:t>
      </w:r>
      <w:r w:rsidR="001B1E5A" w:rsidRPr="00A0181E">
        <w:rPr>
          <w:rFonts w:ascii="Times New Roman" w:hAnsi="Times New Roman" w:cs="Times New Roman"/>
          <w:color w:val="141414"/>
          <w:u w:color="141414"/>
        </w:rPr>
        <w:t xml:space="preserve"> neither facilitate nor ignore human rights abuses by the corporations whose activities they support.</w:t>
      </w:r>
      <w:r w:rsidR="001B1E5A" w:rsidRPr="00A0181E">
        <w:rPr>
          <w:rStyle w:val="FootnoteReference"/>
          <w:rFonts w:ascii="Times New Roman" w:hAnsi="Times New Roman" w:cs="Times New Roman"/>
          <w:color w:val="141414"/>
          <w:u w:color="141414"/>
        </w:rPr>
        <w:footnoteReference w:id="5"/>
      </w:r>
      <w:r w:rsidR="001B1E5A" w:rsidRPr="00A0181E">
        <w:rPr>
          <w:rFonts w:ascii="Times New Roman" w:hAnsi="Times New Roman" w:cs="Times New Roman"/>
          <w:color w:val="141414"/>
          <w:u w:color="141414"/>
        </w:rPr>
        <w:t xml:space="preserve"> </w:t>
      </w:r>
      <w:r w:rsidR="001B1E5A" w:rsidRPr="00A0181E">
        <w:rPr>
          <w:rFonts w:ascii="Times New Roman" w:hAnsi="Times New Roman" w:cs="Times New Roman"/>
          <w:color w:val="141414"/>
        </w:rPr>
        <w:t xml:space="preserve">In line with concluding </w:t>
      </w:r>
      <w:r w:rsidR="001B1E5A" w:rsidRPr="00A0181E">
        <w:rPr>
          <w:rFonts w:ascii="Times New Roman" w:hAnsi="Times New Roman" w:cs="Times New Roman"/>
          <w:color w:val="141414"/>
        </w:rPr>
        <w:lastRenderedPageBreak/>
        <w:t xml:space="preserve">observations made by the Committee </w:t>
      </w:r>
      <w:r w:rsidR="00E63D54" w:rsidRPr="00A0181E">
        <w:rPr>
          <w:rFonts w:ascii="Times New Roman" w:hAnsi="Times New Roman" w:cs="Times New Roman"/>
          <w:color w:val="141414"/>
        </w:rPr>
        <w:t>with regard to other forms of public support, such as official development assistance</w:t>
      </w:r>
      <w:r w:rsidR="004678BF" w:rsidRPr="00A0181E">
        <w:rPr>
          <w:rStyle w:val="FootnoteReference"/>
          <w:rFonts w:ascii="Times New Roman" w:hAnsi="Times New Roman" w:cs="Times New Roman"/>
          <w:color w:val="141414"/>
        </w:rPr>
        <w:footnoteReference w:id="6"/>
      </w:r>
      <w:r w:rsidR="004678BF" w:rsidRPr="00A0181E">
        <w:rPr>
          <w:rFonts w:ascii="Times New Roman" w:hAnsi="Times New Roman" w:cs="Times New Roman"/>
          <w:color w:val="141414"/>
        </w:rPr>
        <w:t xml:space="preserve"> </w:t>
      </w:r>
      <w:r w:rsidR="0033694B" w:rsidRPr="00A0181E">
        <w:rPr>
          <w:rFonts w:ascii="Times New Roman" w:hAnsi="Times New Roman" w:cs="Times New Roman"/>
          <w:color w:val="141414"/>
        </w:rPr>
        <w:t>and public pension funds,</w:t>
      </w:r>
      <w:r w:rsidR="0033694B" w:rsidRPr="00A0181E">
        <w:rPr>
          <w:rStyle w:val="FootnoteReference"/>
          <w:rFonts w:ascii="Times New Roman" w:hAnsi="Times New Roman" w:cs="Times New Roman"/>
          <w:color w:val="141414"/>
        </w:rPr>
        <w:footnoteReference w:id="7"/>
      </w:r>
      <w:r w:rsidR="0033694B" w:rsidRPr="00A0181E">
        <w:rPr>
          <w:rFonts w:ascii="Times New Roman" w:hAnsi="Times New Roman" w:cs="Times New Roman"/>
          <w:color w:val="141414"/>
        </w:rPr>
        <w:t xml:space="preserve"> </w:t>
      </w:r>
      <w:r w:rsidR="007F37BA">
        <w:rPr>
          <w:rFonts w:ascii="Times New Roman" w:hAnsi="Times New Roman" w:cs="Times New Roman"/>
          <w:color w:val="141414"/>
        </w:rPr>
        <w:t>ECA</w:t>
      </w:r>
      <w:r w:rsidR="00022ECC">
        <w:rPr>
          <w:rFonts w:ascii="Times New Roman" w:hAnsi="Times New Roman" w:cs="Times New Roman"/>
          <w:color w:val="141414"/>
        </w:rPr>
        <w:t>s should not provide</w:t>
      </w:r>
      <w:r w:rsidR="00E63D54" w:rsidRPr="00A0181E">
        <w:rPr>
          <w:rFonts w:ascii="Times New Roman" w:hAnsi="Times New Roman" w:cs="Times New Roman"/>
          <w:color w:val="141414"/>
        </w:rPr>
        <w:t xml:space="preserve"> support to projects that have resulted in – or that</w:t>
      </w:r>
      <w:r w:rsidR="00947A92">
        <w:rPr>
          <w:rFonts w:ascii="Times New Roman" w:hAnsi="Times New Roman" w:cs="Times New Roman"/>
          <w:color w:val="141414"/>
        </w:rPr>
        <w:t xml:space="preserve"> are at risk of causing </w:t>
      </w:r>
      <w:r w:rsidR="00E63D54" w:rsidRPr="00A0181E">
        <w:rPr>
          <w:rFonts w:ascii="Times New Roman" w:hAnsi="Times New Roman" w:cs="Times New Roman"/>
          <w:color w:val="141414"/>
        </w:rPr>
        <w:t xml:space="preserve">- violations of economic, social and cultural </w:t>
      </w:r>
      <w:r w:rsidR="004678BF" w:rsidRPr="00A0181E">
        <w:rPr>
          <w:rFonts w:ascii="Times New Roman" w:hAnsi="Times New Roman" w:cs="Times New Roman"/>
          <w:color w:val="141414"/>
        </w:rPr>
        <w:t xml:space="preserve">rights in the recipient country. </w:t>
      </w:r>
    </w:p>
    <w:p w14:paraId="39ADC909" w14:textId="77777777" w:rsidR="00797803" w:rsidRDefault="00797803" w:rsidP="00A0181E">
      <w:pPr>
        <w:widowControl w:val="0"/>
        <w:autoSpaceDE w:val="0"/>
        <w:autoSpaceDN w:val="0"/>
        <w:adjustRightInd w:val="0"/>
        <w:jc w:val="both"/>
        <w:rPr>
          <w:rFonts w:ascii="Times New Roman" w:hAnsi="Times New Roman" w:cs="Times New Roman"/>
          <w:color w:val="141414"/>
          <w:u w:color="141414"/>
        </w:rPr>
      </w:pPr>
    </w:p>
    <w:p w14:paraId="37CC48DE" w14:textId="4E29EFEA" w:rsidR="0087378F" w:rsidRDefault="004E4AD0" w:rsidP="00A0181E">
      <w:pPr>
        <w:widowControl w:val="0"/>
        <w:autoSpaceDE w:val="0"/>
        <w:autoSpaceDN w:val="0"/>
        <w:adjustRightInd w:val="0"/>
        <w:jc w:val="both"/>
        <w:rPr>
          <w:rFonts w:ascii="Times New Roman" w:hAnsi="Times New Roman" w:cs="Times New Roman"/>
          <w:bCs/>
          <w:color w:val="141414"/>
          <w:u w:color="141414"/>
        </w:rPr>
      </w:pPr>
      <w:r>
        <w:rPr>
          <w:rFonts w:ascii="Times New Roman" w:hAnsi="Times New Roman" w:cs="Times New Roman"/>
          <w:color w:val="141414"/>
          <w:u w:color="141414"/>
        </w:rPr>
        <w:t xml:space="preserve">To this end, ECA </w:t>
      </w:r>
      <w:r w:rsidR="00DB6A76" w:rsidRPr="00A0181E">
        <w:rPr>
          <w:rFonts w:ascii="Times New Roman" w:hAnsi="Times New Roman" w:cs="Times New Roman"/>
          <w:color w:val="141414"/>
          <w:u w:color="141414"/>
        </w:rPr>
        <w:t>Watch</w:t>
      </w:r>
      <w:r w:rsidR="005977C7" w:rsidRPr="00A0181E">
        <w:rPr>
          <w:rFonts w:ascii="Times New Roman" w:hAnsi="Times New Roman" w:cs="Times New Roman"/>
          <w:color w:val="141414"/>
          <w:u w:color="141414"/>
        </w:rPr>
        <w:t xml:space="preserve"> invites the Committee to consider pro</w:t>
      </w:r>
      <w:r w:rsidR="005468CB">
        <w:rPr>
          <w:rFonts w:ascii="Times New Roman" w:hAnsi="Times New Roman" w:cs="Times New Roman"/>
          <w:color w:val="141414"/>
          <w:u w:color="141414"/>
        </w:rPr>
        <w:t>viding further guidance on how s</w:t>
      </w:r>
      <w:r w:rsidR="005977C7" w:rsidRPr="00A0181E">
        <w:rPr>
          <w:rFonts w:ascii="Times New Roman" w:hAnsi="Times New Roman" w:cs="Times New Roman"/>
          <w:color w:val="141414"/>
          <w:u w:color="141414"/>
        </w:rPr>
        <w:t xml:space="preserve">tates can discharge their </w:t>
      </w:r>
      <w:r>
        <w:rPr>
          <w:rFonts w:ascii="Times New Roman" w:hAnsi="Times New Roman" w:cs="Times New Roman"/>
          <w:color w:val="141414"/>
          <w:u w:color="141414"/>
        </w:rPr>
        <w:t>obligations</w:t>
      </w:r>
      <w:r w:rsidR="005977C7" w:rsidRPr="00A0181E">
        <w:rPr>
          <w:rFonts w:ascii="Times New Roman" w:hAnsi="Times New Roman" w:cs="Times New Roman"/>
          <w:color w:val="141414"/>
          <w:u w:color="141414"/>
        </w:rPr>
        <w:t xml:space="preserve"> </w:t>
      </w:r>
      <w:r w:rsidR="007F37BA">
        <w:rPr>
          <w:rFonts w:ascii="Times New Roman" w:hAnsi="Times New Roman" w:cs="Times New Roman"/>
          <w:color w:val="141414"/>
          <w:u w:color="141414"/>
        </w:rPr>
        <w:t xml:space="preserve">in the context of ECA operations. </w:t>
      </w:r>
      <w:r w:rsidR="005977C7" w:rsidRPr="00A0181E">
        <w:rPr>
          <w:rFonts w:ascii="Times New Roman" w:hAnsi="Times New Roman" w:cs="Times New Roman"/>
          <w:color w:val="141414"/>
          <w:u w:color="141414"/>
        </w:rPr>
        <w:t>States</w:t>
      </w:r>
      <w:r w:rsidR="0020782E" w:rsidRPr="00A0181E">
        <w:rPr>
          <w:rFonts w:ascii="Times New Roman" w:hAnsi="Times New Roman" w:cs="Times New Roman"/>
          <w:color w:val="141414"/>
          <w:u w:color="141414"/>
        </w:rPr>
        <w:t xml:space="preserve"> should</w:t>
      </w:r>
      <w:r w:rsidR="005977C7" w:rsidRPr="00A0181E">
        <w:rPr>
          <w:rFonts w:ascii="Times New Roman" w:hAnsi="Times New Roman" w:cs="Times New Roman"/>
          <w:color w:val="141414"/>
          <w:u w:color="141414"/>
        </w:rPr>
        <w:t xml:space="preserve"> e</w:t>
      </w:r>
      <w:r w:rsidR="0087378F" w:rsidRPr="00A0181E">
        <w:rPr>
          <w:rFonts w:ascii="Times New Roman" w:hAnsi="Times New Roman" w:cs="Times New Roman"/>
          <w:color w:val="141414"/>
          <w:u w:color="141414"/>
        </w:rPr>
        <w:t xml:space="preserve">nforce </w:t>
      </w:r>
      <w:r w:rsidR="0087378F" w:rsidRPr="00A0181E">
        <w:rPr>
          <w:rFonts w:ascii="Times New Roman" w:hAnsi="Times New Roman" w:cs="Times New Roman"/>
          <w:color w:val="141414"/>
        </w:rPr>
        <w:t>measures requi</w:t>
      </w:r>
      <w:r w:rsidR="005977C7" w:rsidRPr="00A0181E">
        <w:rPr>
          <w:rFonts w:ascii="Times New Roman" w:hAnsi="Times New Roman" w:cs="Times New Roman"/>
          <w:color w:val="141414"/>
        </w:rPr>
        <w:t xml:space="preserve">ring </w:t>
      </w:r>
      <w:r w:rsidR="007F37BA">
        <w:rPr>
          <w:rFonts w:ascii="Times New Roman" w:hAnsi="Times New Roman" w:cs="Times New Roman"/>
          <w:color w:val="141414"/>
        </w:rPr>
        <w:t>ECAs</w:t>
      </w:r>
      <w:r w:rsidR="005977C7" w:rsidRPr="00A0181E">
        <w:rPr>
          <w:rFonts w:ascii="Times New Roman" w:hAnsi="Times New Roman" w:cs="Times New Roman"/>
          <w:color w:val="141414"/>
        </w:rPr>
        <w:t xml:space="preserve"> to adopt transparent </w:t>
      </w:r>
      <w:r w:rsidR="0087378F" w:rsidRPr="00A0181E">
        <w:rPr>
          <w:rFonts w:ascii="Times New Roman" w:hAnsi="Times New Roman" w:cs="Times New Roman"/>
          <w:color w:val="141414"/>
        </w:rPr>
        <w:t>human rights policies and to </w:t>
      </w:r>
      <w:r w:rsidR="0087378F" w:rsidRPr="00A0181E">
        <w:rPr>
          <w:rFonts w:ascii="Times New Roman" w:hAnsi="Times New Roman" w:cs="Times New Roman"/>
          <w:bCs/>
          <w:color w:val="141414"/>
        </w:rPr>
        <w:t>undertake mandatory human rights due diligence</w:t>
      </w:r>
      <w:r w:rsidR="0087378F" w:rsidRPr="00A0181E">
        <w:rPr>
          <w:rFonts w:ascii="Times New Roman" w:hAnsi="Times New Roman" w:cs="Times New Roman"/>
          <w:color w:val="141414"/>
        </w:rPr>
        <w:t> prior to providing financial and other forms of support, whether directly or through an intermediary. Due d</w:t>
      </w:r>
      <w:r w:rsidR="0087378F" w:rsidRPr="00A0181E">
        <w:rPr>
          <w:rFonts w:ascii="Times New Roman" w:hAnsi="Times New Roman" w:cs="Times New Roman"/>
          <w:color w:val="141414"/>
          <w:u w:color="141414"/>
        </w:rPr>
        <w:t>iligence measures should include the conduct and public disclosure of human rights impact assessments</w:t>
      </w:r>
      <w:r w:rsidR="00947A92">
        <w:rPr>
          <w:rFonts w:ascii="Times New Roman" w:hAnsi="Times New Roman" w:cs="Times New Roman"/>
          <w:color w:val="141414"/>
          <w:u w:color="141414"/>
        </w:rPr>
        <w:t>. ECAs should</w:t>
      </w:r>
      <w:r w:rsidR="0087378F" w:rsidRPr="00A0181E">
        <w:rPr>
          <w:rFonts w:ascii="Times New Roman" w:hAnsi="Times New Roman" w:cs="Times New Roman"/>
          <w:color w:val="141414"/>
          <w:u w:color="141414"/>
        </w:rPr>
        <w:t> inclu</w:t>
      </w:r>
      <w:r w:rsidR="00947A92">
        <w:rPr>
          <w:rFonts w:ascii="Times New Roman" w:hAnsi="Times New Roman" w:cs="Times New Roman"/>
          <w:color w:val="141414"/>
          <w:u w:color="141414"/>
        </w:rPr>
        <w:t>de</w:t>
      </w:r>
      <w:r w:rsidR="0087378F" w:rsidRPr="00A0181E">
        <w:rPr>
          <w:rFonts w:ascii="Times New Roman" w:hAnsi="Times New Roman" w:cs="Times New Roman"/>
          <w:color w:val="141414"/>
          <w:u w:color="141414"/>
        </w:rPr>
        <w:t xml:space="preserve"> human rights clauses in</w:t>
      </w:r>
      <w:r w:rsidR="0020782E" w:rsidRPr="00A0181E">
        <w:rPr>
          <w:rFonts w:ascii="Times New Roman" w:hAnsi="Times New Roman" w:cs="Times New Roman"/>
          <w:color w:val="141414"/>
          <w:u w:color="141414"/>
        </w:rPr>
        <w:t xml:space="preserve"> commercial</w:t>
      </w:r>
      <w:r w:rsidR="0087378F" w:rsidRPr="00A0181E">
        <w:rPr>
          <w:rFonts w:ascii="Times New Roman" w:hAnsi="Times New Roman" w:cs="Times New Roman"/>
          <w:color w:val="141414"/>
          <w:u w:color="141414"/>
        </w:rPr>
        <w:t> contracts.</w:t>
      </w:r>
      <w:r w:rsidR="004678BF" w:rsidRPr="00A0181E">
        <w:rPr>
          <w:rStyle w:val="FootnoteReference"/>
          <w:rFonts w:ascii="Times New Roman" w:hAnsi="Times New Roman" w:cs="Times New Roman"/>
          <w:color w:val="141414"/>
          <w:u w:color="141414"/>
        </w:rPr>
        <w:footnoteReference w:id="8"/>
      </w:r>
      <w:r w:rsidR="0087378F" w:rsidRPr="00A0181E">
        <w:rPr>
          <w:rFonts w:ascii="Times New Roman" w:hAnsi="Times New Roman" w:cs="Times New Roman"/>
          <w:color w:val="141414"/>
          <w:u w:color="141414"/>
        </w:rPr>
        <w:t> </w:t>
      </w:r>
      <w:r w:rsidR="005977C7" w:rsidRPr="00A0181E">
        <w:rPr>
          <w:rFonts w:ascii="Times New Roman" w:hAnsi="Times New Roman" w:cs="Times New Roman"/>
          <w:color w:val="1A1A1A"/>
          <w:u w:color="141414"/>
        </w:rPr>
        <w:t>T</w:t>
      </w:r>
      <w:r w:rsidR="005468CB">
        <w:rPr>
          <w:rFonts w:ascii="Times New Roman" w:hAnsi="Times New Roman" w:cs="Times New Roman"/>
          <w:color w:val="1A1A1A"/>
          <w:u w:color="141414"/>
        </w:rPr>
        <w:t>o ensure effective prevention, s</w:t>
      </w:r>
      <w:r w:rsidR="005977C7" w:rsidRPr="00A0181E">
        <w:rPr>
          <w:rFonts w:ascii="Times New Roman" w:hAnsi="Times New Roman" w:cs="Times New Roman"/>
          <w:color w:val="1A1A1A"/>
          <w:u w:color="141414"/>
        </w:rPr>
        <w:t xml:space="preserve">tates should </w:t>
      </w:r>
      <w:r w:rsidR="005977C7" w:rsidRPr="00A0181E">
        <w:rPr>
          <w:rFonts w:ascii="Times New Roman" w:hAnsi="Times New Roman" w:cs="Times New Roman"/>
          <w:color w:val="141414"/>
          <w:u w:color="141414"/>
        </w:rPr>
        <w:t>p</w:t>
      </w:r>
      <w:r w:rsidR="0087378F" w:rsidRPr="00A0181E">
        <w:rPr>
          <w:rFonts w:ascii="Times New Roman" w:hAnsi="Times New Roman" w:cs="Times New Roman"/>
          <w:color w:val="141414"/>
          <w:u w:color="141414"/>
        </w:rPr>
        <w:t>ut in place legal mechanisms that establish an explicit </w:t>
      </w:r>
      <w:r w:rsidR="0087378F" w:rsidRPr="00A0181E">
        <w:rPr>
          <w:rFonts w:ascii="Times New Roman" w:hAnsi="Times New Roman" w:cs="Times New Roman"/>
          <w:bCs/>
          <w:color w:val="141414"/>
          <w:u w:color="141414"/>
        </w:rPr>
        <w:t>duty of care</w:t>
      </w:r>
      <w:r w:rsidR="0087378F" w:rsidRPr="00A0181E">
        <w:rPr>
          <w:rFonts w:ascii="Times New Roman" w:hAnsi="Times New Roman" w:cs="Times New Roman"/>
          <w:color w:val="141414"/>
          <w:u w:color="141414"/>
        </w:rPr>
        <w:t> on the part of export credit agencies and other public institutions towards the individuals and communities whose human rights are affected by their clients' operations.</w:t>
      </w:r>
      <w:r w:rsidR="005977C7" w:rsidRPr="00A0181E">
        <w:rPr>
          <w:rFonts w:ascii="Times New Roman" w:hAnsi="Times New Roman" w:cs="Times New Roman"/>
          <w:color w:val="1A1A1A"/>
          <w:u w:color="141414"/>
        </w:rPr>
        <w:t xml:space="preserve"> Finally</w:t>
      </w:r>
      <w:r w:rsidR="00947A92">
        <w:rPr>
          <w:rFonts w:ascii="Times New Roman" w:hAnsi="Times New Roman" w:cs="Times New Roman"/>
          <w:color w:val="1A1A1A"/>
          <w:u w:color="141414"/>
        </w:rPr>
        <w:t>,</w:t>
      </w:r>
      <w:r w:rsidR="003A6101">
        <w:rPr>
          <w:rFonts w:ascii="Times New Roman" w:hAnsi="Times New Roman" w:cs="Times New Roman"/>
          <w:color w:val="1A1A1A"/>
          <w:u w:color="141414"/>
        </w:rPr>
        <w:t xml:space="preserve"> </w:t>
      </w:r>
      <w:r w:rsidR="00126D7B">
        <w:rPr>
          <w:rFonts w:ascii="Times New Roman" w:hAnsi="Times New Roman" w:cs="Times New Roman"/>
          <w:color w:val="1A1A1A"/>
          <w:u w:color="141414"/>
        </w:rPr>
        <w:t>as part of</w:t>
      </w:r>
      <w:r w:rsidR="00947A92">
        <w:rPr>
          <w:rFonts w:ascii="Times New Roman" w:hAnsi="Times New Roman" w:cs="Times New Roman"/>
          <w:color w:val="1A1A1A"/>
          <w:u w:color="141414"/>
        </w:rPr>
        <w:t xml:space="preserve"> the </w:t>
      </w:r>
      <w:r w:rsidR="005977C7" w:rsidRPr="00A0181E">
        <w:rPr>
          <w:rFonts w:ascii="Times New Roman" w:hAnsi="Times New Roman" w:cs="Times New Roman"/>
          <w:color w:val="1A1A1A"/>
          <w:u w:color="141414"/>
        </w:rPr>
        <w:t>duty to prot</w:t>
      </w:r>
      <w:r w:rsidR="005468CB">
        <w:rPr>
          <w:rFonts w:ascii="Times New Roman" w:hAnsi="Times New Roman" w:cs="Times New Roman"/>
          <w:color w:val="1A1A1A"/>
          <w:u w:color="141414"/>
        </w:rPr>
        <w:t>ect, s</w:t>
      </w:r>
      <w:r w:rsidR="005977C7" w:rsidRPr="00A0181E">
        <w:rPr>
          <w:rFonts w:ascii="Times New Roman" w:hAnsi="Times New Roman" w:cs="Times New Roman"/>
          <w:color w:val="1A1A1A"/>
          <w:u w:color="141414"/>
        </w:rPr>
        <w:t xml:space="preserve">tates should </w:t>
      </w:r>
      <w:r w:rsidR="005977C7" w:rsidRPr="00A0181E">
        <w:rPr>
          <w:rFonts w:ascii="Times New Roman" w:hAnsi="Times New Roman" w:cs="Times New Roman"/>
          <w:color w:val="141414"/>
          <w:u w:color="141414"/>
        </w:rPr>
        <w:t>e</w:t>
      </w:r>
      <w:r w:rsidR="0087378F" w:rsidRPr="00A0181E">
        <w:rPr>
          <w:rFonts w:ascii="Times New Roman" w:hAnsi="Times New Roman" w:cs="Times New Roman"/>
          <w:color w:val="141414"/>
          <w:u w:color="141414"/>
        </w:rPr>
        <w:t xml:space="preserve">nsure </w:t>
      </w:r>
      <w:r w:rsidR="00947A92">
        <w:rPr>
          <w:rFonts w:ascii="Times New Roman" w:hAnsi="Times New Roman" w:cs="Times New Roman"/>
          <w:color w:val="141414"/>
          <w:u w:color="141414"/>
        </w:rPr>
        <w:t xml:space="preserve">that </w:t>
      </w:r>
      <w:r w:rsidR="0087378F" w:rsidRPr="00A0181E">
        <w:rPr>
          <w:rFonts w:ascii="Times New Roman" w:hAnsi="Times New Roman" w:cs="Times New Roman"/>
          <w:color w:val="141414"/>
          <w:u w:color="141414"/>
        </w:rPr>
        <w:t xml:space="preserve">those </w:t>
      </w:r>
      <w:r w:rsidR="003A6101">
        <w:rPr>
          <w:rFonts w:ascii="Times New Roman" w:hAnsi="Times New Roman" w:cs="Times New Roman"/>
          <w:color w:val="141414"/>
          <w:u w:color="141414"/>
        </w:rPr>
        <w:t xml:space="preserve">individuals and communities </w:t>
      </w:r>
      <w:r w:rsidR="0087378F" w:rsidRPr="00A0181E">
        <w:rPr>
          <w:rFonts w:ascii="Times New Roman" w:hAnsi="Times New Roman" w:cs="Times New Roman"/>
          <w:color w:val="141414"/>
          <w:u w:color="141414"/>
        </w:rPr>
        <w:t>whose human rights are violated by publicly-supported activities have access to</w:t>
      </w:r>
      <w:r w:rsidR="0087378F" w:rsidRPr="00A0181E">
        <w:rPr>
          <w:rFonts w:ascii="Times New Roman" w:hAnsi="Times New Roman" w:cs="Times New Roman"/>
          <w:bCs/>
          <w:color w:val="141414"/>
          <w:u w:color="141414"/>
        </w:rPr>
        <w:t xml:space="preserve"> effective </w:t>
      </w:r>
      <w:r w:rsidR="00AD6E90">
        <w:rPr>
          <w:rFonts w:ascii="Times New Roman" w:hAnsi="Times New Roman" w:cs="Times New Roman"/>
          <w:bCs/>
          <w:color w:val="141414"/>
          <w:u w:color="141414"/>
        </w:rPr>
        <w:t>mechanisms to seek remedies</w:t>
      </w:r>
      <w:r w:rsidR="0087378F" w:rsidRPr="00A0181E">
        <w:rPr>
          <w:rFonts w:ascii="Times New Roman" w:hAnsi="Times New Roman" w:cs="Times New Roman"/>
          <w:bCs/>
          <w:color w:val="141414"/>
          <w:u w:color="141414"/>
        </w:rPr>
        <w:t xml:space="preserve">, including in the </w:t>
      </w:r>
      <w:r w:rsidR="0087378F" w:rsidRPr="00074484">
        <w:rPr>
          <w:rFonts w:ascii="Times New Roman" w:hAnsi="Times New Roman" w:cs="Times New Roman"/>
          <w:bCs/>
          <w:color w:val="141414"/>
          <w:u w:color="141414"/>
        </w:rPr>
        <w:t>s</w:t>
      </w:r>
      <w:r w:rsidR="0087378F" w:rsidRPr="00A0181E">
        <w:rPr>
          <w:rFonts w:ascii="Times New Roman" w:hAnsi="Times New Roman" w:cs="Times New Roman"/>
          <w:bCs/>
          <w:color w:val="141414"/>
          <w:u w:color="141414"/>
        </w:rPr>
        <w:t>tate where public agencies are based.</w:t>
      </w:r>
      <w:r w:rsidR="00AD6E90">
        <w:rPr>
          <w:rStyle w:val="FootnoteReference"/>
          <w:rFonts w:ascii="Times New Roman" w:hAnsi="Times New Roman" w:cs="Times New Roman"/>
          <w:bCs/>
          <w:color w:val="141414"/>
          <w:u w:color="141414"/>
        </w:rPr>
        <w:footnoteReference w:id="9"/>
      </w:r>
    </w:p>
    <w:p w14:paraId="2CBB4434" w14:textId="77777777" w:rsidR="0087378F" w:rsidRPr="00A0181E" w:rsidRDefault="0087378F" w:rsidP="00A0181E">
      <w:pPr>
        <w:widowControl w:val="0"/>
        <w:autoSpaceDE w:val="0"/>
        <w:autoSpaceDN w:val="0"/>
        <w:adjustRightInd w:val="0"/>
        <w:jc w:val="both"/>
        <w:rPr>
          <w:rFonts w:ascii="Times New Roman" w:hAnsi="Times New Roman" w:cs="Times New Roman"/>
          <w:color w:val="1A1A1A"/>
          <w:u w:color="141414"/>
        </w:rPr>
      </w:pPr>
    </w:p>
    <w:p w14:paraId="551062D2" w14:textId="71FECFC1" w:rsidR="00B91538" w:rsidRPr="00A0181E" w:rsidRDefault="005977C7" w:rsidP="00A0181E">
      <w:pPr>
        <w:widowControl w:val="0"/>
        <w:autoSpaceDE w:val="0"/>
        <w:autoSpaceDN w:val="0"/>
        <w:adjustRightInd w:val="0"/>
        <w:jc w:val="both"/>
        <w:rPr>
          <w:rFonts w:ascii="Times New Roman" w:hAnsi="Times New Roman" w:cs="Times New Roman"/>
          <w:color w:val="1A1A1A"/>
          <w:u w:color="141414"/>
        </w:rPr>
      </w:pPr>
      <w:r w:rsidRPr="00A0181E">
        <w:rPr>
          <w:rFonts w:ascii="Times New Roman" w:hAnsi="Times New Roman" w:cs="Times New Roman"/>
          <w:b/>
          <w:bCs/>
          <w:color w:val="141414"/>
          <w:u w:color="141414"/>
        </w:rPr>
        <w:t>3</w:t>
      </w:r>
      <w:r w:rsidR="00B91538" w:rsidRPr="00A0181E">
        <w:rPr>
          <w:rFonts w:ascii="Times New Roman" w:hAnsi="Times New Roman" w:cs="Times New Roman"/>
          <w:b/>
          <w:bCs/>
          <w:color w:val="141414"/>
          <w:u w:color="141414"/>
        </w:rPr>
        <w:t xml:space="preserve">- </w:t>
      </w:r>
      <w:r w:rsidR="0087378F" w:rsidRPr="00A0181E">
        <w:rPr>
          <w:rFonts w:ascii="Times New Roman" w:hAnsi="Times New Roman" w:cs="Times New Roman"/>
          <w:b/>
          <w:bCs/>
          <w:color w:val="141414"/>
          <w:u w:color="141414"/>
        </w:rPr>
        <w:t xml:space="preserve">The obligation to fulfill and ECAs </w:t>
      </w:r>
    </w:p>
    <w:p w14:paraId="70ABFD5C" w14:textId="77777777" w:rsidR="00B91538" w:rsidRPr="00A0181E" w:rsidRDefault="00B91538" w:rsidP="00A0181E">
      <w:pPr>
        <w:widowControl w:val="0"/>
        <w:autoSpaceDE w:val="0"/>
        <w:autoSpaceDN w:val="0"/>
        <w:adjustRightInd w:val="0"/>
        <w:jc w:val="both"/>
        <w:rPr>
          <w:rFonts w:ascii="Times New Roman" w:hAnsi="Times New Roman" w:cs="Times New Roman"/>
          <w:color w:val="1A1A1A"/>
          <w:u w:color="141414"/>
        </w:rPr>
      </w:pPr>
      <w:r w:rsidRPr="00A0181E">
        <w:rPr>
          <w:rFonts w:ascii="Times New Roman" w:hAnsi="Times New Roman" w:cs="Times New Roman"/>
          <w:color w:val="141414"/>
          <w:u w:color="141414"/>
        </w:rPr>
        <w:t> </w:t>
      </w:r>
    </w:p>
    <w:p w14:paraId="1123A1EB" w14:textId="42EB445D" w:rsidR="00B91538" w:rsidRPr="00A0181E" w:rsidRDefault="00B91538" w:rsidP="00A0181E">
      <w:pPr>
        <w:widowControl w:val="0"/>
        <w:autoSpaceDE w:val="0"/>
        <w:autoSpaceDN w:val="0"/>
        <w:adjustRightInd w:val="0"/>
        <w:jc w:val="both"/>
        <w:rPr>
          <w:rFonts w:ascii="Times New Roman" w:hAnsi="Times New Roman" w:cs="Times New Roman"/>
          <w:color w:val="1A1A1A"/>
          <w:u w:color="141414"/>
        </w:rPr>
      </w:pPr>
      <w:r w:rsidRPr="00A0181E">
        <w:rPr>
          <w:rFonts w:ascii="Times New Roman" w:hAnsi="Times New Roman" w:cs="Times New Roman"/>
          <w:color w:val="141414"/>
          <w:u w:color="141414"/>
        </w:rPr>
        <w:t>As far as the obligation to fulfi</w:t>
      </w:r>
      <w:r w:rsidR="00FC247D">
        <w:rPr>
          <w:rFonts w:ascii="Times New Roman" w:hAnsi="Times New Roman" w:cs="Times New Roman"/>
          <w:color w:val="141414"/>
          <w:u w:color="141414"/>
        </w:rPr>
        <w:t>l</w:t>
      </w:r>
      <w:r w:rsidRPr="00A0181E">
        <w:rPr>
          <w:rFonts w:ascii="Times New Roman" w:hAnsi="Times New Roman" w:cs="Times New Roman"/>
          <w:color w:val="141414"/>
          <w:u w:color="141414"/>
        </w:rPr>
        <w:t xml:space="preserve">l is concerned, </w:t>
      </w:r>
      <w:r w:rsidR="00244B31" w:rsidRPr="00A0181E">
        <w:rPr>
          <w:rFonts w:ascii="Times New Roman" w:hAnsi="Times New Roman" w:cs="Times New Roman"/>
          <w:color w:val="141414"/>
          <w:u w:color="141414"/>
        </w:rPr>
        <w:t xml:space="preserve">ECA </w:t>
      </w:r>
      <w:r w:rsidR="001B1E5A" w:rsidRPr="00A0181E">
        <w:rPr>
          <w:rFonts w:ascii="Times New Roman" w:hAnsi="Times New Roman" w:cs="Times New Roman"/>
          <w:color w:val="141414"/>
          <w:u w:color="141414"/>
        </w:rPr>
        <w:t xml:space="preserve">Watch believes that the current draft </w:t>
      </w:r>
      <w:r w:rsidR="001B1E5A" w:rsidRPr="0040093D">
        <w:rPr>
          <w:rFonts w:ascii="Times New Roman" w:hAnsi="Times New Roman" w:cs="Times New Roman"/>
          <w:color w:val="141414"/>
          <w:u w:color="141414"/>
        </w:rPr>
        <w:t>can lead to confusion and</w:t>
      </w:r>
      <w:r w:rsidR="001B1E5A" w:rsidRPr="00A0181E">
        <w:rPr>
          <w:rFonts w:ascii="Times New Roman" w:hAnsi="Times New Roman" w:cs="Times New Roman"/>
          <w:color w:val="141414"/>
          <w:u w:color="141414"/>
        </w:rPr>
        <w:t xml:space="preserve"> </w:t>
      </w:r>
      <w:r w:rsidRPr="00FC247D">
        <w:rPr>
          <w:rFonts w:ascii="Times New Roman" w:hAnsi="Times New Roman" w:cs="Times New Roman"/>
          <w:color w:val="141414"/>
          <w:u w:color="141414"/>
        </w:rPr>
        <w:t xml:space="preserve">would </w:t>
      </w:r>
      <w:r w:rsidR="001B1E5A" w:rsidRPr="00FC247D">
        <w:rPr>
          <w:rFonts w:ascii="Times New Roman" w:hAnsi="Times New Roman" w:cs="Times New Roman"/>
          <w:color w:val="141414"/>
          <w:u w:color="141414"/>
        </w:rPr>
        <w:t xml:space="preserve">recommend </w:t>
      </w:r>
      <w:r w:rsidRPr="00FC247D">
        <w:rPr>
          <w:rFonts w:ascii="Times New Roman" w:hAnsi="Times New Roman" w:cs="Times New Roman"/>
          <w:color w:val="141414"/>
          <w:u w:color="141414"/>
        </w:rPr>
        <w:t xml:space="preserve">that </w:t>
      </w:r>
      <w:r w:rsidR="001B1E5A" w:rsidRPr="00FC247D">
        <w:rPr>
          <w:rFonts w:ascii="Times New Roman" w:hAnsi="Times New Roman" w:cs="Times New Roman"/>
          <w:color w:val="141414"/>
          <w:u w:color="141414"/>
        </w:rPr>
        <w:t xml:space="preserve">it </w:t>
      </w:r>
      <w:r w:rsidRPr="00FC247D">
        <w:rPr>
          <w:rFonts w:ascii="Times New Roman" w:hAnsi="Times New Roman" w:cs="Times New Roman"/>
          <w:color w:val="141414"/>
          <w:u w:color="141414"/>
        </w:rPr>
        <w:t>be reframed.</w:t>
      </w:r>
      <w:r w:rsidRPr="00A0181E">
        <w:rPr>
          <w:rFonts w:ascii="Times New Roman" w:hAnsi="Times New Roman" w:cs="Times New Roman"/>
          <w:color w:val="141414"/>
          <w:u w:color="141414"/>
        </w:rPr>
        <w:t> </w:t>
      </w:r>
    </w:p>
    <w:p w14:paraId="1F0772A4" w14:textId="77777777" w:rsidR="00B91538" w:rsidRPr="00A0181E" w:rsidRDefault="00B91538" w:rsidP="00A0181E">
      <w:pPr>
        <w:widowControl w:val="0"/>
        <w:autoSpaceDE w:val="0"/>
        <w:autoSpaceDN w:val="0"/>
        <w:adjustRightInd w:val="0"/>
        <w:jc w:val="both"/>
        <w:rPr>
          <w:rFonts w:ascii="Times New Roman" w:hAnsi="Times New Roman" w:cs="Times New Roman"/>
          <w:color w:val="1A1A1A"/>
          <w:u w:color="141414"/>
        </w:rPr>
      </w:pPr>
      <w:r w:rsidRPr="00A0181E">
        <w:rPr>
          <w:rFonts w:ascii="Times New Roman" w:hAnsi="Times New Roman" w:cs="Times New Roman"/>
          <w:color w:val="1A1A1A"/>
          <w:u w:color="141414"/>
        </w:rPr>
        <w:t> </w:t>
      </w:r>
    </w:p>
    <w:p w14:paraId="62900B51" w14:textId="52A774C9" w:rsidR="009C626E" w:rsidRPr="006806F8" w:rsidRDefault="00B91538" w:rsidP="00A0181E">
      <w:pPr>
        <w:widowControl w:val="0"/>
        <w:autoSpaceDE w:val="0"/>
        <w:autoSpaceDN w:val="0"/>
        <w:adjustRightInd w:val="0"/>
        <w:jc w:val="both"/>
        <w:rPr>
          <w:rFonts w:ascii="Times New Roman" w:hAnsi="Times New Roman" w:cs="Times New Roman"/>
          <w:color w:val="141414"/>
          <w:u w:color="141414"/>
        </w:rPr>
      </w:pPr>
      <w:r w:rsidRPr="00A0181E">
        <w:rPr>
          <w:rFonts w:ascii="Times New Roman" w:hAnsi="Times New Roman" w:cs="Times New Roman"/>
          <w:color w:val="141414"/>
          <w:u w:color="141414"/>
        </w:rPr>
        <w:t xml:space="preserve">The draft </w:t>
      </w:r>
      <w:r w:rsidR="00244B31" w:rsidRPr="00A0181E">
        <w:rPr>
          <w:rFonts w:ascii="Times New Roman" w:hAnsi="Times New Roman" w:cs="Times New Roman"/>
          <w:color w:val="141414"/>
          <w:u w:color="141414"/>
        </w:rPr>
        <w:t xml:space="preserve">General Comment </w:t>
      </w:r>
      <w:r w:rsidRPr="00A0181E">
        <w:rPr>
          <w:rFonts w:ascii="Times New Roman" w:hAnsi="Times New Roman" w:cs="Times New Roman"/>
          <w:color w:val="141414"/>
          <w:u w:color="141414"/>
        </w:rPr>
        <w:t>refers to economic and fiscal polic</w:t>
      </w:r>
      <w:r w:rsidR="00426E98">
        <w:rPr>
          <w:rFonts w:ascii="Times New Roman" w:hAnsi="Times New Roman" w:cs="Times New Roman"/>
          <w:color w:val="141414"/>
          <w:u w:color="141414"/>
        </w:rPr>
        <w:t>ies</w:t>
      </w:r>
      <w:r w:rsidRPr="00A0181E">
        <w:rPr>
          <w:rFonts w:ascii="Times New Roman" w:hAnsi="Times New Roman" w:cs="Times New Roman"/>
          <w:color w:val="141414"/>
          <w:u w:color="141414"/>
        </w:rPr>
        <w:t xml:space="preserve"> and incentives as tools to encourage companies to respect human rights and to ensure "the proper functi</w:t>
      </w:r>
      <w:r w:rsidR="00FD10CD" w:rsidRPr="00A0181E">
        <w:rPr>
          <w:rFonts w:ascii="Times New Roman" w:hAnsi="Times New Roman" w:cs="Times New Roman"/>
          <w:color w:val="141414"/>
          <w:u w:color="141414"/>
        </w:rPr>
        <w:t xml:space="preserve">oning of markets". ECA </w:t>
      </w:r>
      <w:r w:rsidR="00FD10CD" w:rsidRPr="00126D7B">
        <w:rPr>
          <w:rFonts w:ascii="Times New Roman" w:hAnsi="Times New Roman" w:cs="Times New Roman"/>
          <w:color w:val="141414"/>
          <w:u w:color="141414"/>
        </w:rPr>
        <w:t>Watch believe</w:t>
      </w:r>
      <w:r w:rsidR="00126D7B" w:rsidRPr="00126D7B">
        <w:rPr>
          <w:rFonts w:ascii="Times New Roman" w:hAnsi="Times New Roman" w:cs="Times New Roman"/>
          <w:color w:val="141414"/>
          <w:u w:color="141414"/>
        </w:rPr>
        <w:t>s</w:t>
      </w:r>
      <w:r w:rsidR="00FD10CD" w:rsidRPr="00126D7B">
        <w:rPr>
          <w:rFonts w:ascii="Times New Roman" w:hAnsi="Times New Roman" w:cs="Times New Roman"/>
          <w:color w:val="141414"/>
          <w:u w:color="141414"/>
        </w:rPr>
        <w:t xml:space="preserve"> these</w:t>
      </w:r>
      <w:r w:rsidR="00FD10CD" w:rsidRPr="00A0181E">
        <w:rPr>
          <w:rFonts w:ascii="Times New Roman" w:hAnsi="Times New Roman" w:cs="Times New Roman"/>
          <w:color w:val="141414"/>
          <w:u w:color="141414"/>
        </w:rPr>
        <w:t xml:space="preserve"> tools will not</w:t>
      </w:r>
      <w:r w:rsidRPr="00A0181E">
        <w:rPr>
          <w:rFonts w:ascii="Times New Roman" w:hAnsi="Times New Roman" w:cs="Times New Roman"/>
          <w:color w:val="141414"/>
          <w:u w:color="141414"/>
        </w:rPr>
        <w:t xml:space="preserve"> present an appropriate mechanism for encouraging companies to respect human rights un</w:t>
      </w:r>
      <w:r w:rsidR="004615C0">
        <w:rPr>
          <w:rFonts w:ascii="Times New Roman" w:hAnsi="Times New Roman" w:cs="Times New Roman"/>
          <w:color w:val="141414"/>
          <w:u w:color="141414"/>
        </w:rPr>
        <w:t>less s</w:t>
      </w:r>
      <w:r w:rsidR="000004CB">
        <w:rPr>
          <w:rFonts w:ascii="Times New Roman" w:hAnsi="Times New Roman" w:cs="Times New Roman"/>
          <w:color w:val="141414"/>
          <w:u w:color="141414"/>
        </w:rPr>
        <w:t>tates ensure business activities respect human rights through</w:t>
      </w:r>
      <w:r w:rsidR="00126D7B">
        <w:rPr>
          <w:rFonts w:ascii="Times New Roman" w:hAnsi="Times New Roman" w:cs="Times New Roman"/>
          <w:color w:val="141414"/>
          <w:u w:color="141414"/>
        </w:rPr>
        <w:t xml:space="preserve"> </w:t>
      </w:r>
      <w:r w:rsidR="000004CB">
        <w:rPr>
          <w:rFonts w:ascii="Times New Roman" w:hAnsi="Times New Roman" w:cs="Times New Roman"/>
          <w:color w:val="141414"/>
          <w:u w:color="141414"/>
        </w:rPr>
        <w:t>adequate disclosure, oversight,</w:t>
      </w:r>
      <w:r w:rsidR="000C2248">
        <w:rPr>
          <w:rFonts w:ascii="Times New Roman" w:hAnsi="Times New Roman" w:cs="Times New Roman"/>
          <w:color w:val="141414"/>
          <w:u w:color="141414"/>
        </w:rPr>
        <w:t xml:space="preserve"> sanction and </w:t>
      </w:r>
      <w:r w:rsidR="000004CB">
        <w:rPr>
          <w:rFonts w:ascii="Times New Roman" w:hAnsi="Times New Roman" w:cs="Times New Roman"/>
          <w:color w:val="141414"/>
          <w:u w:color="141414"/>
        </w:rPr>
        <w:t xml:space="preserve">access to </w:t>
      </w:r>
      <w:r w:rsidR="000C2248">
        <w:rPr>
          <w:rFonts w:ascii="Times New Roman" w:hAnsi="Times New Roman" w:cs="Times New Roman"/>
          <w:color w:val="141414"/>
          <w:u w:color="141414"/>
        </w:rPr>
        <w:t>remedies</w:t>
      </w:r>
      <w:r w:rsidR="000004CB">
        <w:rPr>
          <w:rFonts w:ascii="Times New Roman" w:hAnsi="Times New Roman" w:cs="Times New Roman"/>
          <w:color w:val="141414"/>
          <w:u w:color="141414"/>
        </w:rPr>
        <w:t xml:space="preserve"> for those whose rights have been violated</w:t>
      </w:r>
      <w:r w:rsidR="000C2248">
        <w:rPr>
          <w:rFonts w:ascii="Times New Roman" w:hAnsi="Times New Roman" w:cs="Times New Roman"/>
          <w:color w:val="141414"/>
          <w:u w:color="141414"/>
        </w:rPr>
        <w:t xml:space="preserve">. </w:t>
      </w:r>
      <w:r w:rsidR="001B1E5A" w:rsidRPr="00A0181E">
        <w:rPr>
          <w:rFonts w:ascii="Times New Roman" w:hAnsi="Times New Roman" w:cs="Times New Roman"/>
          <w:color w:val="141414"/>
          <w:u w:color="141414"/>
        </w:rPr>
        <w:t xml:space="preserve">ECA Watch </w:t>
      </w:r>
      <w:r w:rsidRPr="00A0181E">
        <w:rPr>
          <w:rFonts w:ascii="Times New Roman" w:hAnsi="Times New Roman" w:cs="Times New Roman"/>
          <w:color w:val="141414"/>
          <w:u w:color="141414"/>
        </w:rPr>
        <w:t xml:space="preserve">would </w:t>
      </w:r>
      <w:r w:rsidR="0087378F" w:rsidRPr="00A0181E">
        <w:rPr>
          <w:rFonts w:ascii="Times New Roman" w:hAnsi="Times New Roman" w:cs="Times New Roman"/>
          <w:color w:val="141414"/>
          <w:u w:color="141414"/>
        </w:rPr>
        <w:t>encourage the Committee to explore ways in which</w:t>
      </w:r>
      <w:r w:rsidRPr="00A0181E">
        <w:rPr>
          <w:rFonts w:ascii="Times New Roman" w:hAnsi="Times New Roman" w:cs="Times New Roman"/>
          <w:color w:val="141414"/>
          <w:u w:color="141414"/>
        </w:rPr>
        <w:t xml:space="preserve"> the </w:t>
      </w:r>
      <w:r w:rsidRPr="00947A92">
        <w:rPr>
          <w:rFonts w:ascii="Times New Roman" w:hAnsi="Times New Roman" w:cs="Times New Roman"/>
          <w:color w:val="141414"/>
          <w:u w:color="141414"/>
        </w:rPr>
        <w:t>s</w:t>
      </w:r>
      <w:r w:rsidRPr="00A0181E">
        <w:rPr>
          <w:rFonts w:ascii="Times New Roman" w:hAnsi="Times New Roman" w:cs="Times New Roman"/>
          <w:color w:val="141414"/>
          <w:u w:color="141414"/>
        </w:rPr>
        <w:t xml:space="preserve">tate </w:t>
      </w:r>
      <w:r w:rsidR="00126D7B">
        <w:rPr>
          <w:rFonts w:ascii="Times New Roman" w:hAnsi="Times New Roman" w:cs="Times New Roman"/>
          <w:color w:val="141414"/>
          <w:u w:color="141414"/>
        </w:rPr>
        <w:t>“</w:t>
      </w:r>
      <w:r w:rsidRPr="00A0181E">
        <w:rPr>
          <w:rFonts w:ascii="Times New Roman" w:hAnsi="Times New Roman" w:cs="Times New Roman"/>
          <w:color w:val="141414"/>
          <w:u w:color="141414"/>
        </w:rPr>
        <w:t>duty to facilitate</w:t>
      </w:r>
      <w:r w:rsidR="00126D7B">
        <w:rPr>
          <w:rFonts w:ascii="Times New Roman" w:hAnsi="Times New Roman" w:cs="Times New Roman"/>
          <w:color w:val="141414"/>
          <w:u w:color="141414"/>
        </w:rPr>
        <w:t>”</w:t>
      </w:r>
      <w:r w:rsidRPr="00A0181E">
        <w:rPr>
          <w:rFonts w:ascii="Times New Roman" w:hAnsi="Times New Roman" w:cs="Times New Roman"/>
          <w:color w:val="141414"/>
          <w:u w:color="141414"/>
        </w:rPr>
        <w:t xml:space="preserve"> </w:t>
      </w:r>
      <w:r w:rsidR="0087378F" w:rsidRPr="00A0181E">
        <w:rPr>
          <w:rFonts w:ascii="Times New Roman" w:hAnsi="Times New Roman" w:cs="Times New Roman"/>
          <w:color w:val="141414"/>
          <w:u w:color="141414"/>
        </w:rPr>
        <w:t>can</w:t>
      </w:r>
      <w:r w:rsidRPr="00A0181E">
        <w:rPr>
          <w:rFonts w:ascii="Times New Roman" w:hAnsi="Times New Roman" w:cs="Times New Roman"/>
          <w:color w:val="141414"/>
          <w:u w:color="141414"/>
        </w:rPr>
        <w:t xml:space="preserve"> be </w:t>
      </w:r>
      <w:r w:rsidR="00FD10CD" w:rsidRPr="00A0181E">
        <w:rPr>
          <w:rFonts w:ascii="Times New Roman" w:hAnsi="Times New Roman" w:cs="Times New Roman"/>
          <w:color w:val="141414"/>
          <w:u w:color="141414"/>
        </w:rPr>
        <w:t>reframed using a rights-based approach</w:t>
      </w:r>
      <w:r w:rsidR="00111549">
        <w:rPr>
          <w:rFonts w:ascii="Times New Roman" w:hAnsi="Times New Roman" w:cs="Times New Roman"/>
          <w:color w:val="141414"/>
          <w:u w:color="141414"/>
        </w:rPr>
        <w:t>. This would include</w:t>
      </w:r>
      <w:r w:rsidR="00FD10CD" w:rsidRPr="00A0181E">
        <w:rPr>
          <w:rFonts w:ascii="Times New Roman" w:hAnsi="Times New Roman" w:cs="Times New Roman"/>
          <w:color w:val="141414"/>
          <w:u w:color="141414"/>
        </w:rPr>
        <w:t xml:space="preserve"> a focus on</w:t>
      </w:r>
      <w:r w:rsidRPr="00A0181E">
        <w:rPr>
          <w:rFonts w:ascii="Times New Roman" w:hAnsi="Times New Roman" w:cs="Times New Roman"/>
          <w:color w:val="141414"/>
          <w:u w:color="141414"/>
        </w:rPr>
        <w:t xml:space="preserve"> empowering rights-holders to </w:t>
      </w:r>
      <w:r w:rsidR="00126D7B">
        <w:rPr>
          <w:rFonts w:ascii="Times New Roman" w:hAnsi="Times New Roman" w:cs="Times New Roman"/>
          <w:color w:val="141414"/>
          <w:u w:color="141414"/>
        </w:rPr>
        <w:t xml:space="preserve">ensure that </w:t>
      </w:r>
      <w:r w:rsidRPr="00A0181E">
        <w:rPr>
          <w:rFonts w:ascii="Times New Roman" w:hAnsi="Times New Roman" w:cs="Times New Roman"/>
          <w:color w:val="141414"/>
          <w:u w:color="141414"/>
        </w:rPr>
        <w:t xml:space="preserve">economic and fiscal policy tools </w:t>
      </w:r>
      <w:r w:rsidR="00126D7B">
        <w:rPr>
          <w:rFonts w:ascii="Times New Roman" w:hAnsi="Times New Roman" w:cs="Times New Roman"/>
          <w:color w:val="141414"/>
          <w:u w:color="141414"/>
        </w:rPr>
        <w:t xml:space="preserve">are provided in a way that is consistent with </w:t>
      </w:r>
      <w:r w:rsidRPr="00A0181E">
        <w:rPr>
          <w:rFonts w:ascii="Times New Roman" w:hAnsi="Times New Roman" w:cs="Times New Roman"/>
          <w:color w:val="141414"/>
          <w:u w:color="141414"/>
        </w:rPr>
        <w:t>h</w:t>
      </w:r>
      <w:r w:rsidR="0087378F" w:rsidRPr="00A0181E">
        <w:rPr>
          <w:rFonts w:ascii="Times New Roman" w:hAnsi="Times New Roman" w:cs="Times New Roman"/>
          <w:color w:val="141414"/>
          <w:u w:color="141414"/>
        </w:rPr>
        <w:t xml:space="preserve">uman </w:t>
      </w:r>
      <w:r w:rsidR="0087378F" w:rsidRPr="006806F8">
        <w:rPr>
          <w:rFonts w:ascii="Times New Roman" w:hAnsi="Times New Roman" w:cs="Times New Roman"/>
          <w:color w:val="141414"/>
          <w:u w:color="141414"/>
        </w:rPr>
        <w:t>rights</w:t>
      </w:r>
      <w:r w:rsidR="00126D7B" w:rsidRPr="006806F8">
        <w:rPr>
          <w:rFonts w:ascii="Times New Roman" w:hAnsi="Times New Roman" w:cs="Times New Roman"/>
          <w:color w:val="141414"/>
          <w:u w:color="141414"/>
        </w:rPr>
        <w:t xml:space="preserve"> and which does not </w:t>
      </w:r>
      <w:r w:rsidR="005468CB" w:rsidRPr="006806F8">
        <w:rPr>
          <w:rFonts w:ascii="Times New Roman" w:hAnsi="Times New Roman" w:cs="Times New Roman"/>
          <w:color w:val="141414"/>
          <w:u w:color="141414"/>
        </w:rPr>
        <w:t>obstruct another s</w:t>
      </w:r>
      <w:r w:rsidR="004E4AD0" w:rsidRPr="006806F8">
        <w:rPr>
          <w:rFonts w:ascii="Times New Roman" w:hAnsi="Times New Roman" w:cs="Times New Roman"/>
          <w:color w:val="141414"/>
          <w:u w:color="141414"/>
        </w:rPr>
        <w:t>tate from complying with its obligations under the Covenant.</w:t>
      </w:r>
    </w:p>
    <w:p w14:paraId="0170FC33" w14:textId="77777777" w:rsidR="00111549" w:rsidRPr="006806F8" w:rsidRDefault="00111549" w:rsidP="00A0181E">
      <w:pPr>
        <w:widowControl w:val="0"/>
        <w:autoSpaceDE w:val="0"/>
        <w:autoSpaceDN w:val="0"/>
        <w:adjustRightInd w:val="0"/>
        <w:jc w:val="both"/>
        <w:rPr>
          <w:rFonts w:ascii="Times New Roman" w:hAnsi="Times New Roman" w:cs="Times New Roman"/>
          <w:color w:val="141414"/>
          <w:u w:color="141414"/>
        </w:rPr>
      </w:pPr>
    </w:p>
    <w:p w14:paraId="7BC5AEE1" w14:textId="69525364" w:rsidR="00B91538" w:rsidRPr="009C626E" w:rsidRDefault="0087378F" w:rsidP="00A0181E">
      <w:pPr>
        <w:widowControl w:val="0"/>
        <w:autoSpaceDE w:val="0"/>
        <w:autoSpaceDN w:val="0"/>
        <w:adjustRightInd w:val="0"/>
        <w:jc w:val="both"/>
        <w:rPr>
          <w:rFonts w:ascii="Times New Roman" w:hAnsi="Times New Roman" w:cs="Times New Roman"/>
          <w:color w:val="141414"/>
          <w:u w:color="141414"/>
        </w:rPr>
      </w:pPr>
      <w:r w:rsidRPr="006806F8">
        <w:rPr>
          <w:rFonts w:ascii="Times New Roman" w:hAnsi="Times New Roman" w:cs="Times New Roman"/>
          <w:color w:val="141414"/>
          <w:u w:color="141414"/>
        </w:rPr>
        <w:t>To that end, there i</w:t>
      </w:r>
      <w:r w:rsidR="00B91538" w:rsidRPr="006806F8">
        <w:rPr>
          <w:rFonts w:ascii="Times New Roman" w:hAnsi="Times New Roman" w:cs="Times New Roman"/>
          <w:color w:val="141414"/>
          <w:u w:color="141414"/>
        </w:rPr>
        <w:t>s a range of measures</w:t>
      </w:r>
      <w:r w:rsidR="005468CB" w:rsidRPr="006806F8">
        <w:rPr>
          <w:rFonts w:ascii="Times New Roman" w:hAnsi="Times New Roman" w:cs="Times New Roman"/>
          <w:color w:val="141414"/>
          <w:u w:color="141414"/>
        </w:rPr>
        <w:t xml:space="preserve"> the Committee could recommend </w:t>
      </w:r>
      <w:r w:rsidR="00111549" w:rsidRPr="006806F8">
        <w:rPr>
          <w:rFonts w:ascii="Times New Roman" w:hAnsi="Times New Roman" w:cs="Times New Roman"/>
          <w:color w:val="141414"/>
          <w:u w:color="141414"/>
        </w:rPr>
        <w:t xml:space="preserve">that </w:t>
      </w:r>
      <w:r w:rsidR="005468CB" w:rsidRPr="006806F8">
        <w:rPr>
          <w:rFonts w:ascii="Times New Roman" w:hAnsi="Times New Roman" w:cs="Times New Roman"/>
          <w:color w:val="141414"/>
          <w:u w:color="141414"/>
        </w:rPr>
        <w:t>s</w:t>
      </w:r>
      <w:r w:rsidR="00B91538" w:rsidRPr="006806F8">
        <w:rPr>
          <w:rFonts w:ascii="Times New Roman" w:hAnsi="Times New Roman" w:cs="Times New Roman"/>
          <w:color w:val="141414"/>
          <w:u w:color="141414"/>
        </w:rPr>
        <w:t xml:space="preserve">tates </w:t>
      </w:r>
      <w:r w:rsidR="00111549" w:rsidRPr="006806F8">
        <w:rPr>
          <w:rFonts w:ascii="Times New Roman" w:hAnsi="Times New Roman" w:cs="Times New Roman"/>
          <w:color w:val="141414"/>
          <w:u w:color="141414"/>
        </w:rPr>
        <w:t>adopt</w:t>
      </w:r>
      <w:r w:rsidRPr="006806F8">
        <w:rPr>
          <w:rFonts w:ascii="Times New Roman" w:hAnsi="Times New Roman" w:cs="Times New Roman"/>
          <w:color w:val="141414"/>
          <w:u w:color="141414"/>
        </w:rPr>
        <w:t>,</w:t>
      </w:r>
      <w:r w:rsidR="00443379" w:rsidRPr="006806F8">
        <w:rPr>
          <w:rFonts w:ascii="Times New Roman" w:hAnsi="Times New Roman" w:cs="Times New Roman"/>
          <w:color w:val="141414"/>
          <w:u w:color="141414"/>
        </w:rPr>
        <w:t xml:space="preserve"> guided by the general human rights principles of participation, transparency and </w:t>
      </w:r>
      <w:r w:rsidR="00443379" w:rsidRPr="006806F8">
        <w:rPr>
          <w:rFonts w:ascii="Times New Roman" w:hAnsi="Times New Roman" w:cs="Times New Roman"/>
          <w:color w:val="141414"/>
          <w:u w:color="141414"/>
        </w:rPr>
        <w:lastRenderedPageBreak/>
        <w:t>access to information.</w:t>
      </w:r>
      <w:r w:rsidRPr="006806F8">
        <w:rPr>
          <w:rFonts w:ascii="Times New Roman" w:hAnsi="Times New Roman" w:cs="Times New Roman"/>
          <w:color w:val="141414"/>
          <w:u w:color="141414"/>
        </w:rPr>
        <w:t xml:space="preserve"> </w:t>
      </w:r>
      <w:r w:rsidR="00443379" w:rsidRPr="006806F8">
        <w:rPr>
          <w:rFonts w:ascii="Times New Roman" w:hAnsi="Times New Roman" w:cs="Times New Roman"/>
          <w:color w:val="141414"/>
          <w:u w:color="141414"/>
        </w:rPr>
        <w:t>S</w:t>
      </w:r>
      <w:r w:rsidR="00B91538" w:rsidRPr="006806F8">
        <w:rPr>
          <w:rFonts w:ascii="Times New Roman" w:hAnsi="Times New Roman" w:cs="Times New Roman"/>
          <w:color w:val="141414"/>
          <w:u w:color="141414"/>
        </w:rPr>
        <w:t xml:space="preserve">uch measures </w:t>
      </w:r>
      <w:r w:rsidR="00443379" w:rsidRPr="006806F8">
        <w:rPr>
          <w:rFonts w:ascii="Times New Roman" w:hAnsi="Times New Roman" w:cs="Times New Roman"/>
          <w:color w:val="141414"/>
          <w:u w:color="141414"/>
        </w:rPr>
        <w:t>could include</w:t>
      </w:r>
      <w:r w:rsidR="00B91538" w:rsidRPr="006806F8">
        <w:rPr>
          <w:rFonts w:ascii="Times New Roman" w:hAnsi="Times New Roman" w:cs="Times New Roman"/>
          <w:color w:val="141414"/>
          <w:u w:color="141414"/>
        </w:rPr>
        <w:t xml:space="preserve"> </w:t>
      </w:r>
      <w:r w:rsidR="00443379" w:rsidRPr="006806F8">
        <w:rPr>
          <w:rFonts w:ascii="Times New Roman" w:hAnsi="Times New Roman" w:cs="Times New Roman"/>
          <w:color w:val="141414"/>
          <w:u w:color="141414"/>
        </w:rPr>
        <w:t>facilitating</w:t>
      </w:r>
      <w:r w:rsidR="00FD10CD" w:rsidRPr="006806F8">
        <w:rPr>
          <w:rFonts w:ascii="Times New Roman" w:hAnsi="Times New Roman" w:cs="Times New Roman"/>
          <w:color w:val="141414"/>
          <w:u w:color="141414"/>
        </w:rPr>
        <w:t xml:space="preserve"> access to information for</w:t>
      </w:r>
      <w:r w:rsidR="00B91538" w:rsidRPr="006806F8">
        <w:rPr>
          <w:rFonts w:ascii="Times New Roman" w:hAnsi="Times New Roman" w:cs="Times New Roman"/>
          <w:color w:val="141414"/>
          <w:u w:color="141414"/>
        </w:rPr>
        <w:t xml:space="preserve"> rights-holders about export-credit agencies and other public institutions' obligations</w:t>
      </w:r>
      <w:r w:rsidR="009C626E" w:rsidRPr="006806F8">
        <w:rPr>
          <w:rFonts w:ascii="Times New Roman" w:hAnsi="Times New Roman" w:cs="Times New Roman"/>
          <w:color w:val="141414"/>
          <w:u w:color="141414"/>
        </w:rPr>
        <w:t xml:space="preserve"> and operations</w:t>
      </w:r>
      <w:r w:rsidR="00B91538" w:rsidRPr="006806F8">
        <w:rPr>
          <w:rFonts w:ascii="Times New Roman" w:hAnsi="Times New Roman" w:cs="Times New Roman"/>
          <w:color w:val="141414"/>
          <w:u w:color="141414"/>
        </w:rPr>
        <w:t xml:space="preserve">, </w:t>
      </w:r>
      <w:r w:rsidRPr="006806F8">
        <w:rPr>
          <w:rFonts w:ascii="Times New Roman" w:hAnsi="Times New Roman" w:cs="Times New Roman"/>
          <w:color w:val="141414"/>
          <w:u w:color="141414"/>
        </w:rPr>
        <w:t>as well as</w:t>
      </w:r>
      <w:r w:rsidRPr="00A0181E">
        <w:rPr>
          <w:rFonts w:ascii="Times New Roman" w:hAnsi="Times New Roman" w:cs="Times New Roman"/>
          <w:color w:val="141414"/>
          <w:u w:color="141414"/>
        </w:rPr>
        <w:t xml:space="preserve"> </w:t>
      </w:r>
      <w:r w:rsidR="00443379">
        <w:rPr>
          <w:rFonts w:ascii="Times New Roman" w:hAnsi="Times New Roman" w:cs="Times New Roman"/>
          <w:color w:val="141414"/>
          <w:u w:color="141414"/>
        </w:rPr>
        <w:t xml:space="preserve">providing rights-holders with </w:t>
      </w:r>
      <w:r w:rsidR="006C43A7" w:rsidRPr="00A0181E">
        <w:rPr>
          <w:rFonts w:ascii="Times New Roman" w:hAnsi="Times New Roman" w:cs="Times New Roman"/>
          <w:color w:val="141414"/>
          <w:u w:color="141414"/>
        </w:rPr>
        <w:t xml:space="preserve">information concerning avenues for redress. </w:t>
      </w:r>
    </w:p>
    <w:p w14:paraId="2771EAFD" w14:textId="77777777" w:rsidR="00443379" w:rsidRDefault="00443379" w:rsidP="00FC247D">
      <w:pPr>
        <w:widowControl w:val="0"/>
        <w:autoSpaceDE w:val="0"/>
        <w:autoSpaceDN w:val="0"/>
        <w:adjustRightInd w:val="0"/>
        <w:jc w:val="both"/>
        <w:rPr>
          <w:rFonts w:ascii="Times New Roman" w:hAnsi="Times New Roman" w:cs="Times New Roman"/>
          <w:color w:val="141414"/>
          <w:u w:color="141414"/>
        </w:rPr>
      </w:pPr>
    </w:p>
    <w:p w14:paraId="7387A94A" w14:textId="506161A1" w:rsidR="006C43A7" w:rsidRDefault="00B91538" w:rsidP="00FC247D">
      <w:pPr>
        <w:widowControl w:val="0"/>
        <w:autoSpaceDE w:val="0"/>
        <w:autoSpaceDN w:val="0"/>
        <w:adjustRightInd w:val="0"/>
        <w:jc w:val="both"/>
        <w:rPr>
          <w:rFonts w:ascii="Times New Roman" w:hAnsi="Times New Roman" w:cs="Times New Roman"/>
          <w:color w:val="141414"/>
          <w:u w:color="141414"/>
        </w:rPr>
      </w:pPr>
      <w:r w:rsidRPr="00A0181E">
        <w:rPr>
          <w:rFonts w:ascii="Times New Roman" w:hAnsi="Times New Roman" w:cs="Times New Roman"/>
          <w:color w:val="141414"/>
          <w:u w:color="141414"/>
        </w:rPr>
        <w:t> </w:t>
      </w:r>
    </w:p>
    <w:p w14:paraId="478101E3" w14:textId="7BFFF656" w:rsidR="00443379" w:rsidRDefault="00443379" w:rsidP="00FE6A01">
      <w:pPr>
        <w:widowControl w:val="0"/>
        <w:autoSpaceDE w:val="0"/>
        <w:autoSpaceDN w:val="0"/>
        <w:adjustRightInd w:val="0"/>
        <w:jc w:val="center"/>
        <w:rPr>
          <w:rFonts w:ascii="Times New Roman" w:hAnsi="Times New Roman" w:cs="Times New Roman"/>
          <w:color w:val="141414"/>
          <w:u w:color="141414"/>
        </w:rPr>
      </w:pPr>
      <w:r>
        <w:rPr>
          <w:rFonts w:ascii="Times New Roman" w:hAnsi="Times New Roman" w:cs="Times New Roman"/>
          <w:color w:val="141414"/>
          <w:u w:color="141414"/>
        </w:rPr>
        <w:t>***</w:t>
      </w:r>
    </w:p>
    <w:p w14:paraId="3B3235E9" w14:textId="77777777" w:rsidR="00443379" w:rsidRPr="00FC247D" w:rsidRDefault="00443379" w:rsidP="00FC247D">
      <w:pPr>
        <w:widowControl w:val="0"/>
        <w:autoSpaceDE w:val="0"/>
        <w:autoSpaceDN w:val="0"/>
        <w:adjustRightInd w:val="0"/>
        <w:jc w:val="both"/>
        <w:rPr>
          <w:rFonts w:ascii="Times New Roman" w:hAnsi="Times New Roman" w:cs="Times New Roman"/>
          <w:color w:val="141414"/>
          <w:u w:color="141414"/>
        </w:rPr>
      </w:pPr>
    </w:p>
    <w:p w14:paraId="2DE62307" w14:textId="56AA8CAF" w:rsidR="00F9591C" w:rsidRPr="00A0181E" w:rsidRDefault="00F9591C" w:rsidP="00A0181E">
      <w:pPr>
        <w:jc w:val="both"/>
        <w:rPr>
          <w:rFonts w:ascii="Times New Roman" w:hAnsi="Times New Roman" w:cs="Times New Roman"/>
        </w:rPr>
      </w:pPr>
      <w:r w:rsidRPr="00A0181E">
        <w:rPr>
          <w:rFonts w:ascii="Times New Roman" w:hAnsi="Times New Roman" w:cs="Times New Roman"/>
        </w:rPr>
        <w:t>For further information, please contact:</w:t>
      </w:r>
    </w:p>
    <w:p w14:paraId="70DA8E05" w14:textId="77777777" w:rsidR="00F9591C" w:rsidRPr="00A0181E" w:rsidRDefault="00F9591C" w:rsidP="00A0181E">
      <w:pPr>
        <w:jc w:val="both"/>
        <w:rPr>
          <w:rFonts w:ascii="Times New Roman" w:hAnsi="Times New Roman" w:cs="Times New Roman"/>
        </w:rPr>
      </w:pPr>
      <w:r w:rsidRPr="00A0181E">
        <w:rPr>
          <w:rFonts w:ascii="Times New Roman" w:hAnsi="Times New Roman" w:cs="Times New Roman"/>
        </w:rPr>
        <w:t>Geneviève Paul</w:t>
      </w:r>
    </w:p>
    <w:p w14:paraId="0B8744CA" w14:textId="77777777" w:rsidR="00F9591C" w:rsidRPr="00A0181E" w:rsidRDefault="00F9591C" w:rsidP="00A0181E">
      <w:pPr>
        <w:jc w:val="both"/>
        <w:rPr>
          <w:rFonts w:ascii="Times New Roman" w:hAnsi="Times New Roman" w:cs="Times New Roman"/>
        </w:rPr>
      </w:pPr>
      <w:r w:rsidRPr="00A0181E">
        <w:rPr>
          <w:rFonts w:ascii="Times New Roman" w:hAnsi="Times New Roman" w:cs="Times New Roman"/>
        </w:rPr>
        <w:t>Above Ground</w:t>
      </w:r>
    </w:p>
    <w:p w14:paraId="5F66AD4E" w14:textId="77777777" w:rsidR="00F9591C" w:rsidRPr="00A0181E" w:rsidRDefault="007E2953" w:rsidP="00A0181E">
      <w:pPr>
        <w:jc w:val="both"/>
        <w:rPr>
          <w:rFonts w:ascii="Times New Roman" w:hAnsi="Times New Roman" w:cs="Times New Roman"/>
        </w:rPr>
      </w:pPr>
      <w:hyperlink r:id="rId7" w:history="1">
        <w:r w:rsidR="00F9591C" w:rsidRPr="00A0181E">
          <w:rPr>
            <w:rStyle w:val="Hyperlink"/>
            <w:rFonts w:ascii="Times New Roman" w:hAnsi="Times New Roman" w:cs="Times New Roman"/>
          </w:rPr>
          <w:t>gpaul@aboveground.ngo</w:t>
        </w:r>
      </w:hyperlink>
      <w:r w:rsidR="00F9591C" w:rsidRPr="00A0181E">
        <w:rPr>
          <w:rFonts w:ascii="Times New Roman" w:hAnsi="Times New Roman" w:cs="Times New Roman"/>
        </w:rPr>
        <w:t xml:space="preserve"> </w:t>
      </w:r>
    </w:p>
    <w:p w14:paraId="7129DC6D" w14:textId="67E3FACD" w:rsidR="00CA5CF8" w:rsidRPr="00A0181E" w:rsidRDefault="00CA5CF8" w:rsidP="00A0181E">
      <w:pPr>
        <w:jc w:val="both"/>
        <w:rPr>
          <w:rFonts w:ascii="Times New Roman" w:hAnsi="Times New Roman" w:cs="Times New Roman"/>
        </w:rPr>
      </w:pPr>
    </w:p>
    <w:sectPr w:rsidR="00CA5CF8" w:rsidRPr="00A0181E" w:rsidSect="00B60890">
      <w:headerReference w:type="default" r:id="rId8"/>
      <w:footerReference w:type="even" r:id="rId9"/>
      <w:footerReference w:type="default" r:id="rId10"/>
      <w:headerReference w:type="first" r:id="rId1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378A8" w14:textId="77777777" w:rsidR="008265DE" w:rsidRDefault="008265DE" w:rsidP="00AD67E8">
      <w:r>
        <w:separator/>
      </w:r>
    </w:p>
  </w:endnote>
  <w:endnote w:type="continuationSeparator" w:id="0">
    <w:p w14:paraId="7505DAAA" w14:textId="77777777" w:rsidR="008265DE" w:rsidRDefault="008265DE" w:rsidP="00AD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56DA9" w14:textId="77777777" w:rsidR="008265DE" w:rsidRDefault="008265DE" w:rsidP="00DB6A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B4D0A7" w14:textId="77777777" w:rsidR="008265DE" w:rsidRDefault="008265DE" w:rsidP="006C43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0166E" w14:textId="77777777" w:rsidR="008265DE" w:rsidRDefault="008265DE" w:rsidP="00DB6A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2953">
      <w:rPr>
        <w:rStyle w:val="PageNumber"/>
        <w:noProof/>
      </w:rPr>
      <w:t>2</w:t>
    </w:r>
    <w:r>
      <w:rPr>
        <w:rStyle w:val="PageNumber"/>
      </w:rPr>
      <w:fldChar w:fldCharType="end"/>
    </w:r>
  </w:p>
  <w:p w14:paraId="44E42519" w14:textId="77777777" w:rsidR="008265DE" w:rsidRDefault="008265DE" w:rsidP="006C43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9A690" w14:textId="77777777" w:rsidR="008265DE" w:rsidRDefault="008265DE" w:rsidP="00AD67E8">
      <w:r>
        <w:separator/>
      </w:r>
    </w:p>
  </w:footnote>
  <w:footnote w:type="continuationSeparator" w:id="0">
    <w:p w14:paraId="1B5CBAC2" w14:textId="77777777" w:rsidR="008265DE" w:rsidRDefault="008265DE" w:rsidP="00AD67E8">
      <w:r>
        <w:continuationSeparator/>
      </w:r>
    </w:p>
  </w:footnote>
  <w:footnote w:id="1">
    <w:p w14:paraId="550FF2BD" w14:textId="3C426066" w:rsidR="008265DE" w:rsidRPr="00F75112" w:rsidRDefault="008265DE">
      <w:pPr>
        <w:pStyle w:val="FootnoteText"/>
        <w:rPr>
          <w:rFonts w:ascii="Times New Roman" w:hAnsi="Times New Roman" w:cs="Times New Roman"/>
          <w:sz w:val="20"/>
          <w:szCs w:val="20"/>
          <w:lang w:val="en-CA"/>
        </w:rPr>
      </w:pPr>
      <w:r w:rsidRPr="00F75112">
        <w:rPr>
          <w:rStyle w:val="FootnoteReference"/>
          <w:rFonts w:ascii="Times New Roman" w:hAnsi="Times New Roman" w:cs="Times New Roman"/>
          <w:sz w:val="20"/>
          <w:szCs w:val="20"/>
          <w:lang w:val="en-CA"/>
        </w:rPr>
        <w:footnoteRef/>
      </w:r>
      <w:r w:rsidRPr="00F75112">
        <w:rPr>
          <w:rFonts w:ascii="Times New Roman" w:hAnsi="Times New Roman" w:cs="Times New Roman"/>
          <w:sz w:val="20"/>
          <w:szCs w:val="20"/>
          <w:lang w:val="en-CA"/>
        </w:rPr>
        <w:t xml:space="preserve"> ECA Watch is a</w:t>
      </w:r>
      <w:r>
        <w:rPr>
          <w:rFonts w:ascii="Times New Roman" w:hAnsi="Times New Roman" w:cs="Times New Roman"/>
          <w:sz w:val="20"/>
          <w:szCs w:val="20"/>
          <w:lang w:val="en-CA"/>
        </w:rPr>
        <w:t>n international</w:t>
      </w:r>
      <w:r w:rsidRPr="00F75112">
        <w:rPr>
          <w:rFonts w:ascii="Times New Roman" w:hAnsi="Times New Roman" w:cs="Times New Roman"/>
          <w:sz w:val="20"/>
          <w:szCs w:val="20"/>
          <w:lang w:val="en-CA"/>
        </w:rPr>
        <w:t xml:space="preserve"> network of non-governmental organisations. ECA-Watch campaigns for the reform of export-credit agencies (ECAs), calling for greater transparency, accountability, and respect for environmental and human rights. Online : ECA Watch &lt;www.eca-watch.org&gt;</w:t>
      </w:r>
    </w:p>
  </w:footnote>
  <w:footnote w:id="2">
    <w:p w14:paraId="76125C85" w14:textId="62E420A9" w:rsidR="008265DE" w:rsidRPr="00F75112" w:rsidRDefault="008265DE" w:rsidP="008B6C20">
      <w:pPr>
        <w:pStyle w:val="FootnoteText"/>
        <w:rPr>
          <w:lang w:val="en-CA"/>
        </w:rPr>
      </w:pPr>
      <w:r w:rsidRPr="00F75112">
        <w:rPr>
          <w:rStyle w:val="FootnoteReference"/>
          <w:rFonts w:ascii="Times New Roman" w:hAnsi="Times New Roman" w:cs="Times New Roman"/>
          <w:sz w:val="20"/>
          <w:szCs w:val="20"/>
          <w:lang w:val="en-CA"/>
        </w:rPr>
        <w:footnoteRef/>
      </w:r>
      <w:r w:rsidRPr="00F75112">
        <w:rPr>
          <w:rFonts w:ascii="Times New Roman" w:hAnsi="Times New Roman" w:cs="Times New Roman"/>
          <w:sz w:val="20"/>
          <w:szCs w:val="20"/>
          <w:lang w:val="en-CA"/>
        </w:rPr>
        <w:t xml:space="preserve"> Halifax Initiative, Both Ends, </w:t>
      </w:r>
      <w:proofErr w:type="spellStart"/>
      <w:r w:rsidRPr="00F75112">
        <w:rPr>
          <w:rFonts w:ascii="Times New Roman" w:hAnsi="Times New Roman" w:cs="Times New Roman"/>
          <w:sz w:val="20"/>
          <w:szCs w:val="20"/>
          <w:lang w:val="en-CA"/>
        </w:rPr>
        <w:t>CounterCurrent</w:t>
      </w:r>
      <w:proofErr w:type="spellEnd"/>
      <w:r w:rsidRPr="00F75112">
        <w:rPr>
          <w:rFonts w:ascii="Times New Roman" w:hAnsi="Times New Roman" w:cs="Times New Roman"/>
          <w:sz w:val="20"/>
          <w:szCs w:val="20"/>
          <w:lang w:val="en-CA"/>
        </w:rPr>
        <w:t xml:space="preserve">, </w:t>
      </w:r>
      <w:proofErr w:type="spellStart"/>
      <w:r w:rsidRPr="00F75112">
        <w:rPr>
          <w:rFonts w:ascii="Times New Roman" w:hAnsi="Times New Roman" w:cs="Times New Roman"/>
          <w:sz w:val="20"/>
          <w:szCs w:val="20"/>
          <w:lang w:val="en-CA"/>
        </w:rPr>
        <w:t>Fórum</w:t>
      </w:r>
      <w:proofErr w:type="spellEnd"/>
      <w:r w:rsidRPr="00F75112">
        <w:rPr>
          <w:rFonts w:ascii="Times New Roman" w:hAnsi="Times New Roman" w:cs="Times New Roman"/>
          <w:sz w:val="20"/>
          <w:szCs w:val="20"/>
          <w:lang w:val="en-CA"/>
        </w:rPr>
        <w:t xml:space="preserve"> </w:t>
      </w:r>
      <w:proofErr w:type="spellStart"/>
      <w:r w:rsidRPr="00F75112">
        <w:rPr>
          <w:rFonts w:ascii="Times New Roman" w:hAnsi="Times New Roman" w:cs="Times New Roman"/>
          <w:sz w:val="20"/>
          <w:szCs w:val="20"/>
          <w:lang w:val="en-CA"/>
        </w:rPr>
        <w:t>Suape</w:t>
      </w:r>
      <w:proofErr w:type="spellEnd"/>
      <w:r w:rsidRPr="00F75112">
        <w:rPr>
          <w:rFonts w:ascii="Times New Roman" w:hAnsi="Times New Roman" w:cs="Times New Roman"/>
          <w:sz w:val="20"/>
          <w:szCs w:val="20"/>
          <w:lang w:val="en-CA"/>
        </w:rPr>
        <w:t xml:space="preserve"> and </w:t>
      </w:r>
      <w:proofErr w:type="spellStart"/>
      <w:r w:rsidRPr="00F75112">
        <w:rPr>
          <w:rFonts w:ascii="Times New Roman" w:hAnsi="Times New Roman" w:cs="Times New Roman"/>
          <w:sz w:val="20"/>
          <w:szCs w:val="20"/>
          <w:lang w:val="en-CA"/>
        </w:rPr>
        <w:t>Ríos</w:t>
      </w:r>
      <w:proofErr w:type="spellEnd"/>
      <w:r w:rsidRPr="00F75112">
        <w:rPr>
          <w:rFonts w:ascii="Times New Roman" w:hAnsi="Times New Roman" w:cs="Times New Roman"/>
          <w:sz w:val="20"/>
          <w:szCs w:val="20"/>
          <w:lang w:val="en-CA"/>
        </w:rPr>
        <w:t xml:space="preserve"> </w:t>
      </w:r>
      <w:proofErr w:type="spellStart"/>
      <w:r w:rsidRPr="00F75112">
        <w:rPr>
          <w:rFonts w:ascii="Times New Roman" w:hAnsi="Times New Roman" w:cs="Times New Roman"/>
          <w:sz w:val="20"/>
          <w:szCs w:val="20"/>
          <w:lang w:val="en-CA"/>
        </w:rPr>
        <w:t>Vivos</w:t>
      </w:r>
      <w:proofErr w:type="spellEnd"/>
      <w:r w:rsidRPr="00F75112">
        <w:rPr>
          <w:rFonts w:ascii="Times New Roman" w:hAnsi="Times New Roman" w:cs="Times New Roman"/>
          <w:sz w:val="20"/>
          <w:szCs w:val="20"/>
          <w:lang w:val="en-CA"/>
        </w:rPr>
        <w:t xml:space="preserve">, </w:t>
      </w:r>
      <w:r w:rsidRPr="00F75112">
        <w:rPr>
          <w:rFonts w:ascii="Times New Roman" w:hAnsi="Times New Roman" w:cs="Times New Roman"/>
          <w:i/>
          <w:sz w:val="20"/>
          <w:szCs w:val="20"/>
          <w:lang w:val="en-CA"/>
        </w:rPr>
        <w:t>Export Credit Agencies and Human Rights: Failure to Protect</w:t>
      </w:r>
      <w:r w:rsidRPr="00F75112">
        <w:rPr>
          <w:rFonts w:ascii="Times New Roman" w:hAnsi="Times New Roman" w:cs="Times New Roman"/>
          <w:sz w:val="20"/>
          <w:szCs w:val="20"/>
          <w:lang w:val="en-CA"/>
        </w:rPr>
        <w:t xml:space="preserve"> (Halifax Initiative, Both Ends, </w:t>
      </w:r>
      <w:proofErr w:type="spellStart"/>
      <w:r w:rsidRPr="00F75112">
        <w:rPr>
          <w:rFonts w:ascii="Times New Roman" w:hAnsi="Times New Roman" w:cs="Times New Roman"/>
          <w:sz w:val="20"/>
          <w:szCs w:val="20"/>
          <w:lang w:val="en-CA"/>
        </w:rPr>
        <w:t>CounterCurrent</w:t>
      </w:r>
      <w:proofErr w:type="spellEnd"/>
      <w:r w:rsidRPr="00F75112">
        <w:rPr>
          <w:rFonts w:ascii="Times New Roman" w:hAnsi="Times New Roman" w:cs="Times New Roman"/>
          <w:sz w:val="20"/>
          <w:szCs w:val="20"/>
          <w:lang w:val="en-CA"/>
        </w:rPr>
        <w:t xml:space="preserve">, </w:t>
      </w:r>
      <w:proofErr w:type="spellStart"/>
      <w:r w:rsidRPr="00F75112">
        <w:rPr>
          <w:rFonts w:ascii="Times New Roman" w:hAnsi="Times New Roman" w:cs="Times New Roman"/>
          <w:sz w:val="20"/>
          <w:szCs w:val="20"/>
          <w:lang w:val="en-CA"/>
        </w:rPr>
        <w:t>Fórum</w:t>
      </w:r>
      <w:proofErr w:type="spellEnd"/>
      <w:r w:rsidRPr="00F75112">
        <w:rPr>
          <w:rFonts w:ascii="Times New Roman" w:hAnsi="Times New Roman" w:cs="Times New Roman"/>
          <w:sz w:val="20"/>
          <w:szCs w:val="20"/>
          <w:lang w:val="en-CA"/>
        </w:rPr>
        <w:t xml:space="preserve"> </w:t>
      </w:r>
      <w:proofErr w:type="spellStart"/>
      <w:r w:rsidRPr="00F75112">
        <w:rPr>
          <w:rFonts w:ascii="Times New Roman" w:hAnsi="Times New Roman" w:cs="Times New Roman"/>
          <w:sz w:val="20"/>
          <w:szCs w:val="20"/>
          <w:lang w:val="en-CA"/>
        </w:rPr>
        <w:t>Suape</w:t>
      </w:r>
      <w:proofErr w:type="spellEnd"/>
      <w:r w:rsidRPr="00F75112">
        <w:rPr>
          <w:rFonts w:ascii="Times New Roman" w:hAnsi="Times New Roman" w:cs="Times New Roman"/>
          <w:sz w:val="20"/>
          <w:szCs w:val="20"/>
          <w:lang w:val="en-CA"/>
        </w:rPr>
        <w:t xml:space="preserve"> and </w:t>
      </w:r>
      <w:proofErr w:type="spellStart"/>
      <w:r w:rsidRPr="00F75112">
        <w:rPr>
          <w:rFonts w:ascii="Times New Roman" w:hAnsi="Times New Roman" w:cs="Times New Roman"/>
          <w:sz w:val="20"/>
          <w:szCs w:val="20"/>
          <w:lang w:val="en-CA"/>
        </w:rPr>
        <w:t>Ríos</w:t>
      </w:r>
      <w:proofErr w:type="spellEnd"/>
      <w:r w:rsidRPr="00F75112">
        <w:rPr>
          <w:rFonts w:ascii="Times New Roman" w:hAnsi="Times New Roman" w:cs="Times New Roman"/>
          <w:sz w:val="20"/>
          <w:szCs w:val="20"/>
          <w:lang w:val="en-CA"/>
        </w:rPr>
        <w:t xml:space="preserve"> </w:t>
      </w:r>
      <w:proofErr w:type="spellStart"/>
      <w:r w:rsidRPr="00F75112">
        <w:rPr>
          <w:rFonts w:ascii="Times New Roman" w:hAnsi="Times New Roman" w:cs="Times New Roman"/>
          <w:sz w:val="20"/>
          <w:szCs w:val="20"/>
          <w:lang w:val="en-CA"/>
        </w:rPr>
        <w:t>Vivos</w:t>
      </w:r>
      <w:proofErr w:type="spellEnd"/>
      <w:r w:rsidRPr="00F75112">
        <w:rPr>
          <w:rFonts w:ascii="Times New Roman" w:hAnsi="Times New Roman" w:cs="Times New Roman"/>
          <w:sz w:val="20"/>
          <w:szCs w:val="20"/>
          <w:lang w:val="en-CA"/>
        </w:rPr>
        <w:t xml:space="preserve">, 2015), online: Above Ground &lt; </w:t>
      </w:r>
      <w:hyperlink r:id="rId1" w:history="1">
        <w:r w:rsidRPr="00F75112">
          <w:rPr>
            <w:rStyle w:val="Hyperlink"/>
            <w:rFonts w:ascii="Times New Roman" w:hAnsi="Times New Roman" w:cs="Times New Roman"/>
            <w:sz w:val="20"/>
            <w:szCs w:val="20"/>
            <w:lang w:val="en-CA"/>
          </w:rPr>
          <w:t>http://www.aboveground.ngo/recent-works/export-credit-agencies-and-human-rights-failure-to-protect/</w:t>
        </w:r>
      </w:hyperlink>
      <w:r w:rsidRPr="00F75112">
        <w:rPr>
          <w:rFonts w:ascii="Times New Roman" w:hAnsi="Times New Roman" w:cs="Times New Roman"/>
          <w:sz w:val="20"/>
          <w:szCs w:val="20"/>
          <w:lang w:val="en-CA"/>
        </w:rPr>
        <w:t>&gt;</w:t>
      </w:r>
      <w:r>
        <w:rPr>
          <w:rFonts w:ascii="Times New Roman" w:hAnsi="Times New Roman" w:cs="Times New Roman"/>
          <w:sz w:val="20"/>
          <w:szCs w:val="20"/>
          <w:lang w:val="en-CA"/>
        </w:rPr>
        <w:t xml:space="preserve"> [</w:t>
      </w:r>
      <w:r w:rsidRPr="00F75112">
        <w:rPr>
          <w:rFonts w:ascii="Times New Roman" w:hAnsi="Times New Roman" w:cs="Times New Roman"/>
          <w:sz w:val="20"/>
          <w:szCs w:val="20"/>
          <w:lang w:val="en-CA"/>
        </w:rPr>
        <w:t xml:space="preserve">Failure to Protect]. See also Above Ground, </w:t>
      </w:r>
      <w:r>
        <w:rPr>
          <w:rFonts w:ascii="Times New Roman" w:hAnsi="Times New Roman" w:cs="Times New Roman"/>
          <w:sz w:val="20"/>
          <w:szCs w:val="20"/>
          <w:lang w:val="en-CA"/>
        </w:rPr>
        <w:t>“</w:t>
      </w:r>
      <w:r w:rsidRPr="00F75112">
        <w:rPr>
          <w:rFonts w:ascii="Times New Roman" w:hAnsi="Times New Roman" w:cs="Times New Roman"/>
          <w:sz w:val="20"/>
          <w:szCs w:val="20"/>
          <w:lang w:val="en-CA"/>
        </w:rPr>
        <w:t>EDC support to oil companies accused of abuses in Colombia questioned</w:t>
      </w:r>
      <w:r>
        <w:rPr>
          <w:rFonts w:ascii="Times New Roman" w:hAnsi="Times New Roman" w:cs="Times New Roman"/>
          <w:sz w:val="20"/>
          <w:szCs w:val="20"/>
          <w:lang w:val="en-CA"/>
        </w:rPr>
        <w:t>”, (</w:t>
      </w:r>
      <w:r w:rsidRPr="00F75112">
        <w:rPr>
          <w:rFonts w:ascii="Times New Roman" w:hAnsi="Times New Roman" w:cs="Times New Roman"/>
          <w:sz w:val="20"/>
          <w:szCs w:val="20"/>
          <w:lang w:val="en-CA"/>
        </w:rPr>
        <w:t>23 Septe</w:t>
      </w:r>
      <w:bookmarkStart w:id="0" w:name="_GoBack"/>
      <w:bookmarkEnd w:id="0"/>
      <w:r w:rsidRPr="00F75112">
        <w:rPr>
          <w:rFonts w:ascii="Times New Roman" w:hAnsi="Times New Roman" w:cs="Times New Roman"/>
          <w:sz w:val="20"/>
          <w:szCs w:val="20"/>
          <w:lang w:val="en-CA"/>
        </w:rPr>
        <w:t>mber 2016</w:t>
      </w:r>
      <w:r>
        <w:rPr>
          <w:rFonts w:ascii="Times New Roman" w:hAnsi="Times New Roman" w:cs="Times New Roman"/>
          <w:sz w:val="20"/>
          <w:szCs w:val="20"/>
          <w:lang w:val="en-CA"/>
        </w:rPr>
        <w:t>)</w:t>
      </w:r>
      <w:r w:rsidRPr="00F75112">
        <w:rPr>
          <w:rFonts w:ascii="Times New Roman" w:hAnsi="Times New Roman" w:cs="Times New Roman"/>
          <w:sz w:val="20"/>
          <w:szCs w:val="20"/>
          <w:lang w:val="en-CA"/>
        </w:rPr>
        <w:t>, online</w:t>
      </w:r>
      <w:r>
        <w:rPr>
          <w:rFonts w:ascii="Times New Roman" w:hAnsi="Times New Roman" w:cs="Times New Roman"/>
          <w:sz w:val="20"/>
          <w:szCs w:val="20"/>
          <w:lang w:val="en-CA"/>
        </w:rPr>
        <w:t>:</w:t>
      </w:r>
      <w:r w:rsidRPr="00F75112">
        <w:rPr>
          <w:rFonts w:ascii="Times New Roman" w:hAnsi="Times New Roman" w:cs="Times New Roman"/>
          <w:sz w:val="20"/>
          <w:szCs w:val="20"/>
          <w:lang w:val="en-CA"/>
        </w:rPr>
        <w:t xml:space="preserve"> Above Ground &lt;http://aboveground.ngo/edc-support-to-oil-companies-accused-of-abuses-in-colombia-questioned/&gt;, </w:t>
      </w:r>
      <w:proofErr w:type="spellStart"/>
      <w:r w:rsidRPr="00F75112">
        <w:rPr>
          <w:rFonts w:ascii="Times New Roman" w:hAnsi="Times New Roman" w:cs="Times New Roman"/>
          <w:sz w:val="20"/>
          <w:szCs w:val="20"/>
          <w:lang w:val="en-CA"/>
        </w:rPr>
        <w:t>Asaf</w:t>
      </w:r>
      <w:proofErr w:type="spellEnd"/>
      <w:r w:rsidRPr="00F75112">
        <w:rPr>
          <w:rFonts w:ascii="Times New Roman" w:hAnsi="Times New Roman" w:cs="Times New Roman"/>
          <w:sz w:val="20"/>
          <w:szCs w:val="20"/>
          <w:lang w:val="en-CA"/>
        </w:rPr>
        <w:t xml:space="preserve"> </w:t>
      </w:r>
      <w:proofErr w:type="spellStart"/>
      <w:r w:rsidRPr="00F75112">
        <w:rPr>
          <w:rFonts w:ascii="Times New Roman" w:hAnsi="Times New Roman" w:cs="Times New Roman"/>
          <w:sz w:val="20"/>
          <w:szCs w:val="20"/>
          <w:lang w:val="en-CA"/>
        </w:rPr>
        <w:t>Shalev</w:t>
      </w:r>
      <w:proofErr w:type="spellEnd"/>
      <w:r w:rsidRPr="00F75112">
        <w:rPr>
          <w:rFonts w:ascii="Times New Roman" w:hAnsi="Times New Roman" w:cs="Times New Roman"/>
          <w:sz w:val="20"/>
          <w:szCs w:val="20"/>
          <w:lang w:val="en-CA"/>
        </w:rPr>
        <w:t xml:space="preserve">, </w:t>
      </w:r>
      <w:r>
        <w:rPr>
          <w:rFonts w:ascii="Times New Roman" w:hAnsi="Times New Roman" w:cs="Times New Roman"/>
          <w:sz w:val="20"/>
          <w:szCs w:val="20"/>
          <w:lang w:val="en-CA"/>
        </w:rPr>
        <w:t xml:space="preserve">The Guardian, </w:t>
      </w:r>
      <w:r w:rsidRPr="00F75112">
        <w:rPr>
          <w:rFonts w:ascii="Times New Roman" w:hAnsi="Times New Roman" w:cs="Times New Roman"/>
          <w:sz w:val="20"/>
          <w:szCs w:val="20"/>
          <w:lang w:val="en-CA"/>
        </w:rPr>
        <w:t>“How Obama's climate change legacy is weakened by US investment in dirty fuel</w:t>
      </w:r>
      <w:r>
        <w:rPr>
          <w:rFonts w:ascii="Times New Roman" w:hAnsi="Times New Roman" w:cs="Times New Roman"/>
          <w:sz w:val="20"/>
          <w:szCs w:val="20"/>
          <w:lang w:val="en-CA"/>
        </w:rPr>
        <w:t>”, (30 November 2016)</w:t>
      </w:r>
      <w:r w:rsidRPr="00F75112">
        <w:rPr>
          <w:rFonts w:ascii="Times New Roman" w:hAnsi="Times New Roman" w:cs="Times New Roman"/>
          <w:sz w:val="20"/>
          <w:szCs w:val="20"/>
          <w:lang w:val="en-CA"/>
        </w:rPr>
        <w:t>, online</w:t>
      </w:r>
      <w:r>
        <w:rPr>
          <w:rFonts w:ascii="Times New Roman" w:hAnsi="Times New Roman" w:cs="Times New Roman"/>
          <w:sz w:val="20"/>
          <w:szCs w:val="20"/>
          <w:lang w:val="en-CA"/>
        </w:rPr>
        <w:t>:</w:t>
      </w:r>
      <w:r w:rsidRPr="00F75112">
        <w:rPr>
          <w:rFonts w:ascii="Times New Roman" w:hAnsi="Times New Roman" w:cs="Times New Roman"/>
          <w:sz w:val="20"/>
          <w:szCs w:val="20"/>
          <w:lang w:val="en-CA"/>
        </w:rPr>
        <w:t xml:space="preserve"> The Guardian &lt;https://www.theguardian.com/environment/2016/nov/30/us-fossil-fuel-investment-obama-climate-change-legacy&gt;</w:t>
      </w:r>
    </w:p>
  </w:footnote>
  <w:footnote w:id="3">
    <w:p w14:paraId="043F7D29" w14:textId="77777777" w:rsidR="008265DE" w:rsidRPr="00F75112" w:rsidRDefault="008265DE" w:rsidP="007D191A">
      <w:pPr>
        <w:pStyle w:val="FootnoteText"/>
        <w:rPr>
          <w:rFonts w:ascii="Times New Roman" w:hAnsi="Times New Roman" w:cs="Times New Roman"/>
          <w:sz w:val="20"/>
          <w:szCs w:val="20"/>
          <w:lang w:val="en-CA"/>
        </w:rPr>
      </w:pPr>
      <w:r w:rsidRPr="00F75112">
        <w:rPr>
          <w:rStyle w:val="FootnoteReference"/>
          <w:rFonts w:ascii="Times New Roman" w:hAnsi="Times New Roman" w:cs="Times New Roman"/>
          <w:sz w:val="20"/>
          <w:szCs w:val="20"/>
          <w:lang w:val="en-CA"/>
        </w:rPr>
        <w:footnoteRef/>
      </w:r>
      <w:r>
        <w:rPr>
          <w:rFonts w:ascii="Times New Roman" w:hAnsi="Times New Roman" w:cs="Times New Roman"/>
          <w:sz w:val="20"/>
          <w:szCs w:val="20"/>
          <w:lang w:val="en-CA"/>
        </w:rPr>
        <w:t xml:space="preserve"> </w:t>
      </w:r>
      <w:r w:rsidRPr="00F75112">
        <w:rPr>
          <w:rFonts w:ascii="Times New Roman" w:hAnsi="Times New Roman" w:cs="Times New Roman"/>
          <w:sz w:val="20"/>
          <w:szCs w:val="20"/>
          <w:lang w:val="en-CA"/>
        </w:rPr>
        <w:t>Failure to Protect</w:t>
      </w:r>
      <w:r w:rsidRPr="00F75112">
        <w:rPr>
          <w:rFonts w:ascii="Times New Roman" w:hAnsi="Times New Roman" w:cs="Times New Roman"/>
          <w:i/>
          <w:sz w:val="20"/>
          <w:szCs w:val="20"/>
          <w:lang w:val="en-CA"/>
        </w:rPr>
        <w:t>, supra</w:t>
      </w:r>
      <w:r>
        <w:rPr>
          <w:rFonts w:ascii="Times New Roman" w:hAnsi="Times New Roman" w:cs="Times New Roman"/>
          <w:sz w:val="20"/>
          <w:szCs w:val="20"/>
          <w:lang w:val="en-CA"/>
        </w:rPr>
        <w:t xml:space="preserve"> note 2. </w:t>
      </w:r>
    </w:p>
  </w:footnote>
  <w:footnote w:id="4">
    <w:p w14:paraId="4261C39C" w14:textId="253AD7D3" w:rsidR="008265DE" w:rsidRPr="00F75112" w:rsidRDefault="008265DE" w:rsidP="004678BF">
      <w:pPr>
        <w:pStyle w:val="FootnoteText"/>
        <w:rPr>
          <w:rFonts w:ascii="Times New Roman" w:hAnsi="Times New Roman" w:cs="Times New Roman"/>
          <w:sz w:val="20"/>
          <w:szCs w:val="20"/>
          <w:lang w:val="en-CA"/>
        </w:rPr>
      </w:pPr>
      <w:r w:rsidRPr="00F75112">
        <w:rPr>
          <w:rStyle w:val="FootnoteReference"/>
          <w:rFonts w:ascii="Times New Roman" w:hAnsi="Times New Roman" w:cs="Times New Roman"/>
          <w:sz w:val="20"/>
          <w:szCs w:val="20"/>
          <w:lang w:val="en-CA"/>
        </w:rPr>
        <w:footnoteRef/>
      </w:r>
      <w:r w:rsidRPr="00F75112">
        <w:rPr>
          <w:rFonts w:ascii="Times New Roman" w:hAnsi="Times New Roman" w:cs="Times New Roman"/>
          <w:sz w:val="20"/>
          <w:szCs w:val="20"/>
          <w:lang w:val="en-CA"/>
        </w:rPr>
        <w:t xml:space="preserve"> Organisation for Economic Co-</w:t>
      </w:r>
      <w:r>
        <w:rPr>
          <w:rFonts w:ascii="Times New Roman" w:hAnsi="Times New Roman" w:cs="Times New Roman"/>
          <w:sz w:val="20"/>
          <w:szCs w:val="20"/>
          <w:lang w:val="en-CA"/>
        </w:rPr>
        <w:t>o</w:t>
      </w:r>
      <w:r w:rsidRPr="00F75112">
        <w:rPr>
          <w:rFonts w:ascii="Times New Roman" w:hAnsi="Times New Roman" w:cs="Times New Roman"/>
          <w:sz w:val="20"/>
          <w:szCs w:val="20"/>
          <w:lang w:val="en-CA"/>
        </w:rPr>
        <w:t xml:space="preserve">peration and Development, </w:t>
      </w:r>
      <w:r>
        <w:rPr>
          <w:rFonts w:ascii="Times New Roman" w:hAnsi="Times New Roman" w:cs="Times New Roman"/>
          <w:sz w:val="20"/>
          <w:szCs w:val="20"/>
          <w:lang w:val="en-CA"/>
        </w:rPr>
        <w:t>OECD Council, “</w:t>
      </w:r>
      <w:r w:rsidRPr="00F75112">
        <w:rPr>
          <w:rFonts w:ascii="Times New Roman" w:hAnsi="Times New Roman" w:cs="Times New Roman"/>
          <w:sz w:val="20"/>
          <w:szCs w:val="20"/>
          <w:lang w:val="en-CA"/>
        </w:rPr>
        <w:t>Revised text for the Recommendation of the Council on Common Approaches for Officially Supported Export Credits and Environmental and Social Due Diligence (the "Common Approaches")</w:t>
      </w:r>
      <w:r>
        <w:rPr>
          <w:rFonts w:ascii="Times New Roman" w:hAnsi="Times New Roman" w:cs="Times New Roman"/>
          <w:sz w:val="20"/>
          <w:szCs w:val="20"/>
          <w:lang w:val="en-CA"/>
        </w:rPr>
        <w:t>”,</w:t>
      </w:r>
      <w:r w:rsidRPr="00F75112">
        <w:rPr>
          <w:rFonts w:ascii="Times New Roman" w:hAnsi="Times New Roman" w:cs="Times New Roman"/>
          <w:sz w:val="20"/>
          <w:szCs w:val="20"/>
          <w:lang w:val="en-CA"/>
        </w:rPr>
        <w:t> </w:t>
      </w:r>
      <w:hyperlink r:id="rId2" w:history="1">
        <w:r w:rsidRPr="00F75112">
          <w:rPr>
            <w:rFonts w:ascii="Times New Roman" w:hAnsi="Times New Roman" w:cs="Times New Roman"/>
            <w:sz w:val="20"/>
            <w:szCs w:val="20"/>
            <w:lang w:val="en-CA"/>
          </w:rPr>
          <w:t>TAD/ECG(2016)3</w:t>
        </w:r>
      </w:hyperlink>
      <w:r>
        <w:rPr>
          <w:rFonts w:ascii="Times New Roman" w:hAnsi="Times New Roman" w:cs="Times New Roman"/>
          <w:sz w:val="20"/>
          <w:szCs w:val="20"/>
          <w:lang w:val="en-CA"/>
        </w:rPr>
        <w:t>, (6 April 2016).</w:t>
      </w:r>
    </w:p>
  </w:footnote>
  <w:footnote w:id="5">
    <w:p w14:paraId="47F6A4CF" w14:textId="3B973E8E" w:rsidR="008265DE" w:rsidRPr="00F75112" w:rsidRDefault="008265DE" w:rsidP="00F75112">
      <w:pPr>
        <w:widowControl w:val="0"/>
        <w:autoSpaceDE w:val="0"/>
        <w:autoSpaceDN w:val="0"/>
        <w:adjustRightInd w:val="0"/>
        <w:rPr>
          <w:rFonts w:ascii="Times New Roman" w:hAnsi="Times New Roman" w:cs="Times New Roman"/>
          <w:color w:val="303030"/>
          <w:sz w:val="20"/>
          <w:szCs w:val="20"/>
        </w:rPr>
      </w:pPr>
      <w:r w:rsidRPr="00F75112">
        <w:rPr>
          <w:rStyle w:val="FootnoteReference"/>
          <w:rFonts w:ascii="Times New Roman" w:hAnsi="Times New Roman"/>
          <w:sz w:val="20"/>
          <w:szCs w:val="20"/>
          <w:lang w:val="en-CA"/>
        </w:rPr>
        <w:footnoteRef/>
      </w:r>
      <w:r w:rsidRPr="00F75112">
        <w:rPr>
          <w:rFonts w:ascii="Times New Roman" w:hAnsi="Times New Roman"/>
          <w:sz w:val="20"/>
          <w:szCs w:val="20"/>
          <w:lang w:val="en-CA"/>
        </w:rPr>
        <w:t xml:space="preserve"> </w:t>
      </w:r>
      <w:r>
        <w:rPr>
          <w:rFonts w:ascii="Times New Roman" w:hAnsi="Times New Roman" w:cs="Times New Roman"/>
          <w:sz w:val="20"/>
          <w:szCs w:val="20"/>
          <w:lang w:val="en-CA"/>
        </w:rPr>
        <w:t>I</w:t>
      </w:r>
      <w:proofErr w:type="spellStart"/>
      <w:r w:rsidRPr="00F75112">
        <w:rPr>
          <w:rFonts w:ascii="Times New Roman" w:hAnsi="Times New Roman" w:cs="Times New Roman"/>
          <w:color w:val="303030"/>
          <w:sz w:val="20"/>
          <w:szCs w:val="20"/>
        </w:rPr>
        <w:t>nternational</w:t>
      </w:r>
      <w:proofErr w:type="spellEnd"/>
      <w:r w:rsidRPr="00F75112">
        <w:rPr>
          <w:rFonts w:ascii="Times New Roman" w:hAnsi="Times New Roman" w:cs="Times New Roman"/>
          <w:color w:val="303030"/>
          <w:sz w:val="20"/>
          <w:szCs w:val="20"/>
        </w:rPr>
        <w:t xml:space="preserve"> Law Commission, </w:t>
      </w:r>
      <w:r w:rsidRPr="00F75112">
        <w:rPr>
          <w:rFonts w:ascii="Times New Roman" w:hAnsi="Times New Roman" w:cs="Times New Roman"/>
          <w:i/>
          <w:iCs/>
          <w:color w:val="303030"/>
          <w:sz w:val="20"/>
          <w:szCs w:val="20"/>
        </w:rPr>
        <w:t>Draft Articles on Responsibility of States for Internationally Wrongful Acts</w:t>
      </w:r>
      <w:r w:rsidRPr="00F75112">
        <w:rPr>
          <w:rFonts w:ascii="Times New Roman" w:hAnsi="Times New Roman" w:cs="Times New Roman"/>
          <w:color w:val="303030"/>
          <w:sz w:val="20"/>
          <w:szCs w:val="20"/>
        </w:rPr>
        <w:t>, November 2001, Supplement No. 10 (A/56/10), chp.IV.E.1, </w:t>
      </w:r>
      <w:r>
        <w:rPr>
          <w:rFonts w:ascii="Times New Roman" w:hAnsi="Times New Roman" w:cs="Times New Roman"/>
          <w:color w:val="303030"/>
          <w:sz w:val="20"/>
          <w:szCs w:val="20"/>
        </w:rPr>
        <w:t xml:space="preserve">online: </w:t>
      </w:r>
      <w:proofErr w:type="spellStart"/>
      <w:r>
        <w:rPr>
          <w:rFonts w:ascii="Times New Roman" w:hAnsi="Times New Roman" w:cs="Times New Roman"/>
          <w:color w:val="303030"/>
          <w:sz w:val="20"/>
          <w:szCs w:val="20"/>
        </w:rPr>
        <w:t>Refworld</w:t>
      </w:r>
      <w:proofErr w:type="spellEnd"/>
      <w:r>
        <w:rPr>
          <w:rFonts w:ascii="Times New Roman" w:hAnsi="Times New Roman" w:cs="Times New Roman"/>
          <w:color w:val="303030"/>
          <w:sz w:val="20"/>
          <w:szCs w:val="20"/>
        </w:rPr>
        <w:t xml:space="preserve"> &lt;</w:t>
      </w:r>
      <w:r w:rsidRPr="00F75112">
        <w:rPr>
          <w:rFonts w:ascii="Times New Roman" w:hAnsi="Times New Roman" w:cs="Times New Roman"/>
          <w:color w:val="303030"/>
          <w:sz w:val="20"/>
          <w:szCs w:val="20"/>
        </w:rPr>
        <w:t>http://www.refworld.org/docid/3ddb8f804.html</w:t>
      </w:r>
      <w:r>
        <w:rPr>
          <w:rFonts w:ascii="Times New Roman" w:hAnsi="Times New Roman" w:cs="Times New Roman"/>
          <w:color w:val="303030"/>
          <w:sz w:val="20"/>
          <w:szCs w:val="20"/>
        </w:rPr>
        <w:t>&gt; </w:t>
      </w:r>
      <w:r w:rsidRPr="00F75112">
        <w:rPr>
          <w:rFonts w:ascii="Times New Roman" w:hAnsi="Times New Roman" w:cs="Times New Roman"/>
          <w:sz w:val="20"/>
          <w:szCs w:val="20"/>
          <w:lang w:val="en-CA"/>
        </w:rPr>
        <w:t xml:space="preserve">Discussed in </w:t>
      </w:r>
      <w:proofErr w:type="spellStart"/>
      <w:r w:rsidRPr="00F75112">
        <w:rPr>
          <w:rFonts w:ascii="Times New Roman" w:hAnsi="Times New Roman" w:cs="Times New Roman"/>
          <w:sz w:val="20"/>
          <w:szCs w:val="20"/>
          <w:lang w:val="en-CA"/>
        </w:rPr>
        <w:t>Karyn</w:t>
      </w:r>
      <w:proofErr w:type="spellEnd"/>
      <w:r w:rsidRPr="00F75112">
        <w:rPr>
          <w:rFonts w:ascii="Times New Roman" w:hAnsi="Times New Roman" w:cs="Times New Roman"/>
          <w:sz w:val="20"/>
          <w:szCs w:val="20"/>
          <w:lang w:val="en-CA"/>
        </w:rPr>
        <w:t xml:space="preserve"> Keenan, “Export Credit Agencies and the International Law of Human Rights”, (Ottawa: Halifax Initiative, January 2008), online: Halifax Initiative </w:t>
      </w:r>
    </w:p>
    <w:p w14:paraId="7A3C9709" w14:textId="3E865105" w:rsidR="008265DE" w:rsidRPr="00F75112" w:rsidRDefault="008265DE" w:rsidP="00A0181E">
      <w:pPr>
        <w:pStyle w:val="FootnoteText"/>
        <w:rPr>
          <w:rFonts w:ascii="Times New Roman" w:hAnsi="Times New Roman" w:cs="Times New Roman"/>
          <w:sz w:val="20"/>
          <w:szCs w:val="20"/>
          <w:lang w:val="en-CA"/>
        </w:rPr>
      </w:pPr>
      <w:r w:rsidRPr="00F75112">
        <w:rPr>
          <w:rFonts w:ascii="Times New Roman" w:hAnsi="Times New Roman" w:cs="Times New Roman"/>
          <w:sz w:val="20"/>
          <w:szCs w:val="20"/>
          <w:lang w:val="en-CA"/>
        </w:rPr>
        <w:t xml:space="preserve">&lt; </w:t>
      </w:r>
      <w:hyperlink r:id="rId3" w:history="1">
        <w:r w:rsidRPr="00F75112">
          <w:rPr>
            <w:rStyle w:val="Hyperlink"/>
            <w:rFonts w:ascii="Times New Roman" w:hAnsi="Times New Roman" w:cs="Times New Roman"/>
            <w:sz w:val="20"/>
            <w:szCs w:val="20"/>
            <w:lang w:val="en-CA"/>
          </w:rPr>
          <w:t>http://www.halifaxinitiative.org/content/export-credit-agencies-and-international-law-human-rights-january-1-2008</w:t>
        </w:r>
      </w:hyperlink>
      <w:r w:rsidRPr="00F75112">
        <w:rPr>
          <w:rFonts w:ascii="Times New Roman" w:hAnsi="Times New Roman" w:cs="Times New Roman"/>
          <w:sz w:val="20"/>
          <w:szCs w:val="20"/>
          <w:lang w:val="en-CA"/>
        </w:rPr>
        <w:t xml:space="preserve">&gt; </w:t>
      </w:r>
    </w:p>
  </w:footnote>
  <w:footnote w:id="6">
    <w:p w14:paraId="540075CF" w14:textId="5A1A2A15" w:rsidR="008265DE" w:rsidRPr="00F75112" w:rsidRDefault="008265DE" w:rsidP="004678BF">
      <w:pPr>
        <w:pStyle w:val="NormalWeb"/>
        <w:spacing w:before="0" w:beforeAutospacing="0" w:after="0" w:afterAutospacing="0"/>
        <w:rPr>
          <w:rFonts w:ascii="Times New Roman" w:hAnsi="Times New Roman"/>
          <w:lang w:val="en-CA"/>
        </w:rPr>
      </w:pPr>
      <w:r w:rsidRPr="00F75112">
        <w:rPr>
          <w:rStyle w:val="FootnoteReference"/>
          <w:rFonts w:ascii="Times New Roman" w:hAnsi="Times New Roman"/>
          <w:lang w:val="en-CA"/>
        </w:rPr>
        <w:footnoteRef/>
      </w:r>
      <w:r w:rsidRPr="00F75112">
        <w:rPr>
          <w:rFonts w:ascii="Times New Roman" w:hAnsi="Times New Roman"/>
          <w:lang w:val="en-CA"/>
        </w:rPr>
        <w:t xml:space="preserve"> </w:t>
      </w:r>
      <w:proofErr w:type="gramStart"/>
      <w:r w:rsidRPr="00F75112">
        <w:rPr>
          <w:rFonts w:ascii="Times New Roman" w:hAnsi="Times New Roman"/>
          <w:lang w:val="en-CA"/>
        </w:rPr>
        <w:t>UN CESCR, “Concluding observations on the fourth periodic report of Austria”, E/C.12/AUT/CO/4 (29 November 2013), at para.11.</w:t>
      </w:r>
      <w:proofErr w:type="gramEnd"/>
      <w:r w:rsidRPr="00F75112">
        <w:rPr>
          <w:rFonts w:ascii="Times New Roman" w:hAnsi="Times New Roman"/>
          <w:lang w:val="en-CA"/>
        </w:rPr>
        <w:t xml:space="preserve"> [</w:t>
      </w:r>
      <w:r>
        <w:rPr>
          <w:rFonts w:ascii="Times New Roman" w:hAnsi="Times New Roman"/>
          <w:lang w:val="en-CA"/>
        </w:rPr>
        <w:t xml:space="preserve">UN </w:t>
      </w:r>
      <w:r w:rsidRPr="00F75112">
        <w:rPr>
          <w:rFonts w:ascii="Times New Roman" w:hAnsi="Times New Roman"/>
          <w:lang w:val="en-CA"/>
        </w:rPr>
        <w:t>CESCR Austria]</w:t>
      </w:r>
    </w:p>
  </w:footnote>
  <w:footnote w:id="7">
    <w:p w14:paraId="484F422B" w14:textId="2452E686" w:rsidR="008265DE" w:rsidRPr="00F75112" w:rsidRDefault="008265DE">
      <w:pPr>
        <w:pStyle w:val="FootnoteText"/>
        <w:rPr>
          <w:rFonts w:ascii="Times New Roman" w:hAnsi="Times New Roman" w:cs="Times New Roman"/>
          <w:sz w:val="20"/>
          <w:szCs w:val="20"/>
          <w:lang w:val="en-CA"/>
        </w:rPr>
      </w:pPr>
      <w:r w:rsidRPr="00F75112">
        <w:rPr>
          <w:rStyle w:val="FootnoteReference"/>
          <w:rFonts w:ascii="Times New Roman" w:hAnsi="Times New Roman" w:cs="Times New Roman"/>
          <w:sz w:val="20"/>
          <w:szCs w:val="20"/>
          <w:lang w:val="en-CA"/>
        </w:rPr>
        <w:footnoteRef/>
      </w:r>
      <w:r w:rsidRPr="00F75112">
        <w:rPr>
          <w:rFonts w:ascii="Times New Roman" w:hAnsi="Times New Roman" w:cs="Times New Roman"/>
          <w:sz w:val="20"/>
          <w:szCs w:val="20"/>
          <w:lang w:val="en-CA"/>
        </w:rPr>
        <w:t xml:space="preserve"> </w:t>
      </w:r>
      <w:proofErr w:type="gramStart"/>
      <w:r w:rsidRPr="00F75112">
        <w:rPr>
          <w:rFonts w:ascii="Times New Roman" w:hAnsi="Times New Roman" w:cs="Times New Roman"/>
          <w:sz w:val="20"/>
          <w:szCs w:val="20"/>
          <w:lang w:val="en-CA"/>
        </w:rPr>
        <w:t>UN CESCR, “Concluding observations on the fifth periodic report of Norway”, E/C.12/NOR/CO/5, 29 November 2013, at para.6.</w:t>
      </w:r>
      <w:proofErr w:type="gramEnd"/>
    </w:p>
  </w:footnote>
  <w:footnote w:id="8">
    <w:p w14:paraId="622099F4" w14:textId="74B18A79" w:rsidR="008265DE" w:rsidRPr="00F75112" w:rsidRDefault="008265DE" w:rsidP="0033694B">
      <w:pPr>
        <w:pStyle w:val="NormalWeb"/>
        <w:spacing w:before="0" w:beforeAutospacing="0" w:after="0" w:afterAutospacing="0"/>
        <w:rPr>
          <w:rFonts w:ascii="Times New Roman" w:hAnsi="Times New Roman"/>
          <w:lang w:val="en-CA"/>
        </w:rPr>
      </w:pPr>
      <w:r w:rsidRPr="00F75112">
        <w:rPr>
          <w:rStyle w:val="FootnoteReference"/>
          <w:rFonts w:ascii="Times New Roman" w:hAnsi="Times New Roman"/>
          <w:lang w:val="en-CA"/>
        </w:rPr>
        <w:footnoteRef/>
      </w:r>
      <w:r w:rsidRPr="00F75112">
        <w:rPr>
          <w:rFonts w:ascii="Times New Roman" w:hAnsi="Times New Roman"/>
          <w:lang w:val="en-CA"/>
        </w:rPr>
        <w:t xml:space="preserve"> </w:t>
      </w:r>
      <w:r>
        <w:rPr>
          <w:rFonts w:ascii="Times New Roman" w:hAnsi="Times New Roman"/>
          <w:lang w:val="en-CA"/>
        </w:rPr>
        <w:t xml:space="preserve">UN </w:t>
      </w:r>
      <w:r w:rsidRPr="00F75112">
        <w:rPr>
          <w:rFonts w:ascii="Times New Roman" w:hAnsi="Times New Roman"/>
          <w:lang w:val="en-CA"/>
        </w:rPr>
        <w:t xml:space="preserve">CESCR Austria, </w:t>
      </w:r>
      <w:r w:rsidRPr="00F75112">
        <w:rPr>
          <w:rFonts w:ascii="Times New Roman" w:hAnsi="Times New Roman"/>
          <w:i/>
          <w:lang w:val="en-CA"/>
        </w:rPr>
        <w:t>supra</w:t>
      </w:r>
      <w:r w:rsidRPr="00F75112">
        <w:rPr>
          <w:rFonts w:ascii="Times New Roman" w:hAnsi="Times New Roman"/>
          <w:lang w:val="en-CA"/>
        </w:rPr>
        <w:t xml:space="preserve"> note 6, at para.11.</w:t>
      </w:r>
    </w:p>
  </w:footnote>
  <w:footnote w:id="9">
    <w:p w14:paraId="123C8A13" w14:textId="74E0F204" w:rsidR="008265DE" w:rsidRPr="00F75112" w:rsidRDefault="008265DE">
      <w:pPr>
        <w:pStyle w:val="FootnoteText"/>
        <w:rPr>
          <w:lang w:val="en-CA"/>
        </w:rPr>
      </w:pPr>
      <w:r w:rsidRPr="00F75112">
        <w:rPr>
          <w:rFonts w:ascii="Times New Roman" w:hAnsi="Times New Roman" w:cs="Times New Roman"/>
          <w:sz w:val="20"/>
          <w:szCs w:val="20"/>
          <w:lang w:val="en-CA"/>
        </w:rPr>
        <w:footnoteRef/>
      </w:r>
      <w:r w:rsidRPr="00F75112">
        <w:rPr>
          <w:rFonts w:ascii="Times New Roman" w:hAnsi="Times New Roman" w:cs="Times New Roman"/>
          <w:sz w:val="20"/>
          <w:szCs w:val="20"/>
          <w:lang w:val="en-CA"/>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64A44" w14:textId="4673A195" w:rsidR="008265DE" w:rsidRDefault="008265DE" w:rsidP="00B6089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071BA" w14:textId="5D0A9FE1" w:rsidR="008265DE" w:rsidRDefault="008265DE" w:rsidP="00B60890">
    <w:pPr>
      <w:pStyle w:val="Header"/>
      <w:jc w:val="center"/>
    </w:pPr>
    <w:r>
      <w:rPr>
        <w:rFonts w:ascii="Times New Roman" w:hAnsi="Times New Roman" w:cs="Times New Roman"/>
        <w:noProof/>
        <w:lang w:val="en-GB" w:eastAsia="ko-KR"/>
      </w:rPr>
      <w:drawing>
        <wp:inline distT="0" distB="0" distL="0" distR="0" wp14:anchorId="7BA450E7" wp14:editId="69C0A9C6">
          <wp:extent cx="2400300" cy="793143"/>
          <wp:effectExtent l="0" t="0" r="0" b="0"/>
          <wp:docPr id="1" name="Picture 1" descr="Macintosh HD:Users:AboveGround:Downloads:eca-watc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boveGround:Downloads:eca-watch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9314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1F"/>
    <w:rsid w:val="000004CB"/>
    <w:rsid w:val="00022ECC"/>
    <w:rsid w:val="00026F1A"/>
    <w:rsid w:val="00074484"/>
    <w:rsid w:val="0008587A"/>
    <w:rsid w:val="000C2248"/>
    <w:rsid w:val="000D65E9"/>
    <w:rsid w:val="00111549"/>
    <w:rsid w:val="00114B0A"/>
    <w:rsid w:val="0012171F"/>
    <w:rsid w:val="00126D7B"/>
    <w:rsid w:val="00130E1F"/>
    <w:rsid w:val="001B1E5A"/>
    <w:rsid w:val="001D345F"/>
    <w:rsid w:val="001E1B7B"/>
    <w:rsid w:val="0020782E"/>
    <w:rsid w:val="0021527A"/>
    <w:rsid w:val="002376AE"/>
    <w:rsid w:val="00244B31"/>
    <w:rsid w:val="00273363"/>
    <w:rsid w:val="0033694B"/>
    <w:rsid w:val="00337455"/>
    <w:rsid w:val="0035249F"/>
    <w:rsid w:val="003735B0"/>
    <w:rsid w:val="003A3B89"/>
    <w:rsid w:val="003A6101"/>
    <w:rsid w:val="0040093D"/>
    <w:rsid w:val="0040659C"/>
    <w:rsid w:val="00426E98"/>
    <w:rsid w:val="00443379"/>
    <w:rsid w:val="004615C0"/>
    <w:rsid w:val="00465921"/>
    <w:rsid w:val="004678BF"/>
    <w:rsid w:val="004812BE"/>
    <w:rsid w:val="00484C1F"/>
    <w:rsid w:val="00491D96"/>
    <w:rsid w:val="004D132B"/>
    <w:rsid w:val="004E4AD0"/>
    <w:rsid w:val="00511682"/>
    <w:rsid w:val="00514B22"/>
    <w:rsid w:val="00530733"/>
    <w:rsid w:val="005468CB"/>
    <w:rsid w:val="00551ED2"/>
    <w:rsid w:val="005665E4"/>
    <w:rsid w:val="005977C7"/>
    <w:rsid w:val="005A1E67"/>
    <w:rsid w:val="005B3C03"/>
    <w:rsid w:val="005E5C29"/>
    <w:rsid w:val="00604768"/>
    <w:rsid w:val="00624382"/>
    <w:rsid w:val="00626991"/>
    <w:rsid w:val="006729D4"/>
    <w:rsid w:val="006806F8"/>
    <w:rsid w:val="006C43A7"/>
    <w:rsid w:val="007460A7"/>
    <w:rsid w:val="00775801"/>
    <w:rsid w:val="00797803"/>
    <w:rsid w:val="007D191A"/>
    <w:rsid w:val="007E2953"/>
    <w:rsid w:val="007F37BA"/>
    <w:rsid w:val="007F5E62"/>
    <w:rsid w:val="00813AEB"/>
    <w:rsid w:val="008265DE"/>
    <w:rsid w:val="008513CE"/>
    <w:rsid w:val="0087378F"/>
    <w:rsid w:val="00881225"/>
    <w:rsid w:val="00894426"/>
    <w:rsid w:val="008A6617"/>
    <w:rsid w:val="008B6C20"/>
    <w:rsid w:val="008E1618"/>
    <w:rsid w:val="00903EC2"/>
    <w:rsid w:val="00904C68"/>
    <w:rsid w:val="00927C59"/>
    <w:rsid w:val="009358A1"/>
    <w:rsid w:val="00947A92"/>
    <w:rsid w:val="009873B4"/>
    <w:rsid w:val="009C626E"/>
    <w:rsid w:val="00A0181E"/>
    <w:rsid w:val="00A2595D"/>
    <w:rsid w:val="00A37B43"/>
    <w:rsid w:val="00A44292"/>
    <w:rsid w:val="00A66C44"/>
    <w:rsid w:val="00A71170"/>
    <w:rsid w:val="00AA1D99"/>
    <w:rsid w:val="00AB137B"/>
    <w:rsid w:val="00AD401F"/>
    <w:rsid w:val="00AD67E8"/>
    <w:rsid w:val="00AD6E90"/>
    <w:rsid w:val="00AE6386"/>
    <w:rsid w:val="00B37754"/>
    <w:rsid w:val="00B60890"/>
    <w:rsid w:val="00B64DE0"/>
    <w:rsid w:val="00B91538"/>
    <w:rsid w:val="00BB58C8"/>
    <w:rsid w:val="00BD7B14"/>
    <w:rsid w:val="00BE570E"/>
    <w:rsid w:val="00C24441"/>
    <w:rsid w:val="00C83139"/>
    <w:rsid w:val="00CA095C"/>
    <w:rsid w:val="00CA5CF8"/>
    <w:rsid w:val="00CB203D"/>
    <w:rsid w:val="00CE7F9B"/>
    <w:rsid w:val="00D0740D"/>
    <w:rsid w:val="00D4165D"/>
    <w:rsid w:val="00D64266"/>
    <w:rsid w:val="00D72933"/>
    <w:rsid w:val="00D72A40"/>
    <w:rsid w:val="00DB277F"/>
    <w:rsid w:val="00DB6A76"/>
    <w:rsid w:val="00DE666A"/>
    <w:rsid w:val="00E12299"/>
    <w:rsid w:val="00E63D54"/>
    <w:rsid w:val="00E641A5"/>
    <w:rsid w:val="00EC0DBF"/>
    <w:rsid w:val="00F359EC"/>
    <w:rsid w:val="00F60C8E"/>
    <w:rsid w:val="00F671FE"/>
    <w:rsid w:val="00F75112"/>
    <w:rsid w:val="00F86C8C"/>
    <w:rsid w:val="00F9591C"/>
    <w:rsid w:val="00FA51F0"/>
    <w:rsid w:val="00FB6B33"/>
    <w:rsid w:val="00FC247D"/>
    <w:rsid w:val="00FD10CD"/>
    <w:rsid w:val="00FE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ED3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91C"/>
    <w:rPr>
      <w:color w:val="0000FF" w:themeColor="hyperlink"/>
      <w:u w:val="single"/>
    </w:rPr>
  </w:style>
  <w:style w:type="paragraph" w:styleId="FootnoteText">
    <w:name w:val="footnote text"/>
    <w:basedOn w:val="Normal"/>
    <w:link w:val="FootnoteTextChar"/>
    <w:uiPriority w:val="99"/>
    <w:unhideWhenUsed/>
    <w:rsid w:val="00AD67E8"/>
  </w:style>
  <w:style w:type="character" w:customStyle="1" w:styleId="FootnoteTextChar">
    <w:name w:val="Footnote Text Char"/>
    <w:basedOn w:val="DefaultParagraphFont"/>
    <w:link w:val="FootnoteText"/>
    <w:uiPriority w:val="99"/>
    <w:rsid w:val="00AD67E8"/>
  </w:style>
  <w:style w:type="character" w:styleId="FootnoteReference">
    <w:name w:val="footnote reference"/>
    <w:basedOn w:val="DefaultParagraphFont"/>
    <w:uiPriority w:val="99"/>
    <w:unhideWhenUsed/>
    <w:rsid w:val="00AD67E8"/>
    <w:rPr>
      <w:vertAlign w:val="superscript"/>
    </w:rPr>
  </w:style>
  <w:style w:type="paragraph" w:customStyle="1" w:styleId="BasicParagraph">
    <w:name w:val="[Basic Paragraph]"/>
    <w:basedOn w:val="Normal"/>
    <w:uiPriority w:val="99"/>
    <w:rsid w:val="00D64266"/>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paragraph" w:styleId="NormalWeb">
    <w:name w:val="Normal (Web)"/>
    <w:basedOn w:val="Normal"/>
    <w:uiPriority w:val="99"/>
    <w:unhideWhenUsed/>
    <w:rsid w:val="00551ED2"/>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6C43A7"/>
    <w:pPr>
      <w:tabs>
        <w:tab w:val="center" w:pos="4320"/>
        <w:tab w:val="right" w:pos="8640"/>
      </w:tabs>
    </w:pPr>
  </w:style>
  <w:style w:type="character" w:customStyle="1" w:styleId="FooterChar">
    <w:name w:val="Footer Char"/>
    <w:basedOn w:val="DefaultParagraphFont"/>
    <w:link w:val="Footer"/>
    <w:uiPriority w:val="99"/>
    <w:rsid w:val="006C43A7"/>
  </w:style>
  <w:style w:type="character" w:styleId="PageNumber">
    <w:name w:val="page number"/>
    <w:basedOn w:val="DefaultParagraphFont"/>
    <w:uiPriority w:val="99"/>
    <w:semiHidden/>
    <w:unhideWhenUsed/>
    <w:rsid w:val="006C43A7"/>
  </w:style>
  <w:style w:type="paragraph" w:styleId="Header">
    <w:name w:val="header"/>
    <w:basedOn w:val="Normal"/>
    <w:link w:val="HeaderChar"/>
    <w:uiPriority w:val="99"/>
    <w:unhideWhenUsed/>
    <w:rsid w:val="008B6C20"/>
    <w:pPr>
      <w:tabs>
        <w:tab w:val="center" w:pos="4320"/>
        <w:tab w:val="right" w:pos="8640"/>
      </w:tabs>
    </w:pPr>
  </w:style>
  <w:style w:type="character" w:customStyle="1" w:styleId="HeaderChar">
    <w:name w:val="Header Char"/>
    <w:basedOn w:val="DefaultParagraphFont"/>
    <w:link w:val="Header"/>
    <w:uiPriority w:val="99"/>
    <w:rsid w:val="008B6C20"/>
  </w:style>
  <w:style w:type="character" w:styleId="CommentReference">
    <w:name w:val="annotation reference"/>
    <w:basedOn w:val="DefaultParagraphFont"/>
    <w:uiPriority w:val="99"/>
    <w:semiHidden/>
    <w:unhideWhenUsed/>
    <w:rsid w:val="00AA1D99"/>
    <w:rPr>
      <w:sz w:val="18"/>
      <w:szCs w:val="18"/>
    </w:rPr>
  </w:style>
  <w:style w:type="paragraph" w:styleId="CommentText">
    <w:name w:val="annotation text"/>
    <w:basedOn w:val="Normal"/>
    <w:link w:val="CommentTextChar"/>
    <w:uiPriority w:val="99"/>
    <w:unhideWhenUsed/>
    <w:rsid w:val="00AA1D99"/>
  </w:style>
  <w:style w:type="character" w:customStyle="1" w:styleId="CommentTextChar">
    <w:name w:val="Comment Text Char"/>
    <w:basedOn w:val="DefaultParagraphFont"/>
    <w:link w:val="CommentText"/>
    <w:uiPriority w:val="99"/>
    <w:rsid w:val="00AA1D99"/>
  </w:style>
  <w:style w:type="paragraph" w:styleId="CommentSubject">
    <w:name w:val="annotation subject"/>
    <w:basedOn w:val="CommentText"/>
    <w:next w:val="CommentText"/>
    <w:link w:val="CommentSubjectChar"/>
    <w:uiPriority w:val="99"/>
    <w:semiHidden/>
    <w:unhideWhenUsed/>
    <w:rsid w:val="00AA1D99"/>
    <w:rPr>
      <w:b/>
      <w:bCs/>
      <w:sz w:val="20"/>
      <w:szCs w:val="20"/>
    </w:rPr>
  </w:style>
  <w:style w:type="character" w:customStyle="1" w:styleId="CommentSubjectChar">
    <w:name w:val="Comment Subject Char"/>
    <w:basedOn w:val="CommentTextChar"/>
    <w:link w:val="CommentSubject"/>
    <w:uiPriority w:val="99"/>
    <w:semiHidden/>
    <w:rsid w:val="00AA1D99"/>
    <w:rPr>
      <w:b/>
      <w:bCs/>
      <w:sz w:val="20"/>
      <w:szCs w:val="20"/>
    </w:rPr>
  </w:style>
  <w:style w:type="paragraph" w:styleId="Revision">
    <w:name w:val="Revision"/>
    <w:hidden/>
    <w:uiPriority w:val="99"/>
    <w:semiHidden/>
    <w:rsid w:val="00AA1D99"/>
  </w:style>
  <w:style w:type="paragraph" w:styleId="BalloonText">
    <w:name w:val="Balloon Text"/>
    <w:basedOn w:val="Normal"/>
    <w:link w:val="BalloonTextChar"/>
    <w:uiPriority w:val="99"/>
    <w:semiHidden/>
    <w:unhideWhenUsed/>
    <w:rsid w:val="00AA1D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D99"/>
    <w:rPr>
      <w:rFonts w:ascii="Lucida Grande" w:hAnsi="Lucida Grande" w:cs="Lucida Grande"/>
      <w:sz w:val="18"/>
      <w:szCs w:val="18"/>
    </w:rPr>
  </w:style>
  <w:style w:type="paragraph" w:styleId="ListParagraph">
    <w:name w:val="List Paragraph"/>
    <w:basedOn w:val="Normal"/>
    <w:uiPriority w:val="34"/>
    <w:qFormat/>
    <w:rsid w:val="00022ECC"/>
    <w:pPr>
      <w:spacing w:after="160" w:line="259"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91C"/>
    <w:rPr>
      <w:color w:val="0000FF" w:themeColor="hyperlink"/>
      <w:u w:val="single"/>
    </w:rPr>
  </w:style>
  <w:style w:type="paragraph" w:styleId="FootnoteText">
    <w:name w:val="footnote text"/>
    <w:basedOn w:val="Normal"/>
    <w:link w:val="FootnoteTextChar"/>
    <w:uiPriority w:val="99"/>
    <w:unhideWhenUsed/>
    <w:rsid w:val="00AD67E8"/>
  </w:style>
  <w:style w:type="character" w:customStyle="1" w:styleId="FootnoteTextChar">
    <w:name w:val="Footnote Text Char"/>
    <w:basedOn w:val="DefaultParagraphFont"/>
    <w:link w:val="FootnoteText"/>
    <w:uiPriority w:val="99"/>
    <w:rsid w:val="00AD67E8"/>
  </w:style>
  <w:style w:type="character" w:styleId="FootnoteReference">
    <w:name w:val="footnote reference"/>
    <w:basedOn w:val="DefaultParagraphFont"/>
    <w:uiPriority w:val="99"/>
    <w:unhideWhenUsed/>
    <w:rsid w:val="00AD67E8"/>
    <w:rPr>
      <w:vertAlign w:val="superscript"/>
    </w:rPr>
  </w:style>
  <w:style w:type="paragraph" w:customStyle="1" w:styleId="BasicParagraph">
    <w:name w:val="[Basic Paragraph]"/>
    <w:basedOn w:val="Normal"/>
    <w:uiPriority w:val="99"/>
    <w:rsid w:val="00D64266"/>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paragraph" w:styleId="NormalWeb">
    <w:name w:val="Normal (Web)"/>
    <w:basedOn w:val="Normal"/>
    <w:uiPriority w:val="99"/>
    <w:unhideWhenUsed/>
    <w:rsid w:val="00551ED2"/>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6C43A7"/>
    <w:pPr>
      <w:tabs>
        <w:tab w:val="center" w:pos="4320"/>
        <w:tab w:val="right" w:pos="8640"/>
      </w:tabs>
    </w:pPr>
  </w:style>
  <w:style w:type="character" w:customStyle="1" w:styleId="FooterChar">
    <w:name w:val="Footer Char"/>
    <w:basedOn w:val="DefaultParagraphFont"/>
    <w:link w:val="Footer"/>
    <w:uiPriority w:val="99"/>
    <w:rsid w:val="006C43A7"/>
  </w:style>
  <w:style w:type="character" w:styleId="PageNumber">
    <w:name w:val="page number"/>
    <w:basedOn w:val="DefaultParagraphFont"/>
    <w:uiPriority w:val="99"/>
    <w:semiHidden/>
    <w:unhideWhenUsed/>
    <w:rsid w:val="006C43A7"/>
  </w:style>
  <w:style w:type="paragraph" w:styleId="Header">
    <w:name w:val="header"/>
    <w:basedOn w:val="Normal"/>
    <w:link w:val="HeaderChar"/>
    <w:uiPriority w:val="99"/>
    <w:unhideWhenUsed/>
    <w:rsid w:val="008B6C20"/>
    <w:pPr>
      <w:tabs>
        <w:tab w:val="center" w:pos="4320"/>
        <w:tab w:val="right" w:pos="8640"/>
      </w:tabs>
    </w:pPr>
  </w:style>
  <w:style w:type="character" w:customStyle="1" w:styleId="HeaderChar">
    <w:name w:val="Header Char"/>
    <w:basedOn w:val="DefaultParagraphFont"/>
    <w:link w:val="Header"/>
    <w:uiPriority w:val="99"/>
    <w:rsid w:val="008B6C20"/>
  </w:style>
  <w:style w:type="character" w:styleId="CommentReference">
    <w:name w:val="annotation reference"/>
    <w:basedOn w:val="DefaultParagraphFont"/>
    <w:uiPriority w:val="99"/>
    <w:semiHidden/>
    <w:unhideWhenUsed/>
    <w:rsid w:val="00AA1D99"/>
    <w:rPr>
      <w:sz w:val="18"/>
      <w:szCs w:val="18"/>
    </w:rPr>
  </w:style>
  <w:style w:type="paragraph" w:styleId="CommentText">
    <w:name w:val="annotation text"/>
    <w:basedOn w:val="Normal"/>
    <w:link w:val="CommentTextChar"/>
    <w:uiPriority w:val="99"/>
    <w:unhideWhenUsed/>
    <w:rsid w:val="00AA1D99"/>
  </w:style>
  <w:style w:type="character" w:customStyle="1" w:styleId="CommentTextChar">
    <w:name w:val="Comment Text Char"/>
    <w:basedOn w:val="DefaultParagraphFont"/>
    <w:link w:val="CommentText"/>
    <w:uiPriority w:val="99"/>
    <w:rsid w:val="00AA1D99"/>
  </w:style>
  <w:style w:type="paragraph" w:styleId="CommentSubject">
    <w:name w:val="annotation subject"/>
    <w:basedOn w:val="CommentText"/>
    <w:next w:val="CommentText"/>
    <w:link w:val="CommentSubjectChar"/>
    <w:uiPriority w:val="99"/>
    <w:semiHidden/>
    <w:unhideWhenUsed/>
    <w:rsid w:val="00AA1D99"/>
    <w:rPr>
      <w:b/>
      <w:bCs/>
      <w:sz w:val="20"/>
      <w:szCs w:val="20"/>
    </w:rPr>
  </w:style>
  <w:style w:type="character" w:customStyle="1" w:styleId="CommentSubjectChar">
    <w:name w:val="Comment Subject Char"/>
    <w:basedOn w:val="CommentTextChar"/>
    <w:link w:val="CommentSubject"/>
    <w:uiPriority w:val="99"/>
    <w:semiHidden/>
    <w:rsid w:val="00AA1D99"/>
    <w:rPr>
      <w:b/>
      <w:bCs/>
      <w:sz w:val="20"/>
      <w:szCs w:val="20"/>
    </w:rPr>
  </w:style>
  <w:style w:type="paragraph" w:styleId="Revision">
    <w:name w:val="Revision"/>
    <w:hidden/>
    <w:uiPriority w:val="99"/>
    <w:semiHidden/>
    <w:rsid w:val="00AA1D99"/>
  </w:style>
  <w:style w:type="paragraph" w:styleId="BalloonText">
    <w:name w:val="Balloon Text"/>
    <w:basedOn w:val="Normal"/>
    <w:link w:val="BalloonTextChar"/>
    <w:uiPriority w:val="99"/>
    <w:semiHidden/>
    <w:unhideWhenUsed/>
    <w:rsid w:val="00AA1D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D99"/>
    <w:rPr>
      <w:rFonts w:ascii="Lucida Grande" w:hAnsi="Lucida Grande" w:cs="Lucida Grande"/>
      <w:sz w:val="18"/>
      <w:szCs w:val="18"/>
    </w:rPr>
  </w:style>
  <w:style w:type="paragraph" w:styleId="ListParagraph">
    <w:name w:val="List Paragraph"/>
    <w:basedOn w:val="Normal"/>
    <w:uiPriority w:val="34"/>
    <w:qFormat/>
    <w:rsid w:val="00022ECC"/>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1467">
      <w:bodyDiv w:val="1"/>
      <w:marLeft w:val="0"/>
      <w:marRight w:val="0"/>
      <w:marTop w:val="0"/>
      <w:marBottom w:val="0"/>
      <w:divBdr>
        <w:top w:val="none" w:sz="0" w:space="0" w:color="auto"/>
        <w:left w:val="none" w:sz="0" w:space="0" w:color="auto"/>
        <w:bottom w:val="none" w:sz="0" w:space="0" w:color="auto"/>
        <w:right w:val="none" w:sz="0" w:space="0" w:color="auto"/>
      </w:divBdr>
      <w:divsChild>
        <w:div w:id="1670714356">
          <w:marLeft w:val="0"/>
          <w:marRight w:val="0"/>
          <w:marTop w:val="0"/>
          <w:marBottom w:val="0"/>
          <w:divBdr>
            <w:top w:val="none" w:sz="0" w:space="0" w:color="auto"/>
            <w:left w:val="none" w:sz="0" w:space="0" w:color="auto"/>
            <w:bottom w:val="none" w:sz="0" w:space="0" w:color="auto"/>
            <w:right w:val="none" w:sz="0" w:space="0" w:color="auto"/>
          </w:divBdr>
          <w:divsChild>
            <w:div w:id="993525832">
              <w:marLeft w:val="0"/>
              <w:marRight w:val="0"/>
              <w:marTop w:val="0"/>
              <w:marBottom w:val="0"/>
              <w:divBdr>
                <w:top w:val="none" w:sz="0" w:space="0" w:color="auto"/>
                <w:left w:val="none" w:sz="0" w:space="0" w:color="auto"/>
                <w:bottom w:val="none" w:sz="0" w:space="0" w:color="auto"/>
                <w:right w:val="none" w:sz="0" w:space="0" w:color="auto"/>
              </w:divBdr>
              <w:divsChild>
                <w:div w:id="675349149">
                  <w:marLeft w:val="0"/>
                  <w:marRight w:val="0"/>
                  <w:marTop w:val="0"/>
                  <w:marBottom w:val="0"/>
                  <w:divBdr>
                    <w:top w:val="none" w:sz="0" w:space="0" w:color="auto"/>
                    <w:left w:val="none" w:sz="0" w:space="0" w:color="auto"/>
                    <w:bottom w:val="none" w:sz="0" w:space="0" w:color="auto"/>
                    <w:right w:val="none" w:sz="0" w:space="0" w:color="auto"/>
                  </w:divBdr>
                  <w:divsChild>
                    <w:div w:id="82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8305">
      <w:bodyDiv w:val="1"/>
      <w:marLeft w:val="0"/>
      <w:marRight w:val="0"/>
      <w:marTop w:val="0"/>
      <w:marBottom w:val="0"/>
      <w:divBdr>
        <w:top w:val="none" w:sz="0" w:space="0" w:color="auto"/>
        <w:left w:val="none" w:sz="0" w:space="0" w:color="auto"/>
        <w:bottom w:val="none" w:sz="0" w:space="0" w:color="auto"/>
        <w:right w:val="none" w:sz="0" w:space="0" w:color="auto"/>
      </w:divBdr>
      <w:divsChild>
        <w:div w:id="2143305522">
          <w:marLeft w:val="0"/>
          <w:marRight w:val="0"/>
          <w:marTop w:val="0"/>
          <w:marBottom w:val="0"/>
          <w:divBdr>
            <w:top w:val="none" w:sz="0" w:space="0" w:color="auto"/>
            <w:left w:val="none" w:sz="0" w:space="0" w:color="auto"/>
            <w:bottom w:val="none" w:sz="0" w:space="0" w:color="auto"/>
            <w:right w:val="none" w:sz="0" w:space="0" w:color="auto"/>
          </w:divBdr>
          <w:divsChild>
            <w:div w:id="640841639">
              <w:marLeft w:val="0"/>
              <w:marRight w:val="0"/>
              <w:marTop w:val="0"/>
              <w:marBottom w:val="0"/>
              <w:divBdr>
                <w:top w:val="none" w:sz="0" w:space="0" w:color="auto"/>
                <w:left w:val="none" w:sz="0" w:space="0" w:color="auto"/>
                <w:bottom w:val="none" w:sz="0" w:space="0" w:color="auto"/>
                <w:right w:val="none" w:sz="0" w:space="0" w:color="auto"/>
              </w:divBdr>
              <w:divsChild>
                <w:div w:id="4227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9433">
      <w:bodyDiv w:val="1"/>
      <w:marLeft w:val="0"/>
      <w:marRight w:val="0"/>
      <w:marTop w:val="0"/>
      <w:marBottom w:val="0"/>
      <w:divBdr>
        <w:top w:val="none" w:sz="0" w:space="0" w:color="auto"/>
        <w:left w:val="none" w:sz="0" w:space="0" w:color="auto"/>
        <w:bottom w:val="none" w:sz="0" w:space="0" w:color="auto"/>
        <w:right w:val="none" w:sz="0" w:space="0" w:color="auto"/>
      </w:divBdr>
      <w:divsChild>
        <w:div w:id="1033572887">
          <w:marLeft w:val="0"/>
          <w:marRight w:val="0"/>
          <w:marTop w:val="0"/>
          <w:marBottom w:val="0"/>
          <w:divBdr>
            <w:top w:val="none" w:sz="0" w:space="0" w:color="auto"/>
            <w:left w:val="none" w:sz="0" w:space="0" w:color="auto"/>
            <w:bottom w:val="none" w:sz="0" w:space="0" w:color="auto"/>
            <w:right w:val="none" w:sz="0" w:space="0" w:color="auto"/>
          </w:divBdr>
          <w:divsChild>
            <w:div w:id="528495838">
              <w:marLeft w:val="0"/>
              <w:marRight w:val="0"/>
              <w:marTop w:val="0"/>
              <w:marBottom w:val="0"/>
              <w:divBdr>
                <w:top w:val="none" w:sz="0" w:space="0" w:color="auto"/>
                <w:left w:val="none" w:sz="0" w:space="0" w:color="auto"/>
                <w:bottom w:val="none" w:sz="0" w:space="0" w:color="auto"/>
                <w:right w:val="none" w:sz="0" w:space="0" w:color="auto"/>
              </w:divBdr>
              <w:divsChild>
                <w:div w:id="20339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70091">
      <w:bodyDiv w:val="1"/>
      <w:marLeft w:val="0"/>
      <w:marRight w:val="0"/>
      <w:marTop w:val="0"/>
      <w:marBottom w:val="0"/>
      <w:divBdr>
        <w:top w:val="none" w:sz="0" w:space="0" w:color="auto"/>
        <w:left w:val="none" w:sz="0" w:space="0" w:color="auto"/>
        <w:bottom w:val="none" w:sz="0" w:space="0" w:color="auto"/>
        <w:right w:val="none" w:sz="0" w:space="0" w:color="auto"/>
      </w:divBdr>
      <w:divsChild>
        <w:div w:id="1663895873">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sChild>
                <w:div w:id="1819299969">
                  <w:marLeft w:val="0"/>
                  <w:marRight w:val="0"/>
                  <w:marTop w:val="0"/>
                  <w:marBottom w:val="0"/>
                  <w:divBdr>
                    <w:top w:val="none" w:sz="0" w:space="0" w:color="auto"/>
                    <w:left w:val="none" w:sz="0" w:space="0" w:color="auto"/>
                    <w:bottom w:val="none" w:sz="0" w:space="0" w:color="auto"/>
                    <w:right w:val="none" w:sz="0" w:space="0" w:color="auto"/>
                  </w:divBdr>
                </w:div>
              </w:divsChild>
            </w:div>
            <w:div w:id="1643347868">
              <w:marLeft w:val="0"/>
              <w:marRight w:val="0"/>
              <w:marTop w:val="0"/>
              <w:marBottom w:val="0"/>
              <w:divBdr>
                <w:top w:val="none" w:sz="0" w:space="0" w:color="auto"/>
                <w:left w:val="none" w:sz="0" w:space="0" w:color="auto"/>
                <w:bottom w:val="none" w:sz="0" w:space="0" w:color="auto"/>
                <w:right w:val="none" w:sz="0" w:space="0" w:color="auto"/>
              </w:divBdr>
              <w:divsChild>
                <w:div w:id="1619870500">
                  <w:marLeft w:val="0"/>
                  <w:marRight w:val="0"/>
                  <w:marTop w:val="0"/>
                  <w:marBottom w:val="0"/>
                  <w:divBdr>
                    <w:top w:val="none" w:sz="0" w:space="0" w:color="auto"/>
                    <w:left w:val="none" w:sz="0" w:space="0" w:color="auto"/>
                    <w:bottom w:val="none" w:sz="0" w:space="0" w:color="auto"/>
                    <w:right w:val="none" w:sz="0" w:space="0" w:color="auto"/>
                  </w:divBdr>
                </w:div>
              </w:divsChild>
            </w:div>
            <w:div w:id="1270771542">
              <w:marLeft w:val="0"/>
              <w:marRight w:val="0"/>
              <w:marTop w:val="0"/>
              <w:marBottom w:val="0"/>
              <w:divBdr>
                <w:top w:val="none" w:sz="0" w:space="0" w:color="auto"/>
                <w:left w:val="none" w:sz="0" w:space="0" w:color="auto"/>
                <w:bottom w:val="none" w:sz="0" w:space="0" w:color="auto"/>
                <w:right w:val="none" w:sz="0" w:space="0" w:color="auto"/>
              </w:divBdr>
              <w:divsChild>
                <w:div w:id="5789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5108">
          <w:marLeft w:val="0"/>
          <w:marRight w:val="0"/>
          <w:marTop w:val="0"/>
          <w:marBottom w:val="0"/>
          <w:divBdr>
            <w:top w:val="none" w:sz="0" w:space="0" w:color="auto"/>
            <w:left w:val="none" w:sz="0" w:space="0" w:color="auto"/>
            <w:bottom w:val="none" w:sz="0" w:space="0" w:color="auto"/>
            <w:right w:val="none" w:sz="0" w:space="0" w:color="auto"/>
          </w:divBdr>
          <w:divsChild>
            <w:div w:id="177668160">
              <w:marLeft w:val="0"/>
              <w:marRight w:val="0"/>
              <w:marTop w:val="0"/>
              <w:marBottom w:val="0"/>
              <w:divBdr>
                <w:top w:val="none" w:sz="0" w:space="0" w:color="auto"/>
                <w:left w:val="none" w:sz="0" w:space="0" w:color="auto"/>
                <w:bottom w:val="none" w:sz="0" w:space="0" w:color="auto"/>
                <w:right w:val="none" w:sz="0" w:space="0" w:color="auto"/>
              </w:divBdr>
              <w:divsChild>
                <w:div w:id="62223628">
                  <w:marLeft w:val="0"/>
                  <w:marRight w:val="0"/>
                  <w:marTop w:val="0"/>
                  <w:marBottom w:val="0"/>
                  <w:divBdr>
                    <w:top w:val="none" w:sz="0" w:space="0" w:color="auto"/>
                    <w:left w:val="none" w:sz="0" w:space="0" w:color="auto"/>
                    <w:bottom w:val="none" w:sz="0" w:space="0" w:color="auto"/>
                    <w:right w:val="none" w:sz="0" w:space="0" w:color="auto"/>
                  </w:divBdr>
                </w:div>
              </w:divsChild>
            </w:div>
            <w:div w:id="1957445434">
              <w:marLeft w:val="0"/>
              <w:marRight w:val="0"/>
              <w:marTop w:val="0"/>
              <w:marBottom w:val="0"/>
              <w:divBdr>
                <w:top w:val="none" w:sz="0" w:space="0" w:color="auto"/>
                <w:left w:val="none" w:sz="0" w:space="0" w:color="auto"/>
                <w:bottom w:val="none" w:sz="0" w:space="0" w:color="auto"/>
                <w:right w:val="none" w:sz="0" w:space="0" w:color="auto"/>
              </w:divBdr>
              <w:divsChild>
                <w:div w:id="833379377">
                  <w:marLeft w:val="0"/>
                  <w:marRight w:val="0"/>
                  <w:marTop w:val="0"/>
                  <w:marBottom w:val="0"/>
                  <w:divBdr>
                    <w:top w:val="none" w:sz="0" w:space="0" w:color="auto"/>
                    <w:left w:val="none" w:sz="0" w:space="0" w:color="auto"/>
                    <w:bottom w:val="none" w:sz="0" w:space="0" w:color="auto"/>
                    <w:right w:val="none" w:sz="0" w:space="0" w:color="auto"/>
                  </w:divBdr>
                </w:div>
              </w:divsChild>
            </w:div>
            <w:div w:id="1921863398">
              <w:marLeft w:val="0"/>
              <w:marRight w:val="0"/>
              <w:marTop w:val="0"/>
              <w:marBottom w:val="0"/>
              <w:divBdr>
                <w:top w:val="none" w:sz="0" w:space="0" w:color="auto"/>
                <w:left w:val="none" w:sz="0" w:space="0" w:color="auto"/>
                <w:bottom w:val="none" w:sz="0" w:space="0" w:color="auto"/>
                <w:right w:val="none" w:sz="0" w:space="0" w:color="auto"/>
              </w:divBdr>
              <w:divsChild>
                <w:div w:id="11010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30655">
      <w:bodyDiv w:val="1"/>
      <w:marLeft w:val="0"/>
      <w:marRight w:val="0"/>
      <w:marTop w:val="0"/>
      <w:marBottom w:val="0"/>
      <w:divBdr>
        <w:top w:val="none" w:sz="0" w:space="0" w:color="auto"/>
        <w:left w:val="none" w:sz="0" w:space="0" w:color="auto"/>
        <w:bottom w:val="none" w:sz="0" w:space="0" w:color="auto"/>
        <w:right w:val="none" w:sz="0" w:space="0" w:color="auto"/>
      </w:divBdr>
      <w:divsChild>
        <w:div w:id="2122144960">
          <w:marLeft w:val="0"/>
          <w:marRight w:val="0"/>
          <w:marTop w:val="0"/>
          <w:marBottom w:val="0"/>
          <w:divBdr>
            <w:top w:val="none" w:sz="0" w:space="0" w:color="auto"/>
            <w:left w:val="none" w:sz="0" w:space="0" w:color="auto"/>
            <w:bottom w:val="none" w:sz="0" w:space="0" w:color="auto"/>
            <w:right w:val="none" w:sz="0" w:space="0" w:color="auto"/>
          </w:divBdr>
          <w:divsChild>
            <w:div w:id="943464370">
              <w:marLeft w:val="0"/>
              <w:marRight w:val="0"/>
              <w:marTop w:val="0"/>
              <w:marBottom w:val="0"/>
              <w:divBdr>
                <w:top w:val="none" w:sz="0" w:space="0" w:color="auto"/>
                <w:left w:val="none" w:sz="0" w:space="0" w:color="auto"/>
                <w:bottom w:val="none" w:sz="0" w:space="0" w:color="auto"/>
                <w:right w:val="none" w:sz="0" w:space="0" w:color="auto"/>
              </w:divBdr>
              <w:divsChild>
                <w:div w:id="1681199160">
                  <w:marLeft w:val="0"/>
                  <w:marRight w:val="0"/>
                  <w:marTop w:val="0"/>
                  <w:marBottom w:val="0"/>
                  <w:divBdr>
                    <w:top w:val="none" w:sz="0" w:space="0" w:color="auto"/>
                    <w:left w:val="none" w:sz="0" w:space="0" w:color="auto"/>
                    <w:bottom w:val="none" w:sz="0" w:space="0" w:color="auto"/>
                    <w:right w:val="none" w:sz="0" w:space="0" w:color="auto"/>
                  </w:divBdr>
                  <w:divsChild>
                    <w:div w:id="1819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60294">
      <w:bodyDiv w:val="1"/>
      <w:marLeft w:val="0"/>
      <w:marRight w:val="0"/>
      <w:marTop w:val="0"/>
      <w:marBottom w:val="0"/>
      <w:divBdr>
        <w:top w:val="none" w:sz="0" w:space="0" w:color="auto"/>
        <w:left w:val="none" w:sz="0" w:space="0" w:color="auto"/>
        <w:bottom w:val="none" w:sz="0" w:space="0" w:color="auto"/>
        <w:right w:val="none" w:sz="0" w:space="0" w:color="auto"/>
      </w:divBdr>
      <w:divsChild>
        <w:div w:id="412319179">
          <w:marLeft w:val="0"/>
          <w:marRight w:val="0"/>
          <w:marTop w:val="0"/>
          <w:marBottom w:val="0"/>
          <w:divBdr>
            <w:top w:val="none" w:sz="0" w:space="0" w:color="auto"/>
            <w:left w:val="none" w:sz="0" w:space="0" w:color="auto"/>
            <w:bottom w:val="none" w:sz="0" w:space="0" w:color="auto"/>
            <w:right w:val="none" w:sz="0" w:space="0" w:color="auto"/>
          </w:divBdr>
          <w:divsChild>
            <w:div w:id="2061441914">
              <w:marLeft w:val="0"/>
              <w:marRight w:val="0"/>
              <w:marTop w:val="0"/>
              <w:marBottom w:val="0"/>
              <w:divBdr>
                <w:top w:val="none" w:sz="0" w:space="0" w:color="auto"/>
                <w:left w:val="none" w:sz="0" w:space="0" w:color="auto"/>
                <w:bottom w:val="none" w:sz="0" w:space="0" w:color="auto"/>
                <w:right w:val="none" w:sz="0" w:space="0" w:color="auto"/>
              </w:divBdr>
              <w:divsChild>
                <w:div w:id="16386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paul@aboveground.ngo"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www.halifaxinitiative.org/content/export-credit-agencies-and-international-law-human-rights-january-1-2008" TargetMode="External"/><Relationship Id="rId2" Type="http://schemas.openxmlformats.org/officeDocument/2006/relationships/hyperlink" Target="http://www.oecd.org/officialdocuments/displaydocument/?cote=TAD/ECG%282016%293&amp;doclanguage=en" TargetMode="External"/><Relationship Id="rId1" Type="http://schemas.openxmlformats.org/officeDocument/2006/relationships/hyperlink" Target="http://www.aboveground.ngo/recent-works/export-credit-agencies-and-human-rights-failure-to-prote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C74AF7-2D8E-4077-BFC6-39681502D3E9}"/>
</file>

<file path=customXml/itemProps2.xml><?xml version="1.0" encoding="utf-8"?>
<ds:datastoreItem xmlns:ds="http://schemas.openxmlformats.org/officeDocument/2006/customXml" ds:itemID="{2209397F-7BFD-42F3-8254-F161E435FD04}"/>
</file>

<file path=customXml/itemProps3.xml><?xml version="1.0" encoding="utf-8"?>
<ds:datastoreItem xmlns:ds="http://schemas.openxmlformats.org/officeDocument/2006/customXml" ds:itemID="{2BB9DF8D-5D52-47A7-86B4-5F3F2D71EFC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6344</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Above Ground</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Geneviève Paul</dc:creator>
  <cp:lastModifiedBy>Jung Rin KIM</cp:lastModifiedBy>
  <cp:revision>2</cp:revision>
  <dcterms:created xsi:type="dcterms:W3CDTF">2017-02-06T14:00:00Z</dcterms:created>
  <dcterms:modified xsi:type="dcterms:W3CDTF">2017-02-06T14:00:00Z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