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11960" w14:textId="77777777" w:rsidR="00A20A0F" w:rsidRPr="00BD2954" w:rsidRDefault="00A20A0F" w:rsidP="00A20A0F">
      <w:pPr>
        <w:rPr>
          <w:rFonts w:ascii="Times New Roman" w:hAnsi="Times New Roman"/>
          <w:b/>
        </w:rPr>
      </w:pPr>
      <w:bookmarkStart w:id="0" w:name="_GoBack"/>
      <w:bookmarkEnd w:id="0"/>
    </w:p>
    <w:p w14:paraId="14B740C8" w14:textId="77777777" w:rsidR="00A20A0F" w:rsidRPr="00BD2954" w:rsidRDefault="00A20A0F" w:rsidP="00A20A0F">
      <w:pPr>
        <w:jc w:val="center"/>
        <w:rPr>
          <w:rFonts w:ascii="Times New Roman" w:hAnsi="Times New Roman"/>
          <w:b/>
          <w:bCs/>
        </w:rPr>
      </w:pPr>
      <w:r w:rsidRPr="00BD2954">
        <w:rPr>
          <w:rFonts w:ascii="Times New Roman" w:hAnsi="Times New Roman"/>
          <w:b/>
        </w:rPr>
        <w:t xml:space="preserve">Comments on the draft General Comment on State Obligations under the International Covenant on Economic, Social and Cultural Rights in the </w:t>
      </w:r>
      <w:r w:rsidRPr="00BD2954">
        <w:rPr>
          <w:rFonts w:ascii="Times New Roman" w:hAnsi="Times New Roman"/>
          <w:b/>
          <w:bCs/>
        </w:rPr>
        <w:t>Context of Business Activities</w:t>
      </w:r>
    </w:p>
    <w:p w14:paraId="553D0861" w14:textId="77777777" w:rsidR="00A20A0F" w:rsidRDefault="00A20A0F" w:rsidP="00A20A0F">
      <w:pPr>
        <w:jc w:val="center"/>
        <w:rPr>
          <w:rFonts w:ascii="Times New Roman" w:hAnsi="Times New Roman"/>
          <w:b/>
          <w:bCs/>
        </w:rPr>
      </w:pPr>
    </w:p>
    <w:p w14:paraId="21775545" w14:textId="77777777" w:rsidR="00881796" w:rsidRPr="00881796" w:rsidRDefault="00881796" w:rsidP="00A20A0F">
      <w:pPr>
        <w:jc w:val="center"/>
        <w:rPr>
          <w:rFonts w:ascii="Times New Roman" w:hAnsi="Times New Roman"/>
          <w:bCs/>
        </w:rPr>
      </w:pPr>
      <w:r w:rsidRPr="00881796">
        <w:rPr>
          <w:rFonts w:ascii="Times New Roman" w:hAnsi="Times New Roman"/>
          <w:bCs/>
        </w:rPr>
        <w:t>By Landesa Center for Women’s Land Rights</w:t>
      </w:r>
    </w:p>
    <w:p w14:paraId="7A0EFE59" w14:textId="77777777" w:rsidR="00881796" w:rsidRDefault="00881796" w:rsidP="00A20A0F">
      <w:pPr>
        <w:jc w:val="center"/>
        <w:rPr>
          <w:rFonts w:ascii="Times New Roman" w:hAnsi="Times New Roman"/>
        </w:rPr>
      </w:pPr>
    </w:p>
    <w:p w14:paraId="2C4084B5" w14:textId="77777777" w:rsidR="00A20A0F" w:rsidRPr="00BD2954" w:rsidRDefault="00A20A0F" w:rsidP="00A20A0F">
      <w:pPr>
        <w:jc w:val="center"/>
        <w:rPr>
          <w:rFonts w:ascii="Times New Roman" w:hAnsi="Times New Roman"/>
        </w:rPr>
      </w:pPr>
      <w:r>
        <w:rPr>
          <w:rFonts w:ascii="Times New Roman" w:hAnsi="Times New Roman"/>
        </w:rPr>
        <w:t>January 2017</w:t>
      </w:r>
    </w:p>
    <w:p w14:paraId="422FEEA4" w14:textId="77777777" w:rsidR="00881796" w:rsidRPr="00BD2954" w:rsidRDefault="00881796" w:rsidP="00A20A0F">
      <w:pPr>
        <w:rPr>
          <w:rFonts w:ascii="Times New Roman" w:hAnsi="Times New Roman"/>
        </w:rPr>
      </w:pPr>
    </w:p>
    <w:p w14:paraId="43E2F015" w14:textId="1EF7C39E" w:rsidR="00A20A0F" w:rsidRPr="00BD2954" w:rsidRDefault="00A20A0F" w:rsidP="00A20A0F">
      <w:pPr>
        <w:rPr>
          <w:rFonts w:ascii="Times New Roman" w:eastAsia="Times New Roman" w:hAnsi="Times New Roman"/>
        </w:rPr>
      </w:pPr>
      <w:r w:rsidRPr="00BD2954">
        <w:rPr>
          <w:rFonts w:ascii="Times New Roman" w:hAnsi="Times New Roman"/>
        </w:rPr>
        <w:t xml:space="preserve">This submission is respectfully offered to the Committee by the </w:t>
      </w:r>
      <w:r w:rsidRPr="00BD2954">
        <w:rPr>
          <w:rFonts w:ascii="Times New Roman" w:eastAsia="Times New Roman" w:hAnsi="Times New Roman"/>
        </w:rPr>
        <w:t xml:space="preserve">Landesa Center for Women’s Land Rights, an initiative of Landesa, a leading international non-governmental organization committed to </w:t>
      </w:r>
      <w:r w:rsidRPr="00BD2954">
        <w:rPr>
          <w:rFonts w:ascii="Times New Roman" w:hAnsi="Times New Roman"/>
        </w:rPr>
        <w:t>the power of land rights as a pathway to eliminate extreme poverty, reduce conflict, and build more gender-equal and just societies</w:t>
      </w:r>
      <w:r w:rsidRPr="00BD2954">
        <w:rPr>
          <w:rFonts w:ascii="Times New Roman" w:eastAsia="Times New Roman" w:hAnsi="Times New Roman"/>
        </w:rPr>
        <w:t xml:space="preserve">, with experience in over 50 countries. We welcome the opportunity to submit comments on the </w:t>
      </w:r>
      <w:r w:rsidR="007130DA" w:rsidRPr="00BD2954">
        <w:rPr>
          <w:rFonts w:ascii="Times New Roman" w:eastAsia="Times New Roman" w:hAnsi="Times New Roman"/>
        </w:rPr>
        <w:t xml:space="preserve">draft </w:t>
      </w:r>
      <w:r w:rsidR="007130DA" w:rsidRPr="00BD2954">
        <w:rPr>
          <w:rFonts w:ascii="Times New Roman" w:hAnsi="Times New Roman"/>
        </w:rPr>
        <w:t>General</w:t>
      </w:r>
      <w:r w:rsidRPr="00BD2954">
        <w:rPr>
          <w:rFonts w:ascii="Times New Roman" w:hAnsi="Times New Roman"/>
        </w:rPr>
        <w:t xml:space="preserve"> Comment on State Obligations</w:t>
      </w:r>
      <w:r w:rsidR="003F226C">
        <w:rPr>
          <w:rFonts w:ascii="Times New Roman" w:hAnsi="Times New Roman"/>
        </w:rPr>
        <w:t xml:space="preserve"> </w:t>
      </w:r>
      <w:r w:rsidRPr="00BD2954">
        <w:rPr>
          <w:rFonts w:ascii="Times New Roman" w:hAnsi="Times New Roman"/>
        </w:rPr>
        <w:t xml:space="preserve">in the </w:t>
      </w:r>
      <w:r w:rsidRPr="00BD2954">
        <w:rPr>
          <w:rFonts w:ascii="Times New Roman" w:hAnsi="Times New Roman"/>
          <w:bCs/>
        </w:rPr>
        <w:t xml:space="preserve">Context of Business Activities to provide key general observations and </w:t>
      </w:r>
      <w:r w:rsidR="003F226C">
        <w:rPr>
          <w:rFonts w:ascii="Times New Roman" w:hAnsi="Times New Roman"/>
          <w:bCs/>
        </w:rPr>
        <w:t xml:space="preserve">propose </w:t>
      </w:r>
      <w:r w:rsidRPr="00BD2954">
        <w:rPr>
          <w:rFonts w:ascii="Times New Roman" w:hAnsi="Times New Roman"/>
          <w:bCs/>
        </w:rPr>
        <w:t>specific textual changes</w:t>
      </w:r>
      <w:r w:rsidRPr="00BD2954">
        <w:rPr>
          <w:rFonts w:ascii="Times New Roman" w:hAnsi="Times New Roman"/>
          <w:b/>
          <w:bCs/>
        </w:rPr>
        <w:t xml:space="preserve"> </w:t>
      </w:r>
      <w:r w:rsidRPr="00BD2954">
        <w:rPr>
          <w:rFonts w:ascii="Times New Roman" w:hAnsi="Times New Roman"/>
        </w:rPr>
        <w:t>to better highlight the critical importance of land rights and secure tenure</w:t>
      </w:r>
      <w:r w:rsidR="003F226C">
        <w:rPr>
          <w:rFonts w:ascii="Times New Roman" w:hAnsi="Times New Roman"/>
        </w:rPr>
        <w:t>, and</w:t>
      </w:r>
      <w:r w:rsidRPr="00BD2954">
        <w:rPr>
          <w:rFonts w:ascii="Times New Roman" w:hAnsi="Times New Roman"/>
        </w:rPr>
        <w:t xml:space="preserve"> to ensur</w:t>
      </w:r>
      <w:r w:rsidR="003F226C">
        <w:rPr>
          <w:rFonts w:ascii="Times New Roman" w:hAnsi="Times New Roman"/>
        </w:rPr>
        <w:t>e</w:t>
      </w:r>
      <w:r w:rsidRPr="00BD2954">
        <w:rPr>
          <w:rFonts w:ascii="Times New Roman" w:hAnsi="Times New Roman"/>
        </w:rPr>
        <w:t xml:space="preserve"> th</w:t>
      </w:r>
      <w:r w:rsidR="003F226C">
        <w:rPr>
          <w:rFonts w:ascii="Times New Roman" w:hAnsi="Times New Roman"/>
        </w:rPr>
        <w:t>at</w:t>
      </w:r>
      <w:r w:rsidRPr="00BD2954">
        <w:rPr>
          <w:rFonts w:ascii="Times New Roman" w:hAnsi="Times New Roman"/>
        </w:rPr>
        <w:t xml:space="preserve"> business </w:t>
      </w:r>
      <w:r w:rsidR="003F226C">
        <w:rPr>
          <w:rFonts w:ascii="Times New Roman" w:hAnsi="Times New Roman"/>
        </w:rPr>
        <w:t xml:space="preserve">activities </w:t>
      </w:r>
      <w:r w:rsidRPr="00BD2954">
        <w:rPr>
          <w:rFonts w:ascii="Times New Roman" w:hAnsi="Times New Roman"/>
        </w:rPr>
        <w:t>do not impede the realization of rights under the International Covenant on Economic, Social and Cultural Rights.</w:t>
      </w:r>
      <w:r w:rsidRPr="00BD2954" w:rsidDel="004E7405">
        <w:rPr>
          <w:rFonts w:ascii="Times New Roman" w:hAnsi="Times New Roman"/>
        </w:rPr>
        <w:t xml:space="preserve"> </w:t>
      </w:r>
    </w:p>
    <w:p w14:paraId="74211BAF" w14:textId="77777777" w:rsidR="00A20A0F" w:rsidRPr="00BD2954" w:rsidRDefault="00A20A0F" w:rsidP="00A20A0F">
      <w:pPr>
        <w:rPr>
          <w:rFonts w:ascii="Times New Roman" w:hAnsi="Times New Roman"/>
          <w:b/>
        </w:rPr>
      </w:pPr>
    </w:p>
    <w:p w14:paraId="35300269" w14:textId="77777777" w:rsidR="00A20A0F" w:rsidRPr="00BD2954" w:rsidRDefault="00A20A0F" w:rsidP="00A20A0F">
      <w:pPr>
        <w:pStyle w:val="ListParagraph"/>
        <w:numPr>
          <w:ilvl w:val="0"/>
          <w:numId w:val="4"/>
        </w:numPr>
        <w:contextualSpacing w:val="0"/>
        <w:rPr>
          <w:rFonts w:ascii="Times New Roman" w:hAnsi="Times New Roman"/>
          <w:b/>
        </w:rPr>
      </w:pPr>
      <w:r w:rsidRPr="00BD2954">
        <w:rPr>
          <w:rFonts w:ascii="Times New Roman" w:hAnsi="Times New Roman"/>
          <w:b/>
        </w:rPr>
        <w:t>General Comments</w:t>
      </w:r>
    </w:p>
    <w:p w14:paraId="0DD9371C" w14:textId="77777777" w:rsidR="00A20A0F" w:rsidRPr="00BD2954" w:rsidRDefault="00A20A0F" w:rsidP="00A20A0F">
      <w:pPr>
        <w:rPr>
          <w:rFonts w:ascii="Times New Roman" w:hAnsi="Times New Roman"/>
        </w:rPr>
      </w:pPr>
    </w:p>
    <w:p w14:paraId="6123F327" w14:textId="48032CF4" w:rsidR="00A20A0F" w:rsidRPr="00BD2954" w:rsidRDefault="00A20A0F" w:rsidP="00A20A0F">
      <w:pPr>
        <w:pStyle w:val="ListParagraph"/>
        <w:numPr>
          <w:ilvl w:val="0"/>
          <w:numId w:val="3"/>
        </w:numPr>
        <w:contextualSpacing w:val="0"/>
        <w:rPr>
          <w:rFonts w:ascii="Times New Roman" w:hAnsi="Times New Roman"/>
        </w:rPr>
      </w:pPr>
      <w:r w:rsidRPr="00BD2954">
        <w:rPr>
          <w:rFonts w:ascii="Times New Roman" w:hAnsi="Times New Roman"/>
          <w:b/>
        </w:rPr>
        <w:t>Busin</w:t>
      </w:r>
      <w:r w:rsidR="003353C7">
        <w:rPr>
          <w:rFonts w:ascii="Times New Roman" w:hAnsi="Times New Roman"/>
          <w:b/>
        </w:rPr>
        <w:t>ess Activities and Land Rights</w:t>
      </w:r>
    </w:p>
    <w:p w14:paraId="3B341209" w14:textId="17291BEE" w:rsidR="00A20A0F" w:rsidRPr="00BD2954" w:rsidRDefault="00A20A0F" w:rsidP="00A20A0F">
      <w:pPr>
        <w:pStyle w:val="CommentText"/>
        <w:rPr>
          <w:rFonts w:ascii="Times New Roman" w:eastAsiaTheme="minorHAnsi" w:hAnsi="Times New Roman"/>
          <w:sz w:val="24"/>
          <w:szCs w:val="24"/>
        </w:rPr>
      </w:pPr>
      <w:r w:rsidRPr="00BD2954">
        <w:rPr>
          <w:rFonts w:ascii="Times New Roman" w:hAnsi="Times New Roman"/>
          <w:sz w:val="24"/>
          <w:szCs w:val="24"/>
        </w:rPr>
        <w:t xml:space="preserve">The draft </w:t>
      </w:r>
      <w:r w:rsidR="000E1CD1">
        <w:rPr>
          <w:rFonts w:ascii="Times New Roman" w:hAnsi="Times New Roman"/>
          <w:sz w:val="24"/>
          <w:szCs w:val="24"/>
        </w:rPr>
        <w:t>C</w:t>
      </w:r>
      <w:r w:rsidRPr="00BD2954">
        <w:rPr>
          <w:rFonts w:ascii="Times New Roman" w:hAnsi="Times New Roman"/>
          <w:sz w:val="24"/>
          <w:szCs w:val="24"/>
        </w:rPr>
        <w:t>omment references land only once (para. 15) despite the increasing impact of business activities on the land rights of the world’s poorest and most vulnerable populations. According to the World Bank, agriculture is the main source of income and employment for 70% of the world’s poor living in rural areas</w:t>
      </w:r>
      <w:r w:rsidR="00AA29B1">
        <w:rPr>
          <w:rFonts w:ascii="Times New Roman" w:hAnsi="Times New Roman"/>
          <w:sz w:val="24"/>
          <w:szCs w:val="24"/>
        </w:rPr>
        <w:t>,</w:t>
      </w:r>
      <w:r w:rsidRPr="00BD2954">
        <w:rPr>
          <w:rStyle w:val="EndnoteReference"/>
          <w:rFonts w:ascii="Times New Roman" w:hAnsi="Times New Roman"/>
          <w:sz w:val="24"/>
          <w:szCs w:val="24"/>
        </w:rPr>
        <w:endnoteReference w:id="1"/>
      </w:r>
      <w:r w:rsidRPr="00BD2954">
        <w:rPr>
          <w:rFonts w:ascii="Times New Roman" w:hAnsi="Times New Roman"/>
          <w:sz w:val="24"/>
          <w:szCs w:val="24"/>
        </w:rPr>
        <w:t xml:space="preserve"> who primarily lack legal rights to the land they rely on for their livelihood and identity. </w:t>
      </w:r>
      <w:r w:rsidRPr="00BD2954">
        <w:rPr>
          <w:rFonts w:ascii="Times New Roman" w:eastAsia="Times New Roman" w:hAnsi="Times New Roman"/>
          <w:sz w:val="24"/>
          <w:szCs w:val="24"/>
        </w:rPr>
        <w:t>Secure land rights have been linked to multiple Covenant rights</w:t>
      </w:r>
      <w:r w:rsidR="00B7577C">
        <w:rPr>
          <w:rFonts w:ascii="Times New Roman" w:eastAsia="Times New Roman" w:hAnsi="Times New Roman"/>
          <w:sz w:val="24"/>
          <w:szCs w:val="24"/>
        </w:rPr>
        <w:t>, such as the rights</w:t>
      </w:r>
      <w:r w:rsidRPr="00BD2954">
        <w:rPr>
          <w:rFonts w:ascii="Times New Roman" w:eastAsia="Times New Roman" w:hAnsi="Times New Roman"/>
          <w:sz w:val="24"/>
          <w:szCs w:val="24"/>
        </w:rPr>
        <w:t xml:space="preserve"> to economic livelihood (Art. 1), equality (Arts. 2.2, 3), </w:t>
      </w:r>
      <w:r w:rsidR="00AA29B1">
        <w:rPr>
          <w:rFonts w:ascii="Times New Roman" w:eastAsia="Times New Roman" w:hAnsi="Times New Roman"/>
          <w:sz w:val="24"/>
          <w:szCs w:val="24"/>
        </w:rPr>
        <w:t xml:space="preserve">an </w:t>
      </w:r>
      <w:r w:rsidRPr="00BD2954">
        <w:rPr>
          <w:rFonts w:ascii="Times New Roman" w:hAnsi="Times New Roman"/>
          <w:sz w:val="24"/>
          <w:szCs w:val="24"/>
        </w:rPr>
        <w:t xml:space="preserve">adequate standard of living (Art. 11.1), </w:t>
      </w:r>
      <w:r w:rsidRPr="00BD2954">
        <w:rPr>
          <w:rFonts w:ascii="Times New Roman" w:eastAsia="Times New Roman" w:hAnsi="Times New Roman"/>
          <w:sz w:val="24"/>
          <w:szCs w:val="24"/>
        </w:rPr>
        <w:t xml:space="preserve">housing (Art. 11.1), food security (Art. 11.2), education (Art. 13), health (Art. 12.1), </w:t>
      </w:r>
      <w:r w:rsidRPr="00BD2954">
        <w:rPr>
          <w:rFonts w:ascii="Times New Roman" w:hAnsi="Times New Roman"/>
          <w:sz w:val="24"/>
          <w:szCs w:val="24"/>
        </w:rPr>
        <w:t xml:space="preserve">cultural life (Art. 15), </w:t>
      </w:r>
      <w:r w:rsidRPr="00BD2954">
        <w:rPr>
          <w:rFonts w:ascii="Times New Roman" w:eastAsia="Times New Roman" w:hAnsi="Times New Roman"/>
          <w:sz w:val="24"/>
          <w:szCs w:val="24"/>
        </w:rPr>
        <w:t xml:space="preserve">freedom from violence, and participation in decision-making at all levels. The Committee has acknowledged </w:t>
      </w:r>
      <w:r w:rsidR="00EC1585">
        <w:rPr>
          <w:rFonts w:ascii="Times New Roman" w:eastAsia="Times New Roman" w:hAnsi="Times New Roman"/>
          <w:sz w:val="24"/>
          <w:szCs w:val="24"/>
        </w:rPr>
        <w:t>and el</w:t>
      </w:r>
      <w:r w:rsidR="00DF7B69">
        <w:rPr>
          <w:rFonts w:ascii="Times New Roman" w:eastAsia="Times New Roman" w:hAnsi="Times New Roman"/>
          <w:sz w:val="24"/>
          <w:szCs w:val="24"/>
        </w:rPr>
        <w:t xml:space="preserve">aborated on </w:t>
      </w:r>
      <w:r w:rsidRPr="00BD2954">
        <w:rPr>
          <w:rFonts w:ascii="Times New Roman" w:eastAsia="Times New Roman" w:hAnsi="Times New Roman"/>
          <w:sz w:val="24"/>
          <w:szCs w:val="24"/>
        </w:rPr>
        <w:t>the relationship between land and</w:t>
      </w:r>
      <w:r w:rsidR="00AE2D0C">
        <w:rPr>
          <w:rFonts w:ascii="Times New Roman" w:eastAsia="Times New Roman" w:hAnsi="Times New Roman"/>
          <w:sz w:val="24"/>
          <w:szCs w:val="24"/>
        </w:rPr>
        <w:t xml:space="preserve"> the</w:t>
      </w:r>
      <w:r w:rsidRPr="00BD2954">
        <w:rPr>
          <w:rFonts w:ascii="Times New Roman" w:eastAsia="Times New Roman" w:hAnsi="Times New Roman"/>
          <w:sz w:val="24"/>
          <w:szCs w:val="24"/>
        </w:rPr>
        <w:t xml:space="preserve"> Covenant’s substantive rights </w:t>
      </w:r>
      <w:r w:rsidR="00B7577C">
        <w:rPr>
          <w:rFonts w:ascii="Times New Roman" w:eastAsia="Times New Roman" w:hAnsi="Times New Roman"/>
          <w:sz w:val="24"/>
          <w:szCs w:val="24"/>
        </w:rPr>
        <w:t>in at least seven of its</w:t>
      </w:r>
      <w:r w:rsidR="00DF7B69">
        <w:rPr>
          <w:rFonts w:ascii="Times New Roman" w:eastAsia="Times New Roman" w:hAnsi="Times New Roman"/>
          <w:sz w:val="24"/>
          <w:szCs w:val="24"/>
        </w:rPr>
        <w:t xml:space="preserve"> 23</w:t>
      </w:r>
      <w:r w:rsidRPr="00A44778">
        <w:rPr>
          <w:rFonts w:ascii="Times New Roman" w:eastAsia="Times New Roman" w:hAnsi="Times New Roman"/>
          <w:sz w:val="24"/>
          <w:szCs w:val="24"/>
        </w:rPr>
        <w:t xml:space="preserve"> G</w:t>
      </w:r>
      <w:r w:rsidRPr="00BD2954">
        <w:rPr>
          <w:rFonts w:ascii="Times New Roman" w:eastAsia="Times New Roman" w:hAnsi="Times New Roman"/>
          <w:sz w:val="24"/>
          <w:szCs w:val="24"/>
        </w:rPr>
        <w:t xml:space="preserve">eneral </w:t>
      </w:r>
      <w:r w:rsidRPr="00A44778">
        <w:rPr>
          <w:rFonts w:ascii="Times New Roman" w:eastAsia="Times New Roman" w:hAnsi="Times New Roman"/>
          <w:sz w:val="24"/>
          <w:szCs w:val="24"/>
        </w:rPr>
        <w:t>C</w:t>
      </w:r>
      <w:r w:rsidRPr="00BD2954">
        <w:rPr>
          <w:rFonts w:ascii="Times New Roman" w:eastAsia="Times New Roman" w:hAnsi="Times New Roman"/>
          <w:sz w:val="24"/>
          <w:szCs w:val="24"/>
        </w:rPr>
        <w:t>omments</w:t>
      </w:r>
      <w:r w:rsidRPr="00BD2954">
        <w:rPr>
          <w:rFonts w:ascii="Times New Roman" w:hAnsi="Times New Roman"/>
          <w:sz w:val="24"/>
          <w:szCs w:val="24"/>
        </w:rPr>
        <w:t>.</w:t>
      </w:r>
      <w:r w:rsidRPr="00BD2954">
        <w:rPr>
          <w:rStyle w:val="EndnoteReference"/>
          <w:rFonts w:ascii="Times New Roman" w:hAnsi="Times New Roman"/>
          <w:sz w:val="24"/>
          <w:szCs w:val="24"/>
        </w:rPr>
        <w:endnoteReference w:id="2"/>
      </w:r>
    </w:p>
    <w:p w14:paraId="57A4A834" w14:textId="77777777" w:rsidR="00A20A0F" w:rsidRPr="00BD2954" w:rsidRDefault="00A20A0F" w:rsidP="00A20A0F">
      <w:pPr>
        <w:rPr>
          <w:rFonts w:ascii="Times New Roman" w:hAnsi="Times New Roman"/>
        </w:rPr>
      </w:pPr>
    </w:p>
    <w:p w14:paraId="3AF14C5D" w14:textId="1F212DB0" w:rsidR="00A20A0F" w:rsidRPr="00A44778" w:rsidRDefault="00A20A0F" w:rsidP="00A20A0F">
      <w:pPr>
        <w:rPr>
          <w:rFonts w:ascii="Times New Roman" w:hAnsi="Times New Roman"/>
        </w:rPr>
      </w:pPr>
      <w:r w:rsidRPr="00BD2954">
        <w:rPr>
          <w:rFonts w:ascii="Times New Roman" w:hAnsi="Times New Roman"/>
        </w:rPr>
        <w:t>Business activities involving land can have substantial negative impacts on these rights.</w:t>
      </w:r>
      <w:r w:rsidRPr="00BD2954">
        <w:rPr>
          <w:rStyle w:val="EndnoteReference"/>
          <w:rFonts w:ascii="Times New Roman" w:hAnsi="Times New Roman"/>
        </w:rPr>
        <w:endnoteReference w:id="3"/>
      </w:r>
      <w:r w:rsidRPr="00BD2954">
        <w:rPr>
          <w:rFonts w:ascii="Times New Roman" w:hAnsi="Times New Roman"/>
        </w:rPr>
        <w:t xml:space="preserve"> In issuing Concluding Observation to States Parties, this Committee has increasingly flagged violations to the “right to land and to natural resources” and raised</w:t>
      </w:r>
      <w:r w:rsidRPr="00BD2954">
        <w:rPr>
          <w:rFonts w:ascii="Times New Roman" w:hAnsi="Times New Roman"/>
          <w:b/>
        </w:rPr>
        <w:t xml:space="preserve"> </w:t>
      </w:r>
      <w:r w:rsidRPr="00BD2954">
        <w:rPr>
          <w:rFonts w:ascii="Times New Roman" w:hAnsi="Times New Roman"/>
        </w:rPr>
        <w:t>pointed concerns about the impact of business activities on the land rights of vulnerable populations, such as women, customary land owners, and indigenous p</w:t>
      </w:r>
      <w:r w:rsidR="00162CD3">
        <w:rPr>
          <w:rFonts w:ascii="Times New Roman" w:hAnsi="Times New Roman"/>
        </w:rPr>
        <w:t>eoples</w:t>
      </w:r>
      <w:r w:rsidRPr="00BD2954">
        <w:rPr>
          <w:rFonts w:ascii="Times New Roman" w:hAnsi="Times New Roman"/>
        </w:rPr>
        <w:t>.</w:t>
      </w:r>
      <w:r w:rsidRPr="00BD2954">
        <w:rPr>
          <w:rStyle w:val="EndnoteReference"/>
          <w:rFonts w:ascii="Times New Roman" w:hAnsi="Times New Roman"/>
        </w:rPr>
        <w:endnoteReference w:id="4"/>
      </w:r>
      <w:r w:rsidRPr="00BD2954">
        <w:rPr>
          <w:rFonts w:ascii="Times New Roman" w:hAnsi="Times New Roman"/>
          <w:b/>
        </w:rPr>
        <w:t xml:space="preserve"> </w:t>
      </w:r>
      <w:r w:rsidRPr="00BD2954">
        <w:rPr>
          <w:rFonts w:ascii="Times New Roman" w:hAnsi="Times New Roman"/>
        </w:rPr>
        <w:t xml:space="preserve">The Committee instructed home and host states of business actors to codify due diligence in contractual obligations to ensure free prior and informed consultations </w:t>
      </w:r>
      <w:r w:rsidRPr="00A44778">
        <w:rPr>
          <w:rFonts w:ascii="Times New Roman" w:hAnsi="Times New Roman"/>
        </w:rPr>
        <w:t xml:space="preserve">with and consent of </w:t>
      </w:r>
      <w:r w:rsidRPr="00BD2954">
        <w:rPr>
          <w:rFonts w:ascii="Times New Roman" w:hAnsi="Times New Roman"/>
        </w:rPr>
        <w:t>concerned communities, in particular women,</w:t>
      </w:r>
      <w:r w:rsidRPr="00BD2954">
        <w:rPr>
          <w:rStyle w:val="EndnoteReference"/>
          <w:rFonts w:ascii="Times New Roman" w:hAnsi="Times New Roman"/>
        </w:rPr>
        <w:endnoteReference w:id="5"/>
      </w:r>
      <w:r w:rsidRPr="00BD2954">
        <w:rPr>
          <w:rFonts w:ascii="Times New Roman" w:hAnsi="Times New Roman"/>
        </w:rPr>
        <w:t xml:space="preserve"> and to adopt and adhere to the Voluntary Guidelines on the Governance of Tenure of Land, Fisheries and Forests in the Context of National Food Security (VGGTs).</w:t>
      </w:r>
      <w:r w:rsidRPr="00BD2954">
        <w:rPr>
          <w:rStyle w:val="EndnoteReference"/>
          <w:rFonts w:ascii="Times New Roman" w:hAnsi="Times New Roman"/>
        </w:rPr>
        <w:endnoteReference w:id="6"/>
      </w:r>
      <w:r w:rsidRPr="00BD2954">
        <w:rPr>
          <w:rFonts w:ascii="Times New Roman" w:hAnsi="Times New Roman"/>
        </w:rPr>
        <w:t xml:space="preserve"> </w:t>
      </w:r>
    </w:p>
    <w:p w14:paraId="560B6493" w14:textId="77777777" w:rsidR="00FA6DC7" w:rsidRDefault="00FA6DC7" w:rsidP="00A20A0F">
      <w:pPr>
        <w:rPr>
          <w:rFonts w:ascii="Times New Roman" w:hAnsi="Times New Roman"/>
        </w:rPr>
      </w:pPr>
    </w:p>
    <w:p w14:paraId="1589D200" w14:textId="77777777" w:rsidR="004F067D" w:rsidRDefault="004F067D" w:rsidP="00A20A0F">
      <w:pPr>
        <w:rPr>
          <w:rFonts w:ascii="Times New Roman" w:hAnsi="Times New Roman"/>
        </w:rPr>
      </w:pPr>
    </w:p>
    <w:p w14:paraId="0E1E3E9C" w14:textId="56E28391" w:rsidR="00A20A0F" w:rsidRPr="00BD2954" w:rsidRDefault="00A20A0F" w:rsidP="00A20A0F">
      <w:pPr>
        <w:rPr>
          <w:rFonts w:ascii="Times New Roman" w:hAnsi="Times New Roman"/>
        </w:rPr>
      </w:pPr>
      <w:r w:rsidRPr="00BD2954">
        <w:rPr>
          <w:rFonts w:ascii="Times New Roman" w:hAnsi="Times New Roman"/>
        </w:rPr>
        <w:t xml:space="preserve">Multinational </w:t>
      </w:r>
      <w:r w:rsidR="007130DA" w:rsidRPr="00BD2954">
        <w:rPr>
          <w:rFonts w:ascii="Times New Roman" w:hAnsi="Times New Roman"/>
        </w:rPr>
        <w:t>companies acquiring</w:t>
      </w:r>
      <w:r w:rsidRPr="00BD2954">
        <w:rPr>
          <w:rFonts w:ascii="Times New Roman" w:hAnsi="Times New Roman"/>
        </w:rPr>
        <w:t xml:space="preserve"> land in low income countries have significantly impacted rural livelihoods. According to a 2016 Land Matrix Initiative report, </w:t>
      </w:r>
      <w:r w:rsidR="00C7222E">
        <w:rPr>
          <w:rFonts w:ascii="Times New Roman" w:hAnsi="Times New Roman"/>
        </w:rPr>
        <w:t xml:space="preserve">the large majority of the </w:t>
      </w:r>
      <w:r w:rsidRPr="00BD2954">
        <w:rPr>
          <w:rFonts w:ascii="Times New Roman" w:hAnsi="Times New Roman"/>
        </w:rPr>
        <w:t>1,20</w:t>
      </w:r>
      <w:r w:rsidR="00C7222E">
        <w:rPr>
          <w:rFonts w:ascii="Times New Roman" w:hAnsi="Times New Roman"/>
        </w:rPr>
        <w:t>4</w:t>
      </w:r>
      <w:r w:rsidRPr="00BD2954">
        <w:rPr>
          <w:rFonts w:ascii="Times New Roman" w:hAnsi="Times New Roman"/>
        </w:rPr>
        <w:t xml:space="preserve"> concluded deals </w:t>
      </w:r>
      <w:r w:rsidR="00C7222E">
        <w:rPr>
          <w:rFonts w:ascii="Times New Roman" w:hAnsi="Times New Roman"/>
        </w:rPr>
        <w:t xml:space="preserve">recorded </w:t>
      </w:r>
      <w:r w:rsidRPr="00BD2954">
        <w:rPr>
          <w:rFonts w:ascii="Times New Roman" w:hAnsi="Times New Roman"/>
        </w:rPr>
        <w:t>in low- and middle-income countries targeted prime agricultural land.</w:t>
      </w:r>
      <w:r w:rsidRPr="00BD2954">
        <w:rPr>
          <w:rStyle w:val="EndnoteReference"/>
          <w:rFonts w:ascii="Times New Roman" w:hAnsi="Times New Roman"/>
        </w:rPr>
        <w:endnoteReference w:id="7"/>
      </w:r>
      <w:r w:rsidRPr="00BD2954">
        <w:rPr>
          <w:rFonts w:ascii="Times New Roman" w:hAnsi="Times New Roman"/>
        </w:rPr>
        <w:t xml:space="preserve"> As the draft</w:t>
      </w:r>
      <w:r w:rsidR="000E1CD1">
        <w:rPr>
          <w:rFonts w:ascii="Times New Roman" w:hAnsi="Times New Roman"/>
        </w:rPr>
        <w:t xml:space="preserve"> Comment</w:t>
      </w:r>
      <w:r w:rsidRPr="00BD2954">
        <w:rPr>
          <w:rFonts w:ascii="Times New Roman" w:hAnsi="Times New Roman"/>
        </w:rPr>
        <w:t xml:space="preserve"> points out, governments have seized land from communities to make it available to investors and business. They have also granted concessions to private sector actors, failed to effectively regulate land speculation that deprived communities and individuals of just compensation, widened inequalities between rural communities and domestic elites</w:t>
      </w:r>
      <w:r w:rsidRPr="00BD2954">
        <w:rPr>
          <w:rStyle w:val="EndnoteReference"/>
          <w:rFonts w:ascii="Times New Roman" w:hAnsi="Times New Roman"/>
        </w:rPr>
        <w:endnoteReference w:id="8"/>
      </w:r>
      <w:r w:rsidRPr="00BD2954">
        <w:rPr>
          <w:rFonts w:ascii="Times New Roman" w:hAnsi="Times New Roman"/>
        </w:rPr>
        <w:t xml:space="preserve"> and fed corruption by land administration officials.</w:t>
      </w:r>
      <w:r w:rsidRPr="00BD2954">
        <w:rPr>
          <w:rStyle w:val="EndnoteReference"/>
          <w:rFonts w:ascii="Times New Roman" w:hAnsi="Times New Roman"/>
        </w:rPr>
        <w:endnoteReference w:id="9"/>
      </w:r>
      <w:r w:rsidRPr="00BD2954">
        <w:rPr>
          <w:rFonts w:ascii="Times New Roman" w:hAnsi="Times New Roman"/>
        </w:rPr>
        <w:t xml:space="preserve"> Acquisition of land, and land administration more generally, is marked globally by a high level of corruption.</w:t>
      </w:r>
      <w:r w:rsidRPr="00BD2954">
        <w:rPr>
          <w:rStyle w:val="EndnoteReference"/>
          <w:rFonts w:ascii="Times New Roman" w:hAnsi="Times New Roman"/>
        </w:rPr>
        <w:endnoteReference w:id="10"/>
      </w:r>
      <w:r w:rsidRPr="00BD2954">
        <w:rPr>
          <w:rFonts w:ascii="Times New Roman" w:hAnsi="Times New Roman"/>
        </w:rPr>
        <w:t xml:space="preserve"> Consequently,</w:t>
      </w:r>
      <w:r w:rsidRPr="00BD2954">
        <w:rPr>
          <w:rStyle w:val="s1"/>
          <w:rFonts w:ascii="Times New Roman" w:hAnsi="Times New Roman"/>
        </w:rPr>
        <w:t xml:space="preserve"> companies and individuals seeking to acquire large parcels of land might target countries where land rights are less likely to be formally recognized or enforced.</w:t>
      </w:r>
      <w:r w:rsidRPr="00BD2954">
        <w:rPr>
          <w:rStyle w:val="EndnoteReference"/>
          <w:rFonts w:ascii="Times New Roman" w:hAnsi="Times New Roman"/>
        </w:rPr>
        <w:endnoteReference w:id="11"/>
      </w:r>
      <w:r w:rsidRPr="00BD2954">
        <w:rPr>
          <w:rStyle w:val="s1"/>
          <w:rFonts w:ascii="Times New Roman" w:hAnsi="Times New Roman"/>
        </w:rPr>
        <w:t xml:space="preserve"> </w:t>
      </w:r>
      <w:r w:rsidRPr="00BD2954">
        <w:rPr>
          <w:rFonts w:ascii="Times New Roman" w:hAnsi="Times New Roman"/>
        </w:rPr>
        <w:t xml:space="preserve">The draft Comment should likewise account for the estimated 65% of the world’s land held under customary or communal tenure but rarely recognized by formal law rendering the population who live and depend on such land bereft of protections in the context of business activities on or </w:t>
      </w:r>
      <w:r w:rsidR="00162CD3">
        <w:rPr>
          <w:rFonts w:ascii="Times New Roman" w:hAnsi="Times New Roman"/>
        </w:rPr>
        <w:t xml:space="preserve">affecting </w:t>
      </w:r>
      <w:r w:rsidRPr="00BD2954">
        <w:rPr>
          <w:rFonts w:ascii="Times New Roman" w:hAnsi="Times New Roman"/>
        </w:rPr>
        <w:t>such lands.</w:t>
      </w:r>
      <w:r w:rsidRPr="00BD2954">
        <w:rPr>
          <w:rStyle w:val="EndnoteReference"/>
          <w:rFonts w:ascii="Times New Roman" w:hAnsi="Times New Roman"/>
        </w:rPr>
        <w:endnoteReference w:id="12"/>
      </w:r>
    </w:p>
    <w:p w14:paraId="3954AD08" w14:textId="77777777" w:rsidR="00A20A0F" w:rsidRPr="00BD2954" w:rsidRDefault="00A20A0F" w:rsidP="00A20A0F">
      <w:pPr>
        <w:rPr>
          <w:rFonts w:ascii="Times New Roman" w:hAnsi="Times New Roman"/>
          <w:b/>
        </w:rPr>
      </w:pPr>
    </w:p>
    <w:p w14:paraId="007ED4E4" w14:textId="1C6D03B7" w:rsidR="00A20A0F" w:rsidRPr="00BD2954" w:rsidRDefault="00A20A0F" w:rsidP="00A20A0F">
      <w:pPr>
        <w:rPr>
          <w:rFonts w:ascii="Times New Roman" w:hAnsi="Times New Roman"/>
        </w:rPr>
      </w:pPr>
      <w:r w:rsidRPr="00BD2954">
        <w:rPr>
          <w:rFonts w:ascii="Times New Roman" w:hAnsi="Times New Roman"/>
        </w:rPr>
        <w:t xml:space="preserve">The sole reference to land in the draft Comment only cites compulsory acquisition of land by States for business purposes. The </w:t>
      </w:r>
      <w:r w:rsidR="000E1CD1">
        <w:rPr>
          <w:rFonts w:ascii="Times New Roman" w:hAnsi="Times New Roman"/>
        </w:rPr>
        <w:t>Committee</w:t>
      </w:r>
      <w:r w:rsidR="000E1CD1" w:rsidRPr="00BD2954">
        <w:rPr>
          <w:rFonts w:ascii="Times New Roman" w:hAnsi="Times New Roman"/>
        </w:rPr>
        <w:t xml:space="preserve"> </w:t>
      </w:r>
      <w:r w:rsidRPr="00BD2954">
        <w:rPr>
          <w:rFonts w:ascii="Times New Roman" w:hAnsi="Times New Roman"/>
        </w:rPr>
        <w:t xml:space="preserve">should incorporate other modes of land rights violations, </w:t>
      </w:r>
      <w:r w:rsidR="000E1CD1">
        <w:rPr>
          <w:rFonts w:ascii="Times New Roman" w:hAnsi="Times New Roman"/>
        </w:rPr>
        <w:t xml:space="preserve">including </w:t>
      </w:r>
      <w:r w:rsidRPr="00BD2954">
        <w:rPr>
          <w:rFonts w:ascii="Times New Roman" w:hAnsi="Times New Roman"/>
        </w:rPr>
        <w:t>land speculation, corruption related to land transactions, and other forms of elite capture or extra-legality that favor business activities at the expense of rights holders with regard to land.</w:t>
      </w:r>
    </w:p>
    <w:p w14:paraId="1CB9DF29" w14:textId="77777777" w:rsidR="00A20A0F" w:rsidRPr="00BD2954" w:rsidRDefault="00A20A0F" w:rsidP="00A20A0F">
      <w:pPr>
        <w:rPr>
          <w:rFonts w:ascii="Times New Roman" w:hAnsi="Times New Roman"/>
        </w:rPr>
      </w:pPr>
    </w:p>
    <w:p w14:paraId="21B2E171" w14:textId="3D809E8C" w:rsidR="00A20A0F" w:rsidRPr="00A44778" w:rsidRDefault="00A20A0F" w:rsidP="00A20A0F">
      <w:pPr>
        <w:ind w:firstLine="720"/>
        <w:rPr>
          <w:rFonts w:ascii="Times New Roman" w:hAnsi="Times New Roman"/>
          <w:b/>
        </w:rPr>
      </w:pPr>
      <w:r w:rsidRPr="00A44778">
        <w:rPr>
          <w:rFonts w:ascii="Times New Roman" w:hAnsi="Times New Roman"/>
          <w:b/>
        </w:rPr>
        <w:t xml:space="preserve">2. </w:t>
      </w:r>
      <w:r w:rsidR="003353C7">
        <w:rPr>
          <w:rFonts w:ascii="Times New Roman" w:hAnsi="Times New Roman"/>
          <w:b/>
        </w:rPr>
        <w:t>Women’s Land Rights</w:t>
      </w:r>
    </w:p>
    <w:p w14:paraId="667F7E35" w14:textId="47B9BE51" w:rsidR="00FA6DC7" w:rsidRDefault="00A20A0F" w:rsidP="00A20A0F">
      <w:pPr>
        <w:rPr>
          <w:rFonts w:ascii="Times New Roman" w:hAnsi="Times New Roman"/>
        </w:rPr>
      </w:pPr>
      <w:r w:rsidRPr="00BD2954">
        <w:rPr>
          <w:rFonts w:ascii="Times New Roman" w:hAnsi="Times New Roman"/>
        </w:rPr>
        <w:t xml:space="preserve">While the draft </w:t>
      </w:r>
      <w:r w:rsidR="000E1CD1">
        <w:rPr>
          <w:rFonts w:ascii="Times New Roman" w:hAnsi="Times New Roman"/>
        </w:rPr>
        <w:t xml:space="preserve">Comment </w:t>
      </w:r>
      <w:r w:rsidRPr="00BD2954">
        <w:rPr>
          <w:rFonts w:ascii="Times New Roman" w:hAnsi="Times New Roman"/>
        </w:rPr>
        <w:t>mention</w:t>
      </w:r>
      <w:r w:rsidR="00162CD3">
        <w:rPr>
          <w:rFonts w:ascii="Times New Roman" w:hAnsi="Times New Roman"/>
        </w:rPr>
        <w:t>s</w:t>
      </w:r>
      <w:r w:rsidRPr="00BD2954">
        <w:rPr>
          <w:rFonts w:ascii="Times New Roman" w:hAnsi="Times New Roman"/>
        </w:rPr>
        <w:t xml:space="preserve"> gender concerns in the context of extractive investments, resettlement, and compensation (Paragraphs 9, 11), it focuses </w:t>
      </w:r>
      <w:r w:rsidR="00162CD3">
        <w:rPr>
          <w:rFonts w:ascii="Times New Roman" w:hAnsi="Times New Roman"/>
        </w:rPr>
        <w:t xml:space="preserve">nearly </w:t>
      </w:r>
      <w:r w:rsidRPr="00BD2954">
        <w:rPr>
          <w:rFonts w:ascii="Times New Roman" w:hAnsi="Times New Roman"/>
        </w:rPr>
        <w:t>exclusively on violence against women. The draft does not adequately address gendered impact of livelihood replacement, participation in pre-investment consultations</w:t>
      </w:r>
      <w:r w:rsidR="007130DA" w:rsidRPr="00BD2954">
        <w:rPr>
          <w:rFonts w:ascii="Times New Roman" w:hAnsi="Times New Roman"/>
        </w:rPr>
        <w:t>, access</w:t>
      </w:r>
      <w:r w:rsidRPr="00BD2954">
        <w:rPr>
          <w:rFonts w:ascii="Times New Roman" w:hAnsi="Times New Roman"/>
        </w:rPr>
        <w:t xml:space="preserve"> to benefits from investments, and redress for violations due to business conduct. Business activities and large-scale land projects often affect women more adversely than men. Women – who make up the bulk of agricultural workers in Asia and Africa – must bear the burden when their crops and livelihood strategies are lost. They are more likely to lose access to land and common resources, less likely to receive proceeds from the sale of crops within their household, and less likely to be offered employment as a result of an investment.</w:t>
      </w:r>
      <w:r w:rsidRPr="00BD2954">
        <w:rPr>
          <w:rStyle w:val="EndnoteReference"/>
          <w:rFonts w:ascii="Times New Roman" w:hAnsi="Times New Roman"/>
        </w:rPr>
        <w:endnoteReference w:id="13"/>
      </w:r>
      <w:r w:rsidRPr="00BD2954">
        <w:rPr>
          <w:rFonts w:ascii="Times New Roman" w:hAnsi="Times New Roman"/>
        </w:rPr>
        <w:t xml:space="preserve"> These disparities mean that States Parties must carefully consider gender implications when establishing requirements for private sector actors. </w:t>
      </w:r>
    </w:p>
    <w:p w14:paraId="4419AAC2" w14:textId="77777777" w:rsidR="00FA6DC7" w:rsidRDefault="00FA6DC7" w:rsidP="00A20A0F">
      <w:pPr>
        <w:rPr>
          <w:rFonts w:ascii="Times New Roman" w:hAnsi="Times New Roman"/>
        </w:rPr>
      </w:pPr>
    </w:p>
    <w:p w14:paraId="27B89B10" w14:textId="32746FB8" w:rsidR="00A20A0F" w:rsidRPr="00BD2954" w:rsidRDefault="00A20A0F" w:rsidP="00A20A0F">
      <w:pPr>
        <w:rPr>
          <w:rFonts w:ascii="Times New Roman" w:eastAsia="Times New Roman" w:hAnsi="Times New Roman"/>
        </w:rPr>
      </w:pPr>
      <w:r w:rsidRPr="00BD2954">
        <w:rPr>
          <w:rFonts w:ascii="Times New Roman" w:hAnsi="Times New Roman"/>
        </w:rPr>
        <w:t>Such an approach would also better align the draft comment with General Recommendation No. 34 on the rights of rural women issued by the Committee on the Elimination of Discrimination against Women</w:t>
      </w:r>
      <w:r w:rsidR="00162CD3">
        <w:rPr>
          <w:rFonts w:ascii="Times New Roman" w:hAnsi="Times New Roman"/>
        </w:rPr>
        <w:t xml:space="preserve"> (CEDAW)</w:t>
      </w:r>
      <w:r w:rsidRPr="00BD2954">
        <w:rPr>
          <w:rFonts w:ascii="Times New Roman" w:hAnsi="Times New Roman"/>
        </w:rPr>
        <w:t>,</w:t>
      </w:r>
      <w:r w:rsidRPr="00BD2954">
        <w:rPr>
          <w:rStyle w:val="EndnoteReference"/>
          <w:rFonts w:ascii="Times New Roman" w:hAnsi="Times New Roman"/>
        </w:rPr>
        <w:endnoteReference w:id="14"/>
      </w:r>
      <w:r w:rsidRPr="00BD2954">
        <w:rPr>
          <w:rFonts w:ascii="Times New Roman" w:hAnsi="Times New Roman"/>
        </w:rPr>
        <w:t xml:space="preserve"> which directs States Parties to uphold rural women’s rights with regard to “privatization and commodification of land,”</w:t>
      </w:r>
      <w:r w:rsidRPr="00BD2954">
        <w:rPr>
          <w:rStyle w:val="EndnoteReference"/>
          <w:rFonts w:ascii="Times New Roman" w:hAnsi="Times New Roman"/>
        </w:rPr>
        <w:endnoteReference w:id="15"/>
      </w:r>
      <w:r w:rsidRPr="00BD2954">
        <w:rPr>
          <w:rFonts w:ascii="Times New Roman" w:hAnsi="Times New Roman"/>
        </w:rPr>
        <w:t xml:space="preserve"> and to protect rural women agains</w:t>
      </w:r>
      <w:r w:rsidR="00FA6DC7">
        <w:rPr>
          <w:rFonts w:ascii="Times New Roman" w:hAnsi="Times New Roman"/>
        </w:rPr>
        <w:t>t</w:t>
      </w:r>
      <w:r w:rsidRPr="00BD2954">
        <w:rPr>
          <w:rFonts w:ascii="Times New Roman" w:hAnsi="Times New Roman"/>
        </w:rPr>
        <w:t xml:space="preserve"> </w:t>
      </w:r>
      <w:r w:rsidRPr="00BD2954">
        <w:rPr>
          <w:rFonts w:ascii="Times New Roman" w:eastAsia="Times New Roman" w:hAnsi="Times New Roman"/>
        </w:rPr>
        <w:t>eviction and other “negative impacts of acquisition of land by national and transnational companies, [and due to] extractive industries and megaprojects.”</w:t>
      </w:r>
      <w:r w:rsidRPr="00BD2954">
        <w:rPr>
          <w:rStyle w:val="EndnoteReference"/>
          <w:rFonts w:ascii="Times New Roman" w:eastAsia="Times New Roman" w:hAnsi="Times New Roman"/>
        </w:rPr>
        <w:endnoteReference w:id="16"/>
      </w:r>
      <w:r w:rsidRPr="00BD2954">
        <w:rPr>
          <w:rFonts w:ascii="Times New Roman" w:eastAsia="Times New Roman" w:hAnsi="Times New Roman"/>
        </w:rPr>
        <w:t xml:space="preserve"> CEDAW further call</w:t>
      </w:r>
      <w:r w:rsidR="00162CD3">
        <w:rPr>
          <w:rFonts w:ascii="Times New Roman" w:eastAsia="Times New Roman" w:hAnsi="Times New Roman"/>
        </w:rPr>
        <w:t>s</w:t>
      </w:r>
      <w:r w:rsidRPr="00BD2954">
        <w:rPr>
          <w:rFonts w:ascii="Times New Roman" w:eastAsia="Times New Roman" w:hAnsi="Times New Roman"/>
        </w:rPr>
        <w:t xml:space="preserve"> </w:t>
      </w:r>
      <w:r w:rsidR="00162CD3">
        <w:rPr>
          <w:rFonts w:ascii="Times New Roman" w:eastAsia="Times New Roman" w:hAnsi="Times New Roman"/>
        </w:rPr>
        <w:t xml:space="preserve">on </w:t>
      </w:r>
      <w:r w:rsidRPr="00BD2954">
        <w:rPr>
          <w:rFonts w:ascii="Times New Roman" w:eastAsia="Times New Roman" w:hAnsi="Times New Roman"/>
        </w:rPr>
        <w:t xml:space="preserve">states to obtain free and informed consent of rural women prior to approval of </w:t>
      </w:r>
      <w:r w:rsidR="00FA6DC7" w:rsidRPr="00BD2954">
        <w:rPr>
          <w:rFonts w:ascii="Times New Roman" w:eastAsia="Times New Roman" w:hAnsi="Times New Roman"/>
        </w:rPr>
        <w:t>activities</w:t>
      </w:r>
      <w:r w:rsidRPr="00BD2954">
        <w:rPr>
          <w:rFonts w:ascii="Times New Roman" w:eastAsia="Times New Roman" w:hAnsi="Times New Roman"/>
        </w:rPr>
        <w:t xml:space="preserve"> </w:t>
      </w:r>
      <w:r w:rsidR="00295114">
        <w:rPr>
          <w:rFonts w:ascii="Times New Roman" w:eastAsia="Times New Roman" w:hAnsi="Times New Roman"/>
        </w:rPr>
        <w:t xml:space="preserve">affecting </w:t>
      </w:r>
      <w:r w:rsidRPr="00BD2954">
        <w:rPr>
          <w:rFonts w:ascii="Times New Roman" w:eastAsia="Times New Roman" w:hAnsi="Times New Roman"/>
        </w:rPr>
        <w:t>their land</w:t>
      </w:r>
      <w:r w:rsidR="00295114">
        <w:rPr>
          <w:rFonts w:ascii="Times New Roman" w:eastAsia="Times New Roman" w:hAnsi="Times New Roman"/>
        </w:rPr>
        <w:t xml:space="preserve"> rights</w:t>
      </w:r>
      <w:r w:rsidRPr="00BD2954">
        <w:rPr>
          <w:rFonts w:ascii="Times New Roman" w:eastAsia="Times New Roman" w:hAnsi="Times New Roman"/>
        </w:rPr>
        <w:t>, to ensure adequate compensation, and to limit by law “the quantity and quality of rural land offered for sale or lease to companies.”</w:t>
      </w:r>
      <w:r w:rsidRPr="00BD2954">
        <w:rPr>
          <w:rStyle w:val="EndnoteReference"/>
          <w:rFonts w:ascii="Times New Roman" w:eastAsia="Times New Roman" w:hAnsi="Times New Roman"/>
        </w:rPr>
        <w:endnoteReference w:id="17"/>
      </w:r>
    </w:p>
    <w:p w14:paraId="70216C55" w14:textId="77777777" w:rsidR="00A20A0F" w:rsidRPr="00BD2954" w:rsidRDefault="00A20A0F" w:rsidP="00A20A0F">
      <w:pPr>
        <w:rPr>
          <w:rFonts w:ascii="Times New Roman" w:hAnsi="Times New Roman"/>
        </w:rPr>
      </w:pPr>
    </w:p>
    <w:p w14:paraId="4D45E992" w14:textId="37EEC262" w:rsidR="00A20A0F" w:rsidRPr="00BD2954" w:rsidRDefault="00A20A0F" w:rsidP="00A20A0F">
      <w:pPr>
        <w:rPr>
          <w:rFonts w:ascii="Times New Roman" w:hAnsi="Times New Roman"/>
        </w:rPr>
      </w:pPr>
      <w:r w:rsidRPr="00BD2954">
        <w:rPr>
          <w:rFonts w:ascii="Times New Roman" w:hAnsi="Times New Roman"/>
        </w:rPr>
        <w:t>Covenant rights are protected and strengthened when women’s rights to land in the context of business activities are protected: women’s social status, including decision-making power and participation in cultural life, is enhanced; food security, health, and educational outcomes improve; and climate change impacts are mitigated.</w:t>
      </w:r>
      <w:r w:rsidRPr="00BD2954">
        <w:rPr>
          <w:rStyle w:val="EndnoteReference"/>
          <w:rFonts w:ascii="Times New Roman" w:hAnsi="Times New Roman"/>
        </w:rPr>
        <w:endnoteReference w:id="18"/>
      </w:r>
      <w:r w:rsidRPr="00BD2954">
        <w:rPr>
          <w:rFonts w:ascii="Times New Roman" w:hAnsi="Times New Roman"/>
        </w:rPr>
        <w:t xml:space="preserve"> </w:t>
      </w:r>
    </w:p>
    <w:p w14:paraId="0E1E6713" w14:textId="77777777" w:rsidR="00A20A0F" w:rsidRPr="00BD2954" w:rsidRDefault="00A20A0F" w:rsidP="00A20A0F">
      <w:pPr>
        <w:rPr>
          <w:rFonts w:ascii="Times New Roman" w:hAnsi="Times New Roman"/>
        </w:rPr>
      </w:pPr>
    </w:p>
    <w:p w14:paraId="3F64FFFF" w14:textId="52649F3E" w:rsidR="00A20A0F" w:rsidRPr="00BD2954" w:rsidRDefault="00A20A0F" w:rsidP="00A20A0F">
      <w:pPr>
        <w:ind w:firstLine="720"/>
        <w:rPr>
          <w:rFonts w:ascii="Times New Roman" w:hAnsi="Times New Roman"/>
        </w:rPr>
      </w:pPr>
      <w:r w:rsidRPr="00BD2954">
        <w:rPr>
          <w:rFonts w:ascii="Times New Roman" w:hAnsi="Times New Roman"/>
          <w:b/>
        </w:rPr>
        <w:t xml:space="preserve">3. Voluntary Guidelines on the Governance of </w:t>
      </w:r>
      <w:r w:rsidR="002016A1">
        <w:rPr>
          <w:rFonts w:ascii="Times New Roman" w:hAnsi="Times New Roman"/>
          <w:b/>
        </w:rPr>
        <w:t xml:space="preserve">Land </w:t>
      </w:r>
      <w:r w:rsidRPr="00BD2954">
        <w:rPr>
          <w:rFonts w:ascii="Times New Roman" w:hAnsi="Times New Roman"/>
          <w:b/>
        </w:rPr>
        <w:t>Tenure</w:t>
      </w:r>
    </w:p>
    <w:p w14:paraId="20BDA70A" w14:textId="74452456" w:rsidR="00A20A0F" w:rsidRPr="00BD2954" w:rsidRDefault="00A20A0F" w:rsidP="00A20A0F">
      <w:pPr>
        <w:rPr>
          <w:rFonts w:ascii="Times New Roman" w:eastAsia="Times New Roman" w:hAnsi="Times New Roman"/>
        </w:rPr>
      </w:pPr>
      <w:r w:rsidRPr="00BD2954">
        <w:rPr>
          <w:rFonts w:ascii="Times New Roman" w:hAnsi="Times New Roman"/>
        </w:rPr>
        <w:t xml:space="preserve">To help clarify state duties around land-related business activities, the draft </w:t>
      </w:r>
      <w:r w:rsidR="002E6B49">
        <w:rPr>
          <w:rFonts w:ascii="Times New Roman" w:hAnsi="Times New Roman"/>
        </w:rPr>
        <w:t>C</w:t>
      </w:r>
      <w:r w:rsidRPr="00BD2954">
        <w:rPr>
          <w:rFonts w:ascii="Times New Roman" w:hAnsi="Times New Roman"/>
        </w:rPr>
        <w:t>omment would benefit from referencing and drawing upon the UN-endorsed 2012 Voluntary Guidelines on the Governance of Tenure of Land, Fisheries and Forests in the Context of National Food Security.</w:t>
      </w:r>
      <w:r w:rsidRPr="00BD2954">
        <w:rPr>
          <w:rStyle w:val="EndnoteReference"/>
          <w:rFonts w:ascii="Times New Roman" w:hAnsi="Times New Roman"/>
        </w:rPr>
        <w:endnoteReference w:id="19"/>
      </w:r>
      <w:r w:rsidRPr="00BD2954">
        <w:rPr>
          <w:rFonts w:ascii="Times New Roman" w:hAnsi="Times New Roman"/>
        </w:rPr>
        <w:t xml:space="preserve"> The Guidelines assert that </w:t>
      </w:r>
      <w:r w:rsidRPr="00BD2954">
        <w:rPr>
          <w:rFonts w:ascii="Times New Roman" w:eastAsia="Times New Roman" w:hAnsi="Times New Roman"/>
        </w:rPr>
        <w:t>business enterprises “have a responsibility to respect human rights and legitimate tenure rights</w:t>
      </w:r>
      <w:r w:rsidR="00303123">
        <w:rPr>
          <w:rFonts w:ascii="Times New Roman" w:eastAsia="Times New Roman" w:hAnsi="Times New Roman"/>
        </w:rPr>
        <w:t>,</w:t>
      </w:r>
      <w:r w:rsidRPr="00BD2954">
        <w:rPr>
          <w:rFonts w:ascii="Times New Roman" w:eastAsia="Times New Roman" w:hAnsi="Times New Roman"/>
        </w:rPr>
        <w:t>” instruct home and host states to ensure that businesses are not involved in abuse of human rights and legitimate tenure rights, and provide specific guidance for compliance and responsible investment in land, including special considerations for indigenous peoples and women (e.g., Guiding Principle 3.2, Sections 9, 12).</w:t>
      </w:r>
    </w:p>
    <w:p w14:paraId="26BDF676" w14:textId="77777777" w:rsidR="00A20A0F" w:rsidRPr="00BD2954" w:rsidRDefault="00A20A0F" w:rsidP="00A20A0F">
      <w:pPr>
        <w:ind w:left="360"/>
        <w:rPr>
          <w:rFonts w:ascii="Times New Roman" w:hAnsi="Times New Roman"/>
        </w:rPr>
      </w:pPr>
    </w:p>
    <w:p w14:paraId="60A4DFD0" w14:textId="77777777" w:rsidR="00A20A0F" w:rsidRPr="00BD2954" w:rsidRDefault="00A20A0F" w:rsidP="00A20A0F">
      <w:pPr>
        <w:pStyle w:val="ListParagraph"/>
        <w:numPr>
          <w:ilvl w:val="0"/>
          <w:numId w:val="4"/>
        </w:numPr>
        <w:contextualSpacing w:val="0"/>
        <w:rPr>
          <w:rFonts w:ascii="Times New Roman" w:hAnsi="Times New Roman"/>
          <w:b/>
        </w:rPr>
      </w:pPr>
      <w:r w:rsidRPr="00BD2954">
        <w:rPr>
          <w:rFonts w:ascii="Times New Roman" w:hAnsi="Times New Roman"/>
          <w:b/>
        </w:rPr>
        <w:t>Specific Comments</w:t>
      </w:r>
    </w:p>
    <w:p w14:paraId="302B0B53" w14:textId="77777777" w:rsidR="00A20A0F" w:rsidRPr="00BD2954" w:rsidRDefault="00A20A0F" w:rsidP="00A20A0F">
      <w:pPr>
        <w:rPr>
          <w:rFonts w:ascii="Times New Roman" w:hAnsi="Times New Roman"/>
        </w:rPr>
      </w:pPr>
    </w:p>
    <w:p w14:paraId="7E5E440B" w14:textId="1B8FF952" w:rsidR="00A20A0F" w:rsidRPr="00BD2954" w:rsidRDefault="00A20A0F" w:rsidP="00A20A0F">
      <w:pPr>
        <w:rPr>
          <w:rFonts w:ascii="Times New Roman" w:hAnsi="Times New Roman"/>
        </w:rPr>
      </w:pPr>
      <w:r w:rsidRPr="00BD2954">
        <w:rPr>
          <w:rFonts w:ascii="Times New Roman" w:hAnsi="Times New Roman"/>
        </w:rPr>
        <w:t xml:space="preserve">This section outlines proposed textual additions to the draft </w:t>
      </w:r>
      <w:r w:rsidR="002E6B49">
        <w:rPr>
          <w:rFonts w:ascii="Times New Roman" w:hAnsi="Times New Roman"/>
        </w:rPr>
        <w:t>C</w:t>
      </w:r>
      <w:r w:rsidRPr="00BD2954">
        <w:rPr>
          <w:rFonts w:ascii="Times New Roman" w:hAnsi="Times New Roman"/>
        </w:rPr>
        <w:t>omment.</w:t>
      </w:r>
    </w:p>
    <w:p w14:paraId="0165527C" w14:textId="77777777" w:rsidR="00A20A0F" w:rsidRPr="00BD2954" w:rsidRDefault="00A20A0F" w:rsidP="00A20A0F">
      <w:pPr>
        <w:rPr>
          <w:rFonts w:ascii="Times New Roman" w:hAnsi="Times New Roman"/>
        </w:rPr>
      </w:pPr>
    </w:p>
    <w:p w14:paraId="271A1586" w14:textId="1BBCC003" w:rsidR="00A20A0F" w:rsidRPr="00BD2954" w:rsidRDefault="00A20A0F" w:rsidP="00A20A0F">
      <w:pPr>
        <w:rPr>
          <w:rFonts w:ascii="Times New Roman" w:hAnsi="Times New Roman"/>
        </w:rPr>
      </w:pPr>
      <w:r w:rsidRPr="00A44778">
        <w:rPr>
          <w:rFonts w:ascii="Times New Roman" w:hAnsi="Times New Roman"/>
          <w:b/>
          <w:color w:val="000000"/>
        </w:rPr>
        <w:t xml:space="preserve">1. </w:t>
      </w:r>
      <w:r w:rsidRPr="00BD2954">
        <w:rPr>
          <w:rFonts w:ascii="Times New Roman" w:hAnsi="Times New Roman"/>
          <w:b/>
          <w:color w:val="000000"/>
        </w:rPr>
        <w:t>Land</w:t>
      </w:r>
      <w:r w:rsidRPr="00A44778">
        <w:rPr>
          <w:rFonts w:ascii="Times New Roman" w:hAnsi="Times New Roman"/>
          <w:b/>
          <w:color w:val="000000"/>
        </w:rPr>
        <w:t xml:space="preserve"> Rights</w:t>
      </w:r>
      <w:r w:rsidR="003353C7">
        <w:rPr>
          <w:rFonts w:ascii="Times New Roman" w:hAnsi="Times New Roman"/>
          <w:b/>
          <w:color w:val="000000"/>
        </w:rPr>
        <w:t>:</w:t>
      </w:r>
      <w:r w:rsidRPr="00BD2954">
        <w:rPr>
          <w:rFonts w:ascii="Times New Roman" w:hAnsi="Times New Roman"/>
          <w:b/>
          <w:color w:val="000000"/>
        </w:rPr>
        <w:t xml:space="preserve"> </w:t>
      </w:r>
      <w:r w:rsidRPr="00BD2954">
        <w:rPr>
          <w:rFonts w:ascii="Times New Roman" w:hAnsi="Times New Roman"/>
          <w:color w:val="000000"/>
        </w:rPr>
        <w:t>E</w:t>
      </w:r>
      <w:r w:rsidRPr="00BD2954">
        <w:rPr>
          <w:rFonts w:ascii="Times New Roman" w:hAnsi="Times New Roman"/>
        </w:rPr>
        <w:t>xplicitly capture the gravity and impact of business activity o</w:t>
      </w:r>
      <w:r w:rsidR="00303123">
        <w:rPr>
          <w:rFonts w:ascii="Times New Roman" w:hAnsi="Times New Roman"/>
        </w:rPr>
        <w:t>n</w:t>
      </w:r>
      <w:r w:rsidRPr="00BD2954">
        <w:rPr>
          <w:rFonts w:ascii="Times New Roman" w:hAnsi="Times New Roman"/>
        </w:rPr>
        <w:t xml:space="preserve"> land rights by adding a new paragraph to be inserted in Section A. General Obligations:</w:t>
      </w:r>
    </w:p>
    <w:p w14:paraId="2EB86B2E" w14:textId="77777777" w:rsidR="00A20A0F" w:rsidRPr="00A44778" w:rsidRDefault="00A20A0F" w:rsidP="00A20A0F">
      <w:pPr>
        <w:pStyle w:val="ListParagraph"/>
        <w:rPr>
          <w:rFonts w:ascii="Times New Roman" w:hAnsi="Times New Roman"/>
          <w:color w:val="000000"/>
        </w:rPr>
      </w:pPr>
    </w:p>
    <w:p w14:paraId="73F49D36" w14:textId="3BC6F853" w:rsidR="00A20A0F" w:rsidRPr="00BD2954" w:rsidRDefault="00A20A0F" w:rsidP="00A20A0F">
      <w:pPr>
        <w:rPr>
          <w:rFonts w:ascii="Times New Roman" w:hAnsi="Times New Roman"/>
        </w:rPr>
      </w:pPr>
      <w:r w:rsidRPr="00BD2954">
        <w:rPr>
          <w:rFonts w:ascii="Times New Roman" w:hAnsi="Times New Roman"/>
          <w:color w:val="000000"/>
        </w:rPr>
        <w:t xml:space="preserve">“The Committee recognizes that for the majority of the world’s poor, Covenant rights to economic livelihood, an adequate standard of living, adequate housing, adequate food, and participation in economic, social, and cultural life are dependent on the land on which they live and subsist. States Parties should ensure their legislative, policy, and enforcement frameworks and institutions </w:t>
      </w:r>
      <w:r w:rsidRPr="00BD2954">
        <w:rPr>
          <w:rFonts w:ascii="Times New Roman" w:eastAsia="Times New Roman" w:hAnsi="Times New Roman"/>
        </w:rPr>
        <w:t>explicit</w:t>
      </w:r>
      <w:r w:rsidR="002E6B49">
        <w:rPr>
          <w:rFonts w:ascii="Times New Roman" w:eastAsia="Times New Roman" w:hAnsi="Times New Roman"/>
        </w:rPr>
        <w:t>ly</w:t>
      </w:r>
      <w:r w:rsidRPr="00BD2954">
        <w:rPr>
          <w:rFonts w:ascii="Times New Roman" w:eastAsia="Times New Roman" w:hAnsi="Times New Roman"/>
        </w:rPr>
        <w:t xml:space="preserve"> recognize land rights, </w:t>
      </w:r>
      <w:r w:rsidR="00303123">
        <w:rPr>
          <w:rFonts w:ascii="Times New Roman" w:eastAsia="Times New Roman" w:hAnsi="Times New Roman"/>
        </w:rPr>
        <w:t xml:space="preserve">particularly </w:t>
      </w:r>
      <w:r w:rsidRPr="00BD2954">
        <w:rPr>
          <w:rFonts w:ascii="Times New Roman" w:eastAsia="Times New Roman" w:hAnsi="Times New Roman"/>
        </w:rPr>
        <w:t>for women</w:t>
      </w:r>
      <w:r w:rsidR="00303123">
        <w:rPr>
          <w:rFonts w:ascii="Times New Roman" w:eastAsia="Times New Roman" w:hAnsi="Times New Roman"/>
        </w:rPr>
        <w:t>,</w:t>
      </w:r>
      <w:r w:rsidRPr="00BD2954">
        <w:rPr>
          <w:rFonts w:ascii="Times New Roman" w:eastAsia="Times New Roman" w:hAnsi="Times New Roman"/>
        </w:rPr>
        <w:t xml:space="preserve"> customary land holders,</w:t>
      </w:r>
      <w:r w:rsidR="00303123">
        <w:rPr>
          <w:rFonts w:ascii="Times New Roman" w:eastAsia="Times New Roman" w:hAnsi="Times New Roman"/>
        </w:rPr>
        <w:t xml:space="preserve"> communities and indigenous peoples, </w:t>
      </w:r>
      <w:r w:rsidRPr="00BD2954">
        <w:rPr>
          <w:rFonts w:ascii="Times New Roman" w:eastAsia="Times New Roman" w:hAnsi="Times New Roman"/>
        </w:rPr>
        <w:t xml:space="preserve"> incorporate corporate and state due diligence throughout the supply chain and around potential land conflicts, and require demonstrated commitment to following the </w:t>
      </w:r>
      <w:r w:rsidRPr="00BD2954">
        <w:rPr>
          <w:rFonts w:ascii="Times New Roman" w:hAnsi="Times New Roman"/>
        </w:rPr>
        <w:t>Voluntary Guidelines on the Governance of Tenure of Land, Fisheries and Forests in the Context of National Food Security.”</w:t>
      </w:r>
    </w:p>
    <w:p w14:paraId="0A400C7B" w14:textId="77777777" w:rsidR="00A20A0F" w:rsidRPr="00BD2954" w:rsidRDefault="00A20A0F" w:rsidP="00A20A0F">
      <w:pPr>
        <w:jc w:val="center"/>
        <w:rPr>
          <w:rFonts w:ascii="Times New Roman" w:hAnsi="Times New Roman"/>
          <w:b/>
          <w:color w:val="000000"/>
        </w:rPr>
      </w:pPr>
    </w:p>
    <w:p w14:paraId="562B7D1C" w14:textId="47A7AA7F" w:rsidR="00A20A0F" w:rsidRPr="00BD2954" w:rsidRDefault="00A20A0F" w:rsidP="00A20A0F">
      <w:pPr>
        <w:rPr>
          <w:rFonts w:ascii="Times New Roman" w:hAnsi="Times New Roman"/>
          <w:color w:val="000000"/>
        </w:rPr>
      </w:pPr>
      <w:r w:rsidRPr="00A44778">
        <w:rPr>
          <w:rFonts w:ascii="Times New Roman" w:hAnsi="Times New Roman"/>
          <w:b/>
          <w:color w:val="000000"/>
        </w:rPr>
        <w:t xml:space="preserve">2. </w:t>
      </w:r>
      <w:r w:rsidRPr="00BD2954">
        <w:rPr>
          <w:rFonts w:ascii="Times New Roman" w:hAnsi="Times New Roman"/>
          <w:b/>
          <w:color w:val="000000"/>
        </w:rPr>
        <w:t>Livelihoods</w:t>
      </w:r>
      <w:r w:rsidR="003353C7">
        <w:rPr>
          <w:rFonts w:ascii="Times New Roman" w:hAnsi="Times New Roman"/>
          <w:b/>
          <w:color w:val="000000"/>
        </w:rPr>
        <w:t>:</w:t>
      </w:r>
      <w:r w:rsidRPr="00BD2954">
        <w:rPr>
          <w:rFonts w:ascii="Times New Roman" w:hAnsi="Times New Roman"/>
          <w:b/>
          <w:color w:val="000000"/>
        </w:rPr>
        <w:t xml:space="preserve"> </w:t>
      </w:r>
      <w:r w:rsidRPr="00BD2954">
        <w:rPr>
          <w:rFonts w:ascii="Times New Roman" w:hAnsi="Times New Roman"/>
          <w:color w:val="000000"/>
        </w:rPr>
        <w:t>Amend Paragraph</w:t>
      </w:r>
      <w:r w:rsidR="00007AB6">
        <w:rPr>
          <w:rFonts w:ascii="Times New Roman" w:hAnsi="Times New Roman"/>
          <w:color w:val="000000"/>
        </w:rPr>
        <w:t xml:space="preserve"> </w:t>
      </w:r>
      <w:r w:rsidRPr="00BD2954">
        <w:rPr>
          <w:rFonts w:ascii="Times New Roman" w:hAnsi="Times New Roman"/>
          <w:color w:val="000000"/>
        </w:rPr>
        <w:t>10 to include explicit reference to discrimination in land-based livelihood:</w:t>
      </w:r>
    </w:p>
    <w:p w14:paraId="5D6B7E60" w14:textId="77777777" w:rsidR="00A20A0F" w:rsidRPr="00BD2954" w:rsidRDefault="00A20A0F" w:rsidP="00A20A0F">
      <w:pPr>
        <w:rPr>
          <w:rFonts w:ascii="Times New Roman" w:hAnsi="Times New Roman"/>
        </w:rPr>
      </w:pPr>
    </w:p>
    <w:p w14:paraId="7FDC1598" w14:textId="77777777" w:rsidR="00A20A0F" w:rsidRPr="00BD2954" w:rsidRDefault="00A20A0F" w:rsidP="00A20A0F">
      <w:pPr>
        <w:rPr>
          <w:rFonts w:ascii="Times New Roman" w:hAnsi="Times New Roman"/>
          <w:color w:val="000000"/>
        </w:rPr>
      </w:pPr>
      <w:r w:rsidRPr="00BD2954">
        <w:rPr>
          <w:rFonts w:ascii="Times New Roman" w:hAnsi="Times New Roman"/>
          <w:color w:val="000000"/>
        </w:rPr>
        <w:t xml:space="preserve">“The Committee has previously underlined that discrimination in the exercise of the economic, social and cultural rights is frequently found in private spheres, including families; in workplaces and labour market; </w:t>
      </w:r>
      <w:r w:rsidRPr="00BD2954">
        <w:rPr>
          <w:rFonts w:ascii="Times New Roman" w:hAnsi="Times New Roman"/>
          <w:strike/>
          <w:color w:val="000000"/>
        </w:rPr>
        <w:t>and</w:t>
      </w:r>
      <w:r w:rsidRPr="00BD2954">
        <w:rPr>
          <w:rFonts w:ascii="Times New Roman" w:hAnsi="Times New Roman"/>
          <w:color w:val="000000"/>
        </w:rPr>
        <w:t xml:space="preserve"> in the housing and lending sectors</w:t>
      </w:r>
      <w:r w:rsidRPr="00BD2954">
        <w:rPr>
          <w:rFonts w:ascii="Times New Roman" w:hAnsi="Times New Roman"/>
          <w:color w:val="000000"/>
          <w:u w:val="single"/>
        </w:rPr>
        <w:t>, and in subsistence farming and agriculture.</w:t>
      </w:r>
      <w:r w:rsidRPr="00BD2954">
        <w:rPr>
          <w:rFonts w:ascii="Times New Roman" w:hAnsi="Times New Roman"/>
          <w:color w:val="000000"/>
        </w:rPr>
        <w:t>”</w:t>
      </w:r>
    </w:p>
    <w:p w14:paraId="39355790" w14:textId="77777777" w:rsidR="00A20A0F" w:rsidRPr="00BD2954" w:rsidRDefault="00A20A0F" w:rsidP="00A20A0F">
      <w:pPr>
        <w:rPr>
          <w:rFonts w:ascii="Times New Roman" w:hAnsi="Times New Roman"/>
        </w:rPr>
      </w:pPr>
    </w:p>
    <w:p w14:paraId="634A080A" w14:textId="77777777" w:rsidR="004F067D" w:rsidRDefault="004F067D" w:rsidP="00A20A0F">
      <w:pPr>
        <w:rPr>
          <w:rFonts w:ascii="Times New Roman" w:hAnsi="Times New Roman"/>
          <w:b/>
          <w:color w:val="000000"/>
        </w:rPr>
      </w:pPr>
    </w:p>
    <w:p w14:paraId="2A2350C2" w14:textId="77777777" w:rsidR="004F067D" w:rsidRDefault="004F067D" w:rsidP="00A20A0F">
      <w:pPr>
        <w:rPr>
          <w:rFonts w:ascii="Times New Roman" w:hAnsi="Times New Roman"/>
          <w:b/>
          <w:color w:val="000000"/>
        </w:rPr>
      </w:pPr>
    </w:p>
    <w:p w14:paraId="27DDF640" w14:textId="77777777" w:rsidR="004F067D" w:rsidRDefault="004F067D" w:rsidP="00A20A0F">
      <w:pPr>
        <w:rPr>
          <w:rFonts w:ascii="Times New Roman" w:hAnsi="Times New Roman"/>
          <w:b/>
          <w:color w:val="000000"/>
        </w:rPr>
      </w:pPr>
    </w:p>
    <w:p w14:paraId="4E6D0627" w14:textId="12C7C3DA" w:rsidR="00A20A0F" w:rsidRPr="00BD2954" w:rsidRDefault="00A20A0F" w:rsidP="00A20A0F">
      <w:pPr>
        <w:rPr>
          <w:rFonts w:ascii="Times New Roman" w:hAnsi="Times New Roman"/>
        </w:rPr>
      </w:pPr>
      <w:r w:rsidRPr="00BD2954">
        <w:rPr>
          <w:rFonts w:ascii="Times New Roman" w:hAnsi="Times New Roman"/>
          <w:b/>
          <w:color w:val="000000"/>
        </w:rPr>
        <w:t xml:space="preserve">3. Women’s </w:t>
      </w:r>
      <w:r w:rsidR="003353C7">
        <w:rPr>
          <w:rFonts w:ascii="Times New Roman" w:hAnsi="Times New Roman"/>
          <w:b/>
          <w:color w:val="000000"/>
        </w:rPr>
        <w:t>L</w:t>
      </w:r>
      <w:r w:rsidRPr="00BD2954">
        <w:rPr>
          <w:rFonts w:ascii="Times New Roman" w:hAnsi="Times New Roman"/>
          <w:b/>
          <w:color w:val="000000"/>
        </w:rPr>
        <w:t xml:space="preserve">and </w:t>
      </w:r>
      <w:r w:rsidR="003353C7">
        <w:rPr>
          <w:rFonts w:ascii="Times New Roman" w:hAnsi="Times New Roman"/>
          <w:b/>
          <w:color w:val="000000"/>
        </w:rPr>
        <w:t>R</w:t>
      </w:r>
      <w:r w:rsidRPr="00BD2954">
        <w:rPr>
          <w:rFonts w:ascii="Times New Roman" w:hAnsi="Times New Roman"/>
          <w:b/>
          <w:color w:val="000000"/>
        </w:rPr>
        <w:t>ights</w:t>
      </w:r>
      <w:r w:rsidR="003353C7">
        <w:rPr>
          <w:rFonts w:ascii="Times New Roman" w:hAnsi="Times New Roman"/>
          <w:b/>
          <w:color w:val="000000"/>
        </w:rPr>
        <w:t>:</w:t>
      </w:r>
      <w:r w:rsidRPr="00BD2954">
        <w:rPr>
          <w:rFonts w:ascii="Times New Roman" w:hAnsi="Times New Roman"/>
          <w:b/>
          <w:color w:val="000000"/>
        </w:rPr>
        <w:t xml:space="preserve"> </w:t>
      </w:r>
      <w:r w:rsidRPr="00BD2954">
        <w:rPr>
          <w:rFonts w:ascii="Times New Roman" w:hAnsi="Times New Roman"/>
          <w:color w:val="000000"/>
        </w:rPr>
        <w:t>Enhance</w:t>
      </w:r>
      <w:r w:rsidRPr="00BD2954">
        <w:rPr>
          <w:rFonts w:ascii="Times New Roman" w:hAnsi="Times New Roman"/>
          <w:b/>
          <w:color w:val="000000"/>
        </w:rPr>
        <w:t xml:space="preserve"> </w:t>
      </w:r>
      <w:r w:rsidRPr="00BD2954">
        <w:rPr>
          <w:rFonts w:ascii="Times New Roman" w:hAnsi="Times New Roman"/>
          <w:color w:val="000000"/>
        </w:rPr>
        <w:t>Paragraph</w:t>
      </w:r>
      <w:r w:rsidR="00A62C72">
        <w:rPr>
          <w:rFonts w:ascii="Times New Roman" w:hAnsi="Times New Roman"/>
          <w:color w:val="000000"/>
        </w:rPr>
        <w:t xml:space="preserve"> </w:t>
      </w:r>
      <w:r w:rsidRPr="00BD2954">
        <w:rPr>
          <w:rFonts w:ascii="Times New Roman" w:hAnsi="Times New Roman"/>
          <w:color w:val="000000"/>
        </w:rPr>
        <w:t xml:space="preserve">11 to better capture </w:t>
      </w:r>
      <w:r w:rsidRPr="00BD2954">
        <w:rPr>
          <w:rFonts w:ascii="Times New Roman" w:eastAsia="Verdana" w:hAnsi="Times New Roman"/>
          <w:color w:val="000000"/>
          <w:u w:color="000000"/>
          <w:bdr w:val="nil"/>
          <w:lang w:eastAsia="fr-CH"/>
        </w:rPr>
        <w:t>the direct, harmful effects on women from loss of land due to business activities, especially as women are generally less likely than men to have secure tenure to the land on which they depend for livelihood, shelter, and social security.</w:t>
      </w:r>
    </w:p>
    <w:p w14:paraId="4791F403" w14:textId="77777777" w:rsidR="00A20A0F" w:rsidRPr="00BD2954" w:rsidRDefault="00A20A0F" w:rsidP="00A20A0F">
      <w:pPr>
        <w:rPr>
          <w:rFonts w:ascii="Times New Roman" w:hAnsi="Times New Roman"/>
          <w:color w:val="000000"/>
        </w:rPr>
      </w:pPr>
    </w:p>
    <w:p w14:paraId="454AFBDE" w14:textId="2D9797A0" w:rsidR="00A20A0F" w:rsidRPr="00BD2954" w:rsidRDefault="007130DA" w:rsidP="00A20A0F">
      <w:pPr>
        <w:rPr>
          <w:rFonts w:ascii="Times New Roman" w:hAnsi="Times New Roman"/>
        </w:rPr>
      </w:pPr>
      <w:r w:rsidRPr="00BD2954">
        <w:rPr>
          <w:rFonts w:ascii="Times New Roman" w:hAnsi="Times New Roman"/>
          <w:color w:val="000000"/>
        </w:rPr>
        <w:t>“</w:t>
      </w:r>
      <w:r>
        <w:rPr>
          <w:rFonts w:ascii="Times New Roman" w:hAnsi="Times New Roman"/>
          <w:color w:val="000000"/>
        </w:rPr>
        <w:t xml:space="preserve">[The] </w:t>
      </w:r>
      <w:r w:rsidRPr="00BD2954">
        <w:rPr>
          <w:rFonts w:ascii="Times New Roman" w:eastAsia="Verdana" w:hAnsi="Times New Roman"/>
          <w:color w:val="000000"/>
          <w:u w:color="000000"/>
          <w:bdr w:val="nil"/>
          <w:lang w:eastAsia="fr-CH"/>
        </w:rPr>
        <w:t xml:space="preserve">Committee reiterates its grave concern that certain segments of </w:t>
      </w:r>
      <w:r>
        <w:rPr>
          <w:rFonts w:ascii="Times New Roman" w:eastAsia="Verdana" w:hAnsi="Times New Roman"/>
          <w:color w:val="000000"/>
          <w:u w:color="000000"/>
          <w:bdr w:val="nil"/>
          <w:lang w:eastAsia="fr-CH"/>
        </w:rPr>
        <w:t xml:space="preserve">the </w:t>
      </w:r>
      <w:r w:rsidRPr="00BD2954">
        <w:rPr>
          <w:rFonts w:ascii="Times New Roman" w:eastAsia="Verdana" w:hAnsi="Times New Roman"/>
          <w:color w:val="000000"/>
          <w:u w:color="000000"/>
          <w:bdr w:val="nil"/>
          <w:lang w:eastAsia="fr-CH"/>
        </w:rPr>
        <w:t xml:space="preserve">population face a greater risk of suffering intersectional and multiple discrimination. </w:t>
      </w:r>
      <w:r w:rsidR="00A20A0F" w:rsidRPr="00BD2954">
        <w:rPr>
          <w:rFonts w:ascii="Times New Roman" w:eastAsia="Verdana" w:hAnsi="Times New Roman"/>
          <w:color w:val="000000"/>
          <w:u w:color="000000"/>
          <w:bdr w:val="nil"/>
          <w:lang w:eastAsia="fr-CH"/>
        </w:rPr>
        <w:t>For instance, investment-linked evictions and displacements often result in physical and sexual violence against</w:t>
      </w:r>
      <w:r w:rsidR="00FF3B41">
        <w:rPr>
          <w:rFonts w:ascii="Times New Roman" w:eastAsia="Verdana" w:hAnsi="Times New Roman"/>
          <w:color w:val="000000"/>
          <w:u w:color="000000"/>
          <w:bdr w:val="nil"/>
          <w:lang w:eastAsia="fr-CH"/>
        </w:rPr>
        <w:t xml:space="preserve"> women and girls</w:t>
      </w:r>
      <w:r w:rsidR="00A20A0F" w:rsidRPr="00BD2954">
        <w:rPr>
          <w:rFonts w:ascii="Times New Roman" w:eastAsia="Verdana" w:hAnsi="Times New Roman"/>
          <w:color w:val="000000"/>
          <w:u w:color="000000"/>
          <w:bdr w:val="nil"/>
          <w:lang w:eastAsia="fr-CH"/>
        </w:rPr>
        <w:t>, inadequate compensation</w:t>
      </w:r>
      <w:r w:rsidR="00FF3B41">
        <w:rPr>
          <w:rFonts w:ascii="Times New Roman" w:eastAsia="Verdana" w:hAnsi="Times New Roman"/>
          <w:color w:val="000000"/>
          <w:u w:color="000000"/>
          <w:bdr w:val="nil"/>
          <w:lang w:eastAsia="fr-CH"/>
        </w:rPr>
        <w:t xml:space="preserve"> for</w:t>
      </w:r>
      <w:r w:rsidR="00A20A0F" w:rsidRPr="00BD2954">
        <w:rPr>
          <w:rFonts w:ascii="Times New Roman" w:eastAsia="Verdana" w:hAnsi="Times New Roman"/>
          <w:color w:val="000000"/>
          <w:u w:val="single" w:color="000000"/>
          <w:bdr w:val="nil"/>
          <w:lang w:eastAsia="fr-CH"/>
        </w:rPr>
        <w:t xml:space="preserve"> loss of crops and other forms of livelihood</w:t>
      </w:r>
      <w:r w:rsidR="00FF3B41">
        <w:rPr>
          <w:rFonts w:ascii="Times New Roman" w:eastAsia="Verdana" w:hAnsi="Times New Roman"/>
          <w:color w:val="000000"/>
          <w:u w:val="single" w:color="000000"/>
          <w:bdr w:val="nil"/>
          <w:lang w:eastAsia="fr-CH"/>
        </w:rPr>
        <w:t>,</w:t>
      </w:r>
      <w:r w:rsidR="00A20A0F" w:rsidRPr="00BD2954">
        <w:rPr>
          <w:rFonts w:ascii="Times New Roman" w:eastAsia="Verdana" w:hAnsi="Times New Roman"/>
          <w:color w:val="000000"/>
          <w:u w:color="000000"/>
          <w:bdr w:val="nil"/>
          <w:lang w:eastAsia="fr-CH"/>
        </w:rPr>
        <w:t xml:space="preserve"> and additional burden</w:t>
      </w:r>
      <w:r w:rsidR="00FF3B41">
        <w:rPr>
          <w:rFonts w:ascii="Times New Roman" w:eastAsia="Verdana" w:hAnsi="Times New Roman"/>
          <w:color w:val="000000"/>
          <w:u w:color="000000"/>
          <w:bdr w:val="nil"/>
          <w:lang w:eastAsia="fr-CH"/>
        </w:rPr>
        <w:t>s</w:t>
      </w:r>
      <w:r w:rsidR="00A20A0F" w:rsidRPr="00BD2954">
        <w:rPr>
          <w:rFonts w:ascii="Times New Roman" w:eastAsia="Verdana" w:hAnsi="Times New Roman"/>
          <w:color w:val="000000"/>
          <w:u w:color="000000"/>
          <w:bdr w:val="nil"/>
          <w:lang w:eastAsia="fr-CH"/>
        </w:rPr>
        <w:t xml:space="preserve"> related to resettlement for women and girls, especially </w:t>
      </w:r>
      <w:r w:rsidR="00A20A0F" w:rsidRPr="00BD2954">
        <w:rPr>
          <w:rFonts w:ascii="Times New Roman" w:eastAsia="Verdana" w:hAnsi="Times New Roman"/>
          <w:color w:val="000000"/>
          <w:u w:val="single" w:color="000000"/>
          <w:bdr w:val="nil"/>
          <w:lang w:eastAsia="fr-CH"/>
        </w:rPr>
        <w:t>when their rights to the land are often unrecognized or diluted by law or practice</w:t>
      </w:r>
      <w:r w:rsidR="00A20A0F" w:rsidRPr="00BD2954">
        <w:rPr>
          <w:rFonts w:ascii="Times New Roman" w:eastAsia="Verdana" w:hAnsi="Times New Roman"/>
          <w:color w:val="000000"/>
          <w:u w:color="000000"/>
          <w:bdr w:val="nil"/>
          <w:lang w:eastAsia="fr-CH"/>
        </w:rPr>
        <w:t>.”</w:t>
      </w:r>
    </w:p>
    <w:p w14:paraId="68AD5940" w14:textId="77777777" w:rsidR="00A20A0F" w:rsidRPr="00BD2954" w:rsidRDefault="00A20A0F" w:rsidP="00A20A0F">
      <w:pPr>
        <w:ind w:left="360"/>
        <w:rPr>
          <w:rFonts w:ascii="Times New Roman" w:hAnsi="Times New Roman"/>
        </w:rPr>
      </w:pPr>
    </w:p>
    <w:p w14:paraId="5D45D1C7" w14:textId="357374C5" w:rsidR="00A20A0F" w:rsidRPr="00BD2954" w:rsidRDefault="00A20A0F" w:rsidP="00A20A0F">
      <w:pPr>
        <w:rPr>
          <w:rFonts w:ascii="Times New Roman" w:hAnsi="Times New Roman"/>
        </w:rPr>
      </w:pPr>
      <w:r w:rsidRPr="00BD2954">
        <w:rPr>
          <w:rFonts w:ascii="Times New Roman" w:hAnsi="Times New Roman"/>
          <w:b/>
        </w:rPr>
        <w:t xml:space="preserve">4. Role of </w:t>
      </w:r>
      <w:r w:rsidR="003353C7">
        <w:rPr>
          <w:rFonts w:ascii="Times New Roman" w:hAnsi="Times New Roman"/>
          <w:b/>
        </w:rPr>
        <w:t>T</w:t>
      </w:r>
      <w:r w:rsidRPr="00BD2954">
        <w:rPr>
          <w:rFonts w:ascii="Times New Roman" w:hAnsi="Times New Roman"/>
          <w:b/>
        </w:rPr>
        <w:t xml:space="preserve">raditional </w:t>
      </w:r>
      <w:r w:rsidR="003353C7">
        <w:rPr>
          <w:rFonts w:ascii="Times New Roman" w:hAnsi="Times New Roman"/>
          <w:b/>
        </w:rPr>
        <w:t>A</w:t>
      </w:r>
      <w:r w:rsidRPr="00BD2954">
        <w:rPr>
          <w:rFonts w:ascii="Times New Roman" w:hAnsi="Times New Roman"/>
          <w:b/>
        </w:rPr>
        <w:t xml:space="preserve">uthorities in </w:t>
      </w:r>
      <w:r w:rsidR="003353C7">
        <w:rPr>
          <w:rFonts w:ascii="Times New Roman" w:hAnsi="Times New Roman"/>
          <w:b/>
        </w:rPr>
        <w:t>L</w:t>
      </w:r>
      <w:r w:rsidRPr="00BD2954">
        <w:rPr>
          <w:rFonts w:ascii="Times New Roman" w:hAnsi="Times New Roman"/>
          <w:b/>
        </w:rPr>
        <w:t xml:space="preserve">and </w:t>
      </w:r>
      <w:r w:rsidR="003353C7">
        <w:rPr>
          <w:rFonts w:ascii="Times New Roman" w:hAnsi="Times New Roman"/>
          <w:b/>
        </w:rPr>
        <w:t>T</w:t>
      </w:r>
      <w:r w:rsidRPr="00BD2954">
        <w:rPr>
          <w:rFonts w:ascii="Times New Roman" w:hAnsi="Times New Roman"/>
          <w:b/>
        </w:rPr>
        <w:t>ransactions</w:t>
      </w:r>
      <w:r w:rsidR="003353C7">
        <w:rPr>
          <w:rFonts w:ascii="Times New Roman" w:hAnsi="Times New Roman"/>
          <w:b/>
        </w:rPr>
        <w:t>:</w:t>
      </w:r>
      <w:r w:rsidRPr="00BD2954">
        <w:rPr>
          <w:rFonts w:ascii="Times New Roman" w:hAnsi="Times New Roman"/>
          <w:b/>
        </w:rPr>
        <w:t xml:space="preserve"> </w:t>
      </w:r>
      <w:r w:rsidRPr="00BD2954">
        <w:rPr>
          <w:rFonts w:ascii="Times New Roman" w:hAnsi="Times New Roman"/>
        </w:rPr>
        <w:t xml:space="preserve">Refine Paragraph 14 to account for traditional authorities who exercise their significant power over land to transact with business entities often for personal gain at the expense of community members. </w:t>
      </w:r>
    </w:p>
    <w:p w14:paraId="5A8D9DDA" w14:textId="77777777" w:rsidR="00A20A0F" w:rsidRPr="00BD2954" w:rsidRDefault="00A20A0F" w:rsidP="00A20A0F">
      <w:pPr>
        <w:rPr>
          <w:rFonts w:ascii="Times New Roman" w:eastAsia="Verdana" w:hAnsi="Times New Roman"/>
          <w:color w:val="000000"/>
          <w:u w:color="000000"/>
          <w:bdr w:val="nil"/>
          <w:lang w:eastAsia="fr-CH"/>
        </w:rPr>
      </w:pPr>
    </w:p>
    <w:p w14:paraId="05ED96E1" w14:textId="77777777" w:rsidR="00A20A0F" w:rsidRPr="00BD2954" w:rsidRDefault="00A20A0F" w:rsidP="00A20A0F">
      <w:pPr>
        <w:rPr>
          <w:rFonts w:ascii="Times New Roman" w:hAnsi="Times New Roman"/>
        </w:rPr>
      </w:pPr>
      <w:r w:rsidRPr="00BD2954">
        <w:rPr>
          <w:rFonts w:ascii="Times New Roman" w:eastAsia="Verdana" w:hAnsi="Times New Roman"/>
          <w:color w:val="000000"/>
          <w:u w:color="000000"/>
          <w:bdr w:val="nil"/>
          <w:lang w:eastAsia="fr-CH"/>
        </w:rPr>
        <w:t>“In addition, a non-State entity’s activity related to the exercise of government authority may be directly attributed to a State Party if its law empowers the private entity to do so or if the circumstances call for such exercise of government functions in the absence or default of the official authorities</w:t>
      </w:r>
      <w:r w:rsidRPr="00BD2954">
        <w:rPr>
          <w:rFonts w:ascii="Times New Roman" w:eastAsia="Verdana" w:hAnsi="Times New Roman"/>
          <w:color w:val="000000"/>
          <w:u w:val="single" w:color="000000"/>
          <w:bdr w:val="nil"/>
          <w:lang w:eastAsia="fr-CH"/>
        </w:rPr>
        <w:t xml:space="preserve">, including </w:t>
      </w:r>
      <w:r w:rsidRPr="00BD2954">
        <w:rPr>
          <w:rFonts w:ascii="Times New Roman" w:hAnsi="Times New Roman"/>
          <w:u w:val="single"/>
        </w:rPr>
        <w:t>when customary or traditional authorities exercise power outside of or contrary to the law.</w:t>
      </w:r>
      <w:r w:rsidRPr="00BD2954">
        <w:rPr>
          <w:rFonts w:ascii="Times New Roman" w:hAnsi="Times New Roman"/>
        </w:rPr>
        <w:t>”</w:t>
      </w:r>
    </w:p>
    <w:p w14:paraId="3287DD7A" w14:textId="77777777" w:rsidR="00246D16" w:rsidRDefault="00246D16" w:rsidP="00A20A0F">
      <w:pPr>
        <w:jc w:val="center"/>
        <w:rPr>
          <w:rFonts w:ascii="Times New Roman" w:hAnsi="Times New Roman"/>
        </w:rPr>
      </w:pPr>
    </w:p>
    <w:p w14:paraId="06C1F1AF" w14:textId="77777777" w:rsidR="00A20A0F" w:rsidRPr="00BD2954" w:rsidRDefault="00A20A0F" w:rsidP="00A20A0F">
      <w:pPr>
        <w:jc w:val="center"/>
        <w:rPr>
          <w:rFonts w:ascii="Times New Roman" w:hAnsi="Times New Roman"/>
        </w:rPr>
      </w:pPr>
      <w:r w:rsidRPr="00BD2954">
        <w:rPr>
          <w:rFonts w:ascii="Times New Roman" w:hAnsi="Times New Roman"/>
        </w:rPr>
        <w:t>***</w:t>
      </w:r>
    </w:p>
    <w:p w14:paraId="5961860A" w14:textId="77777777" w:rsidR="00544727" w:rsidRPr="00F13B5C" w:rsidRDefault="00544727" w:rsidP="00F13B5C"/>
    <w:sectPr w:rsidR="00544727" w:rsidRPr="00F13B5C" w:rsidSect="004F067D">
      <w:headerReference w:type="default" r:id="rId9"/>
      <w:footerReference w:type="default" r:id="rId10"/>
      <w:endnotePr>
        <w:numFmt w:val="decimal"/>
      </w:endnotePr>
      <w:pgSz w:w="12240" w:h="15840"/>
      <w:pgMar w:top="2790" w:right="907" w:bottom="1980" w:left="1080" w:header="99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43A5" w14:textId="77777777" w:rsidR="00E24DAB" w:rsidRDefault="00E24DAB" w:rsidP="009E0BC9">
      <w:r>
        <w:separator/>
      </w:r>
    </w:p>
  </w:endnote>
  <w:endnote w:type="continuationSeparator" w:id="0">
    <w:p w14:paraId="03D50E9A" w14:textId="77777777" w:rsidR="00E24DAB" w:rsidRDefault="00E24DAB" w:rsidP="009E0BC9">
      <w:r>
        <w:continuationSeparator/>
      </w:r>
    </w:p>
  </w:endnote>
  <w:endnote w:id="1">
    <w:p w14:paraId="16EDD899" w14:textId="37308F68" w:rsidR="00A20A0F" w:rsidRPr="004F067D" w:rsidRDefault="007C0399" w:rsidP="004F067D">
      <w:pPr>
        <w:pStyle w:val="EndnoteText"/>
        <w:ind w:hanging="108"/>
        <w:rPr>
          <w:rFonts w:ascii="Times New Roman" w:hAnsi="Times New Roman" w:cs="Times New Roman"/>
          <w:color w:val="000000" w:themeColor="text1"/>
        </w:rPr>
      </w:pPr>
      <w:r w:rsidRPr="00EE284D">
        <w:rPr>
          <w:rFonts w:ascii="Times New Roman" w:hAnsi="Times New Roman" w:cs="Times New Roman"/>
          <w:color w:val="000000" w:themeColor="text1"/>
        </w:rPr>
        <w:t xml:space="preserve">  </w:t>
      </w:r>
      <w:r w:rsidR="00A20A0F" w:rsidRPr="004F067D">
        <w:rPr>
          <w:rStyle w:val="EndnoteReference"/>
          <w:rFonts w:ascii="Times New Roman" w:hAnsi="Times New Roman" w:cs="Times New Roman"/>
          <w:color w:val="000000" w:themeColor="text1"/>
        </w:rPr>
        <w:endnoteRef/>
      </w:r>
      <w:r w:rsidRPr="004F067D">
        <w:rPr>
          <w:rFonts w:ascii="Times New Roman" w:hAnsi="Times New Roman" w:cs="Times New Roman"/>
          <w:color w:val="000000" w:themeColor="text1"/>
        </w:rPr>
        <w:t xml:space="preserve"> </w:t>
      </w:r>
      <w:r w:rsidR="00A20A0F" w:rsidRPr="004F067D">
        <w:rPr>
          <w:rFonts w:ascii="Times New Roman" w:hAnsi="Times New Roman" w:cs="Times New Roman"/>
          <w:color w:val="000000" w:themeColor="text1"/>
        </w:rPr>
        <w:t xml:space="preserve">World Bank, </w:t>
      </w:r>
      <w:r w:rsidR="00A20A0F" w:rsidRPr="004F067D">
        <w:rPr>
          <w:rFonts w:ascii="Times New Roman" w:hAnsi="Times New Roman" w:cs="Times New Roman"/>
          <w:i/>
          <w:color w:val="000000" w:themeColor="text1"/>
        </w:rPr>
        <w:t xml:space="preserve">Agriculture and Rural Development, </w:t>
      </w:r>
      <w:r w:rsidR="00A20A0F" w:rsidRPr="004F067D">
        <w:rPr>
          <w:rFonts w:ascii="Times New Roman" w:hAnsi="Times New Roman" w:cs="Times New Roman"/>
          <w:color w:val="000000" w:themeColor="text1"/>
        </w:rPr>
        <w:t xml:space="preserve">available at </w:t>
      </w:r>
      <w:hyperlink r:id="rId1" w:history="1">
        <w:r w:rsidR="00A20A0F" w:rsidRPr="004F067D">
          <w:rPr>
            <w:rStyle w:val="Hyperlink"/>
            <w:rFonts w:ascii="Times New Roman" w:hAnsi="Times New Roman" w:cs="Times New Roman"/>
          </w:rPr>
          <w:t>http://data.worldbank.org/topic/agriculture-and-rural-development</w:t>
        </w:r>
      </w:hyperlink>
      <w:r w:rsidR="00A20A0F" w:rsidRPr="004F067D">
        <w:rPr>
          <w:rFonts w:ascii="Times New Roman" w:hAnsi="Times New Roman" w:cs="Times New Roman"/>
          <w:color w:val="000000" w:themeColor="text1"/>
        </w:rPr>
        <w:t xml:space="preserve"> (last visited Jan. 15, 2017).</w:t>
      </w:r>
    </w:p>
  </w:endnote>
  <w:endnote w:id="2">
    <w:p w14:paraId="3D9B2559" w14:textId="77777777" w:rsidR="00A20A0F" w:rsidRPr="004F067D" w:rsidRDefault="00A20A0F">
      <w:pPr>
        <w:pStyle w:val="CommentText"/>
        <w:rPr>
          <w:rFonts w:ascii="Times New Roman" w:hAnsi="Times New Roman"/>
        </w:rPr>
      </w:pPr>
      <w:r w:rsidRPr="004F067D">
        <w:rPr>
          <w:rStyle w:val="EndnoteReference"/>
          <w:rFonts w:ascii="Times New Roman" w:hAnsi="Times New Roman"/>
        </w:rPr>
        <w:endnoteRef/>
      </w:r>
      <w:r w:rsidRPr="004F067D">
        <w:rPr>
          <w:rFonts w:ascii="Times New Roman" w:hAnsi="Times New Roman"/>
        </w:rPr>
        <w:t xml:space="preserve"> CESCR, General Comment No. 4 (1991) on the Right to Adequate Housing, at paras. 8(a) and (e); CESCR, General Comment No. 7 (1997) on Forced Evictions, at paras. 2, 3, 7, 9, 15 and 16; CESCR, General Comment No. 12 (1999) on the Right to Adequate Food, UN Doc. E/C.12/1999/5, at paras. 12, 13 and 26; CESCR, General Comment No. 14 (2000) on the Right to the Highest Attainable Standard of Health, UN Doc. E/C.12/2000/4, at para. 27; CESCR, General Comment No. 15 (2002) on the Right to Water, UN Doc. E/C.12/2002/11, at paras. 16(c)-(d); CESCR, General Comment No. 16 (2005) on the Equal Right of Men and Women to the Enjoyment of all Economic, Social and Cultural Rights, UN Doc. </w:t>
      </w:r>
      <w:r w:rsidRPr="004F067D">
        <w:rPr>
          <w:rFonts w:ascii="Times New Roman" w:hAnsi="Times New Roman"/>
        </w:rPr>
        <w:fldChar w:fldCharType="begin"/>
      </w:r>
      <w:r w:rsidRPr="004F067D">
        <w:rPr>
          <w:rFonts w:ascii="Times New Roman" w:hAnsi="Times New Roman"/>
        </w:rPr>
        <w:instrText xml:space="preserve"> FILLIN "Symbol" \* MERGEFORMAT </w:instrText>
      </w:r>
      <w:r w:rsidRPr="004F067D">
        <w:rPr>
          <w:rFonts w:ascii="Times New Roman" w:hAnsi="Times New Roman"/>
        </w:rPr>
        <w:fldChar w:fldCharType="separate"/>
      </w:r>
      <w:r w:rsidRPr="004F067D">
        <w:rPr>
          <w:rFonts w:ascii="Times New Roman" w:hAnsi="Times New Roman"/>
        </w:rPr>
        <w:t>E/C.12/2005/4</w:t>
      </w:r>
      <w:r w:rsidRPr="004F067D">
        <w:rPr>
          <w:rFonts w:ascii="Times New Roman" w:hAnsi="Times New Roman"/>
        </w:rPr>
        <w:fldChar w:fldCharType="end"/>
      </w:r>
      <w:r w:rsidRPr="004F067D">
        <w:rPr>
          <w:rFonts w:ascii="Times New Roman" w:hAnsi="Times New Roman"/>
        </w:rPr>
        <w:t>, at para. 28; CESCR, General Comment No. 21 (2009) on the Right of Everyone to Take Part in Cultural Life, UN Doc. E/C.12/GC/21, at paras. 3, 15(b), 36, 49(d), and 50(c).</w:t>
      </w:r>
    </w:p>
  </w:endnote>
  <w:endnote w:id="3">
    <w:p w14:paraId="03F490EA" w14:textId="1376E60B" w:rsidR="00A20A0F" w:rsidRPr="004F067D" w:rsidRDefault="00A20A0F">
      <w:pPr>
        <w:pStyle w:val="EndnoteText"/>
        <w:rPr>
          <w:rFonts w:ascii="Times New Roman" w:hAnsi="Times New Roman" w:cs="Times New Roman"/>
        </w:rPr>
      </w:pPr>
      <w:r w:rsidRPr="004F067D">
        <w:rPr>
          <w:rStyle w:val="EndnoteReference"/>
          <w:rFonts w:ascii="Times New Roman" w:hAnsi="Times New Roman" w:cs="Times New Roman"/>
        </w:rPr>
        <w:endnoteRef/>
      </w:r>
      <w:r w:rsidRPr="004F067D">
        <w:rPr>
          <w:rFonts w:ascii="Times New Roman" w:hAnsi="Times New Roman" w:cs="Times New Roman"/>
        </w:rPr>
        <w:t xml:space="preserve"> See e.g., CESCR, General Comment No. 21 (2009) on the Right of Everyone to Take Part in Cultural Life, UN Doc. E/C.12/GC/</w:t>
      </w:r>
      <w:r w:rsidR="00EE7596">
        <w:rPr>
          <w:rFonts w:ascii="Times New Roman" w:hAnsi="Times New Roman" w:cs="Times New Roman"/>
        </w:rPr>
        <w:t>21, at para. 50(c) (</w:t>
      </w:r>
      <w:r w:rsidRPr="004F067D">
        <w:rPr>
          <w:rFonts w:ascii="Times New Roman" w:hAnsi="Times New Roman" w:cs="Times New Roman"/>
        </w:rPr>
        <w:t>calling for protection from exploitation or unjust use of lands and natural resources by transnational corporations</w:t>
      </w:r>
      <w:r w:rsidR="00EE7596">
        <w:rPr>
          <w:rFonts w:ascii="Times New Roman" w:hAnsi="Times New Roman" w:cs="Times New Roman"/>
        </w:rPr>
        <w:t>)</w:t>
      </w:r>
      <w:r w:rsidRPr="004F067D">
        <w:rPr>
          <w:rFonts w:ascii="Times New Roman" w:hAnsi="Times New Roman" w:cs="Times New Roman"/>
        </w:rPr>
        <w:t xml:space="preserve">.  </w:t>
      </w:r>
    </w:p>
  </w:endnote>
  <w:endnote w:id="4">
    <w:p w14:paraId="586822B8" w14:textId="47760D88" w:rsidR="00A20A0F" w:rsidRPr="004F067D" w:rsidRDefault="00A20A0F">
      <w:pPr>
        <w:rPr>
          <w:rFonts w:ascii="Times New Roman" w:hAnsi="Times New Roman"/>
          <w:sz w:val="20"/>
          <w:szCs w:val="20"/>
        </w:rPr>
      </w:pPr>
      <w:r w:rsidRPr="004F067D">
        <w:rPr>
          <w:rStyle w:val="EndnoteReference"/>
          <w:rFonts w:ascii="Times New Roman" w:hAnsi="Times New Roman"/>
          <w:sz w:val="20"/>
          <w:szCs w:val="20"/>
        </w:rPr>
        <w:endnoteRef/>
      </w:r>
      <w:r w:rsidRPr="004F067D">
        <w:rPr>
          <w:rFonts w:ascii="Times New Roman" w:hAnsi="Times New Roman"/>
          <w:sz w:val="20"/>
          <w:szCs w:val="20"/>
        </w:rPr>
        <w:t xml:space="preserve"> </w:t>
      </w:r>
      <w:r w:rsidRPr="004F067D">
        <w:rPr>
          <w:rFonts w:ascii="Times New Roman" w:hAnsi="Times New Roman"/>
          <w:sz w:val="20"/>
          <w:szCs w:val="20"/>
          <w:lang w:val="en-GB"/>
        </w:rPr>
        <w:t xml:space="preserve">See e.g., </w:t>
      </w:r>
      <w:r w:rsidRPr="004F067D">
        <w:rPr>
          <w:rFonts w:ascii="Times New Roman" w:hAnsi="Times New Roman"/>
          <w:sz w:val="20"/>
          <w:szCs w:val="20"/>
        </w:rPr>
        <w:t xml:space="preserve">CESCR, Concluding observations on the third periodic report of Guatemala (Dec. 9, 2014), UN Doc.  E/C.12/GTM/CO/3, </w:t>
      </w:r>
      <w:r w:rsidR="00FB1611">
        <w:rPr>
          <w:rFonts w:ascii="Times New Roman" w:hAnsi="Times New Roman"/>
          <w:sz w:val="20"/>
          <w:szCs w:val="20"/>
        </w:rPr>
        <w:t xml:space="preserve">at </w:t>
      </w:r>
      <w:r w:rsidRPr="004F067D">
        <w:rPr>
          <w:rFonts w:ascii="Times New Roman" w:hAnsi="Times New Roman"/>
          <w:sz w:val="20"/>
          <w:szCs w:val="20"/>
        </w:rPr>
        <w:t>paras. 6-7 (“indigenous peoples are still not effectively consulted, nor is their free, prior and informed consent obtained in the decision-making process concerning the exploitation of the natural resources within their traditional lands.”). Id.</w:t>
      </w:r>
    </w:p>
  </w:endnote>
  <w:endnote w:id="5">
    <w:p w14:paraId="2E08D226" w14:textId="3233647B" w:rsidR="00A20A0F" w:rsidRPr="004F067D" w:rsidRDefault="007C0399" w:rsidP="004F067D">
      <w:pPr>
        <w:pStyle w:val="H23G"/>
        <w:spacing w:before="0" w:after="0" w:line="240" w:lineRule="auto"/>
        <w:ind w:left="0" w:right="0" w:hanging="108"/>
        <w:rPr>
          <w:b w:val="0"/>
        </w:rPr>
      </w:pPr>
      <w:r w:rsidRPr="004F067D">
        <w:t xml:space="preserve">  </w:t>
      </w:r>
      <w:r w:rsidR="00A20A0F" w:rsidRPr="004F067D">
        <w:rPr>
          <w:rStyle w:val="EndnoteReference"/>
          <w:rFonts w:eastAsiaTheme="minorHAnsi"/>
          <w:b w:val="0"/>
        </w:rPr>
        <w:endnoteRef/>
      </w:r>
      <w:r w:rsidR="00A20A0F" w:rsidRPr="004F067D">
        <w:rPr>
          <w:b w:val="0"/>
        </w:rPr>
        <w:t xml:space="preserve"> See e.g., </w:t>
      </w:r>
      <w:r w:rsidR="00EE284D" w:rsidRPr="004F067D">
        <w:rPr>
          <w:b w:val="0"/>
        </w:rPr>
        <w:t>CESCR, Concluding observations on the initial report of Uganda (July 8, 2015), UN Doc. E/C.12/UGA/CO/1</w:t>
      </w:r>
      <w:r w:rsidR="00FB1611">
        <w:rPr>
          <w:b w:val="0"/>
        </w:rPr>
        <w:t>, at para. 12</w:t>
      </w:r>
      <w:r w:rsidR="00A20A0F" w:rsidRPr="004F067D">
        <w:rPr>
          <w:b w:val="0"/>
        </w:rPr>
        <w:t xml:space="preserve">; CESCR, Concluding observations on the sixth periodic report of Canada (March 23, 2016), UN Doc. E/C.12/CAN/CO/6, </w:t>
      </w:r>
      <w:r w:rsidR="00FB1611">
        <w:rPr>
          <w:b w:val="0"/>
        </w:rPr>
        <w:t xml:space="preserve">at </w:t>
      </w:r>
      <w:r w:rsidR="00A20A0F" w:rsidRPr="004F067D">
        <w:rPr>
          <w:b w:val="0"/>
        </w:rPr>
        <w:t xml:space="preserve">paras. 14-16; CESCR, Concluding observations on the sixth periodic report of the United Kingdom of Great Britain and Northern Ireland (July 14, 2016), </w:t>
      </w:r>
      <w:r w:rsidR="00FB1611">
        <w:rPr>
          <w:b w:val="0"/>
        </w:rPr>
        <w:t xml:space="preserve">at </w:t>
      </w:r>
      <w:r w:rsidR="00A20A0F" w:rsidRPr="004F067D">
        <w:rPr>
          <w:b w:val="0"/>
        </w:rPr>
        <w:t>paras. 11-12.</w:t>
      </w:r>
    </w:p>
  </w:endnote>
  <w:endnote w:id="6">
    <w:p w14:paraId="2372C576" w14:textId="77777777" w:rsidR="00A20A0F" w:rsidRPr="004F067D" w:rsidRDefault="00A20A0F">
      <w:pPr>
        <w:pStyle w:val="EndnoteText"/>
        <w:rPr>
          <w:rFonts w:ascii="Times New Roman" w:hAnsi="Times New Roman" w:cs="Times New Roman"/>
        </w:rPr>
      </w:pPr>
      <w:r w:rsidRPr="004F067D">
        <w:rPr>
          <w:rStyle w:val="EndnoteReference"/>
          <w:rFonts w:ascii="Times New Roman" w:hAnsi="Times New Roman" w:cs="Times New Roman"/>
        </w:rPr>
        <w:endnoteRef/>
      </w:r>
      <w:r w:rsidRPr="004F067D">
        <w:rPr>
          <w:rFonts w:ascii="Times New Roman" w:hAnsi="Times New Roman" w:cs="Times New Roman"/>
        </w:rPr>
        <w:t xml:space="preserve"> Concluding observations on the initial report of Uganda, at para. 12.</w:t>
      </w:r>
    </w:p>
  </w:endnote>
  <w:endnote w:id="7">
    <w:p w14:paraId="050E088D" w14:textId="152AD439" w:rsidR="00A20A0F" w:rsidRPr="004F067D" w:rsidRDefault="00A20A0F" w:rsidP="004F067D">
      <w:pPr>
        <w:pStyle w:val="NormalWeb"/>
        <w:spacing w:before="0" w:beforeAutospacing="0" w:after="0" w:afterAutospacing="0"/>
        <w:rPr>
          <w:sz w:val="20"/>
          <w:szCs w:val="20"/>
        </w:rPr>
      </w:pPr>
      <w:r w:rsidRPr="004F067D">
        <w:rPr>
          <w:rStyle w:val="EndnoteReference"/>
          <w:rFonts w:eastAsiaTheme="minorHAnsi"/>
          <w:sz w:val="20"/>
          <w:szCs w:val="20"/>
        </w:rPr>
        <w:endnoteRef/>
      </w:r>
      <w:r w:rsidRPr="004F067D">
        <w:rPr>
          <w:sz w:val="20"/>
          <w:szCs w:val="20"/>
        </w:rPr>
        <w:t xml:space="preserve"> Kerstin Nolte, Wytske Chamberlain, Markus Giger. </w:t>
      </w:r>
      <w:r w:rsidR="00C7222E" w:rsidRPr="00840F2A">
        <w:rPr>
          <w:sz w:val="20"/>
          <w:szCs w:val="20"/>
        </w:rPr>
        <w:t>Land Matrix Initiative</w:t>
      </w:r>
      <w:r w:rsidR="00C7222E">
        <w:rPr>
          <w:sz w:val="20"/>
          <w:szCs w:val="20"/>
        </w:rPr>
        <w:t>.</w:t>
      </w:r>
      <w:r w:rsidR="00C7222E" w:rsidRPr="004F067D">
        <w:rPr>
          <w:i/>
          <w:sz w:val="20"/>
          <w:szCs w:val="20"/>
        </w:rPr>
        <w:t xml:space="preserve"> </w:t>
      </w:r>
      <w:r w:rsidRPr="004F067D">
        <w:rPr>
          <w:i/>
          <w:sz w:val="20"/>
          <w:szCs w:val="20"/>
        </w:rPr>
        <w:t xml:space="preserve">International Land Deals for Agriculture. Fresh insights from the Land Matrix: Analytical Report II, </w:t>
      </w:r>
      <w:r w:rsidRPr="004F067D">
        <w:rPr>
          <w:sz w:val="20"/>
          <w:szCs w:val="20"/>
        </w:rPr>
        <w:t xml:space="preserve">(2016), at </w:t>
      </w:r>
      <w:r w:rsidRPr="004F067D">
        <w:rPr>
          <w:i/>
          <w:sz w:val="20"/>
          <w:szCs w:val="20"/>
        </w:rPr>
        <w:t>vi,</w:t>
      </w:r>
      <w:r w:rsidR="00C7222E">
        <w:rPr>
          <w:i/>
          <w:sz w:val="20"/>
          <w:szCs w:val="20"/>
        </w:rPr>
        <w:t xml:space="preserve"> </w:t>
      </w:r>
      <w:r w:rsidRPr="004F067D">
        <w:rPr>
          <w:sz w:val="20"/>
          <w:szCs w:val="20"/>
        </w:rPr>
        <w:t>hereinafter “Land Matrix,” available at:</w:t>
      </w:r>
      <w:r w:rsidR="00C7222E">
        <w:rPr>
          <w:sz w:val="20"/>
          <w:szCs w:val="20"/>
        </w:rPr>
        <w:t xml:space="preserve"> </w:t>
      </w:r>
      <w:r w:rsidR="00C7222E" w:rsidRPr="00C7222E">
        <w:rPr>
          <w:sz w:val="20"/>
          <w:szCs w:val="20"/>
        </w:rPr>
        <w:t>http://landmatrix.org/media/filer_public/ab/c8/abc8b563-9d74-4a47-9548-cb59e4809b4e/land_matrix_2016_analytical_report_draft_ii.pdf</w:t>
      </w:r>
      <w:r w:rsidRPr="004F067D">
        <w:rPr>
          <w:sz w:val="20"/>
          <w:szCs w:val="20"/>
        </w:rPr>
        <w:t>.</w:t>
      </w:r>
    </w:p>
  </w:endnote>
  <w:endnote w:id="8">
    <w:p w14:paraId="066AC40C" w14:textId="4FA25D86" w:rsidR="00A20A0F" w:rsidRPr="004F067D" w:rsidRDefault="007C0399" w:rsidP="004F067D">
      <w:pPr>
        <w:pStyle w:val="EndnoteText"/>
        <w:ind w:hanging="108"/>
        <w:rPr>
          <w:rFonts w:ascii="Times New Roman" w:hAnsi="Times New Roman" w:cs="Times New Roman"/>
          <w:color w:val="000000" w:themeColor="text1"/>
        </w:rPr>
      </w:pPr>
      <w:r w:rsidRPr="004F067D">
        <w:rPr>
          <w:rFonts w:ascii="Times New Roman" w:hAnsi="Times New Roman" w:cs="Times New Roman"/>
        </w:rPr>
        <w:t xml:space="preserve">  </w:t>
      </w:r>
      <w:r w:rsidR="00A20A0F" w:rsidRPr="004F067D">
        <w:rPr>
          <w:rStyle w:val="EndnoteReference"/>
          <w:rFonts w:ascii="Times New Roman" w:hAnsi="Times New Roman" w:cs="Times New Roman"/>
        </w:rPr>
        <w:endnoteRef/>
      </w:r>
      <w:r w:rsidR="00A20A0F" w:rsidRPr="004F067D">
        <w:rPr>
          <w:rFonts w:ascii="Times New Roman" w:hAnsi="Times New Roman" w:cs="Times New Roman"/>
        </w:rPr>
        <w:t xml:space="preserve"> </w:t>
      </w:r>
      <w:r w:rsidR="00A20A0F" w:rsidRPr="004F067D">
        <w:rPr>
          <w:rFonts w:ascii="Times New Roman" w:hAnsi="Times New Roman" w:cs="Times New Roman"/>
          <w:i/>
        </w:rPr>
        <w:t>Working Paper 04/2011</w:t>
      </w:r>
      <w:r w:rsidR="00A20A0F" w:rsidRPr="004F067D">
        <w:rPr>
          <w:rFonts w:ascii="Times New Roman" w:hAnsi="Times New Roman" w:cs="Times New Roman"/>
          <w:i/>
          <w:color w:val="000000" w:themeColor="text1"/>
        </w:rPr>
        <w:t xml:space="preserve">: Corruption in the Land Sector, </w:t>
      </w:r>
      <w:r w:rsidR="00A20A0F" w:rsidRPr="004F067D">
        <w:rPr>
          <w:rFonts w:ascii="Times New Roman" w:hAnsi="Times New Roman" w:cs="Times New Roman"/>
          <w:color w:val="000000" w:themeColor="text1"/>
        </w:rPr>
        <w:t xml:space="preserve">(November 8, 2011) at 5, Transparency International/FAO, hereinafter “TI Corruption,” available at: </w:t>
      </w:r>
      <w:hyperlink r:id="rId2" w:history="1">
        <w:r w:rsidR="00A20A0F" w:rsidRPr="004F067D">
          <w:rPr>
            <w:rStyle w:val="Hyperlink"/>
            <w:rFonts w:ascii="Times New Roman" w:hAnsi="Times New Roman" w:cs="Times New Roman"/>
          </w:rPr>
          <w:t>http://www.transparency.org/whatwedo/publication/working_paper_04_2011_corruption_in_the_land_sector</w:t>
        </w:r>
      </w:hyperlink>
      <w:r w:rsidR="00A20A0F" w:rsidRPr="004F067D">
        <w:rPr>
          <w:rFonts w:ascii="Times New Roman" w:hAnsi="Times New Roman" w:cs="Times New Roman"/>
          <w:color w:val="000000" w:themeColor="text1"/>
        </w:rPr>
        <w:t>. Land Matrix at 39.</w:t>
      </w:r>
    </w:p>
  </w:endnote>
  <w:endnote w:id="9">
    <w:p w14:paraId="48EFA406" w14:textId="50C1F150" w:rsidR="00A20A0F" w:rsidRPr="004F067D" w:rsidRDefault="00A20A0F">
      <w:pPr>
        <w:pStyle w:val="EndnoteText"/>
        <w:rPr>
          <w:rFonts w:ascii="Times New Roman" w:hAnsi="Times New Roman" w:cs="Times New Roman"/>
          <w:color w:val="000000" w:themeColor="text1"/>
        </w:rPr>
      </w:pPr>
      <w:r w:rsidRPr="004F067D">
        <w:rPr>
          <w:rStyle w:val="EndnoteReference"/>
          <w:rFonts w:ascii="Times New Roman" w:hAnsi="Times New Roman" w:cs="Times New Roman"/>
          <w:color w:val="000000" w:themeColor="text1"/>
        </w:rPr>
        <w:endnoteRef/>
      </w:r>
      <w:r w:rsidRPr="004F067D">
        <w:rPr>
          <w:rFonts w:ascii="Times New Roman" w:hAnsi="Times New Roman" w:cs="Times New Roman"/>
          <w:color w:val="000000" w:themeColor="text1"/>
        </w:rPr>
        <w:t xml:space="preserve"> </w:t>
      </w:r>
      <w:r w:rsidR="00EF5746">
        <w:rPr>
          <w:rFonts w:ascii="Times New Roman" w:hAnsi="Times New Roman" w:cs="Times New Roman"/>
          <w:color w:val="000000" w:themeColor="text1"/>
        </w:rPr>
        <w:t>Id.</w:t>
      </w:r>
      <w:r w:rsidRPr="004F067D">
        <w:rPr>
          <w:rFonts w:ascii="Times New Roman" w:hAnsi="Times New Roman" w:cs="Times New Roman"/>
          <w:color w:val="000000" w:themeColor="text1"/>
        </w:rPr>
        <w:t xml:space="preserve">at 5. </w:t>
      </w:r>
    </w:p>
  </w:endnote>
  <w:endnote w:id="10">
    <w:p w14:paraId="2C7465B4" w14:textId="0B292FB4" w:rsidR="00A20A0F" w:rsidRPr="004F067D" w:rsidRDefault="007C0399" w:rsidP="004F067D">
      <w:pPr>
        <w:pStyle w:val="EndnoteText"/>
        <w:ind w:hanging="108"/>
        <w:rPr>
          <w:rFonts w:ascii="Times New Roman" w:hAnsi="Times New Roman" w:cs="Times New Roman"/>
          <w:color w:val="000000" w:themeColor="text1"/>
        </w:rPr>
      </w:pPr>
      <w:r w:rsidRPr="004F067D">
        <w:rPr>
          <w:rFonts w:ascii="Times New Roman" w:hAnsi="Times New Roman" w:cs="Times New Roman"/>
          <w:color w:val="000000" w:themeColor="text1"/>
        </w:rPr>
        <w:t xml:space="preserve">  </w:t>
      </w:r>
      <w:r w:rsidR="00A20A0F" w:rsidRPr="004F067D">
        <w:rPr>
          <w:rStyle w:val="EndnoteReference"/>
          <w:rFonts w:ascii="Times New Roman" w:hAnsi="Times New Roman" w:cs="Times New Roman"/>
          <w:color w:val="000000" w:themeColor="text1"/>
        </w:rPr>
        <w:endnoteRef/>
      </w:r>
      <w:r w:rsidR="00A20A0F" w:rsidRPr="004F067D">
        <w:rPr>
          <w:rFonts w:ascii="Times New Roman" w:hAnsi="Times New Roman" w:cs="Times New Roman"/>
          <w:color w:val="000000" w:themeColor="text1"/>
        </w:rPr>
        <w:t xml:space="preserve"> </w:t>
      </w:r>
      <w:r w:rsidR="00EF5746">
        <w:rPr>
          <w:rFonts w:ascii="Times New Roman" w:hAnsi="Times New Roman" w:cs="Times New Roman"/>
          <w:color w:val="000000" w:themeColor="text1"/>
        </w:rPr>
        <w:t>Id.</w:t>
      </w:r>
      <w:r w:rsidR="00A20A0F" w:rsidRPr="004F067D">
        <w:rPr>
          <w:rFonts w:ascii="Times New Roman" w:hAnsi="Times New Roman" w:cs="Times New Roman"/>
          <w:color w:val="000000" w:themeColor="text1"/>
        </w:rPr>
        <w:t xml:space="preserve">at 1. </w:t>
      </w:r>
    </w:p>
  </w:endnote>
  <w:endnote w:id="11">
    <w:p w14:paraId="086E76F9" w14:textId="14A3167C" w:rsidR="00A20A0F" w:rsidRPr="004F067D" w:rsidRDefault="007C0399" w:rsidP="004F067D">
      <w:pPr>
        <w:pStyle w:val="EndnoteText"/>
        <w:ind w:hanging="108"/>
        <w:rPr>
          <w:rFonts w:ascii="Times New Roman" w:hAnsi="Times New Roman" w:cs="Times New Roman"/>
          <w:color w:val="000000" w:themeColor="text1"/>
        </w:rPr>
      </w:pPr>
      <w:r w:rsidRPr="004F067D">
        <w:rPr>
          <w:rFonts w:ascii="Times New Roman" w:hAnsi="Times New Roman" w:cs="Times New Roman"/>
          <w:color w:val="000000" w:themeColor="text1"/>
        </w:rPr>
        <w:t xml:space="preserve">  </w:t>
      </w:r>
      <w:r w:rsidR="00A20A0F" w:rsidRPr="004F067D">
        <w:rPr>
          <w:rStyle w:val="EndnoteReference"/>
          <w:rFonts w:ascii="Times New Roman" w:hAnsi="Times New Roman" w:cs="Times New Roman"/>
          <w:color w:val="000000" w:themeColor="text1"/>
        </w:rPr>
        <w:endnoteRef/>
      </w:r>
      <w:r w:rsidR="00A20A0F" w:rsidRPr="004F067D">
        <w:rPr>
          <w:rFonts w:ascii="Times New Roman" w:hAnsi="Times New Roman" w:cs="Times New Roman"/>
          <w:color w:val="000000" w:themeColor="text1"/>
        </w:rPr>
        <w:t xml:space="preserve"> </w:t>
      </w:r>
      <w:r w:rsidR="00A20A0F" w:rsidRPr="004F067D">
        <w:rPr>
          <w:rFonts w:ascii="Times New Roman" w:hAnsi="Times New Roman" w:cs="Times New Roman"/>
          <w:i/>
          <w:color w:val="000000" w:themeColor="text1"/>
        </w:rPr>
        <w:t xml:space="preserve">Global Corruption Report: Climate Change, </w:t>
      </w:r>
      <w:r w:rsidR="00A20A0F" w:rsidRPr="004F067D">
        <w:rPr>
          <w:rFonts w:ascii="Times New Roman" w:hAnsi="Times New Roman" w:cs="Times New Roman"/>
          <w:color w:val="000000" w:themeColor="text1"/>
        </w:rPr>
        <w:t>(June 2, 2011), Transparency International, available at: http://www.transparency.org/whatwedo/publication/global_corruption_report_climate_change</w:t>
      </w:r>
    </w:p>
  </w:endnote>
  <w:endnote w:id="12">
    <w:p w14:paraId="10D6D400" w14:textId="473559A1" w:rsidR="00A20A0F" w:rsidRPr="004F067D" w:rsidRDefault="007C0399" w:rsidP="004F067D">
      <w:pPr>
        <w:pStyle w:val="EndnoteText"/>
        <w:ind w:hanging="108"/>
        <w:rPr>
          <w:rFonts w:ascii="Times New Roman" w:hAnsi="Times New Roman" w:cs="Times New Roman"/>
          <w:color w:val="000000" w:themeColor="text1"/>
        </w:rPr>
      </w:pPr>
      <w:r w:rsidRPr="004F067D">
        <w:rPr>
          <w:rFonts w:ascii="Times New Roman" w:hAnsi="Times New Roman" w:cs="Times New Roman"/>
          <w:color w:val="000000" w:themeColor="text1"/>
        </w:rPr>
        <w:t xml:space="preserve">  </w:t>
      </w:r>
      <w:r w:rsidR="00A20A0F" w:rsidRPr="004F067D">
        <w:rPr>
          <w:rStyle w:val="EndnoteReference"/>
          <w:rFonts w:ascii="Times New Roman" w:hAnsi="Times New Roman" w:cs="Times New Roman"/>
          <w:color w:val="000000" w:themeColor="text1"/>
        </w:rPr>
        <w:endnoteRef/>
      </w:r>
      <w:r w:rsidR="00A20A0F" w:rsidRPr="004F067D">
        <w:rPr>
          <w:rFonts w:ascii="Times New Roman" w:hAnsi="Times New Roman" w:cs="Times New Roman"/>
          <w:color w:val="000000" w:themeColor="text1"/>
        </w:rPr>
        <w:t xml:space="preserve"> </w:t>
      </w:r>
      <w:r w:rsidR="00A20A0F" w:rsidRPr="004F067D">
        <w:rPr>
          <w:rFonts w:ascii="Times New Roman" w:hAnsi="Times New Roman" w:cs="Times New Roman"/>
          <w:i/>
          <w:color w:val="000000" w:themeColor="text1"/>
        </w:rPr>
        <w:t xml:space="preserve">Who Owns the World’s Land: A global baseline of formally recognized indigenous and community land rights, </w:t>
      </w:r>
      <w:r w:rsidR="00A20A0F" w:rsidRPr="004F067D">
        <w:rPr>
          <w:rFonts w:ascii="Times New Roman" w:hAnsi="Times New Roman" w:cs="Times New Roman"/>
          <w:color w:val="000000" w:themeColor="text1"/>
        </w:rPr>
        <w:t xml:space="preserve">(September 2015) at </w:t>
      </w:r>
      <w:r w:rsidR="00A20A0F" w:rsidRPr="004F067D">
        <w:rPr>
          <w:rFonts w:ascii="Times New Roman" w:hAnsi="Times New Roman" w:cs="Times New Roman"/>
          <w:i/>
          <w:color w:val="000000" w:themeColor="text1"/>
        </w:rPr>
        <w:t>vii</w:t>
      </w:r>
      <w:r w:rsidR="00A20A0F" w:rsidRPr="004F067D">
        <w:rPr>
          <w:rFonts w:ascii="Times New Roman" w:hAnsi="Times New Roman" w:cs="Times New Roman"/>
          <w:color w:val="000000" w:themeColor="text1"/>
        </w:rPr>
        <w:t xml:space="preserve">, Rights and Resources Initiative, available at: </w:t>
      </w:r>
      <w:hyperlink r:id="rId3" w:history="1">
        <w:r w:rsidR="00A20A0F" w:rsidRPr="004F067D">
          <w:rPr>
            <w:rStyle w:val="Hyperlink"/>
            <w:rFonts w:ascii="Times New Roman" w:hAnsi="Times New Roman" w:cs="Times New Roman"/>
          </w:rPr>
          <w:t>http://www.rightsandresources.org/wp-content/uploads/GlobalBaseline_web.pdf</w:t>
        </w:r>
      </w:hyperlink>
      <w:r w:rsidR="00A20A0F" w:rsidRPr="004F067D">
        <w:rPr>
          <w:rFonts w:ascii="Times New Roman" w:hAnsi="Times New Roman" w:cs="Times New Roman"/>
          <w:color w:val="000000" w:themeColor="text1"/>
        </w:rPr>
        <w:t xml:space="preserve">.  </w:t>
      </w:r>
      <w:r w:rsidR="00A20A0F" w:rsidRPr="004F067D">
        <w:rPr>
          <w:rFonts w:ascii="Times New Roman" w:hAnsi="Times New Roman" w:cs="Times New Roman"/>
        </w:rPr>
        <w:t xml:space="preserve">This lack of alignment between formal and customary land rights makes it imperative that States Parties consider customary tenure rights when they are drafting legislation or creating other formal requirements for investors, including due diligence requirements or guidelines. Customary tenure systems can support the power imbalance that frequently favors traditional authorities and domestic elites in acquisitions for </w:t>
      </w:r>
      <w:r w:rsidR="00246D16" w:rsidRPr="004F067D">
        <w:rPr>
          <w:rFonts w:ascii="Times New Roman" w:hAnsi="Times New Roman" w:cs="Times New Roman"/>
        </w:rPr>
        <w:t>large-scale land based investments</w:t>
      </w:r>
      <w:r w:rsidR="00A20A0F" w:rsidRPr="004F067D">
        <w:rPr>
          <w:rFonts w:ascii="Times New Roman" w:hAnsi="Times New Roman" w:cs="Times New Roman"/>
        </w:rPr>
        <w:t>, and also have implications for women’s rights, as men typically hold rights within customary tenure systems.</w:t>
      </w:r>
      <w:r w:rsidR="00A20A0F" w:rsidRPr="004F067D">
        <w:rPr>
          <w:rFonts w:ascii="Times New Roman" w:hAnsi="Times New Roman" w:cs="Times New Roman"/>
          <w:color w:val="000000" w:themeColor="text1"/>
        </w:rPr>
        <w:t xml:space="preserve"> Behrman, J; Meinzen-Dick, R; Quisumbing, A. </w:t>
      </w:r>
      <w:r w:rsidR="00A20A0F" w:rsidRPr="004F067D">
        <w:rPr>
          <w:rFonts w:ascii="Times New Roman" w:hAnsi="Times New Roman" w:cs="Times New Roman"/>
          <w:i/>
          <w:color w:val="000000" w:themeColor="text1"/>
        </w:rPr>
        <w:t xml:space="preserve">The Gender Implications of Large-Scale Land Deals, </w:t>
      </w:r>
      <w:r w:rsidR="00A20A0F" w:rsidRPr="004F067D">
        <w:rPr>
          <w:rFonts w:ascii="Times New Roman" w:hAnsi="Times New Roman" w:cs="Times New Roman"/>
          <w:color w:val="000000" w:themeColor="text1"/>
        </w:rPr>
        <w:t>(2011), IFPRI, at 6, hereinafter “IFPRI,” available at: https://www.iss.nl/fileadmin/ASSETS/iss/Documents/Conference_papers/LDPI/56_Behrman_Meinzen-Dick_Quisumbing.pdf</w:t>
      </w:r>
    </w:p>
  </w:endnote>
  <w:endnote w:id="13">
    <w:p w14:paraId="1C8FB78E" w14:textId="77777777" w:rsidR="00A20A0F" w:rsidRPr="004F067D" w:rsidRDefault="00A20A0F">
      <w:pPr>
        <w:pStyle w:val="EndnoteText"/>
        <w:rPr>
          <w:rFonts w:ascii="Times New Roman" w:hAnsi="Times New Roman" w:cs="Times New Roman"/>
          <w:color w:val="000000" w:themeColor="text1"/>
        </w:rPr>
      </w:pPr>
      <w:r w:rsidRPr="004F067D">
        <w:rPr>
          <w:rStyle w:val="EndnoteReference"/>
          <w:rFonts w:ascii="Times New Roman" w:hAnsi="Times New Roman" w:cs="Times New Roman"/>
          <w:color w:val="000000" w:themeColor="text1"/>
        </w:rPr>
        <w:endnoteRef/>
      </w:r>
      <w:r w:rsidRPr="004F067D">
        <w:rPr>
          <w:rFonts w:ascii="Times New Roman" w:hAnsi="Times New Roman" w:cs="Times New Roman"/>
          <w:color w:val="000000" w:themeColor="text1"/>
        </w:rPr>
        <w:t xml:space="preserve"> IFPRI at 4-6. </w:t>
      </w:r>
    </w:p>
  </w:endnote>
  <w:endnote w:id="14">
    <w:p w14:paraId="508174DD" w14:textId="49F1DAFF" w:rsidR="00A20A0F" w:rsidRPr="004F067D" w:rsidRDefault="00A20A0F">
      <w:pPr>
        <w:pStyle w:val="EndnoteText"/>
        <w:rPr>
          <w:rFonts w:ascii="Times New Roman" w:hAnsi="Times New Roman" w:cs="Times New Roman"/>
          <w:color w:val="000000" w:themeColor="text1"/>
        </w:rPr>
      </w:pPr>
      <w:r w:rsidRPr="004F067D">
        <w:rPr>
          <w:rStyle w:val="EndnoteReference"/>
          <w:rFonts w:ascii="Times New Roman" w:hAnsi="Times New Roman" w:cs="Times New Roman"/>
          <w:color w:val="000000" w:themeColor="text1"/>
        </w:rPr>
        <w:endnoteRef/>
      </w:r>
      <w:r w:rsidR="009A3205" w:rsidRPr="004F067D">
        <w:rPr>
          <w:rFonts w:ascii="Times New Roman" w:hAnsi="Times New Roman" w:cs="Times New Roman"/>
        </w:rPr>
        <w:t xml:space="preserve"> </w:t>
      </w:r>
      <w:r w:rsidR="009A3205" w:rsidRPr="004F067D">
        <w:rPr>
          <w:rFonts w:ascii="Times New Roman" w:hAnsi="Times New Roman" w:cs="Times New Roman"/>
          <w:color w:val="000000" w:themeColor="text1"/>
        </w:rPr>
        <w:t>CEDAW, General Recommendation No. 34 on the rights of rural women (2016), UN Doc. CEDAW/C/GC/34.</w:t>
      </w:r>
      <w:r w:rsidR="009A3205" w:rsidRPr="004F067D">
        <w:rPr>
          <w:rFonts w:ascii="Times New Roman" w:hAnsi="Times New Roman" w:cs="Times New Roman"/>
        </w:rPr>
        <w:t xml:space="preserve"> </w:t>
      </w:r>
      <w:r w:rsidRPr="004F067D">
        <w:rPr>
          <w:rFonts w:ascii="Times New Roman" w:hAnsi="Times New Roman" w:cs="Times New Roman"/>
        </w:rPr>
        <w:t>“Globally, and with few exceptions, on every gender and development indicator for which data are available, rural women fare worse than rural men and urban women and rural women disproportionately experience poverty and exclusion. They face systemic discrimination in accessing land and natural resources. They carry most of the unpaid work burden due to stereotyped gender roles, intra-household inequality, and lack of infrastructure and services, including with respect to food production and care work.”</w:t>
      </w:r>
      <w:r w:rsidRPr="004F067D">
        <w:rPr>
          <w:rFonts w:ascii="Times New Roman" w:hAnsi="Times New Roman" w:cs="Times New Roman"/>
          <w:color w:val="000000" w:themeColor="text1"/>
        </w:rPr>
        <w:t xml:space="preserve"> </w:t>
      </w:r>
      <w:r w:rsidR="009A3205" w:rsidRPr="004F067D">
        <w:rPr>
          <w:rFonts w:ascii="Times New Roman" w:hAnsi="Times New Roman" w:cs="Times New Roman"/>
          <w:color w:val="000000" w:themeColor="text1"/>
        </w:rPr>
        <w:t xml:space="preserve">Id. </w:t>
      </w:r>
      <w:r w:rsidRPr="004F067D">
        <w:rPr>
          <w:rFonts w:ascii="Times New Roman" w:hAnsi="Times New Roman" w:cs="Times New Roman"/>
          <w:color w:val="000000" w:themeColor="text1"/>
        </w:rPr>
        <w:t xml:space="preserve">at para. 5. </w:t>
      </w:r>
    </w:p>
  </w:endnote>
  <w:endnote w:id="15">
    <w:p w14:paraId="116D178F" w14:textId="77777777" w:rsidR="00A20A0F" w:rsidRPr="004F067D" w:rsidRDefault="00A20A0F">
      <w:pPr>
        <w:pStyle w:val="EndnoteText"/>
        <w:rPr>
          <w:rFonts w:ascii="Times New Roman" w:hAnsi="Times New Roman" w:cs="Times New Roman"/>
          <w:color w:val="000000" w:themeColor="text1"/>
        </w:rPr>
      </w:pPr>
      <w:r w:rsidRPr="004F067D">
        <w:rPr>
          <w:rStyle w:val="EndnoteReference"/>
          <w:rFonts w:ascii="Times New Roman" w:hAnsi="Times New Roman" w:cs="Times New Roman"/>
          <w:color w:val="000000" w:themeColor="text1"/>
        </w:rPr>
        <w:endnoteRef/>
      </w:r>
      <w:r w:rsidRPr="004F067D">
        <w:rPr>
          <w:rFonts w:ascii="Times New Roman" w:hAnsi="Times New Roman" w:cs="Times New Roman"/>
          <w:color w:val="000000" w:themeColor="text1"/>
        </w:rPr>
        <w:t xml:space="preserve"> CEDAW, General Recommendation No. 34, at para. 11. </w:t>
      </w:r>
    </w:p>
  </w:endnote>
  <w:endnote w:id="16">
    <w:p w14:paraId="212D7130" w14:textId="18031B01" w:rsidR="00A20A0F" w:rsidRPr="004F067D" w:rsidRDefault="00A20A0F">
      <w:pPr>
        <w:pStyle w:val="EndnoteText"/>
        <w:rPr>
          <w:rFonts w:ascii="Times New Roman" w:hAnsi="Times New Roman" w:cs="Times New Roman"/>
        </w:rPr>
      </w:pPr>
      <w:r w:rsidRPr="004F067D">
        <w:rPr>
          <w:rStyle w:val="EndnoteReference"/>
          <w:rFonts w:ascii="Times New Roman" w:hAnsi="Times New Roman" w:cs="Times New Roman"/>
        </w:rPr>
        <w:endnoteRef/>
      </w:r>
      <w:r w:rsidR="00EF5746">
        <w:rPr>
          <w:rFonts w:ascii="Times New Roman" w:hAnsi="Times New Roman" w:cs="Times New Roman"/>
        </w:rPr>
        <w:t xml:space="preserve"> Id.</w:t>
      </w:r>
      <w:r w:rsidRPr="004F067D">
        <w:rPr>
          <w:rFonts w:ascii="Times New Roman" w:hAnsi="Times New Roman" w:cs="Times New Roman"/>
        </w:rPr>
        <w:t xml:space="preserve">at </w:t>
      </w:r>
      <w:r w:rsidRPr="004F067D">
        <w:rPr>
          <w:rFonts w:ascii="Times New Roman" w:eastAsia="Times New Roman" w:hAnsi="Times New Roman" w:cs="Times New Roman"/>
        </w:rPr>
        <w:t>para. 62(c).</w:t>
      </w:r>
    </w:p>
  </w:endnote>
  <w:endnote w:id="17">
    <w:p w14:paraId="675C06AB" w14:textId="23A3584D" w:rsidR="00A20A0F" w:rsidRPr="004F067D" w:rsidRDefault="00A20A0F">
      <w:pPr>
        <w:pStyle w:val="EndnoteText"/>
        <w:rPr>
          <w:rFonts w:ascii="Times New Roman" w:hAnsi="Times New Roman" w:cs="Times New Roman"/>
        </w:rPr>
      </w:pPr>
      <w:r w:rsidRPr="004F067D">
        <w:rPr>
          <w:rStyle w:val="EndnoteReference"/>
          <w:rFonts w:ascii="Times New Roman" w:hAnsi="Times New Roman" w:cs="Times New Roman"/>
        </w:rPr>
        <w:endnoteRef/>
      </w:r>
      <w:r w:rsidR="00EF5746">
        <w:rPr>
          <w:rFonts w:ascii="Times New Roman" w:hAnsi="Times New Roman" w:cs="Times New Roman"/>
        </w:rPr>
        <w:t xml:space="preserve"> Id.</w:t>
      </w:r>
      <w:r w:rsidRPr="004F067D">
        <w:rPr>
          <w:rFonts w:ascii="Times New Roman" w:hAnsi="Times New Roman" w:cs="Times New Roman"/>
        </w:rPr>
        <w:t>at paras. 62(d)-(e).</w:t>
      </w:r>
    </w:p>
  </w:endnote>
  <w:endnote w:id="18">
    <w:p w14:paraId="5078ABDB" w14:textId="56437893" w:rsidR="00A20A0F" w:rsidRPr="004F067D" w:rsidRDefault="007C0399" w:rsidP="004F067D">
      <w:pPr>
        <w:pStyle w:val="EndnoteText"/>
        <w:ind w:hanging="108"/>
        <w:rPr>
          <w:rFonts w:ascii="Times New Roman" w:hAnsi="Times New Roman" w:cs="Times New Roman"/>
          <w:color w:val="000000" w:themeColor="text1"/>
        </w:rPr>
      </w:pPr>
      <w:r w:rsidRPr="004F067D">
        <w:rPr>
          <w:rFonts w:ascii="Times New Roman" w:hAnsi="Times New Roman" w:cs="Times New Roman"/>
          <w:color w:val="000000" w:themeColor="text1"/>
        </w:rPr>
        <w:t xml:space="preserve">  </w:t>
      </w:r>
      <w:r w:rsidR="00A20A0F" w:rsidRPr="004F067D">
        <w:rPr>
          <w:rStyle w:val="EndnoteReference"/>
          <w:rFonts w:ascii="Times New Roman" w:hAnsi="Times New Roman" w:cs="Times New Roman"/>
          <w:color w:val="000000" w:themeColor="text1"/>
        </w:rPr>
        <w:endnoteRef/>
      </w:r>
      <w:r w:rsidR="00A20A0F" w:rsidRPr="004F067D">
        <w:rPr>
          <w:rFonts w:ascii="Times New Roman" w:hAnsi="Times New Roman" w:cs="Times New Roman"/>
          <w:color w:val="000000" w:themeColor="text1"/>
        </w:rPr>
        <w:t xml:space="preserve"> </w:t>
      </w:r>
      <w:r w:rsidR="00EE284D" w:rsidRPr="004F067D">
        <w:rPr>
          <w:rFonts w:ascii="Times New Roman" w:hAnsi="Times New Roman" w:cs="Times New Roman"/>
          <w:color w:val="000000" w:themeColor="text1"/>
        </w:rPr>
        <w:t xml:space="preserve">Landesa, </w:t>
      </w:r>
      <w:r w:rsidR="00A20A0F" w:rsidRPr="004F067D">
        <w:rPr>
          <w:rFonts w:ascii="Times New Roman" w:hAnsi="Times New Roman" w:cs="Times New Roman"/>
          <w:i/>
          <w:color w:val="000000" w:themeColor="text1"/>
        </w:rPr>
        <w:t xml:space="preserve">Women Gaining Ground: Securing Land Rights as a Critical Pillar of Climate Change Strategy </w:t>
      </w:r>
      <w:r w:rsidR="00A20A0F" w:rsidRPr="004F067D">
        <w:rPr>
          <w:rFonts w:ascii="Times New Roman" w:hAnsi="Times New Roman" w:cs="Times New Roman"/>
          <w:color w:val="000000" w:themeColor="text1"/>
        </w:rPr>
        <w:t>(December 2015), available at: http://www.landesa.org/wp-content/uploads/LCWLR_WomenGainingGround.pdf</w:t>
      </w:r>
    </w:p>
  </w:endnote>
  <w:endnote w:id="19">
    <w:p w14:paraId="4065D350" w14:textId="7575817B" w:rsidR="00A20A0F" w:rsidRPr="004F067D" w:rsidRDefault="00A20A0F">
      <w:pPr>
        <w:pStyle w:val="EndnoteText"/>
        <w:rPr>
          <w:rFonts w:ascii="Times New Roman" w:hAnsi="Times New Roman" w:cs="Times New Roman"/>
        </w:rPr>
      </w:pPr>
      <w:r w:rsidRPr="004F067D">
        <w:rPr>
          <w:rStyle w:val="EndnoteReference"/>
          <w:rFonts w:ascii="Times New Roman" w:hAnsi="Times New Roman" w:cs="Times New Roman"/>
        </w:rPr>
        <w:endnoteRef/>
      </w:r>
      <w:r w:rsidRPr="004F067D">
        <w:rPr>
          <w:rFonts w:ascii="Times New Roman" w:hAnsi="Times New Roman" w:cs="Times New Roman"/>
        </w:rPr>
        <w:t xml:space="preserve"> UN Food and Agriculture Organization (FAO), Voluntary Guidelines on the Governance of Tenure of Land, Fisheries and Forests in the Context of National Food Security (2012), available at </w:t>
      </w:r>
      <w:hyperlink r:id="rId4" w:history="1">
        <w:r w:rsidRPr="004F067D">
          <w:rPr>
            <w:rStyle w:val="Hyperlink"/>
            <w:rFonts w:ascii="Times New Roman" w:hAnsi="Times New Roman" w:cs="Times New Roman"/>
          </w:rPr>
          <w:t>http://www.fao.org/docrep/016/i2801e/i2801e.pdf</w:t>
        </w:r>
      </w:hyperlink>
      <w:r w:rsidRPr="004F067D">
        <w:rPr>
          <w:rFonts w:ascii="Times New Roman" w:hAnsi="Times New Roman" w:cs="Times New Roman"/>
        </w:rPr>
        <w:t>. The Guidelines stress the link between secure land rights and Covenant rights, characterizing secure and equitable access to and control over land, fisheries, and forest as essential “sources of food and shelter; the basis for social, cultural and religious practices; and a central factor in economic growth.”(Preface).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8B096" w14:textId="77777777" w:rsidR="00C562C3" w:rsidRDefault="00C562C3" w:rsidP="00C562C3">
    <w:pPr>
      <w:pStyle w:val="Footer"/>
      <w:pBdr>
        <w:top w:val="single" w:sz="4" w:space="1" w:color="D9D9D9" w:themeColor="background1" w:themeShade="D9"/>
      </w:pBdr>
      <w:ind w:right="-367"/>
      <w:jc w:val="right"/>
    </w:pPr>
    <w:r>
      <w:t xml:space="preserve"> </w:t>
    </w:r>
    <w:sdt>
      <w:sdtPr>
        <w:id w:val="-62801461"/>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7D4E89">
          <w:rPr>
            <w:noProof/>
          </w:rPr>
          <w:t>1</w:t>
        </w:r>
        <w:r>
          <w:rPr>
            <w:noProof/>
          </w:rPr>
          <w:fldChar w:fldCharType="end"/>
        </w:r>
        <w:r>
          <w:t xml:space="preserve"> | </w:t>
        </w:r>
        <w:r>
          <w:rPr>
            <w:color w:val="808080" w:themeColor="background1" w:themeShade="80"/>
            <w:spacing w:val="60"/>
          </w:rPr>
          <w:t>Page</w:t>
        </w:r>
      </w:sdtContent>
    </w:sdt>
  </w:p>
  <w:p w14:paraId="126B3533" w14:textId="77777777" w:rsidR="00C562C3" w:rsidRDefault="00C56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9CEBF" w14:textId="77777777" w:rsidR="00E24DAB" w:rsidRDefault="00E24DAB" w:rsidP="009E0BC9">
      <w:r>
        <w:separator/>
      </w:r>
    </w:p>
  </w:footnote>
  <w:footnote w:type="continuationSeparator" w:id="0">
    <w:p w14:paraId="74B8455F" w14:textId="77777777" w:rsidR="00E24DAB" w:rsidRDefault="00E24DAB" w:rsidP="009E0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B051" w14:textId="77777777" w:rsidR="00827AE6" w:rsidRDefault="005B72F8">
    <w:pPr>
      <w:pStyle w:val="Header"/>
    </w:pPr>
    <w:r>
      <w:rPr>
        <w:noProof/>
        <w:lang w:val="en-GB" w:eastAsia="ko-KR"/>
      </w:rPr>
      <w:drawing>
        <wp:anchor distT="0" distB="0" distL="114300" distR="114300" simplePos="0" relativeHeight="251657216" behindDoc="1" locked="0" layoutInCell="1" allowOverlap="1" wp14:anchorId="337FB04D" wp14:editId="449B5A8E">
          <wp:simplePos x="0" y="0"/>
          <wp:positionH relativeFrom="page">
            <wp:posOffset>0</wp:posOffset>
          </wp:positionH>
          <wp:positionV relativeFrom="page">
            <wp:posOffset>350196</wp:posOffset>
          </wp:positionV>
          <wp:extent cx="7772400" cy="9685776"/>
          <wp:effectExtent l="0" t="0" r="0" b="0"/>
          <wp:wrapNone/>
          <wp:docPr id="1" name="Picture 1" descr="LDA_Word_W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A_Word_WC-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685776"/>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9AA"/>
    <w:multiLevelType w:val="hybridMultilevel"/>
    <w:tmpl w:val="1DF818A0"/>
    <w:lvl w:ilvl="0" w:tplc="04090005">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7443992"/>
    <w:multiLevelType w:val="hybridMultilevel"/>
    <w:tmpl w:val="0E0EAB82"/>
    <w:lvl w:ilvl="0" w:tplc="5E7C386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C604009"/>
    <w:multiLevelType w:val="hybridMultilevel"/>
    <w:tmpl w:val="93AE1E14"/>
    <w:lvl w:ilvl="0" w:tplc="11EE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14511"/>
    <w:multiLevelType w:val="hybridMultilevel"/>
    <w:tmpl w:val="528C38A2"/>
    <w:lvl w:ilvl="0" w:tplc="F050B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Roberts">
    <w15:presenceInfo w15:providerId="Windows Live" w15:userId="cb0ff785461c1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F8"/>
    <w:rsid w:val="00007AB6"/>
    <w:rsid w:val="00032797"/>
    <w:rsid w:val="00033F8F"/>
    <w:rsid w:val="000469CF"/>
    <w:rsid w:val="000756DC"/>
    <w:rsid w:val="00090B3C"/>
    <w:rsid w:val="000C0DE6"/>
    <w:rsid w:val="000C1137"/>
    <w:rsid w:val="000E1CD1"/>
    <w:rsid w:val="000E2FEF"/>
    <w:rsid w:val="001310CF"/>
    <w:rsid w:val="00140889"/>
    <w:rsid w:val="00154A92"/>
    <w:rsid w:val="00162CD3"/>
    <w:rsid w:val="0017061C"/>
    <w:rsid w:val="00177C28"/>
    <w:rsid w:val="00196727"/>
    <w:rsid w:val="00197AAA"/>
    <w:rsid w:val="001B411F"/>
    <w:rsid w:val="001B6AD9"/>
    <w:rsid w:val="001C714C"/>
    <w:rsid w:val="002016A1"/>
    <w:rsid w:val="00205F24"/>
    <w:rsid w:val="0024452D"/>
    <w:rsid w:val="00246D16"/>
    <w:rsid w:val="00263144"/>
    <w:rsid w:val="00264F04"/>
    <w:rsid w:val="00266B96"/>
    <w:rsid w:val="00295114"/>
    <w:rsid w:val="002B6AD1"/>
    <w:rsid w:val="002D6D76"/>
    <w:rsid w:val="002E6B49"/>
    <w:rsid w:val="002F42AE"/>
    <w:rsid w:val="00303123"/>
    <w:rsid w:val="003250B5"/>
    <w:rsid w:val="00327D81"/>
    <w:rsid w:val="003353C7"/>
    <w:rsid w:val="00353962"/>
    <w:rsid w:val="00366082"/>
    <w:rsid w:val="00371870"/>
    <w:rsid w:val="003850DA"/>
    <w:rsid w:val="00391DF4"/>
    <w:rsid w:val="00395EFF"/>
    <w:rsid w:val="003B10A6"/>
    <w:rsid w:val="003B47E4"/>
    <w:rsid w:val="003C608D"/>
    <w:rsid w:val="003D0410"/>
    <w:rsid w:val="003D1778"/>
    <w:rsid w:val="003D5648"/>
    <w:rsid w:val="003F0907"/>
    <w:rsid w:val="003F226C"/>
    <w:rsid w:val="004043C9"/>
    <w:rsid w:val="004058CB"/>
    <w:rsid w:val="00423F45"/>
    <w:rsid w:val="00431FAF"/>
    <w:rsid w:val="00450663"/>
    <w:rsid w:val="00451F6E"/>
    <w:rsid w:val="00462274"/>
    <w:rsid w:val="00477CB3"/>
    <w:rsid w:val="00491B15"/>
    <w:rsid w:val="004B040A"/>
    <w:rsid w:val="004C0571"/>
    <w:rsid w:val="004D4884"/>
    <w:rsid w:val="004E3D18"/>
    <w:rsid w:val="004F067D"/>
    <w:rsid w:val="004F1D99"/>
    <w:rsid w:val="004F4484"/>
    <w:rsid w:val="00507CC5"/>
    <w:rsid w:val="0051123E"/>
    <w:rsid w:val="00522C85"/>
    <w:rsid w:val="00532B06"/>
    <w:rsid w:val="00536E8D"/>
    <w:rsid w:val="00541F51"/>
    <w:rsid w:val="00544727"/>
    <w:rsid w:val="00552F56"/>
    <w:rsid w:val="0055730A"/>
    <w:rsid w:val="005642B5"/>
    <w:rsid w:val="00573D6E"/>
    <w:rsid w:val="0058068A"/>
    <w:rsid w:val="00587978"/>
    <w:rsid w:val="00591145"/>
    <w:rsid w:val="005A2650"/>
    <w:rsid w:val="005A2981"/>
    <w:rsid w:val="005B5BAB"/>
    <w:rsid w:val="005B72F8"/>
    <w:rsid w:val="005D12FD"/>
    <w:rsid w:val="005D2573"/>
    <w:rsid w:val="005E2C21"/>
    <w:rsid w:val="005E6B8C"/>
    <w:rsid w:val="00610176"/>
    <w:rsid w:val="00616799"/>
    <w:rsid w:val="00622BFC"/>
    <w:rsid w:val="0062499E"/>
    <w:rsid w:val="00624C22"/>
    <w:rsid w:val="006264A6"/>
    <w:rsid w:val="006311E3"/>
    <w:rsid w:val="0064636A"/>
    <w:rsid w:val="006620FB"/>
    <w:rsid w:val="00666EAF"/>
    <w:rsid w:val="00690C2F"/>
    <w:rsid w:val="00693674"/>
    <w:rsid w:val="00694932"/>
    <w:rsid w:val="006A5853"/>
    <w:rsid w:val="006B4557"/>
    <w:rsid w:val="006B785B"/>
    <w:rsid w:val="006D620E"/>
    <w:rsid w:val="006E6BAF"/>
    <w:rsid w:val="007006A7"/>
    <w:rsid w:val="00706DB3"/>
    <w:rsid w:val="0070746A"/>
    <w:rsid w:val="0071099C"/>
    <w:rsid w:val="007130DA"/>
    <w:rsid w:val="00720F71"/>
    <w:rsid w:val="00730B3C"/>
    <w:rsid w:val="00735BEB"/>
    <w:rsid w:val="00753A61"/>
    <w:rsid w:val="00754A6A"/>
    <w:rsid w:val="00761FE1"/>
    <w:rsid w:val="00780918"/>
    <w:rsid w:val="007906B0"/>
    <w:rsid w:val="007A0BA5"/>
    <w:rsid w:val="007B695D"/>
    <w:rsid w:val="007C0399"/>
    <w:rsid w:val="007D4E89"/>
    <w:rsid w:val="007D78F7"/>
    <w:rsid w:val="0080733B"/>
    <w:rsid w:val="00827AE6"/>
    <w:rsid w:val="00881796"/>
    <w:rsid w:val="008A0F5F"/>
    <w:rsid w:val="008A1146"/>
    <w:rsid w:val="008A349D"/>
    <w:rsid w:val="008A66D1"/>
    <w:rsid w:val="008A75D2"/>
    <w:rsid w:val="008C135B"/>
    <w:rsid w:val="008C7193"/>
    <w:rsid w:val="008D2F58"/>
    <w:rsid w:val="008D3A47"/>
    <w:rsid w:val="008E6D60"/>
    <w:rsid w:val="008F0CF9"/>
    <w:rsid w:val="00904CAF"/>
    <w:rsid w:val="00911978"/>
    <w:rsid w:val="00914538"/>
    <w:rsid w:val="009227D8"/>
    <w:rsid w:val="00923F1C"/>
    <w:rsid w:val="0092428C"/>
    <w:rsid w:val="00943714"/>
    <w:rsid w:val="00953FE3"/>
    <w:rsid w:val="00973BE4"/>
    <w:rsid w:val="0097423F"/>
    <w:rsid w:val="0099026A"/>
    <w:rsid w:val="009A1291"/>
    <w:rsid w:val="009A3205"/>
    <w:rsid w:val="009C2229"/>
    <w:rsid w:val="009D2DBF"/>
    <w:rsid w:val="009D3AF1"/>
    <w:rsid w:val="009E0BC9"/>
    <w:rsid w:val="009F2FD4"/>
    <w:rsid w:val="009F65B5"/>
    <w:rsid w:val="00A20A0F"/>
    <w:rsid w:val="00A23744"/>
    <w:rsid w:val="00A23DE5"/>
    <w:rsid w:val="00A3016E"/>
    <w:rsid w:val="00A40922"/>
    <w:rsid w:val="00A46B26"/>
    <w:rsid w:val="00A52988"/>
    <w:rsid w:val="00A62C72"/>
    <w:rsid w:val="00A803F3"/>
    <w:rsid w:val="00A910FE"/>
    <w:rsid w:val="00A941D0"/>
    <w:rsid w:val="00A95A60"/>
    <w:rsid w:val="00AA29B1"/>
    <w:rsid w:val="00AA47E8"/>
    <w:rsid w:val="00AD700D"/>
    <w:rsid w:val="00AE2ADE"/>
    <w:rsid w:val="00AE2D0C"/>
    <w:rsid w:val="00B1066C"/>
    <w:rsid w:val="00B24E44"/>
    <w:rsid w:val="00B52571"/>
    <w:rsid w:val="00B55E1E"/>
    <w:rsid w:val="00B55E42"/>
    <w:rsid w:val="00B60176"/>
    <w:rsid w:val="00B71565"/>
    <w:rsid w:val="00B7577C"/>
    <w:rsid w:val="00B76CFF"/>
    <w:rsid w:val="00B82CCB"/>
    <w:rsid w:val="00B92B7B"/>
    <w:rsid w:val="00BB20CE"/>
    <w:rsid w:val="00BD188C"/>
    <w:rsid w:val="00BE25B1"/>
    <w:rsid w:val="00BE2F95"/>
    <w:rsid w:val="00BF0F3C"/>
    <w:rsid w:val="00BF2D7F"/>
    <w:rsid w:val="00C00924"/>
    <w:rsid w:val="00C032DA"/>
    <w:rsid w:val="00C2406B"/>
    <w:rsid w:val="00C26524"/>
    <w:rsid w:val="00C47F9B"/>
    <w:rsid w:val="00C562C3"/>
    <w:rsid w:val="00C63CEB"/>
    <w:rsid w:val="00C7222E"/>
    <w:rsid w:val="00C75420"/>
    <w:rsid w:val="00C76C61"/>
    <w:rsid w:val="00C833D1"/>
    <w:rsid w:val="00C84735"/>
    <w:rsid w:val="00C856F6"/>
    <w:rsid w:val="00C92034"/>
    <w:rsid w:val="00C966B2"/>
    <w:rsid w:val="00CA1699"/>
    <w:rsid w:val="00CA2E6C"/>
    <w:rsid w:val="00CA5E6B"/>
    <w:rsid w:val="00CC6C39"/>
    <w:rsid w:val="00CD40C6"/>
    <w:rsid w:val="00CF472D"/>
    <w:rsid w:val="00D00462"/>
    <w:rsid w:val="00D050C7"/>
    <w:rsid w:val="00D06C95"/>
    <w:rsid w:val="00D14419"/>
    <w:rsid w:val="00D3312F"/>
    <w:rsid w:val="00D33BE0"/>
    <w:rsid w:val="00D53218"/>
    <w:rsid w:val="00D604C9"/>
    <w:rsid w:val="00D61E82"/>
    <w:rsid w:val="00D61F0B"/>
    <w:rsid w:val="00D626CB"/>
    <w:rsid w:val="00D63A81"/>
    <w:rsid w:val="00D77DD9"/>
    <w:rsid w:val="00D85FD8"/>
    <w:rsid w:val="00D90D02"/>
    <w:rsid w:val="00DA1573"/>
    <w:rsid w:val="00DA3D6C"/>
    <w:rsid w:val="00DB03D5"/>
    <w:rsid w:val="00DC58FC"/>
    <w:rsid w:val="00DE5BD5"/>
    <w:rsid w:val="00DE678E"/>
    <w:rsid w:val="00DF7B69"/>
    <w:rsid w:val="00E10C1D"/>
    <w:rsid w:val="00E17FFB"/>
    <w:rsid w:val="00E24B49"/>
    <w:rsid w:val="00E24DAB"/>
    <w:rsid w:val="00E3718F"/>
    <w:rsid w:val="00E441E8"/>
    <w:rsid w:val="00E46F53"/>
    <w:rsid w:val="00E51CD8"/>
    <w:rsid w:val="00E87C3E"/>
    <w:rsid w:val="00E977F8"/>
    <w:rsid w:val="00EA47B0"/>
    <w:rsid w:val="00EA6292"/>
    <w:rsid w:val="00EB0625"/>
    <w:rsid w:val="00EB35E0"/>
    <w:rsid w:val="00EC1585"/>
    <w:rsid w:val="00EC4CFF"/>
    <w:rsid w:val="00ED2557"/>
    <w:rsid w:val="00ED29E5"/>
    <w:rsid w:val="00ED2DAA"/>
    <w:rsid w:val="00ED5637"/>
    <w:rsid w:val="00EE284D"/>
    <w:rsid w:val="00EE4239"/>
    <w:rsid w:val="00EE7596"/>
    <w:rsid w:val="00EF5746"/>
    <w:rsid w:val="00F0501B"/>
    <w:rsid w:val="00F13B5C"/>
    <w:rsid w:val="00F143B7"/>
    <w:rsid w:val="00F163E8"/>
    <w:rsid w:val="00F41C2D"/>
    <w:rsid w:val="00F455BA"/>
    <w:rsid w:val="00F45A8E"/>
    <w:rsid w:val="00F556AF"/>
    <w:rsid w:val="00F567BE"/>
    <w:rsid w:val="00F5729A"/>
    <w:rsid w:val="00F62AF0"/>
    <w:rsid w:val="00F81155"/>
    <w:rsid w:val="00F86874"/>
    <w:rsid w:val="00FA4F06"/>
    <w:rsid w:val="00FA6DC7"/>
    <w:rsid w:val="00FB1611"/>
    <w:rsid w:val="00FC1EFE"/>
    <w:rsid w:val="00FF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D5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56"/>
    <w:rPr>
      <w:sz w:val="24"/>
      <w:szCs w:val="24"/>
    </w:rPr>
  </w:style>
  <w:style w:type="paragraph" w:styleId="Heading1">
    <w:name w:val="heading 1"/>
    <w:basedOn w:val="Normal"/>
    <w:link w:val="Heading1Char"/>
    <w:uiPriority w:val="9"/>
    <w:qFormat/>
    <w:rsid w:val="007A0BA5"/>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301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BC9"/>
    <w:pPr>
      <w:tabs>
        <w:tab w:val="center" w:pos="4320"/>
        <w:tab w:val="right" w:pos="8640"/>
      </w:tabs>
    </w:pPr>
  </w:style>
  <w:style w:type="character" w:customStyle="1" w:styleId="HeaderChar">
    <w:name w:val="Header Char"/>
    <w:basedOn w:val="DefaultParagraphFont"/>
    <w:link w:val="Header"/>
    <w:uiPriority w:val="99"/>
    <w:rsid w:val="009E0BC9"/>
  </w:style>
  <w:style w:type="paragraph" w:styleId="Footer">
    <w:name w:val="footer"/>
    <w:basedOn w:val="Normal"/>
    <w:link w:val="FooterChar"/>
    <w:uiPriority w:val="99"/>
    <w:unhideWhenUsed/>
    <w:rsid w:val="009E0BC9"/>
    <w:pPr>
      <w:tabs>
        <w:tab w:val="center" w:pos="4320"/>
        <w:tab w:val="right" w:pos="8640"/>
      </w:tabs>
    </w:pPr>
  </w:style>
  <w:style w:type="character" w:customStyle="1" w:styleId="FooterChar">
    <w:name w:val="Footer Char"/>
    <w:basedOn w:val="DefaultParagraphFont"/>
    <w:link w:val="Footer"/>
    <w:uiPriority w:val="99"/>
    <w:rsid w:val="009E0BC9"/>
  </w:style>
  <w:style w:type="paragraph" w:styleId="BalloonText">
    <w:name w:val="Balloon Text"/>
    <w:basedOn w:val="Normal"/>
    <w:link w:val="BalloonTextChar"/>
    <w:uiPriority w:val="99"/>
    <w:semiHidden/>
    <w:unhideWhenUsed/>
    <w:rsid w:val="009E0BC9"/>
    <w:rPr>
      <w:rFonts w:ascii="Lucida Grande" w:hAnsi="Lucida Grande" w:cs="Lucida Grande"/>
      <w:sz w:val="18"/>
      <w:szCs w:val="18"/>
    </w:rPr>
  </w:style>
  <w:style w:type="character" w:customStyle="1" w:styleId="BalloonTextChar">
    <w:name w:val="Balloon Text Char"/>
    <w:link w:val="BalloonText"/>
    <w:uiPriority w:val="99"/>
    <w:semiHidden/>
    <w:rsid w:val="009E0BC9"/>
    <w:rPr>
      <w:rFonts w:ascii="Lucida Grande" w:hAnsi="Lucida Grande" w:cs="Lucida Grande"/>
      <w:sz w:val="18"/>
      <w:szCs w:val="18"/>
    </w:rPr>
  </w:style>
  <w:style w:type="character" w:styleId="Hyperlink">
    <w:name w:val="Hyperlink"/>
    <w:basedOn w:val="DefaultParagraphFont"/>
    <w:uiPriority w:val="99"/>
    <w:unhideWhenUsed/>
    <w:rsid w:val="00587978"/>
    <w:rPr>
      <w:color w:val="0000FF"/>
      <w:u w:val="single"/>
    </w:rPr>
  </w:style>
  <w:style w:type="character" w:customStyle="1" w:styleId="skypec2ctextspan">
    <w:name w:val="skype_c2c_text_span"/>
    <w:basedOn w:val="DefaultParagraphFont"/>
    <w:rsid w:val="00587978"/>
  </w:style>
  <w:style w:type="character" w:customStyle="1" w:styleId="Heading1Char">
    <w:name w:val="Heading 1 Char"/>
    <w:basedOn w:val="DefaultParagraphFont"/>
    <w:link w:val="Heading1"/>
    <w:uiPriority w:val="9"/>
    <w:rsid w:val="007A0BA5"/>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A3016E"/>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unhideWhenUsed/>
    <w:rsid w:val="00A3016E"/>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3016E"/>
    <w:rPr>
      <w:rFonts w:asciiTheme="minorHAnsi" w:eastAsiaTheme="minorHAnsi" w:hAnsiTheme="minorHAnsi" w:cstheme="minorBidi"/>
    </w:rPr>
  </w:style>
  <w:style w:type="character" w:styleId="EndnoteReference">
    <w:name w:val="endnote reference"/>
    <w:basedOn w:val="DefaultParagraphFont"/>
    <w:uiPriority w:val="99"/>
    <w:unhideWhenUsed/>
    <w:rsid w:val="00A3016E"/>
    <w:rPr>
      <w:vertAlign w:val="superscript"/>
    </w:rPr>
  </w:style>
  <w:style w:type="paragraph" w:customStyle="1" w:styleId="Default">
    <w:name w:val="Default"/>
    <w:rsid w:val="00706DB3"/>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735BEB"/>
  </w:style>
  <w:style w:type="paragraph" w:styleId="FootnoteText">
    <w:name w:val="footnote text"/>
    <w:aliases w:val="Char Char Char"/>
    <w:basedOn w:val="Normal"/>
    <w:link w:val="FootnoteTextChar"/>
    <w:uiPriority w:val="99"/>
    <w:rsid w:val="00735BEB"/>
    <w:rPr>
      <w:rFonts w:ascii="Times New Roman" w:eastAsia="Times New Roman" w:hAnsi="Times New Roman"/>
      <w:sz w:val="20"/>
      <w:szCs w:val="20"/>
    </w:rPr>
  </w:style>
  <w:style w:type="character" w:customStyle="1" w:styleId="FootnoteTextChar">
    <w:name w:val="Footnote Text Char"/>
    <w:aliases w:val="Char Char Char Char"/>
    <w:basedOn w:val="DefaultParagraphFont"/>
    <w:link w:val="FootnoteText"/>
    <w:uiPriority w:val="99"/>
    <w:rsid w:val="00735BEB"/>
    <w:rPr>
      <w:rFonts w:ascii="Times New Roman" w:eastAsia="Times New Roman" w:hAnsi="Times New Roman"/>
    </w:rPr>
  </w:style>
  <w:style w:type="paragraph" w:styleId="ListParagraph">
    <w:name w:val="List Paragraph"/>
    <w:basedOn w:val="Normal"/>
    <w:uiPriority w:val="34"/>
    <w:qFormat/>
    <w:rsid w:val="00735BEB"/>
    <w:pPr>
      <w:ind w:left="720"/>
      <w:contextualSpacing/>
    </w:pPr>
  </w:style>
  <w:style w:type="paragraph" w:styleId="NoSpacing">
    <w:name w:val="No Spacing"/>
    <w:uiPriority w:val="1"/>
    <w:qFormat/>
    <w:rsid w:val="00735BEB"/>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SingleTxt">
    <w:name w:val="__Single Txt"/>
    <w:basedOn w:val="Normal"/>
    <w:rsid w:val="00735BE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spacing w:val="4"/>
      <w:w w:val="103"/>
      <w:kern w:val="14"/>
      <w:sz w:val="20"/>
      <w:szCs w:val="20"/>
      <w:lang w:val="en-GB"/>
    </w:rPr>
  </w:style>
  <w:style w:type="character" w:customStyle="1" w:styleId="zz">
    <w:name w:val="zz"/>
    <w:basedOn w:val="DefaultParagraphFont"/>
    <w:rsid w:val="00735BEB"/>
  </w:style>
  <w:style w:type="character" w:styleId="CommentReference">
    <w:name w:val="annotation reference"/>
    <w:basedOn w:val="DefaultParagraphFont"/>
    <w:uiPriority w:val="99"/>
    <w:semiHidden/>
    <w:unhideWhenUsed/>
    <w:rsid w:val="00B24E44"/>
    <w:rPr>
      <w:sz w:val="16"/>
      <w:szCs w:val="16"/>
    </w:rPr>
  </w:style>
  <w:style w:type="paragraph" w:styleId="CommentText">
    <w:name w:val="annotation text"/>
    <w:basedOn w:val="Normal"/>
    <w:link w:val="CommentTextChar"/>
    <w:uiPriority w:val="99"/>
    <w:unhideWhenUsed/>
    <w:rsid w:val="00B24E44"/>
    <w:rPr>
      <w:sz w:val="20"/>
      <w:szCs w:val="20"/>
    </w:rPr>
  </w:style>
  <w:style w:type="character" w:customStyle="1" w:styleId="CommentTextChar">
    <w:name w:val="Comment Text Char"/>
    <w:basedOn w:val="DefaultParagraphFont"/>
    <w:link w:val="CommentText"/>
    <w:uiPriority w:val="99"/>
    <w:rsid w:val="00B24E44"/>
  </w:style>
  <w:style w:type="paragraph" w:styleId="CommentSubject">
    <w:name w:val="annotation subject"/>
    <w:basedOn w:val="CommentText"/>
    <w:next w:val="CommentText"/>
    <w:link w:val="CommentSubjectChar"/>
    <w:uiPriority w:val="99"/>
    <w:semiHidden/>
    <w:unhideWhenUsed/>
    <w:rsid w:val="00B24E44"/>
    <w:rPr>
      <w:b/>
      <w:bCs/>
    </w:rPr>
  </w:style>
  <w:style w:type="character" w:customStyle="1" w:styleId="CommentSubjectChar">
    <w:name w:val="Comment Subject Char"/>
    <w:basedOn w:val="CommentTextChar"/>
    <w:link w:val="CommentSubject"/>
    <w:uiPriority w:val="99"/>
    <w:semiHidden/>
    <w:rsid w:val="00B24E44"/>
    <w:rPr>
      <w:b/>
      <w:bCs/>
    </w:rPr>
  </w:style>
  <w:style w:type="character" w:styleId="FollowedHyperlink">
    <w:name w:val="FollowedHyperlink"/>
    <w:basedOn w:val="DefaultParagraphFont"/>
    <w:uiPriority w:val="99"/>
    <w:semiHidden/>
    <w:unhideWhenUsed/>
    <w:rsid w:val="00391DF4"/>
    <w:rPr>
      <w:color w:val="800080" w:themeColor="followedHyperlink"/>
      <w:u w:val="single"/>
    </w:rPr>
  </w:style>
  <w:style w:type="paragraph" w:styleId="NormalWeb">
    <w:name w:val="Normal (Web)"/>
    <w:basedOn w:val="Normal"/>
    <w:uiPriority w:val="99"/>
    <w:unhideWhenUsed/>
    <w:rsid w:val="007906B0"/>
    <w:pPr>
      <w:spacing w:before="100" w:beforeAutospacing="1" w:after="100" w:afterAutospacing="1"/>
    </w:pPr>
    <w:rPr>
      <w:rFonts w:ascii="Times New Roman" w:eastAsia="Times New Roman" w:hAnsi="Times New Roman"/>
    </w:rPr>
  </w:style>
  <w:style w:type="character" w:customStyle="1" w:styleId="s1">
    <w:name w:val="s1"/>
    <w:basedOn w:val="DefaultParagraphFont"/>
    <w:rsid w:val="00A20A0F"/>
  </w:style>
  <w:style w:type="paragraph" w:customStyle="1" w:styleId="H23G">
    <w:name w:val="_ H_2/3_G"/>
    <w:basedOn w:val="Normal"/>
    <w:next w:val="Normal"/>
    <w:rsid w:val="00A20A0F"/>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56"/>
    <w:rPr>
      <w:sz w:val="24"/>
      <w:szCs w:val="24"/>
    </w:rPr>
  </w:style>
  <w:style w:type="paragraph" w:styleId="Heading1">
    <w:name w:val="heading 1"/>
    <w:basedOn w:val="Normal"/>
    <w:link w:val="Heading1Char"/>
    <w:uiPriority w:val="9"/>
    <w:qFormat/>
    <w:rsid w:val="007A0BA5"/>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301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BC9"/>
    <w:pPr>
      <w:tabs>
        <w:tab w:val="center" w:pos="4320"/>
        <w:tab w:val="right" w:pos="8640"/>
      </w:tabs>
    </w:pPr>
  </w:style>
  <w:style w:type="character" w:customStyle="1" w:styleId="HeaderChar">
    <w:name w:val="Header Char"/>
    <w:basedOn w:val="DefaultParagraphFont"/>
    <w:link w:val="Header"/>
    <w:uiPriority w:val="99"/>
    <w:rsid w:val="009E0BC9"/>
  </w:style>
  <w:style w:type="paragraph" w:styleId="Footer">
    <w:name w:val="footer"/>
    <w:basedOn w:val="Normal"/>
    <w:link w:val="FooterChar"/>
    <w:uiPriority w:val="99"/>
    <w:unhideWhenUsed/>
    <w:rsid w:val="009E0BC9"/>
    <w:pPr>
      <w:tabs>
        <w:tab w:val="center" w:pos="4320"/>
        <w:tab w:val="right" w:pos="8640"/>
      </w:tabs>
    </w:pPr>
  </w:style>
  <w:style w:type="character" w:customStyle="1" w:styleId="FooterChar">
    <w:name w:val="Footer Char"/>
    <w:basedOn w:val="DefaultParagraphFont"/>
    <w:link w:val="Footer"/>
    <w:uiPriority w:val="99"/>
    <w:rsid w:val="009E0BC9"/>
  </w:style>
  <w:style w:type="paragraph" w:styleId="BalloonText">
    <w:name w:val="Balloon Text"/>
    <w:basedOn w:val="Normal"/>
    <w:link w:val="BalloonTextChar"/>
    <w:uiPriority w:val="99"/>
    <w:semiHidden/>
    <w:unhideWhenUsed/>
    <w:rsid w:val="009E0BC9"/>
    <w:rPr>
      <w:rFonts w:ascii="Lucida Grande" w:hAnsi="Lucida Grande" w:cs="Lucida Grande"/>
      <w:sz w:val="18"/>
      <w:szCs w:val="18"/>
    </w:rPr>
  </w:style>
  <w:style w:type="character" w:customStyle="1" w:styleId="BalloonTextChar">
    <w:name w:val="Balloon Text Char"/>
    <w:link w:val="BalloonText"/>
    <w:uiPriority w:val="99"/>
    <w:semiHidden/>
    <w:rsid w:val="009E0BC9"/>
    <w:rPr>
      <w:rFonts w:ascii="Lucida Grande" w:hAnsi="Lucida Grande" w:cs="Lucida Grande"/>
      <w:sz w:val="18"/>
      <w:szCs w:val="18"/>
    </w:rPr>
  </w:style>
  <w:style w:type="character" w:styleId="Hyperlink">
    <w:name w:val="Hyperlink"/>
    <w:basedOn w:val="DefaultParagraphFont"/>
    <w:uiPriority w:val="99"/>
    <w:unhideWhenUsed/>
    <w:rsid w:val="00587978"/>
    <w:rPr>
      <w:color w:val="0000FF"/>
      <w:u w:val="single"/>
    </w:rPr>
  </w:style>
  <w:style w:type="character" w:customStyle="1" w:styleId="skypec2ctextspan">
    <w:name w:val="skype_c2c_text_span"/>
    <w:basedOn w:val="DefaultParagraphFont"/>
    <w:rsid w:val="00587978"/>
  </w:style>
  <w:style w:type="character" w:customStyle="1" w:styleId="Heading1Char">
    <w:name w:val="Heading 1 Char"/>
    <w:basedOn w:val="DefaultParagraphFont"/>
    <w:link w:val="Heading1"/>
    <w:uiPriority w:val="9"/>
    <w:rsid w:val="007A0BA5"/>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A3016E"/>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unhideWhenUsed/>
    <w:rsid w:val="00A3016E"/>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3016E"/>
    <w:rPr>
      <w:rFonts w:asciiTheme="minorHAnsi" w:eastAsiaTheme="minorHAnsi" w:hAnsiTheme="minorHAnsi" w:cstheme="minorBidi"/>
    </w:rPr>
  </w:style>
  <w:style w:type="character" w:styleId="EndnoteReference">
    <w:name w:val="endnote reference"/>
    <w:basedOn w:val="DefaultParagraphFont"/>
    <w:uiPriority w:val="99"/>
    <w:unhideWhenUsed/>
    <w:rsid w:val="00A3016E"/>
    <w:rPr>
      <w:vertAlign w:val="superscript"/>
    </w:rPr>
  </w:style>
  <w:style w:type="paragraph" w:customStyle="1" w:styleId="Default">
    <w:name w:val="Default"/>
    <w:rsid w:val="00706DB3"/>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735BEB"/>
  </w:style>
  <w:style w:type="paragraph" w:styleId="FootnoteText">
    <w:name w:val="footnote text"/>
    <w:aliases w:val="Char Char Char"/>
    <w:basedOn w:val="Normal"/>
    <w:link w:val="FootnoteTextChar"/>
    <w:uiPriority w:val="99"/>
    <w:rsid w:val="00735BEB"/>
    <w:rPr>
      <w:rFonts w:ascii="Times New Roman" w:eastAsia="Times New Roman" w:hAnsi="Times New Roman"/>
      <w:sz w:val="20"/>
      <w:szCs w:val="20"/>
    </w:rPr>
  </w:style>
  <w:style w:type="character" w:customStyle="1" w:styleId="FootnoteTextChar">
    <w:name w:val="Footnote Text Char"/>
    <w:aliases w:val="Char Char Char Char"/>
    <w:basedOn w:val="DefaultParagraphFont"/>
    <w:link w:val="FootnoteText"/>
    <w:uiPriority w:val="99"/>
    <w:rsid w:val="00735BEB"/>
    <w:rPr>
      <w:rFonts w:ascii="Times New Roman" w:eastAsia="Times New Roman" w:hAnsi="Times New Roman"/>
    </w:rPr>
  </w:style>
  <w:style w:type="paragraph" w:styleId="ListParagraph">
    <w:name w:val="List Paragraph"/>
    <w:basedOn w:val="Normal"/>
    <w:uiPriority w:val="34"/>
    <w:qFormat/>
    <w:rsid w:val="00735BEB"/>
    <w:pPr>
      <w:ind w:left="720"/>
      <w:contextualSpacing/>
    </w:pPr>
  </w:style>
  <w:style w:type="paragraph" w:styleId="NoSpacing">
    <w:name w:val="No Spacing"/>
    <w:uiPriority w:val="1"/>
    <w:qFormat/>
    <w:rsid w:val="00735BEB"/>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SingleTxt">
    <w:name w:val="__Single Txt"/>
    <w:basedOn w:val="Normal"/>
    <w:rsid w:val="00735BE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spacing w:val="4"/>
      <w:w w:val="103"/>
      <w:kern w:val="14"/>
      <w:sz w:val="20"/>
      <w:szCs w:val="20"/>
      <w:lang w:val="en-GB"/>
    </w:rPr>
  </w:style>
  <w:style w:type="character" w:customStyle="1" w:styleId="zz">
    <w:name w:val="zz"/>
    <w:basedOn w:val="DefaultParagraphFont"/>
    <w:rsid w:val="00735BEB"/>
  </w:style>
  <w:style w:type="character" w:styleId="CommentReference">
    <w:name w:val="annotation reference"/>
    <w:basedOn w:val="DefaultParagraphFont"/>
    <w:uiPriority w:val="99"/>
    <w:semiHidden/>
    <w:unhideWhenUsed/>
    <w:rsid w:val="00B24E44"/>
    <w:rPr>
      <w:sz w:val="16"/>
      <w:szCs w:val="16"/>
    </w:rPr>
  </w:style>
  <w:style w:type="paragraph" w:styleId="CommentText">
    <w:name w:val="annotation text"/>
    <w:basedOn w:val="Normal"/>
    <w:link w:val="CommentTextChar"/>
    <w:uiPriority w:val="99"/>
    <w:unhideWhenUsed/>
    <w:rsid w:val="00B24E44"/>
    <w:rPr>
      <w:sz w:val="20"/>
      <w:szCs w:val="20"/>
    </w:rPr>
  </w:style>
  <w:style w:type="character" w:customStyle="1" w:styleId="CommentTextChar">
    <w:name w:val="Comment Text Char"/>
    <w:basedOn w:val="DefaultParagraphFont"/>
    <w:link w:val="CommentText"/>
    <w:uiPriority w:val="99"/>
    <w:rsid w:val="00B24E44"/>
  </w:style>
  <w:style w:type="paragraph" w:styleId="CommentSubject">
    <w:name w:val="annotation subject"/>
    <w:basedOn w:val="CommentText"/>
    <w:next w:val="CommentText"/>
    <w:link w:val="CommentSubjectChar"/>
    <w:uiPriority w:val="99"/>
    <w:semiHidden/>
    <w:unhideWhenUsed/>
    <w:rsid w:val="00B24E44"/>
    <w:rPr>
      <w:b/>
      <w:bCs/>
    </w:rPr>
  </w:style>
  <w:style w:type="character" w:customStyle="1" w:styleId="CommentSubjectChar">
    <w:name w:val="Comment Subject Char"/>
    <w:basedOn w:val="CommentTextChar"/>
    <w:link w:val="CommentSubject"/>
    <w:uiPriority w:val="99"/>
    <w:semiHidden/>
    <w:rsid w:val="00B24E44"/>
    <w:rPr>
      <w:b/>
      <w:bCs/>
    </w:rPr>
  </w:style>
  <w:style w:type="character" w:styleId="FollowedHyperlink">
    <w:name w:val="FollowedHyperlink"/>
    <w:basedOn w:val="DefaultParagraphFont"/>
    <w:uiPriority w:val="99"/>
    <w:semiHidden/>
    <w:unhideWhenUsed/>
    <w:rsid w:val="00391DF4"/>
    <w:rPr>
      <w:color w:val="800080" w:themeColor="followedHyperlink"/>
      <w:u w:val="single"/>
    </w:rPr>
  </w:style>
  <w:style w:type="paragraph" w:styleId="NormalWeb">
    <w:name w:val="Normal (Web)"/>
    <w:basedOn w:val="Normal"/>
    <w:uiPriority w:val="99"/>
    <w:unhideWhenUsed/>
    <w:rsid w:val="007906B0"/>
    <w:pPr>
      <w:spacing w:before="100" w:beforeAutospacing="1" w:after="100" w:afterAutospacing="1"/>
    </w:pPr>
    <w:rPr>
      <w:rFonts w:ascii="Times New Roman" w:eastAsia="Times New Roman" w:hAnsi="Times New Roman"/>
    </w:rPr>
  </w:style>
  <w:style w:type="character" w:customStyle="1" w:styleId="s1">
    <w:name w:val="s1"/>
    <w:basedOn w:val="DefaultParagraphFont"/>
    <w:rsid w:val="00A20A0F"/>
  </w:style>
  <w:style w:type="paragraph" w:customStyle="1" w:styleId="H23G">
    <w:name w:val="_ H_2/3_G"/>
    <w:basedOn w:val="Normal"/>
    <w:next w:val="Normal"/>
    <w:rsid w:val="00A20A0F"/>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5379">
      <w:bodyDiv w:val="1"/>
      <w:marLeft w:val="0"/>
      <w:marRight w:val="0"/>
      <w:marTop w:val="0"/>
      <w:marBottom w:val="0"/>
      <w:divBdr>
        <w:top w:val="none" w:sz="0" w:space="0" w:color="auto"/>
        <w:left w:val="none" w:sz="0" w:space="0" w:color="auto"/>
        <w:bottom w:val="none" w:sz="0" w:space="0" w:color="auto"/>
        <w:right w:val="none" w:sz="0" w:space="0" w:color="auto"/>
      </w:divBdr>
      <w:divsChild>
        <w:div w:id="1786386973">
          <w:marLeft w:val="0"/>
          <w:marRight w:val="0"/>
          <w:marTop w:val="0"/>
          <w:marBottom w:val="240"/>
          <w:divBdr>
            <w:top w:val="none" w:sz="0" w:space="0" w:color="auto"/>
            <w:left w:val="none" w:sz="0" w:space="0" w:color="auto"/>
            <w:bottom w:val="none" w:sz="0" w:space="0" w:color="auto"/>
            <w:right w:val="none" w:sz="0" w:space="0" w:color="auto"/>
          </w:divBdr>
        </w:div>
        <w:div w:id="1483620734">
          <w:marLeft w:val="0"/>
          <w:marRight w:val="0"/>
          <w:marTop w:val="0"/>
          <w:marBottom w:val="0"/>
          <w:divBdr>
            <w:top w:val="none" w:sz="0" w:space="0" w:color="auto"/>
            <w:left w:val="none" w:sz="0" w:space="0" w:color="auto"/>
            <w:bottom w:val="none" w:sz="0" w:space="0" w:color="auto"/>
            <w:right w:val="none" w:sz="0" w:space="0" w:color="auto"/>
          </w:divBdr>
        </w:div>
        <w:div w:id="188030422">
          <w:marLeft w:val="0"/>
          <w:marRight w:val="0"/>
          <w:marTop w:val="0"/>
          <w:marBottom w:val="0"/>
          <w:divBdr>
            <w:top w:val="none" w:sz="0" w:space="0" w:color="auto"/>
            <w:left w:val="none" w:sz="0" w:space="0" w:color="auto"/>
            <w:bottom w:val="none" w:sz="0" w:space="0" w:color="auto"/>
            <w:right w:val="none" w:sz="0" w:space="0" w:color="auto"/>
          </w:divBdr>
        </w:div>
        <w:div w:id="470441883">
          <w:marLeft w:val="0"/>
          <w:marRight w:val="0"/>
          <w:marTop w:val="0"/>
          <w:marBottom w:val="0"/>
          <w:divBdr>
            <w:top w:val="none" w:sz="0" w:space="0" w:color="auto"/>
            <w:left w:val="none" w:sz="0" w:space="0" w:color="auto"/>
            <w:bottom w:val="none" w:sz="0" w:space="0" w:color="auto"/>
            <w:right w:val="none" w:sz="0" w:space="0" w:color="auto"/>
          </w:divBdr>
        </w:div>
        <w:div w:id="2023849093">
          <w:marLeft w:val="0"/>
          <w:marRight w:val="0"/>
          <w:marTop w:val="0"/>
          <w:marBottom w:val="240"/>
          <w:divBdr>
            <w:top w:val="none" w:sz="0" w:space="0" w:color="auto"/>
            <w:left w:val="none" w:sz="0" w:space="0" w:color="auto"/>
            <w:bottom w:val="none" w:sz="0" w:space="0" w:color="auto"/>
            <w:right w:val="none" w:sz="0" w:space="0" w:color="auto"/>
          </w:divBdr>
        </w:div>
      </w:divsChild>
    </w:div>
    <w:div w:id="2010324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www.rightsandresources.org/wp-content/uploads/GlobalBaseline_web.pdf" TargetMode="External"/><Relationship Id="rId2" Type="http://schemas.openxmlformats.org/officeDocument/2006/relationships/hyperlink" Target="http://www.transparency.org/whatwedo/publication/working_paper_04_2011_corruption_in_the_land_sector" TargetMode="External"/><Relationship Id="rId1" Type="http://schemas.openxmlformats.org/officeDocument/2006/relationships/hyperlink" Target="http://data.worldbank.org/topic/agriculture-and-rural-development" TargetMode="External"/><Relationship Id="rId4" Type="http://schemas.openxmlformats.org/officeDocument/2006/relationships/hyperlink" Target="http://www.fao.org/docrep/016/i2801e/i2801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0FDF28-8394-4C71-9E9C-35CD2B9AD144}"/>
</file>

<file path=customXml/itemProps2.xml><?xml version="1.0" encoding="utf-8"?>
<ds:datastoreItem xmlns:ds="http://schemas.openxmlformats.org/officeDocument/2006/customXml" ds:itemID="{D0215282-F571-413B-A892-82FA6F10E8A7}"/>
</file>

<file path=customXml/itemProps3.xml><?xml version="1.0" encoding="utf-8"?>
<ds:datastoreItem xmlns:ds="http://schemas.openxmlformats.org/officeDocument/2006/customXml" ds:itemID="{AAC9017D-71E2-44C8-BFE3-4D8D96FE30C6}"/>
</file>

<file path=customXml/itemProps4.xml><?xml version="1.0" encoding="utf-8"?>
<ds:datastoreItem xmlns:ds="http://schemas.openxmlformats.org/officeDocument/2006/customXml" ds:itemID="{7485B6C1-A319-4171-8999-D696BAB0BFBB}"/>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Push Design</Company>
  <LinksUpToDate>false</LinksUpToDate>
  <CharactersWithSpaces>10495</CharactersWithSpaces>
  <SharedDoc>false</SharedDoc>
  <HLinks>
    <vt:vector size="6" baseType="variant">
      <vt:variant>
        <vt:i4>5963780</vt:i4>
      </vt:variant>
      <vt:variant>
        <vt:i4>-1</vt:i4>
      </vt:variant>
      <vt:variant>
        <vt:i4>2050</vt:i4>
      </vt:variant>
      <vt:variant>
        <vt:i4>1</vt:i4>
      </vt:variant>
      <vt:variant>
        <vt:lpwstr>LDA_Word_WC-01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Close</dc:creator>
  <cp:lastModifiedBy>Jung Rin KIM</cp:lastModifiedBy>
  <cp:revision>2</cp:revision>
  <cp:lastPrinted>2017-01-18T16:51:00Z</cp:lastPrinted>
  <dcterms:created xsi:type="dcterms:W3CDTF">2017-01-19T07:55:00Z</dcterms:created>
  <dcterms:modified xsi:type="dcterms:W3CDTF">2017-01-19T07:55:00Z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