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C166A" w14:textId="77777777" w:rsidR="0093319E" w:rsidRDefault="00EB4F36" w:rsidP="00B40081">
      <w:pPr>
        <w:pStyle w:val="IIEDcontentstitle"/>
      </w:pPr>
      <w:bookmarkStart w:id="0" w:name="_GoBack"/>
      <w:bookmarkEnd w:id="0"/>
      <w:r>
        <w:rPr>
          <w:noProof/>
          <w:lang w:eastAsia="ko-KR"/>
        </w:rPr>
        <w:drawing>
          <wp:inline distT="0" distB="0" distL="0" distR="0" wp14:anchorId="2EDCEEC5" wp14:editId="6CC0DA93">
            <wp:extent cx="967958" cy="620202"/>
            <wp:effectExtent l="0" t="0" r="381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ED_standard_logo(blu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7990" cy="626630"/>
                    </a:xfrm>
                    <a:prstGeom prst="rect">
                      <a:avLst/>
                    </a:prstGeom>
                  </pic:spPr>
                </pic:pic>
              </a:graphicData>
            </a:graphic>
          </wp:inline>
        </w:drawing>
      </w:r>
    </w:p>
    <w:p w14:paraId="3F57C45A" w14:textId="7689A9D1" w:rsidR="00AD7C05" w:rsidRPr="009D0D41" w:rsidRDefault="005E21B2" w:rsidP="00075AF8">
      <w:pPr>
        <w:autoSpaceDE w:val="0"/>
        <w:autoSpaceDN w:val="0"/>
        <w:adjustRightInd w:val="0"/>
        <w:spacing w:after="0" w:line="240" w:lineRule="auto"/>
        <w:jc w:val="both"/>
        <w:rPr>
          <w:rFonts w:ascii="Calibri" w:hAnsi="Calibri"/>
          <w:color w:val="00AFD8" w:themeColor="text2"/>
          <w:sz w:val="20"/>
          <w:szCs w:val="20"/>
        </w:rPr>
      </w:pPr>
      <w:r w:rsidRPr="009D0D41">
        <w:rPr>
          <w:rStyle w:val="normaltextrun"/>
          <w:rFonts w:ascii="Calibri" w:hAnsi="Calibri" w:cs="Arial"/>
          <w:color w:val="00AFD8"/>
          <w:sz w:val="32"/>
          <w:szCs w:val="32"/>
          <w:shd w:val="clear" w:color="auto" w:fill="FFFFFF"/>
        </w:rPr>
        <w:t xml:space="preserve">Written contribution to the draft </w:t>
      </w:r>
      <w:r w:rsidR="003C72F4" w:rsidRPr="009D0D41">
        <w:rPr>
          <w:rStyle w:val="normaltextrun"/>
          <w:rFonts w:ascii="Calibri" w:hAnsi="Calibri" w:cs="Arial"/>
          <w:color w:val="00AFD8"/>
          <w:sz w:val="32"/>
          <w:szCs w:val="32"/>
          <w:shd w:val="clear" w:color="auto" w:fill="FFFFFF"/>
        </w:rPr>
        <w:t>G</w:t>
      </w:r>
      <w:r w:rsidRPr="009D0D41">
        <w:rPr>
          <w:rStyle w:val="normaltextrun"/>
          <w:rFonts w:ascii="Calibri" w:hAnsi="Calibri" w:cs="Arial"/>
          <w:color w:val="00AFD8"/>
          <w:sz w:val="32"/>
          <w:szCs w:val="32"/>
          <w:shd w:val="clear" w:color="auto" w:fill="FFFFFF"/>
        </w:rPr>
        <w:t xml:space="preserve">eneral </w:t>
      </w:r>
      <w:r w:rsidR="003C72F4" w:rsidRPr="009D0D41">
        <w:rPr>
          <w:rStyle w:val="normaltextrun"/>
          <w:rFonts w:ascii="Calibri" w:hAnsi="Calibri" w:cs="Arial"/>
          <w:color w:val="00AFD8"/>
          <w:sz w:val="32"/>
          <w:szCs w:val="32"/>
          <w:shd w:val="clear" w:color="auto" w:fill="FFFFFF"/>
        </w:rPr>
        <w:t>C</w:t>
      </w:r>
      <w:r w:rsidRPr="009D0D41">
        <w:rPr>
          <w:rStyle w:val="normaltextrun"/>
          <w:rFonts w:ascii="Calibri" w:hAnsi="Calibri" w:cs="Arial"/>
          <w:color w:val="00AFD8"/>
          <w:sz w:val="32"/>
          <w:szCs w:val="32"/>
          <w:shd w:val="clear" w:color="auto" w:fill="FFFFFF"/>
        </w:rPr>
        <w:t>omment on Land and Economic, Social and Cultural Rights</w:t>
      </w:r>
      <w:r w:rsidRPr="009D0D41">
        <w:rPr>
          <w:rStyle w:val="eop"/>
          <w:rFonts w:ascii="Calibri" w:hAnsi="Calibri" w:cs="Arial"/>
          <w:color w:val="00AFD8"/>
          <w:sz w:val="32"/>
          <w:szCs w:val="32"/>
          <w:shd w:val="clear" w:color="auto" w:fill="FFFFFF"/>
        </w:rPr>
        <w:t> </w:t>
      </w:r>
      <w:r w:rsidRPr="009D0D41">
        <w:rPr>
          <w:rFonts w:ascii="Calibri" w:hAnsi="Calibri"/>
          <w:color w:val="00AFD8" w:themeColor="text2"/>
          <w:sz w:val="20"/>
          <w:szCs w:val="20"/>
        </w:rPr>
        <w:t xml:space="preserve"> </w:t>
      </w:r>
    </w:p>
    <w:p w14:paraId="7CF27A61" w14:textId="77777777" w:rsidR="003C72F4" w:rsidRPr="009D0D41" w:rsidRDefault="003C72F4" w:rsidP="003C72F4">
      <w:pPr>
        <w:autoSpaceDE w:val="0"/>
        <w:autoSpaceDN w:val="0"/>
        <w:adjustRightInd w:val="0"/>
        <w:spacing w:after="0" w:line="240" w:lineRule="auto"/>
        <w:jc w:val="both"/>
        <w:rPr>
          <w:rFonts w:ascii="Calibri" w:hAnsi="Calibri"/>
          <w:color w:val="00AFD8" w:themeColor="text2"/>
          <w:sz w:val="20"/>
          <w:szCs w:val="20"/>
        </w:rPr>
      </w:pPr>
    </w:p>
    <w:p w14:paraId="2FEA1B68" w14:textId="41E90235" w:rsidR="003C72F4" w:rsidRPr="009D0D41" w:rsidRDefault="00AA70FE" w:rsidP="003C72F4">
      <w:pPr>
        <w:autoSpaceDE w:val="0"/>
        <w:autoSpaceDN w:val="0"/>
        <w:adjustRightInd w:val="0"/>
        <w:spacing w:after="0" w:line="240" w:lineRule="auto"/>
        <w:jc w:val="both"/>
        <w:rPr>
          <w:rFonts w:ascii="Calibri" w:hAnsi="Calibri"/>
          <w:color w:val="00AFD8" w:themeColor="text2"/>
          <w:sz w:val="20"/>
          <w:szCs w:val="20"/>
        </w:rPr>
      </w:pPr>
      <w:r>
        <w:rPr>
          <w:rFonts w:ascii="Calibri" w:hAnsi="Calibri"/>
          <w:color w:val="00AFD8" w:themeColor="text2"/>
          <w:sz w:val="20"/>
          <w:szCs w:val="20"/>
        </w:rPr>
        <w:t xml:space="preserve">Submitted </w:t>
      </w:r>
      <w:r w:rsidR="003C72F4" w:rsidRPr="009D0D41">
        <w:rPr>
          <w:rFonts w:ascii="Calibri" w:hAnsi="Calibri"/>
          <w:color w:val="00AFD8" w:themeColor="text2"/>
          <w:sz w:val="20"/>
          <w:szCs w:val="20"/>
        </w:rPr>
        <w:t xml:space="preserve">to </w:t>
      </w:r>
      <w:r w:rsidR="00F86559">
        <w:rPr>
          <w:rFonts w:ascii="Calibri" w:hAnsi="Calibri"/>
          <w:color w:val="00AFD8" w:themeColor="text2"/>
          <w:sz w:val="20"/>
          <w:szCs w:val="20"/>
        </w:rPr>
        <w:t xml:space="preserve">the </w:t>
      </w:r>
      <w:r w:rsidR="003C72F4" w:rsidRPr="009D0D41">
        <w:rPr>
          <w:rFonts w:ascii="Calibri" w:hAnsi="Calibri"/>
          <w:color w:val="00AFD8" w:themeColor="text2"/>
          <w:sz w:val="20"/>
          <w:szCs w:val="20"/>
        </w:rPr>
        <w:t>Committee on Economic, Social and Cultural Rights</w:t>
      </w:r>
      <w:r w:rsidR="00F86559">
        <w:rPr>
          <w:rFonts w:ascii="Calibri" w:hAnsi="Calibri"/>
          <w:color w:val="00AFD8" w:themeColor="text2"/>
          <w:sz w:val="20"/>
          <w:szCs w:val="20"/>
        </w:rPr>
        <w:t xml:space="preserve">, </w:t>
      </w:r>
      <w:r w:rsidR="003C72F4" w:rsidRPr="009D0D41">
        <w:rPr>
          <w:rFonts w:ascii="Calibri" w:hAnsi="Calibri"/>
          <w:color w:val="00AFD8" w:themeColor="text2"/>
          <w:sz w:val="20"/>
          <w:szCs w:val="20"/>
        </w:rPr>
        <w:t>22 July 2021</w:t>
      </w:r>
    </w:p>
    <w:p w14:paraId="25147A80" w14:textId="77777777" w:rsidR="00AD7C05" w:rsidRDefault="00AD7C05" w:rsidP="00B026B2">
      <w:pPr>
        <w:autoSpaceDE w:val="0"/>
        <w:autoSpaceDN w:val="0"/>
        <w:adjustRightInd w:val="0"/>
        <w:spacing w:after="0" w:line="240" w:lineRule="auto"/>
        <w:rPr>
          <w:rFonts w:ascii="Arial" w:eastAsia="Times New Roman" w:hAnsi="Arial" w:cs="Arial"/>
          <w:sz w:val="20"/>
          <w:szCs w:val="20"/>
          <w:lang w:eastAsia="en-GB"/>
        </w:rPr>
      </w:pPr>
    </w:p>
    <w:p w14:paraId="7796F2D6" w14:textId="1A44AAFE" w:rsidR="0068769E" w:rsidRDefault="007804B1" w:rsidP="00B026B2">
      <w:pPr>
        <w:autoSpaceDE w:val="0"/>
        <w:autoSpaceDN w:val="0"/>
        <w:adjustRightInd w:val="0"/>
        <w:spacing w:after="0" w:line="240" w:lineRule="auto"/>
        <w:rPr>
          <w:rFonts w:ascii="Arial" w:eastAsia="Times New Roman" w:hAnsi="Arial" w:cs="Arial"/>
          <w:sz w:val="20"/>
          <w:szCs w:val="20"/>
          <w:lang w:eastAsia="en-GB"/>
        </w:rPr>
      </w:pPr>
      <w:r>
        <w:rPr>
          <w:rStyle w:val="normaltextrun"/>
          <w:rFonts w:ascii="Arial" w:hAnsi="Arial" w:cs="Arial"/>
          <w:shd w:val="clear" w:color="auto" w:fill="FFFFFF"/>
        </w:rPr>
        <w:t xml:space="preserve">Lorenzo Cotula </w:t>
      </w:r>
      <w:r w:rsidR="007D35F3">
        <w:rPr>
          <w:rStyle w:val="normaltextrun"/>
          <w:rFonts w:ascii="Arial" w:hAnsi="Arial" w:cs="Arial"/>
          <w:shd w:val="clear" w:color="auto" w:fill="FFFFFF"/>
        </w:rPr>
        <w:t>and</w:t>
      </w:r>
      <w:r>
        <w:rPr>
          <w:rStyle w:val="normaltextrun"/>
          <w:rFonts w:ascii="Arial" w:hAnsi="Arial" w:cs="Arial"/>
          <w:shd w:val="clear" w:color="auto" w:fill="FFFFFF"/>
        </w:rPr>
        <w:t xml:space="preserve"> Nathaniah Jacobs, IIED</w:t>
      </w:r>
      <w:r>
        <w:rPr>
          <w:rStyle w:val="eop"/>
          <w:rFonts w:ascii="Arial" w:hAnsi="Arial" w:cs="Arial"/>
          <w:shd w:val="clear" w:color="auto" w:fill="FFFFFF"/>
        </w:rPr>
        <w:t> </w:t>
      </w:r>
    </w:p>
    <w:p w14:paraId="74EEECE2" w14:textId="77777777" w:rsidR="006A5575" w:rsidRDefault="006A5575" w:rsidP="00B026B2">
      <w:pPr>
        <w:autoSpaceDE w:val="0"/>
        <w:autoSpaceDN w:val="0"/>
        <w:adjustRightInd w:val="0"/>
        <w:spacing w:after="0" w:line="240" w:lineRule="auto"/>
        <w:rPr>
          <w:rFonts w:ascii="Arial" w:eastAsia="Times New Roman" w:hAnsi="Arial" w:cs="Arial"/>
          <w:sz w:val="20"/>
          <w:szCs w:val="20"/>
          <w:lang w:eastAsia="en-GB"/>
        </w:rPr>
      </w:pPr>
    </w:p>
    <w:p w14:paraId="1137A85E" w14:textId="77777777" w:rsidR="007804B1" w:rsidRDefault="007804B1" w:rsidP="007804B1">
      <w:pPr>
        <w:pStyle w:val="paragraph"/>
        <w:spacing w:before="0" w:beforeAutospacing="0" w:after="0" w:afterAutospacing="0"/>
        <w:jc w:val="both"/>
        <w:textAlignment w:val="baseline"/>
        <w:rPr>
          <w:rStyle w:val="normaltextrun"/>
          <w:rFonts w:ascii="Calibri" w:hAnsi="Calibri" w:cs="Calibri"/>
          <w:sz w:val="22"/>
          <w:szCs w:val="22"/>
        </w:rPr>
      </w:pPr>
    </w:p>
    <w:p w14:paraId="651F8E60" w14:textId="77777777" w:rsidR="007804B1" w:rsidRDefault="007804B1" w:rsidP="007804B1">
      <w:pPr>
        <w:pStyle w:val="paragraph"/>
        <w:spacing w:before="0" w:beforeAutospacing="0" w:after="0" w:afterAutospacing="0"/>
        <w:jc w:val="both"/>
        <w:textAlignment w:val="baseline"/>
        <w:rPr>
          <w:rStyle w:val="normaltextrun"/>
          <w:rFonts w:ascii="Calibri" w:hAnsi="Calibri" w:cs="Calibri"/>
          <w:sz w:val="22"/>
          <w:szCs w:val="22"/>
        </w:rPr>
      </w:pPr>
    </w:p>
    <w:p w14:paraId="6F0D0E97" w14:textId="00B08471" w:rsidR="007804B1" w:rsidRPr="004A49A2" w:rsidRDefault="007804B1" w:rsidP="00666F01">
      <w:pPr>
        <w:pStyle w:val="paragraph"/>
        <w:spacing w:before="0" w:beforeAutospacing="0" w:after="0" w:afterAutospacing="0"/>
        <w:jc w:val="both"/>
        <w:textAlignment w:val="baseline"/>
        <w:rPr>
          <w:rFonts w:ascii="Calibri" w:hAnsi="Calibri" w:cs="Arial"/>
          <w:sz w:val="22"/>
          <w:szCs w:val="22"/>
        </w:rPr>
      </w:pPr>
      <w:r w:rsidRPr="004A49A2">
        <w:rPr>
          <w:rStyle w:val="normaltextrun"/>
          <w:rFonts w:ascii="Calibri" w:hAnsi="Calibri" w:cs="Arial"/>
          <w:sz w:val="22"/>
          <w:szCs w:val="22"/>
        </w:rPr>
        <w:t>The</w:t>
      </w:r>
      <w:r w:rsidR="004A49A2">
        <w:rPr>
          <w:rStyle w:val="normaltextrun"/>
          <w:rFonts w:ascii="Calibri" w:hAnsi="Calibri" w:cs="Arial"/>
          <w:sz w:val="22"/>
          <w:szCs w:val="22"/>
        </w:rPr>
        <w:t xml:space="preserve"> </w:t>
      </w:r>
      <w:r w:rsidRPr="004A49A2">
        <w:rPr>
          <w:rStyle w:val="normaltextrun"/>
          <w:rFonts w:ascii="Calibri" w:hAnsi="Calibri" w:cs="Arial"/>
          <w:sz w:val="22"/>
          <w:szCs w:val="22"/>
        </w:rPr>
        <w:t>draft General Comment</w:t>
      </w:r>
      <w:r w:rsidR="00DE3529">
        <w:rPr>
          <w:rStyle w:val="normaltextrun"/>
          <w:rFonts w:ascii="Calibri" w:hAnsi="Calibri" w:cs="Arial"/>
          <w:sz w:val="22"/>
          <w:szCs w:val="22"/>
        </w:rPr>
        <w:t xml:space="preserve"> is an important </w:t>
      </w:r>
      <w:r w:rsidR="004A49A2">
        <w:rPr>
          <w:rStyle w:val="normaltextrun"/>
          <w:rFonts w:ascii="Calibri" w:hAnsi="Calibri" w:cs="Arial"/>
          <w:sz w:val="22"/>
          <w:szCs w:val="22"/>
        </w:rPr>
        <w:t xml:space="preserve">contribution </w:t>
      </w:r>
      <w:r w:rsidRPr="004A49A2">
        <w:rPr>
          <w:rStyle w:val="normaltextrun"/>
          <w:rFonts w:ascii="Calibri" w:hAnsi="Calibri" w:cs="Arial"/>
          <w:sz w:val="22"/>
          <w:szCs w:val="22"/>
        </w:rPr>
        <w:t xml:space="preserve">to recognising </w:t>
      </w:r>
      <w:r w:rsidR="00885780">
        <w:rPr>
          <w:rStyle w:val="normaltextrun"/>
          <w:rFonts w:ascii="Calibri" w:hAnsi="Calibri" w:cs="Arial"/>
          <w:sz w:val="22"/>
          <w:szCs w:val="22"/>
        </w:rPr>
        <w:t xml:space="preserve">the </w:t>
      </w:r>
      <w:r w:rsidRPr="004A49A2">
        <w:rPr>
          <w:rStyle w:val="normaltextrun"/>
          <w:rFonts w:ascii="Calibri" w:hAnsi="Calibri" w:cs="Arial"/>
          <w:sz w:val="22"/>
          <w:szCs w:val="22"/>
        </w:rPr>
        <w:t>role of land for the realisation</w:t>
      </w:r>
      <w:r w:rsidR="00675AAF">
        <w:rPr>
          <w:rStyle w:val="normaltextrun"/>
          <w:rFonts w:ascii="Calibri" w:hAnsi="Calibri" w:cs="Arial"/>
          <w:sz w:val="22"/>
          <w:szCs w:val="22"/>
        </w:rPr>
        <w:t xml:space="preserve"> of</w:t>
      </w:r>
      <w:r w:rsidRPr="004A49A2">
        <w:rPr>
          <w:rStyle w:val="normaltextrun"/>
          <w:rFonts w:ascii="Calibri" w:hAnsi="Calibri" w:cs="Arial"/>
          <w:sz w:val="22"/>
          <w:szCs w:val="22"/>
        </w:rPr>
        <w:t xml:space="preserve"> human rights</w:t>
      </w:r>
      <w:r w:rsidR="0092065A">
        <w:rPr>
          <w:rStyle w:val="normaltextrun"/>
          <w:rFonts w:ascii="Calibri" w:hAnsi="Calibri" w:cs="Arial"/>
          <w:sz w:val="22"/>
          <w:szCs w:val="22"/>
        </w:rPr>
        <w:t>.</w:t>
      </w:r>
      <w:r w:rsidRPr="004A49A2">
        <w:rPr>
          <w:rStyle w:val="normaltextrun"/>
          <w:rFonts w:ascii="Calibri" w:hAnsi="Calibri" w:cs="Arial"/>
          <w:sz w:val="22"/>
          <w:szCs w:val="22"/>
        </w:rPr>
        <w:t> This submission </w:t>
      </w:r>
      <w:r w:rsidR="00885780">
        <w:rPr>
          <w:rStyle w:val="normaltextrun"/>
          <w:rFonts w:ascii="Calibri" w:hAnsi="Calibri" w:cs="Arial"/>
          <w:sz w:val="22"/>
          <w:szCs w:val="22"/>
        </w:rPr>
        <w:t xml:space="preserve">contributes </w:t>
      </w:r>
      <w:r w:rsidRPr="004A49A2">
        <w:rPr>
          <w:rStyle w:val="normaltextrun"/>
          <w:rFonts w:ascii="Calibri" w:hAnsi="Calibri" w:cs="Arial"/>
          <w:sz w:val="22"/>
          <w:szCs w:val="22"/>
        </w:rPr>
        <w:t xml:space="preserve">a </w:t>
      </w:r>
      <w:r w:rsidR="0092065A">
        <w:rPr>
          <w:rStyle w:val="normaltextrun"/>
          <w:rFonts w:ascii="Calibri" w:hAnsi="Calibri" w:cs="Arial"/>
          <w:sz w:val="22"/>
          <w:szCs w:val="22"/>
        </w:rPr>
        <w:t xml:space="preserve">few </w:t>
      </w:r>
      <w:r w:rsidR="009A32A9">
        <w:rPr>
          <w:rStyle w:val="normaltextrun"/>
          <w:rFonts w:ascii="Calibri" w:hAnsi="Calibri" w:cs="Arial"/>
          <w:sz w:val="22"/>
          <w:szCs w:val="22"/>
        </w:rPr>
        <w:t>suggestions</w:t>
      </w:r>
      <w:r w:rsidRPr="004A49A2">
        <w:rPr>
          <w:rStyle w:val="normaltextrun"/>
          <w:rFonts w:ascii="Calibri" w:hAnsi="Calibri" w:cs="Arial"/>
          <w:sz w:val="22"/>
          <w:szCs w:val="22"/>
        </w:rPr>
        <w:t>. </w:t>
      </w:r>
      <w:r w:rsidRPr="004A49A2">
        <w:rPr>
          <w:rStyle w:val="eop"/>
          <w:rFonts w:ascii="Calibri" w:hAnsi="Calibri" w:cs="Arial"/>
          <w:sz w:val="22"/>
          <w:szCs w:val="22"/>
        </w:rPr>
        <w:t> </w:t>
      </w:r>
    </w:p>
    <w:p w14:paraId="62F5A3E0" w14:textId="77777777" w:rsidR="007804B1" w:rsidRPr="004A49A2" w:rsidRDefault="007804B1" w:rsidP="00666F01">
      <w:pPr>
        <w:pStyle w:val="paragraph"/>
        <w:spacing w:before="0" w:beforeAutospacing="0" w:after="0" w:afterAutospacing="0"/>
        <w:jc w:val="both"/>
        <w:textAlignment w:val="baseline"/>
        <w:rPr>
          <w:rFonts w:ascii="Calibri" w:hAnsi="Calibri" w:cs="Arial"/>
          <w:sz w:val="22"/>
          <w:szCs w:val="22"/>
        </w:rPr>
      </w:pPr>
      <w:r w:rsidRPr="004A49A2">
        <w:rPr>
          <w:rStyle w:val="normaltextrun"/>
          <w:rFonts w:ascii="Calibri" w:hAnsi="Calibri" w:cs="Arial"/>
          <w:sz w:val="22"/>
          <w:szCs w:val="22"/>
        </w:rPr>
        <w:t> </w:t>
      </w:r>
      <w:r w:rsidRPr="004A49A2">
        <w:rPr>
          <w:rStyle w:val="eop"/>
          <w:rFonts w:ascii="Calibri" w:hAnsi="Calibri" w:cs="Arial"/>
          <w:sz w:val="22"/>
          <w:szCs w:val="22"/>
        </w:rPr>
        <w:t> </w:t>
      </w:r>
    </w:p>
    <w:p w14:paraId="5FE7BF2D" w14:textId="1D9F56DD" w:rsidR="007804B1" w:rsidRPr="004A49A2" w:rsidRDefault="007804B1" w:rsidP="00666F01">
      <w:pPr>
        <w:pStyle w:val="paragraph"/>
        <w:numPr>
          <w:ilvl w:val="0"/>
          <w:numId w:val="20"/>
        </w:numPr>
        <w:spacing w:before="0" w:beforeAutospacing="0" w:after="0" w:afterAutospacing="0"/>
        <w:jc w:val="both"/>
        <w:textAlignment w:val="baseline"/>
        <w:rPr>
          <w:rFonts w:ascii="Calibri" w:eastAsia="Yu Mincho" w:hAnsi="Calibri" w:cs="Arial"/>
          <w:sz w:val="22"/>
          <w:szCs w:val="22"/>
        </w:rPr>
      </w:pPr>
      <w:r w:rsidRPr="004A49A2">
        <w:rPr>
          <w:rStyle w:val="normaltextrun"/>
          <w:rFonts w:ascii="Calibri" w:eastAsia="Yu Mincho" w:hAnsi="Calibri" w:cs="Arial"/>
          <w:b/>
          <w:bCs/>
          <w:sz w:val="22"/>
          <w:szCs w:val="22"/>
        </w:rPr>
        <w:t>Right to land</w:t>
      </w:r>
      <w:r w:rsidRPr="004A49A2">
        <w:rPr>
          <w:rStyle w:val="normaltextrun"/>
          <w:rFonts w:ascii="Calibri" w:eastAsia="Yu Mincho" w:hAnsi="Calibri" w:cs="Arial"/>
          <w:sz w:val="22"/>
          <w:szCs w:val="22"/>
        </w:rPr>
        <w:t>. The General Comment provides an</w:t>
      </w:r>
      <w:r w:rsidR="00BB2FB2">
        <w:rPr>
          <w:rStyle w:val="normaltextrun"/>
          <w:rFonts w:ascii="Calibri" w:eastAsia="Yu Mincho" w:hAnsi="Calibri" w:cs="Arial"/>
          <w:sz w:val="22"/>
          <w:szCs w:val="22"/>
        </w:rPr>
        <w:t xml:space="preserve"> </w:t>
      </w:r>
      <w:r w:rsidRPr="004A49A2">
        <w:rPr>
          <w:rStyle w:val="normaltextrun"/>
          <w:rFonts w:ascii="Calibri" w:eastAsia="Yu Mincho" w:hAnsi="Calibri" w:cs="Arial"/>
          <w:sz w:val="22"/>
          <w:szCs w:val="22"/>
        </w:rPr>
        <w:t>opportunity for the Committee to explicitly affirm the right to land, building on several other human rights recognised in the Covenant, </w:t>
      </w:r>
      <w:r w:rsidR="00BB2FB2">
        <w:rPr>
          <w:rStyle w:val="normaltextrun"/>
          <w:rFonts w:ascii="Calibri" w:eastAsia="Yu Mincho" w:hAnsi="Calibri" w:cs="Arial"/>
          <w:sz w:val="22"/>
          <w:szCs w:val="22"/>
        </w:rPr>
        <w:t xml:space="preserve">read </w:t>
      </w:r>
      <w:r w:rsidRPr="004A49A2">
        <w:rPr>
          <w:rStyle w:val="normaltextrun"/>
          <w:rFonts w:ascii="Calibri" w:eastAsia="Yu Mincho" w:hAnsi="Calibri" w:cs="Arial"/>
          <w:sz w:val="22"/>
          <w:szCs w:val="22"/>
        </w:rPr>
        <w:t>in the light</w:t>
      </w:r>
      <w:r w:rsidR="00056765">
        <w:rPr>
          <w:rStyle w:val="normaltextrun"/>
          <w:rFonts w:ascii="Calibri" w:eastAsia="Yu Mincho" w:hAnsi="Calibri" w:cs="Arial"/>
          <w:sz w:val="22"/>
          <w:szCs w:val="22"/>
        </w:rPr>
        <w:t xml:space="preserve"> </w:t>
      </w:r>
      <w:r w:rsidRPr="004A49A2">
        <w:rPr>
          <w:rStyle w:val="normaltextrun"/>
          <w:rFonts w:ascii="Calibri" w:eastAsia="Yu Mincho" w:hAnsi="Calibri" w:cs="Arial"/>
          <w:sz w:val="22"/>
          <w:szCs w:val="22"/>
        </w:rPr>
        <w:t xml:space="preserve">of the </w:t>
      </w:r>
      <w:r w:rsidR="008F6D5B" w:rsidRPr="004A49A2">
        <w:rPr>
          <w:rStyle w:val="normaltextrun"/>
          <w:rFonts w:ascii="Calibri" w:eastAsia="Yu Mincho" w:hAnsi="Calibri" w:cs="Arial"/>
          <w:sz w:val="22"/>
          <w:szCs w:val="22"/>
        </w:rPr>
        <w:t>Voluntary Guidelines on the Responsible Governance of Tenure (</w:t>
      </w:r>
      <w:r w:rsidRPr="004A49A2">
        <w:rPr>
          <w:rStyle w:val="normaltextrun"/>
          <w:rFonts w:ascii="Calibri" w:eastAsia="Yu Mincho" w:hAnsi="Calibri" w:cs="Arial"/>
          <w:sz w:val="22"/>
          <w:szCs w:val="22"/>
        </w:rPr>
        <w:t>VGGT</w:t>
      </w:r>
      <w:r w:rsidR="008F6D5B">
        <w:rPr>
          <w:rStyle w:val="normaltextrun"/>
          <w:rFonts w:ascii="Calibri" w:eastAsia="Yu Mincho" w:hAnsi="Calibri" w:cs="Arial"/>
          <w:sz w:val="22"/>
          <w:szCs w:val="22"/>
        </w:rPr>
        <w:t>)</w:t>
      </w:r>
      <w:r w:rsidRPr="004A49A2">
        <w:rPr>
          <w:rStyle w:val="normaltextrun"/>
          <w:rFonts w:ascii="Calibri" w:eastAsia="Yu Mincho" w:hAnsi="Calibri" w:cs="Arial"/>
          <w:sz w:val="22"/>
          <w:szCs w:val="22"/>
        </w:rPr>
        <w:t>, </w:t>
      </w:r>
      <w:r w:rsidR="009B291B">
        <w:rPr>
          <w:rStyle w:val="normaltextrun"/>
          <w:rFonts w:ascii="Calibri" w:eastAsia="Yu Mincho" w:hAnsi="Calibri" w:cs="Arial"/>
          <w:sz w:val="22"/>
          <w:szCs w:val="22"/>
        </w:rPr>
        <w:t xml:space="preserve">the </w:t>
      </w:r>
      <w:r w:rsidR="008F6D5B" w:rsidRPr="00D0139E">
        <w:rPr>
          <w:rStyle w:val="normaltextrun"/>
          <w:rFonts w:ascii="Calibri" w:eastAsia="Yu Mincho" w:hAnsi="Calibri" w:cs="Arial"/>
          <w:sz w:val="22"/>
          <w:szCs w:val="22"/>
        </w:rPr>
        <w:t>United Nations Declaration on the Rights of Indigenous Peoples (</w:t>
      </w:r>
      <w:r w:rsidRPr="004A49A2">
        <w:rPr>
          <w:rStyle w:val="normaltextrun"/>
          <w:rFonts w:ascii="Calibri" w:eastAsia="Yu Mincho" w:hAnsi="Calibri" w:cs="Arial"/>
          <w:sz w:val="22"/>
          <w:szCs w:val="22"/>
        </w:rPr>
        <w:t>UNDRIP</w:t>
      </w:r>
      <w:r w:rsidR="003F5539">
        <w:rPr>
          <w:rStyle w:val="normaltextrun"/>
          <w:rFonts w:ascii="Calibri" w:eastAsia="Yu Mincho" w:hAnsi="Calibri" w:cs="Arial"/>
          <w:sz w:val="22"/>
          <w:szCs w:val="22"/>
        </w:rPr>
        <w:t>)</w:t>
      </w:r>
      <w:r w:rsidRPr="004A49A2">
        <w:rPr>
          <w:rStyle w:val="normaltextrun"/>
          <w:rFonts w:ascii="Calibri" w:eastAsia="Yu Mincho" w:hAnsi="Calibri" w:cs="Arial"/>
          <w:sz w:val="22"/>
          <w:szCs w:val="22"/>
        </w:rPr>
        <w:t> and </w:t>
      </w:r>
      <w:r w:rsidR="009B291B">
        <w:rPr>
          <w:rStyle w:val="normaltextrun"/>
          <w:rFonts w:ascii="Calibri" w:eastAsia="Yu Mincho" w:hAnsi="Calibri" w:cs="Arial"/>
          <w:sz w:val="22"/>
          <w:szCs w:val="22"/>
        </w:rPr>
        <w:t xml:space="preserve">the </w:t>
      </w:r>
      <w:r w:rsidR="003F5539" w:rsidRPr="004A49A2">
        <w:rPr>
          <w:rStyle w:val="normaltextrun"/>
          <w:rFonts w:ascii="Calibri" w:eastAsia="Yu Mincho" w:hAnsi="Calibri" w:cs="Arial"/>
          <w:sz w:val="22"/>
          <w:szCs w:val="22"/>
        </w:rPr>
        <w:t xml:space="preserve">United Nations Declaration on the Rights of Peasants and Other People Working in Rural Areas </w:t>
      </w:r>
      <w:r w:rsidR="003F5539">
        <w:rPr>
          <w:rStyle w:val="normaltextrun"/>
          <w:rFonts w:ascii="Calibri" w:eastAsia="Yu Mincho" w:hAnsi="Calibri" w:cs="Arial"/>
          <w:sz w:val="22"/>
          <w:szCs w:val="22"/>
        </w:rPr>
        <w:t>(</w:t>
      </w:r>
      <w:r w:rsidRPr="004A49A2">
        <w:rPr>
          <w:rStyle w:val="normaltextrun"/>
          <w:rFonts w:ascii="Calibri" w:eastAsia="Yu Mincho" w:hAnsi="Calibri" w:cs="Arial"/>
          <w:sz w:val="22"/>
          <w:szCs w:val="22"/>
        </w:rPr>
        <w:t>UNDROP</w:t>
      </w:r>
      <w:r w:rsidR="003F5539">
        <w:rPr>
          <w:rStyle w:val="normaltextrun"/>
          <w:rFonts w:ascii="Calibri" w:eastAsia="Yu Mincho" w:hAnsi="Calibri" w:cs="Arial"/>
          <w:sz w:val="22"/>
          <w:szCs w:val="22"/>
        </w:rPr>
        <w:t>)</w:t>
      </w:r>
      <w:r w:rsidRPr="004A49A2">
        <w:rPr>
          <w:rStyle w:val="normaltextrun"/>
          <w:rFonts w:ascii="Calibri" w:eastAsia="Yu Mincho" w:hAnsi="Calibri" w:cs="Arial"/>
          <w:sz w:val="22"/>
          <w:szCs w:val="22"/>
        </w:rPr>
        <w:t>. This would follow the approach adopted by the Committee in </w:t>
      </w:r>
      <w:r w:rsidR="00070993">
        <w:rPr>
          <w:rStyle w:val="normaltextrun"/>
          <w:rFonts w:ascii="Calibri" w:eastAsia="Yu Mincho" w:hAnsi="Calibri" w:cs="Arial"/>
          <w:sz w:val="22"/>
          <w:szCs w:val="22"/>
        </w:rPr>
        <w:t xml:space="preserve">its </w:t>
      </w:r>
      <w:r w:rsidRPr="004A49A2">
        <w:rPr>
          <w:rStyle w:val="normaltextrun"/>
          <w:rFonts w:ascii="Calibri" w:eastAsia="Yu Mincho" w:hAnsi="Calibri" w:cs="Arial"/>
          <w:sz w:val="22"/>
          <w:szCs w:val="22"/>
        </w:rPr>
        <w:t xml:space="preserve">General Comment </w:t>
      </w:r>
      <w:r w:rsidR="00070993">
        <w:rPr>
          <w:rStyle w:val="normaltextrun"/>
          <w:rFonts w:ascii="Calibri" w:eastAsia="Yu Mincho" w:hAnsi="Calibri" w:cs="Arial"/>
          <w:sz w:val="22"/>
          <w:szCs w:val="22"/>
        </w:rPr>
        <w:t xml:space="preserve">No. </w:t>
      </w:r>
      <w:r w:rsidRPr="004A49A2">
        <w:rPr>
          <w:rStyle w:val="normaltextrun"/>
          <w:rFonts w:ascii="Calibri" w:eastAsia="Yu Mincho" w:hAnsi="Calibri" w:cs="Arial"/>
          <w:sz w:val="22"/>
          <w:szCs w:val="22"/>
        </w:rPr>
        <w:t>15 (2002), which recognised the right to water on the basis of </w:t>
      </w:r>
      <w:r w:rsidR="00842304">
        <w:rPr>
          <w:rStyle w:val="normaltextrun"/>
          <w:rFonts w:ascii="Calibri" w:eastAsia="Yu Mincho" w:hAnsi="Calibri" w:cs="Arial"/>
          <w:sz w:val="22"/>
          <w:szCs w:val="22"/>
        </w:rPr>
        <w:t>A</w:t>
      </w:r>
      <w:r w:rsidRPr="004A49A2">
        <w:rPr>
          <w:rStyle w:val="normaltextrun"/>
          <w:rFonts w:ascii="Calibri" w:eastAsia="Yu Mincho" w:hAnsi="Calibri" w:cs="Arial"/>
          <w:sz w:val="22"/>
          <w:szCs w:val="22"/>
        </w:rPr>
        <w:t>rticles 11 and 12 of the</w:t>
      </w:r>
      <w:r w:rsidR="009436CE">
        <w:rPr>
          <w:rStyle w:val="normaltextrun"/>
          <w:rFonts w:ascii="Calibri" w:eastAsia="Yu Mincho" w:hAnsi="Calibri" w:cs="Arial"/>
          <w:sz w:val="22"/>
          <w:szCs w:val="22"/>
        </w:rPr>
        <w:t xml:space="preserve"> Covenant</w:t>
      </w:r>
      <w:r w:rsidR="0035427E">
        <w:rPr>
          <w:rStyle w:val="normaltextrun"/>
          <w:rFonts w:ascii="Calibri" w:eastAsia="Yu Mincho" w:hAnsi="Calibri" w:cs="Arial"/>
          <w:sz w:val="22"/>
          <w:szCs w:val="22"/>
        </w:rPr>
        <w:t>,</w:t>
      </w:r>
      <w:r w:rsidR="009436CE">
        <w:rPr>
          <w:rStyle w:val="normaltextrun"/>
          <w:rFonts w:ascii="Calibri" w:eastAsia="Yu Mincho" w:hAnsi="Calibri" w:cs="Arial"/>
          <w:sz w:val="22"/>
          <w:szCs w:val="22"/>
        </w:rPr>
        <w:t xml:space="preserve"> and of other </w:t>
      </w:r>
      <w:r w:rsidR="0035427E">
        <w:rPr>
          <w:rStyle w:val="normaltextrun"/>
          <w:rFonts w:ascii="Calibri" w:eastAsia="Yu Mincho" w:hAnsi="Calibri" w:cs="Arial"/>
          <w:sz w:val="22"/>
          <w:szCs w:val="22"/>
        </w:rPr>
        <w:t xml:space="preserve">international instruments. </w:t>
      </w:r>
    </w:p>
    <w:p w14:paraId="0ACF4F77" w14:textId="77777777" w:rsidR="0035427E" w:rsidRDefault="0035427E" w:rsidP="0035427E">
      <w:pPr>
        <w:pStyle w:val="paragraph"/>
        <w:spacing w:before="0" w:beforeAutospacing="0" w:after="0" w:afterAutospacing="0"/>
        <w:ind w:left="720"/>
        <w:textAlignment w:val="baseline"/>
        <w:rPr>
          <w:rStyle w:val="normaltextrun"/>
          <w:rFonts w:ascii="Calibri" w:eastAsia="Yu Mincho" w:hAnsi="Calibri" w:cs="Arial"/>
          <w:sz w:val="22"/>
          <w:szCs w:val="22"/>
        </w:rPr>
      </w:pPr>
    </w:p>
    <w:p w14:paraId="00D89C73" w14:textId="2BB218BC" w:rsidR="007804B1" w:rsidRDefault="007804B1" w:rsidP="00666F01">
      <w:pPr>
        <w:pStyle w:val="paragraph"/>
        <w:spacing w:before="0" w:beforeAutospacing="0" w:after="0" w:afterAutospacing="0"/>
        <w:ind w:left="720"/>
        <w:jc w:val="both"/>
        <w:textAlignment w:val="baseline"/>
        <w:rPr>
          <w:rStyle w:val="eop"/>
          <w:rFonts w:ascii="Calibri" w:eastAsia="Yu Mincho" w:hAnsi="Calibri" w:cs="Arial"/>
          <w:sz w:val="22"/>
          <w:szCs w:val="22"/>
        </w:rPr>
      </w:pPr>
      <w:r w:rsidRPr="004A49A2">
        <w:rPr>
          <w:rStyle w:val="normaltextrun"/>
          <w:rFonts w:ascii="Calibri" w:eastAsia="Yu Mincho" w:hAnsi="Calibri" w:cs="Arial"/>
          <w:sz w:val="22"/>
          <w:szCs w:val="22"/>
        </w:rPr>
        <w:t>The UNDROP</w:t>
      </w:r>
      <w:r w:rsidR="0035427E">
        <w:rPr>
          <w:rStyle w:val="normaltextrun"/>
          <w:rFonts w:ascii="Calibri" w:eastAsia="Yu Mincho" w:hAnsi="Calibri" w:cs="Arial"/>
          <w:sz w:val="22"/>
          <w:szCs w:val="22"/>
        </w:rPr>
        <w:t xml:space="preserve"> </w:t>
      </w:r>
      <w:r w:rsidRPr="004A49A2">
        <w:rPr>
          <w:rStyle w:val="normaltextrun"/>
          <w:rFonts w:ascii="Calibri" w:eastAsia="Yu Mincho" w:hAnsi="Calibri" w:cs="Arial"/>
          <w:sz w:val="22"/>
          <w:szCs w:val="22"/>
        </w:rPr>
        <w:t>explicitly affirms the right to land (Art</w:t>
      </w:r>
      <w:r w:rsidR="00842304">
        <w:rPr>
          <w:rStyle w:val="normaltextrun"/>
          <w:rFonts w:ascii="Calibri" w:eastAsia="Yu Mincho" w:hAnsi="Calibri" w:cs="Arial"/>
          <w:sz w:val="22"/>
          <w:szCs w:val="22"/>
        </w:rPr>
        <w:t>icle</w:t>
      </w:r>
      <w:r w:rsidRPr="004A49A2">
        <w:rPr>
          <w:rStyle w:val="normaltextrun"/>
          <w:rFonts w:ascii="Calibri" w:eastAsia="Yu Mincho" w:hAnsi="Calibri" w:cs="Arial"/>
          <w:sz w:val="22"/>
          <w:szCs w:val="22"/>
        </w:rPr>
        <w:t>s 5 and 17), while the VGGT provide comprehensive guidance on respecting, protecting and enhancing tenure rights. Affirming the right to land in the context of the Covenant would consolidate a universal construct that, while abstracting from the great diversity of land problems and arrangements, recognises the strong economic, social and cultural connection between people and land. Depending on the context, this </w:t>
      </w:r>
      <w:r w:rsidR="008366F2">
        <w:rPr>
          <w:rStyle w:val="normaltextrun"/>
          <w:rFonts w:ascii="Calibri" w:eastAsia="Yu Mincho" w:hAnsi="Calibri" w:cs="Arial"/>
          <w:sz w:val="22"/>
          <w:szCs w:val="22"/>
        </w:rPr>
        <w:t xml:space="preserve">affirmation </w:t>
      </w:r>
      <w:r w:rsidRPr="004A49A2">
        <w:rPr>
          <w:rStyle w:val="normaltextrun"/>
          <w:rFonts w:ascii="Calibri" w:eastAsia="Yu Mincho" w:hAnsi="Calibri" w:cs="Arial"/>
          <w:sz w:val="22"/>
          <w:szCs w:val="22"/>
        </w:rPr>
        <w:t>can provide the normative basis for tenure reform, land restitution and redistribution, and other measures to respect, protect and fulfil the right to land.</w:t>
      </w:r>
      <w:r w:rsidRPr="004A49A2">
        <w:rPr>
          <w:rStyle w:val="eop"/>
          <w:rFonts w:ascii="Calibri" w:eastAsia="Yu Mincho" w:hAnsi="Calibri" w:cs="Arial"/>
          <w:sz w:val="22"/>
          <w:szCs w:val="22"/>
        </w:rPr>
        <w:t> </w:t>
      </w:r>
    </w:p>
    <w:p w14:paraId="0D3C4319" w14:textId="77777777" w:rsidR="008366F2" w:rsidRPr="004A49A2" w:rsidRDefault="008366F2" w:rsidP="00666F01">
      <w:pPr>
        <w:pStyle w:val="paragraph"/>
        <w:spacing w:before="0" w:beforeAutospacing="0" w:after="0" w:afterAutospacing="0"/>
        <w:ind w:left="720"/>
        <w:jc w:val="both"/>
        <w:textAlignment w:val="baseline"/>
        <w:rPr>
          <w:rFonts w:ascii="Calibri" w:eastAsia="Yu Mincho" w:hAnsi="Calibri" w:cs="Arial"/>
          <w:sz w:val="22"/>
          <w:szCs w:val="22"/>
        </w:rPr>
      </w:pPr>
    </w:p>
    <w:p w14:paraId="742E421D" w14:textId="7915DDD9" w:rsidR="007804B1" w:rsidRPr="004A49A2" w:rsidRDefault="007804B1" w:rsidP="00666F01">
      <w:pPr>
        <w:pStyle w:val="paragraph"/>
        <w:spacing w:before="0" w:beforeAutospacing="0" w:after="0" w:afterAutospacing="0"/>
        <w:ind w:left="720"/>
        <w:jc w:val="both"/>
        <w:textAlignment w:val="baseline"/>
        <w:rPr>
          <w:rFonts w:ascii="Calibri" w:eastAsia="Yu Mincho" w:hAnsi="Calibri" w:cs="Arial"/>
          <w:sz w:val="22"/>
          <w:szCs w:val="22"/>
        </w:rPr>
      </w:pPr>
      <w:r w:rsidRPr="004A49A2">
        <w:rPr>
          <w:rStyle w:val="normaltextrun"/>
          <w:rFonts w:ascii="Calibri" w:eastAsia="Yu Mincho" w:hAnsi="Calibri" w:cs="Arial"/>
          <w:sz w:val="22"/>
          <w:szCs w:val="22"/>
        </w:rPr>
        <w:t>In the context of the General Comment, a more explicit affirmation of the right to land could also provide a more coherent overarching framing for the diverse themes discussed in the Comment – for example, in relation to individual, communal and customary systems of land governance</w:t>
      </w:r>
      <w:r w:rsidR="006811BB">
        <w:rPr>
          <w:rStyle w:val="normaltextrun"/>
          <w:rFonts w:ascii="Calibri" w:eastAsia="Yu Mincho" w:hAnsi="Calibri" w:cs="Arial"/>
          <w:sz w:val="22"/>
          <w:szCs w:val="22"/>
        </w:rPr>
        <w:t>; to</w:t>
      </w:r>
      <w:r w:rsidRPr="004A49A2">
        <w:rPr>
          <w:rStyle w:val="normaltextrun"/>
          <w:rFonts w:ascii="Calibri" w:eastAsia="Yu Mincho" w:hAnsi="Calibri" w:cs="Arial"/>
          <w:sz w:val="22"/>
          <w:szCs w:val="22"/>
        </w:rPr>
        <w:t> recognition of </w:t>
      </w:r>
      <w:r w:rsidR="006811BB">
        <w:rPr>
          <w:rStyle w:val="normaltextrun"/>
          <w:rFonts w:ascii="Calibri" w:eastAsia="Yu Mincho" w:hAnsi="Calibri" w:cs="Arial"/>
          <w:sz w:val="22"/>
          <w:szCs w:val="22"/>
        </w:rPr>
        <w:t>diverse</w:t>
      </w:r>
      <w:r w:rsidRPr="004A49A2">
        <w:rPr>
          <w:rStyle w:val="normaltextrun"/>
          <w:rFonts w:ascii="Calibri" w:eastAsia="Yu Mincho" w:hAnsi="Calibri" w:cs="Arial"/>
          <w:sz w:val="22"/>
          <w:szCs w:val="22"/>
        </w:rPr>
        <w:t> land users and layered land use rights</w:t>
      </w:r>
      <w:r w:rsidR="006811BB">
        <w:rPr>
          <w:rStyle w:val="normaltextrun"/>
          <w:rFonts w:ascii="Calibri" w:eastAsia="Yu Mincho" w:hAnsi="Calibri" w:cs="Arial"/>
          <w:sz w:val="22"/>
          <w:szCs w:val="22"/>
        </w:rPr>
        <w:t xml:space="preserve">; to </w:t>
      </w:r>
      <w:r w:rsidRPr="004A49A2">
        <w:rPr>
          <w:rStyle w:val="normaltextrun"/>
          <w:rFonts w:ascii="Calibri" w:eastAsia="Yu Mincho" w:hAnsi="Calibri" w:cs="Arial"/>
          <w:sz w:val="22"/>
          <w:szCs w:val="22"/>
        </w:rPr>
        <w:t>social differentiation</w:t>
      </w:r>
      <w:r w:rsidR="006811BB">
        <w:rPr>
          <w:rStyle w:val="normaltextrun"/>
          <w:rFonts w:ascii="Calibri" w:eastAsia="Yu Mincho" w:hAnsi="Calibri" w:cs="Arial"/>
          <w:sz w:val="22"/>
          <w:szCs w:val="22"/>
        </w:rPr>
        <w:t>; to</w:t>
      </w:r>
      <w:r w:rsidRPr="004A49A2">
        <w:rPr>
          <w:rStyle w:val="normaltextrun"/>
          <w:rFonts w:ascii="Calibri" w:eastAsia="Yu Mincho" w:hAnsi="Calibri" w:cs="Arial"/>
          <w:sz w:val="22"/>
          <w:szCs w:val="22"/>
        </w:rPr>
        <w:t> land-based investments</w:t>
      </w:r>
      <w:r w:rsidR="006811BB">
        <w:rPr>
          <w:rStyle w:val="normaltextrun"/>
          <w:rFonts w:ascii="Calibri" w:eastAsia="Yu Mincho" w:hAnsi="Calibri" w:cs="Arial"/>
          <w:sz w:val="22"/>
          <w:szCs w:val="22"/>
        </w:rPr>
        <w:t>; to</w:t>
      </w:r>
      <w:r w:rsidRPr="004A49A2">
        <w:rPr>
          <w:rStyle w:val="normaltextrun"/>
          <w:rFonts w:ascii="Calibri" w:eastAsia="Yu Mincho" w:hAnsi="Calibri" w:cs="Arial"/>
          <w:sz w:val="22"/>
          <w:szCs w:val="22"/>
        </w:rPr>
        <w:t> eviction and displacement</w:t>
      </w:r>
      <w:r w:rsidR="006811BB">
        <w:rPr>
          <w:rStyle w:val="normaltextrun"/>
          <w:rFonts w:ascii="Calibri" w:eastAsia="Yu Mincho" w:hAnsi="Calibri" w:cs="Arial"/>
          <w:sz w:val="22"/>
          <w:szCs w:val="22"/>
        </w:rPr>
        <w:t>;</w:t>
      </w:r>
      <w:r w:rsidRPr="004A49A2">
        <w:rPr>
          <w:rStyle w:val="normaltextrun"/>
          <w:rFonts w:ascii="Calibri" w:eastAsia="Yu Mincho" w:hAnsi="Calibri" w:cs="Arial"/>
          <w:sz w:val="22"/>
          <w:szCs w:val="22"/>
        </w:rPr>
        <w:t> and </w:t>
      </w:r>
      <w:r w:rsidR="006811BB">
        <w:rPr>
          <w:rStyle w:val="normaltextrun"/>
          <w:rFonts w:ascii="Calibri" w:eastAsia="Yu Mincho" w:hAnsi="Calibri" w:cs="Arial"/>
          <w:sz w:val="22"/>
          <w:szCs w:val="22"/>
        </w:rPr>
        <w:t xml:space="preserve">to </w:t>
      </w:r>
      <w:r w:rsidRPr="004A49A2">
        <w:rPr>
          <w:rStyle w:val="normaltextrun"/>
          <w:rFonts w:ascii="Calibri" w:eastAsia="Yu Mincho" w:hAnsi="Calibri" w:cs="Arial"/>
          <w:sz w:val="22"/>
          <w:szCs w:val="22"/>
        </w:rPr>
        <w:t>urban housing. </w:t>
      </w:r>
      <w:r w:rsidRPr="004A49A2">
        <w:rPr>
          <w:rStyle w:val="eop"/>
          <w:rFonts w:ascii="Calibri" w:eastAsia="Yu Mincho" w:hAnsi="Calibri" w:cs="Arial"/>
          <w:sz w:val="22"/>
          <w:szCs w:val="22"/>
        </w:rPr>
        <w:t> </w:t>
      </w:r>
    </w:p>
    <w:p w14:paraId="1F613C1E" w14:textId="77777777" w:rsidR="007804B1" w:rsidRPr="004A49A2" w:rsidRDefault="007804B1" w:rsidP="009D0D41">
      <w:pPr>
        <w:pStyle w:val="paragraph"/>
        <w:spacing w:before="0" w:beforeAutospacing="0" w:after="0" w:afterAutospacing="0"/>
        <w:ind w:left="720"/>
        <w:textAlignment w:val="baseline"/>
        <w:rPr>
          <w:rFonts w:ascii="Calibri" w:eastAsia="Yu Mincho" w:hAnsi="Calibri" w:cs="Arial"/>
          <w:sz w:val="22"/>
          <w:szCs w:val="22"/>
        </w:rPr>
      </w:pPr>
    </w:p>
    <w:p w14:paraId="48D56136" w14:textId="4992217E" w:rsidR="007804B1" w:rsidRPr="004A49A2" w:rsidRDefault="007804B1" w:rsidP="00666F01">
      <w:pPr>
        <w:pStyle w:val="paragraph"/>
        <w:numPr>
          <w:ilvl w:val="0"/>
          <w:numId w:val="20"/>
        </w:numPr>
        <w:spacing w:before="0" w:beforeAutospacing="0" w:after="0" w:afterAutospacing="0"/>
        <w:jc w:val="both"/>
        <w:textAlignment w:val="baseline"/>
        <w:rPr>
          <w:rFonts w:ascii="Calibri" w:eastAsia="Yu Mincho" w:hAnsi="Calibri" w:cs="Arial"/>
          <w:sz w:val="22"/>
          <w:szCs w:val="22"/>
        </w:rPr>
      </w:pPr>
      <w:r w:rsidRPr="004A49A2">
        <w:rPr>
          <w:rStyle w:val="normaltextrun"/>
          <w:rFonts w:ascii="Calibri" w:eastAsia="Yu Mincho" w:hAnsi="Calibri" w:cs="Arial"/>
          <w:b/>
          <w:bCs/>
          <w:sz w:val="22"/>
          <w:szCs w:val="22"/>
        </w:rPr>
        <w:t>Cross-referencing of international instruments</w:t>
      </w:r>
      <w:r w:rsidRPr="004A49A2">
        <w:rPr>
          <w:rStyle w:val="normaltextrun"/>
          <w:rFonts w:ascii="Calibri" w:eastAsia="Yu Mincho" w:hAnsi="Calibri" w:cs="Arial"/>
          <w:sz w:val="22"/>
          <w:szCs w:val="22"/>
        </w:rPr>
        <w:t xml:space="preserve">. The draft General Comment could more explicitly reflect, integrate and cross-reference throughout the main text (rather than </w:t>
      </w:r>
      <w:r w:rsidR="001127B1">
        <w:rPr>
          <w:rStyle w:val="normaltextrun"/>
          <w:rFonts w:ascii="Calibri" w:eastAsia="Yu Mincho" w:hAnsi="Calibri" w:cs="Arial"/>
          <w:sz w:val="22"/>
          <w:szCs w:val="22"/>
        </w:rPr>
        <w:t xml:space="preserve">primarily in </w:t>
      </w:r>
      <w:r w:rsidRPr="004A49A2">
        <w:rPr>
          <w:rStyle w:val="normaltextrun"/>
          <w:rFonts w:ascii="Calibri" w:eastAsia="Yu Mincho" w:hAnsi="Calibri" w:cs="Arial"/>
          <w:sz w:val="22"/>
          <w:szCs w:val="22"/>
        </w:rPr>
        <w:t>footnotes)</w:t>
      </w:r>
      <w:r w:rsidR="00300738">
        <w:rPr>
          <w:rStyle w:val="normaltextrun"/>
          <w:rFonts w:ascii="Calibri" w:eastAsia="Yu Mincho" w:hAnsi="Calibri" w:cs="Arial"/>
          <w:sz w:val="22"/>
          <w:szCs w:val="22"/>
        </w:rPr>
        <w:t xml:space="preserve"> relevant, hard-fought </w:t>
      </w:r>
      <w:r w:rsidRPr="004A49A2">
        <w:rPr>
          <w:rStyle w:val="normaltextrun"/>
          <w:rFonts w:ascii="Calibri" w:eastAsia="Yu Mincho" w:hAnsi="Calibri" w:cs="Arial"/>
          <w:sz w:val="22"/>
          <w:szCs w:val="22"/>
        </w:rPr>
        <w:t xml:space="preserve">normative </w:t>
      </w:r>
      <w:r w:rsidR="00300738">
        <w:rPr>
          <w:rStyle w:val="normaltextrun"/>
          <w:rFonts w:ascii="Calibri" w:eastAsia="Yu Mincho" w:hAnsi="Calibri" w:cs="Arial"/>
          <w:sz w:val="22"/>
          <w:szCs w:val="22"/>
        </w:rPr>
        <w:t xml:space="preserve">instruments, </w:t>
      </w:r>
      <w:r w:rsidRPr="004A49A2">
        <w:rPr>
          <w:rStyle w:val="normaltextrun"/>
          <w:rFonts w:ascii="Calibri" w:eastAsia="Yu Mincho" w:hAnsi="Calibri" w:cs="Arial"/>
          <w:sz w:val="22"/>
          <w:szCs w:val="22"/>
        </w:rPr>
        <w:t>including: </w:t>
      </w:r>
      <w:r w:rsidRPr="004A49A2">
        <w:rPr>
          <w:rStyle w:val="eop"/>
          <w:rFonts w:ascii="Calibri" w:eastAsia="Yu Mincho" w:hAnsi="Calibri" w:cs="Arial"/>
          <w:sz w:val="22"/>
          <w:szCs w:val="22"/>
        </w:rPr>
        <w:t> </w:t>
      </w:r>
    </w:p>
    <w:p w14:paraId="0A2923AA" w14:textId="23EED8D6" w:rsidR="00607B7F" w:rsidRPr="004A49A2" w:rsidRDefault="00607B7F" w:rsidP="00666F01">
      <w:pPr>
        <w:pStyle w:val="paragraph"/>
        <w:numPr>
          <w:ilvl w:val="0"/>
          <w:numId w:val="22"/>
        </w:numPr>
        <w:spacing w:before="0" w:beforeAutospacing="0" w:after="0" w:afterAutospacing="0"/>
        <w:jc w:val="both"/>
        <w:textAlignment w:val="baseline"/>
        <w:rPr>
          <w:rFonts w:ascii="Calibri" w:eastAsia="Yu Mincho" w:hAnsi="Calibri" w:cs="Arial"/>
          <w:sz w:val="22"/>
          <w:szCs w:val="22"/>
        </w:rPr>
      </w:pPr>
      <w:r>
        <w:rPr>
          <w:rStyle w:val="normaltextrun"/>
          <w:rFonts w:ascii="Calibri" w:eastAsia="Yu Mincho" w:hAnsi="Calibri" w:cs="Arial"/>
          <w:sz w:val="22"/>
          <w:szCs w:val="22"/>
        </w:rPr>
        <w:t xml:space="preserve">The </w:t>
      </w:r>
      <w:r w:rsidR="007804B1" w:rsidRPr="004A49A2">
        <w:rPr>
          <w:rStyle w:val="normaltextrun"/>
          <w:rFonts w:ascii="Calibri" w:eastAsia="Yu Mincho" w:hAnsi="Calibri" w:cs="Arial"/>
          <w:sz w:val="22"/>
          <w:szCs w:val="22"/>
        </w:rPr>
        <w:t>VGGT, which provide guidance on how to recognise, respect and protect socially legitimate tenure rights, including those not currently protected by law. </w:t>
      </w:r>
      <w:r w:rsidR="007804B1" w:rsidRPr="004A49A2">
        <w:rPr>
          <w:rStyle w:val="eop"/>
          <w:rFonts w:ascii="Calibri" w:eastAsia="Yu Mincho" w:hAnsi="Calibri" w:cs="Arial"/>
          <w:sz w:val="22"/>
          <w:szCs w:val="22"/>
        </w:rPr>
        <w:t> </w:t>
      </w:r>
    </w:p>
    <w:p w14:paraId="339FFE34" w14:textId="24F17122" w:rsidR="00811BD5" w:rsidRPr="009D0D41" w:rsidRDefault="00607B7F" w:rsidP="00666F01">
      <w:pPr>
        <w:pStyle w:val="paragraph"/>
        <w:numPr>
          <w:ilvl w:val="0"/>
          <w:numId w:val="22"/>
        </w:numPr>
        <w:spacing w:before="0" w:beforeAutospacing="0" w:after="0" w:afterAutospacing="0"/>
        <w:jc w:val="both"/>
        <w:textAlignment w:val="baseline"/>
        <w:rPr>
          <w:rFonts w:ascii="Calibri" w:eastAsia="Yu Mincho" w:hAnsi="Calibri" w:cs="Arial"/>
          <w:sz w:val="22"/>
          <w:szCs w:val="22"/>
        </w:rPr>
      </w:pPr>
      <w:r w:rsidRPr="009D0D41">
        <w:rPr>
          <w:rStyle w:val="normaltextrun"/>
          <w:rFonts w:ascii="Calibri" w:eastAsia="Yu Mincho" w:hAnsi="Calibri" w:cs="Arial"/>
          <w:sz w:val="22"/>
          <w:szCs w:val="22"/>
        </w:rPr>
        <w:t xml:space="preserve">The </w:t>
      </w:r>
      <w:r w:rsidR="007804B1" w:rsidRPr="009D0D41">
        <w:rPr>
          <w:rStyle w:val="normaltextrun"/>
          <w:rFonts w:ascii="Calibri" w:eastAsia="Yu Mincho" w:hAnsi="Calibri" w:cs="Arial"/>
          <w:sz w:val="22"/>
          <w:szCs w:val="22"/>
        </w:rPr>
        <w:t>UNDRIP, which highlights the socio-cultural dimensions of land and ties land-related rights to free, prior and informed consent. </w:t>
      </w:r>
      <w:r w:rsidR="007804B1" w:rsidRPr="009D0D41">
        <w:rPr>
          <w:rStyle w:val="eop"/>
          <w:rFonts w:ascii="Calibri" w:eastAsia="Yu Mincho" w:hAnsi="Calibri" w:cs="Arial"/>
          <w:sz w:val="22"/>
          <w:szCs w:val="22"/>
        </w:rPr>
        <w:t> </w:t>
      </w:r>
    </w:p>
    <w:p w14:paraId="2B7BCD7C" w14:textId="465691FA" w:rsidR="00161BEC" w:rsidRPr="009D0D41" w:rsidRDefault="00811BD5" w:rsidP="00666F01">
      <w:pPr>
        <w:pStyle w:val="paragraph"/>
        <w:numPr>
          <w:ilvl w:val="0"/>
          <w:numId w:val="22"/>
        </w:numPr>
        <w:spacing w:before="0" w:beforeAutospacing="0" w:after="0" w:afterAutospacing="0"/>
        <w:jc w:val="both"/>
        <w:textAlignment w:val="baseline"/>
        <w:rPr>
          <w:rFonts w:ascii="Calibri" w:eastAsia="Yu Mincho" w:hAnsi="Calibri" w:cs="Arial"/>
          <w:sz w:val="22"/>
          <w:szCs w:val="22"/>
        </w:rPr>
      </w:pPr>
      <w:r w:rsidRPr="009D0D41">
        <w:rPr>
          <w:rStyle w:val="normaltextrun"/>
          <w:rFonts w:ascii="Calibri" w:eastAsia="Yu Mincho" w:hAnsi="Calibri" w:cs="Arial"/>
          <w:sz w:val="22"/>
          <w:szCs w:val="22"/>
        </w:rPr>
        <w:t xml:space="preserve">The </w:t>
      </w:r>
      <w:r w:rsidR="007804B1" w:rsidRPr="009D0D41">
        <w:rPr>
          <w:rStyle w:val="normaltextrun"/>
          <w:rFonts w:ascii="Calibri" w:eastAsia="Yu Mincho" w:hAnsi="Calibri" w:cs="Arial"/>
          <w:sz w:val="22"/>
          <w:szCs w:val="22"/>
        </w:rPr>
        <w:t>UNDROP, which explicitly recognis</w:t>
      </w:r>
      <w:r w:rsidR="001E709F" w:rsidRPr="009D0D41">
        <w:rPr>
          <w:rStyle w:val="normaltextrun"/>
          <w:rFonts w:ascii="Calibri" w:eastAsia="Yu Mincho" w:hAnsi="Calibri" w:cs="Arial"/>
          <w:sz w:val="22"/>
          <w:szCs w:val="22"/>
        </w:rPr>
        <w:t>es peasants’</w:t>
      </w:r>
      <w:r w:rsidR="007804B1" w:rsidRPr="009D0D41">
        <w:rPr>
          <w:rStyle w:val="normaltextrun"/>
          <w:rFonts w:ascii="Calibri" w:eastAsia="Yu Mincho" w:hAnsi="Calibri" w:cs="Arial"/>
          <w:sz w:val="22"/>
          <w:szCs w:val="22"/>
        </w:rPr>
        <w:t xml:space="preserve"> right to land. </w:t>
      </w:r>
      <w:r w:rsidR="007804B1" w:rsidRPr="009D0D41">
        <w:rPr>
          <w:rStyle w:val="eop"/>
          <w:rFonts w:ascii="Calibri" w:eastAsia="Yu Mincho" w:hAnsi="Calibri" w:cs="Arial"/>
          <w:sz w:val="22"/>
          <w:szCs w:val="22"/>
        </w:rPr>
        <w:t> </w:t>
      </w:r>
    </w:p>
    <w:p w14:paraId="40CBA9BE" w14:textId="07BBE568" w:rsidR="007804B1" w:rsidRPr="00161BEC" w:rsidRDefault="007804B1" w:rsidP="00666F01">
      <w:pPr>
        <w:pStyle w:val="paragraph"/>
        <w:numPr>
          <w:ilvl w:val="0"/>
          <w:numId w:val="22"/>
        </w:numPr>
        <w:spacing w:before="0" w:beforeAutospacing="0" w:after="0" w:afterAutospacing="0"/>
        <w:jc w:val="both"/>
        <w:textAlignment w:val="baseline"/>
        <w:rPr>
          <w:rFonts w:ascii="Calibri" w:eastAsia="Yu Mincho" w:hAnsi="Calibri" w:cs="Arial"/>
          <w:sz w:val="22"/>
          <w:szCs w:val="22"/>
        </w:rPr>
      </w:pPr>
      <w:r w:rsidRPr="00161BEC">
        <w:rPr>
          <w:rStyle w:val="normaltextrun"/>
          <w:rFonts w:ascii="Calibri" w:eastAsia="Yu Mincho" w:hAnsi="Calibri" w:cs="Arial"/>
          <w:sz w:val="22"/>
          <w:szCs w:val="22"/>
        </w:rPr>
        <w:lastRenderedPageBreak/>
        <w:t xml:space="preserve">Relevant regional </w:t>
      </w:r>
      <w:r w:rsidR="00161BEC">
        <w:rPr>
          <w:rStyle w:val="normaltextrun"/>
          <w:rFonts w:ascii="Calibri" w:eastAsia="Yu Mincho" w:hAnsi="Calibri" w:cs="Arial"/>
          <w:sz w:val="22"/>
          <w:szCs w:val="22"/>
        </w:rPr>
        <w:t>instruments</w:t>
      </w:r>
      <w:r w:rsidR="0084635D">
        <w:rPr>
          <w:rStyle w:val="normaltextrun"/>
          <w:rFonts w:ascii="Calibri" w:eastAsia="Yu Mincho" w:hAnsi="Calibri" w:cs="Arial"/>
          <w:sz w:val="22"/>
          <w:szCs w:val="22"/>
        </w:rPr>
        <w:t>, which</w:t>
      </w:r>
      <w:r w:rsidR="00161BEC">
        <w:rPr>
          <w:rStyle w:val="normaltextrun"/>
          <w:rFonts w:ascii="Calibri" w:eastAsia="Yu Mincho" w:hAnsi="Calibri" w:cs="Arial"/>
          <w:sz w:val="22"/>
          <w:szCs w:val="22"/>
        </w:rPr>
        <w:t xml:space="preserve"> </w:t>
      </w:r>
      <w:r w:rsidRPr="00161BEC">
        <w:rPr>
          <w:rStyle w:val="normaltextrun"/>
          <w:rFonts w:ascii="Calibri" w:eastAsia="Yu Mincho" w:hAnsi="Calibri" w:cs="Arial"/>
          <w:sz w:val="22"/>
          <w:szCs w:val="22"/>
        </w:rPr>
        <w:t>provide the normative frameworks for many of the </w:t>
      </w:r>
      <w:r w:rsidR="0084635D">
        <w:rPr>
          <w:rStyle w:val="normaltextrun"/>
          <w:rFonts w:ascii="Calibri" w:eastAsia="Yu Mincho" w:hAnsi="Calibri" w:cs="Arial"/>
          <w:sz w:val="22"/>
          <w:szCs w:val="22"/>
        </w:rPr>
        <w:t xml:space="preserve">judicial </w:t>
      </w:r>
      <w:r w:rsidRPr="00161BEC">
        <w:rPr>
          <w:rStyle w:val="normaltextrun"/>
          <w:rFonts w:ascii="Calibri" w:eastAsia="Yu Mincho" w:hAnsi="Calibri" w:cs="Arial"/>
          <w:sz w:val="22"/>
          <w:szCs w:val="22"/>
        </w:rPr>
        <w:t>decisions referenced </w:t>
      </w:r>
      <w:r w:rsidR="0084635D">
        <w:rPr>
          <w:rStyle w:val="normaltextrun"/>
          <w:rFonts w:ascii="Calibri" w:eastAsia="Yu Mincho" w:hAnsi="Calibri" w:cs="Arial"/>
          <w:sz w:val="22"/>
          <w:szCs w:val="22"/>
        </w:rPr>
        <w:t>in</w:t>
      </w:r>
      <w:r w:rsidRPr="00161BEC">
        <w:rPr>
          <w:rStyle w:val="normaltextrun"/>
          <w:rFonts w:ascii="Calibri" w:eastAsia="Yu Mincho" w:hAnsi="Calibri" w:cs="Arial"/>
          <w:sz w:val="22"/>
          <w:szCs w:val="22"/>
        </w:rPr>
        <w:t xml:space="preserve"> the draft General Comment. </w:t>
      </w:r>
      <w:r w:rsidRPr="00161BEC">
        <w:rPr>
          <w:rStyle w:val="normaltextrun"/>
          <w:rFonts w:ascii="Calibri" w:eastAsia="Yu Mincho" w:hAnsi="Calibri" w:cs="Arial"/>
          <w:sz w:val="22"/>
          <w:szCs w:val="22"/>
          <w:lang w:val="en-US"/>
        </w:rPr>
        <w:t> </w:t>
      </w:r>
      <w:r w:rsidRPr="00161BEC">
        <w:rPr>
          <w:rStyle w:val="eop"/>
          <w:rFonts w:ascii="Calibri" w:eastAsia="Yu Mincho" w:hAnsi="Calibri" w:cs="Arial"/>
          <w:sz w:val="22"/>
          <w:szCs w:val="22"/>
        </w:rPr>
        <w:t> </w:t>
      </w:r>
    </w:p>
    <w:p w14:paraId="617F96A3" w14:textId="77777777" w:rsidR="007804B1" w:rsidRPr="004A49A2" w:rsidRDefault="007804B1" w:rsidP="00666F01">
      <w:pPr>
        <w:pStyle w:val="paragraph"/>
        <w:spacing w:before="0" w:beforeAutospacing="0" w:after="0" w:afterAutospacing="0"/>
        <w:ind w:left="720"/>
        <w:jc w:val="both"/>
        <w:textAlignment w:val="baseline"/>
        <w:rPr>
          <w:rStyle w:val="normaltextrun"/>
          <w:rFonts w:ascii="Calibri" w:eastAsia="Yu Mincho" w:hAnsi="Calibri" w:cs="Arial"/>
          <w:sz w:val="22"/>
          <w:szCs w:val="22"/>
        </w:rPr>
      </w:pPr>
    </w:p>
    <w:p w14:paraId="7F82EC81" w14:textId="1BD2D4ED" w:rsidR="007804B1" w:rsidRPr="004A49A2" w:rsidRDefault="007804B1" w:rsidP="00666F01">
      <w:pPr>
        <w:pStyle w:val="paragraph"/>
        <w:numPr>
          <w:ilvl w:val="0"/>
          <w:numId w:val="20"/>
        </w:numPr>
        <w:spacing w:before="0" w:beforeAutospacing="0" w:after="0" w:afterAutospacing="0"/>
        <w:jc w:val="both"/>
        <w:textAlignment w:val="baseline"/>
        <w:rPr>
          <w:rFonts w:ascii="Calibri" w:eastAsia="Yu Mincho" w:hAnsi="Calibri" w:cs="Arial"/>
          <w:sz w:val="22"/>
          <w:szCs w:val="22"/>
        </w:rPr>
      </w:pPr>
      <w:r w:rsidRPr="004A49A2">
        <w:rPr>
          <w:rStyle w:val="normaltextrun"/>
          <w:rFonts w:ascii="Calibri" w:eastAsia="Yu Mincho" w:hAnsi="Calibri" w:cs="Arial"/>
          <w:b/>
          <w:bCs/>
          <w:sz w:val="22"/>
          <w:szCs w:val="22"/>
        </w:rPr>
        <w:t>Control, not just access</w:t>
      </w:r>
      <w:r w:rsidRPr="004A49A2">
        <w:rPr>
          <w:rStyle w:val="normaltextrun"/>
          <w:rFonts w:ascii="Calibri" w:eastAsia="Yu Mincho" w:hAnsi="Calibri" w:cs="Arial"/>
          <w:sz w:val="22"/>
          <w:szCs w:val="22"/>
        </w:rPr>
        <w:t xml:space="preserve">. The draft General Comment correctly highlights the importance </w:t>
      </w:r>
      <w:r w:rsidRPr="002E3F45">
        <w:rPr>
          <w:rStyle w:val="normaltextrun"/>
          <w:rFonts w:ascii="Calibri" w:eastAsia="Yu Mincho" w:hAnsi="Calibri" w:cs="Arial"/>
          <w:sz w:val="22"/>
          <w:szCs w:val="22"/>
        </w:rPr>
        <w:t>of </w:t>
      </w:r>
      <w:r w:rsidRPr="009D0D41">
        <w:rPr>
          <w:rStyle w:val="normaltextrun"/>
          <w:rFonts w:ascii="Calibri" w:eastAsia="Yu Mincho" w:hAnsi="Calibri" w:cs="Arial"/>
          <w:sz w:val="22"/>
          <w:szCs w:val="22"/>
        </w:rPr>
        <w:t>access</w:t>
      </w:r>
      <w:r w:rsidRPr="002E3F45">
        <w:rPr>
          <w:rStyle w:val="normaltextrun"/>
          <w:rFonts w:ascii="Calibri" w:eastAsia="Yu Mincho" w:hAnsi="Calibri" w:cs="Arial"/>
          <w:sz w:val="22"/>
          <w:szCs w:val="22"/>
        </w:rPr>
        <w:t> to</w:t>
      </w:r>
      <w:r w:rsidRPr="004A49A2">
        <w:rPr>
          <w:rStyle w:val="normaltextrun"/>
          <w:rFonts w:ascii="Calibri" w:eastAsia="Yu Mincho" w:hAnsi="Calibri" w:cs="Arial"/>
          <w:sz w:val="22"/>
          <w:szCs w:val="22"/>
        </w:rPr>
        <w:t xml:space="preserve"> land in diverse situations. In many cases, however, realising the right to land requires not just improved or more secure access but greater </w:t>
      </w:r>
      <w:r w:rsidRPr="004A49A2">
        <w:rPr>
          <w:rStyle w:val="normaltextrun"/>
          <w:rFonts w:ascii="Calibri" w:eastAsia="Yu Mincho" w:hAnsi="Calibri" w:cs="Arial"/>
          <w:i/>
          <w:iCs/>
          <w:sz w:val="22"/>
          <w:szCs w:val="22"/>
        </w:rPr>
        <w:t>control</w:t>
      </w:r>
      <w:r w:rsidRPr="004A49A2">
        <w:rPr>
          <w:rStyle w:val="normaltextrun"/>
          <w:rFonts w:ascii="Calibri" w:eastAsia="Yu Mincho" w:hAnsi="Calibri" w:cs="Arial"/>
          <w:sz w:val="22"/>
          <w:szCs w:val="22"/>
        </w:rPr>
        <w:t xml:space="preserve"> over land on the part of human rights holders. Control </w:t>
      </w:r>
      <w:r w:rsidR="00893633">
        <w:rPr>
          <w:rStyle w:val="normaltextrun"/>
          <w:rFonts w:ascii="Calibri" w:eastAsia="Yu Mincho" w:hAnsi="Calibri" w:cs="Arial"/>
          <w:sz w:val="22"/>
          <w:szCs w:val="22"/>
        </w:rPr>
        <w:t>includes</w:t>
      </w:r>
      <w:r w:rsidR="00893633" w:rsidRPr="004A49A2">
        <w:rPr>
          <w:rStyle w:val="normaltextrun"/>
          <w:rFonts w:ascii="Calibri" w:eastAsia="Yu Mincho" w:hAnsi="Calibri" w:cs="Arial"/>
          <w:sz w:val="22"/>
          <w:szCs w:val="22"/>
        </w:rPr>
        <w:t xml:space="preserve"> </w:t>
      </w:r>
      <w:r w:rsidRPr="004A49A2">
        <w:rPr>
          <w:rStyle w:val="normaltextrun"/>
          <w:rFonts w:ascii="Calibri" w:eastAsia="Yu Mincho" w:hAnsi="Calibri" w:cs="Arial"/>
          <w:sz w:val="22"/>
          <w:szCs w:val="22"/>
        </w:rPr>
        <w:t xml:space="preserve">not only access but also </w:t>
      </w:r>
      <w:r w:rsidR="00F052DC">
        <w:rPr>
          <w:rStyle w:val="normaltextrun"/>
          <w:rFonts w:ascii="Calibri" w:eastAsia="Yu Mincho" w:hAnsi="Calibri" w:cs="Arial"/>
          <w:sz w:val="22"/>
          <w:szCs w:val="22"/>
        </w:rPr>
        <w:t xml:space="preserve">wide-ranging </w:t>
      </w:r>
      <w:r w:rsidR="004023FB">
        <w:rPr>
          <w:rStyle w:val="normaltextrun"/>
          <w:rFonts w:ascii="Calibri" w:eastAsia="Yu Mincho" w:hAnsi="Calibri" w:cs="Arial"/>
          <w:sz w:val="22"/>
          <w:szCs w:val="22"/>
        </w:rPr>
        <w:t xml:space="preserve">tenure </w:t>
      </w:r>
      <w:r w:rsidR="00F052DC">
        <w:rPr>
          <w:rStyle w:val="normaltextrun"/>
          <w:rFonts w:ascii="Calibri" w:eastAsia="Yu Mincho" w:hAnsi="Calibri" w:cs="Arial"/>
          <w:sz w:val="22"/>
          <w:szCs w:val="22"/>
        </w:rPr>
        <w:t>rights</w:t>
      </w:r>
      <w:r w:rsidR="004023FB">
        <w:rPr>
          <w:rStyle w:val="normaltextrun"/>
          <w:rFonts w:ascii="Calibri" w:eastAsia="Yu Mincho" w:hAnsi="Calibri" w:cs="Arial"/>
          <w:sz w:val="22"/>
          <w:szCs w:val="22"/>
        </w:rPr>
        <w:t>,</w:t>
      </w:r>
      <w:r w:rsidR="00F052DC">
        <w:rPr>
          <w:rStyle w:val="normaltextrun"/>
          <w:rFonts w:ascii="Calibri" w:eastAsia="Yu Mincho" w:hAnsi="Calibri" w:cs="Arial"/>
          <w:sz w:val="22"/>
          <w:szCs w:val="22"/>
        </w:rPr>
        <w:t xml:space="preserve"> </w:t>
      </w:r>
      <w:r w:rsidRPr="004A49A2">
        <w:rPr>
          <w:rStyle w:val="normaltextrun"/>
          <w:rFonts w:ascii="Calibri" w:eastAsia="Yu Mincho" w:hAnsi="Calibri" w:cs="Arial"/>
          <w:sz w:val="22"/>
          <w:szCs w:val="22"/>
        </w:rPr>
        <w:t xml:space="preserve">and – importantly – the power to shape decisions affecting land. In the case of Indigenous Peoples, </w:t>
      </w:r>
      <w:r w:rsidR="00307EE8">
        <w:rPr>
          <w:rStyle w:val="normaltextrun"/>
          <w:rFonts w:ascii="Calibri" w:eastAsia="Yu Mincho" w:hAnsi="Calibri" w:cs="Arial"/>
          <w:sz w:val="22"/>
          <w:szCs w:val="22"/>
        </w:rPr>
        <w:t>control</w:t>
      </w:r>
      <w:r w:rsidR="00307EE8" w:rsidRPr="004A49A2">
        <w:rPr>
          <w:rStyle w:val="normaltextrun"/>
          <w:rFonts w:ascii="Calibri" w:eastAsia="Yu Mincho" w:hAnsi="Calibri" w:cs="Arial"/>
          <w:sz w:val="22"/>
          <w:szCs w:val="22"/>
        </w:rPr>
        <w:t xml:space="preserve"> </w:t>
      </w:r>
      <w:r w:rsidRPr="004A49A2">
        <w:rPr>
          <w:rStyle w:val="normaltextrun"/>
          <w:rFonts w:ascii="Calibri" w:eastAsia="Yu Mincho" w:hAnsi="Calibri" w:cs="Arial"/>
          <w:sz w:val="22"/>
          <w:szCs w:val="22"/>
        </w:rPr>
        <w:t>also connects to self-determination and the more encompassing relationship between humans and territory.  </w:t>
      </w:r>
      <w:r w:rsidRPr="004A49A2">
        <w:rPr>
          <w:rStyle w:val="eop"/>
          <w:rFonts w:ascii="Calibri" w:eastAsia="Yu Mincho" w:hAnsi="Calibri" w:cs="Arial"/>
          <w:sz w:val="22"/>
          <w:szCs w:val="22"/>
        </w:rPr>
        <w:t> </w:t>
      </w:r>
    </w:p>
    <w:p w14:paraId="1ACA1E11" w14:textId="77777777" w:rsidR="007804B1" w:rsidRPr="004A49A2" w:rsidRDefault="007804B1" w:rsidP="00666F01">
      <w:pPr>
        <w:pStyle w:val="paragraph"/>
        <w:spacing w:before="0" w:beforeAutospacing="0" w:after="0" w:afterAutospacing="0"/>
        <w:ind w:left="720"/>
        <w:jc w:val="both"/>
        <w:textAlignment w:val="baseline"/>
        <w:rPr>
          <w:rStyle w:val="normaltextrun"/>
          <w:rFonts w:ascii="Calibri" w:eastAsia="Yu Mincho" w:hAnsi="Calibri" w:cs="Arial"/>
          <w:sz w:val="22"/>
          <w:szCs w:val="22"/>
        </w:rPr>
      </w:pPr>
    </w:p>
    <w:p w14:paraId="5F001CF3" w14:textId="2DD44619" w:rsidR="007804B1" w:rsidRPr="004A49A2" w:rsidRDefault="007804B1" w:rsidP="00666F01">
      <w:pPr>
        <w:pStyle w:val="paragraph"/>
        <w:numPr>
          <w:ilvl w:val="0"/>
          <w:numId w:val="20"/>
        </w:numPr>
        <w:spacing w:before="0" w:beforeAutospacing="0" w:after="0" w:afterAutospacing="0"/>
        <w:jc w:val="both"/>
        <w:textAlignment w:val="baseline"/>
        <w:rPr>
          <w:rFonts w:ascii="Calibri" w:eastAsia="Yu Mincho" w:hAnsi="Calibri" w:cs="Arial"/>
          <w:sz w:val="22"/>
          <w:szCs w:val="22"/>
        </w:rPr>
      </w:pPr>
      <w:r w:rsidRPr="004A49A2">
        <w:rPr>
          <w:rStyle w:val="normaltextrun"/>
          <w:rFonts w:ascii="Calibri" w:eastAsia="Yu Mincho" w:hAnsi="Calibri" w:cs="Arial"/>
          <w:b/>
          <w:bCs/>
          <w:sz w:val="22"/>
          <w:szCs w:val="22"/>
        </w:rPr>
        <w:t>Conceptual framing</w:t>
      </w:r>
      <w:r w:rsidRPr="004A49A2">
        <w:rPr>
          <w:rStyle w:val="normaltextrun"/>
          <w:rFonts w:ascii="Calibri" w:eastAsia="Yu Mincho" w:hAnsi="Calibri" w:cs="Arial"/>
          <w:sz w:val="22"/>
          <w:szCs w:val="22"/>
        </w:rPr>
        <w:t xml:space="preserve">. For understandable reasons, the </w:t>
      </w:r>
      <w:r w:rsidR="00BC1FFC">
        <w:rPr>
          <w:rStyle w:val="normaltextrun"/>
          <w:rFonts w:ascii="Calibri" w:eastAsia="Yu Mincho" w:hAnsi="Calibri" w:cs="Arial"/>
          <w:sz w:val="22"/>
          <w:szCs w:val="22"/>
        </w:rPr>
        <w:t xml:space="preserve">draft </w:t>
      </w:r>
      <w:r w:rsidRPr="004A49A2">
        <w:rPr>
          <w:rStyle w:val="normaltextrun"/>
          <w:rFonts w:ascii="Calibri" w:eastAsia="Yu Mincho" w:hAnsi="Calibri" w:cs="Arial"/>
          <w:sz w:val="22"/>
          <w:szCs w:val="22"/>
        </w:rPr>
        <w:t>General Comment follows the well-established respect-protect-fulfil framework. In relation to land, however, this framework</w:t>
      </w:r>
      <w:r w:rsidR="004033EA">
        <w:rPr>
          <w:rStyle w:val="normaltextrun"/>
          <w:rFonts w:ascii="Calibri" w:eastAsia="Yu Mincho" w:hAnsi="Calibri" w:cs="Arial"/>
          <w:sz w:val="22"/>
          <w:szCs w:val="22"/>
        </w:rPr>
        <w:t xml:space="preserve"> </w:t>
      </w:r>
      <w:r w:rsidR="007759F7">
        <w:rPr>
          <w:rStyle w:val="normaltextrun"/>
          <w:rFonts w:ascii="Calibri" w:eastAsia="Yu Mincho" w:hAnsi="Calibri" w:cs="Arial"/>
          <w:sz w:val="22"/>
          <w:szCs w:val="22"/>
        </w:rPr>
        <w:t xml:space="preserve">would benefit from </w:t>
      </w:r>
      <w:r w:rsidR="004033EA">
        <w:rPr>
          <w:rStyle w:val="normaltextrun"/>
          <w:rFonts w:ascii="Calibri" w:eastAsia="Yu Mincho" w:hAnsi="Calibri" w:cs="Arial"/>
          <w:sz w:val="22"/>
          <w:szCs w:val="22"/>
        </w:rPr>
        <w:t>further reflection</w:t>
      </w:r>
      <w:r w:rsidR="00B11720">
        <w:rPr>
          <w:rStyle w:val="normaltextrun"/>
          <w:rFonts w:ascii="Calibri" w:eastAsia="Yu Mincho" w:hAnsi="Calibri" w:cs="Arial"/>
          <w:sz w:val="22"/>
          <w:szCs w:val="22"/>
        </w:rPr>
        <w:t xml:space="preserve">, </w:t>
      </w:r>
      <w:r w:rsidR="00734269">
        <w:rPr>
          <w:rStyle w:val="normaltextrun"/>
          <w:rFonts w:ascii="Calibri" w:eastAsia="Yu Mincho" w:hAnsi="Calibri" w:cs="Arial"/>
          <w:sz w:val="22"/>
          <w:szCs w:val="22"/>
        </w:rPr>
        <w:t>if it is to do justice to the multi-dimensional nature of land</w:t>
      </w:r>
      <w:r w:rsidRPr="004A49A2">
        <w:rPr>
          <w:rStyle w:val="normaltextrun"/>
          <w:rFonts w:ascii="Calibri" w:eastAsia="Yu Mincho" w:hAnsi="Calibri" w:cs="Arial"/>
          <w:sz w:val="22"/>
          <w:szCs w:val="22"/>
        </w:rPr>
        <w:t xml:space="preserve">. </w:t>
      </w:r>
      <w:r w:rsidR="00734269">
        <w:rPr>
          <w:rStyle w:val="normaltextrun"/>
          <w:rFonts w:ascii="Calibri" w:eastAsia="Yu Mincho" w:hAnsi="Calibri" w:cs="Arial"/>
          <w:sz w:val="22"/>
          <w:szCs w:val="22"/>
        </w:rPr>
        <w:t>For example, t</w:t>
      </w:r>
      <w:r w:rsidRPr="004A49A2">
        <w:rPr>
          <w:rStyle w:val="normaltextrun"/>
          <w:rFonts w:ascii="Calibri" w:eastAsia="Yu Mincho" w:hAnsi="Calibri" w:cs="Arial"/>
          <w:sz w:val="22"/>
          <w:szCs w:val="22"/>
        </w:rPr>
        <w:t>he issue of recognition is particularly important – recognition of all legitimate tenure rights</w:t>
      </w:r>
      <w:r w:rsidR="00037C00">
        <w:rPr>
          <w:rStyle w:val="normaltextrun"/>
          <w:rFonts w:ascii="Calibri" w:eastAsia="Yu Mincho" w:hAnsi="Calibri" w:cs="Arial"/>
          <w:sz w:val="22"/>
          <w:szCs w:val="22"/>
        </w:rPr>
        <w:t>,</w:t>
      </w:r>
      <w:r w:rsidRPr="004A49A2">
        <w:rPr>
          <w:rStyle w:val="normaltextrun"/>
          <w:rFonts w:ascii="Calibri" w:eastAsia="Yu Mincho" w:hAnsi="Calibri" w:cs="Arial"/>
          <w:sz w:val="22"/>
          <w:szCs w:val="22"/>
        </w:rPr>
        <w:t> and also</w:t>
      </w:r>
      <w:r w:rsidR="00037C00">
        <w:rPr>
          <w:rStyle w:val="normaltextrun"/>
          <w:rFonts w:ascii="Calibri" w:eastAsia="Yu Mincho" w:hAnsi="Calibri" w:cs="Arial"/>
          <w:sz w:val="22"/>
          <w:szCs w:val="22"/>
        </w:rPr>
        <w:t xml:space="preserve"> </w:t>
      </w:r>
      <w:r w:rsidRPr="004A49A2">
        <w:rPr>
          <w:rStyle w:val="normaltextrun"/>
          <w:rFonts w:ascii="Calibri" w:eastAsia="Yu Mincho" w:hAnsi="Calibri" w:cs="Arial"/>
          <w:sz w:val="22"/>
          <w:szCs w:val="22"/>
        </w:rPr>
        <w:t xml:space="preserve">of the </w:t>
      </w:r>
      <w:r w:rsidR="005401FF">
        <w:rPr>
          <w:rStyle w:val="normaltextrun"/>
          <w:rFonts w:ascii="Calibri" w:eastAsia="Yu Mincho" w:hAnsi="Calibri" w:cs="Arial"/>
          <w:sz w:val="22"/>
          <w:szCs w:val="22"/>
        </w:rPr>
        <w:t>socio</w:t>
      </w:r>
      <w:r w:rsidRPr="004A49A2">
        <w:rPr>
          <w:rStyle w:val="normaltextrun"/>
          <w:rFonts w:ascii="Calibri" w:eastAsia="Yu Mincho" w:hAnsi="Calibri" w:cs="Arial"/>
          <w:sz w:val="22"/>
          <w:szCs w:val="22"/>
        </w:rPr>
        <w:t xml:space="preserve">cultural as well as economic values of land. The draft </w:t>
      </w:r>
      <w:r w:rsidR="00FF311D">
        <w:rPr>
          <w:rStyle w:val="normaltextrun"/>
          <w:rFonts w:ascii="Calibri" w:eastAsia="Yu Mincho" w:hAnsi="Calibri" w:cs="Arial"/>
          <w:sz w:val="22"/>
          <w:szCs w:val="22"/>
        </w:rPr>
        <w:t xml:space="preserve">General Comment </w:t>
      </w:r>
      <w:r w:rsidRPr="004A49A2">
        <w:rPr>
          <w:rStyle w:val="normaltextrun"/>
          <w:rFonts w:ascii="Calibri" w:eastAsia="Yu Mincho" w:hAnsi="Calibri" w:cs="Arial"/>
          <w:sz w:val="22"/>
          <w:szCs w:val="22"/>
        </w:rPr>
        <w:t>refers to aspects of recognition under “respect”</w:t>
      </w:r>
      <w:r w:rsidR="00FF311D">
        <w:rPr>
          <w:rStyle w:val="normaltextrun"/>
          <w:rFonts w:ascii="Calibri" w:eastAsia="Yu Mincho" w:hAnsi="Calibri" w:cs="Arial"/>
          <w:sz w:val="22"/>
          <w:szCs w:val="22"/>
        </w:rPr>
        <w:t>; b</w:t>
      </w:r>
      <w:r w:rsidRPr="004A49A2">
        <w:rPr>
          <w:rStyle w:val="normaltextrun"/>
          <w:rFonts w:ascii="Calibri" w:eastAsia="Yu Mincho" w:hAnsi="Calibri" w:cs="Arial"/>
          <w:sz w:val="22"/>
          <w:szCs w:val="22"/>
        </w:rPr>
        <w:t xml:space="preserve">ut recognition is </w:t>
      </w:r>
      <w:r w:rsidR="0001236A">
        <w:rPr>
          <w:rStyle w:val="normaltextrun"/>
          <w:rFonts w:ascii="Calibri" w:eastAsia="Yu Mincho" w:hAnsi="Calibri" w:cs="Arial"/>
          <w:sz w:val="22"/>
          <w:szCs w:val="22"/>
        </w:rPr>
        <w:t xml:space="preserve">considerably </w:t>
      </w:r>
      <w:r w:rsidRPr="004A49A2">
        <w:rPr>
          <w:rStyle w:val="normaltextrun"/>
          <w:rFonts w:ascii="Calibri" w:eastAsia="Yu Mincho" w:hAnsi="Calibri" w:cs="Arial"/>
          <w:sz w:val="22"/>
          <w:szCs w:val="22"/>
        </w:rPr>
        <w:t xml:space="preserve">broader and is equally relevant to “protect”, for example. </w:t>
      </w:r>
      <w:r w:rsidR="007A2907">
        <w:rPr>
          <w:rStyle w:val="normaltextrun"/>
          <w:rFonts w:ascii="Calibri" w:eastAsia="Yu Mincho" w:hAnsi="Calibri" w:cs="Arial"/>
          <w:sz w:val="22"/>
          <w:szCs w:val="22"/>
        </w:rPr>
        <w:t>Arguably</w:t>
      </w:r>
      <w:r w:rsidRPr="004A49A2">
        <w:rPr>
          <w:rStyle w:val="normaltextrun"/>
          <w:rFonts w:ascii="Calibri" w:eastAsia="Yu Mincho" w:hAnsi="Calibri" w:cs="Arial"/>
          <w:sz w:val="22"/>
          <w:szCs w:val="22"/>
        </w:rPr>
        <w:t>, recognition is a cross-cutting issue that provides the foundations for respect, protect and fulfil.  </w:t>
      </w:r>
      <w:r w:rsidRPr="004A49A2">
        <w:rPr>
          <w:rStyle w:val="eop"/>
          <w:rFonts w:ascii="Calibri" w:eastAsia="Yu Mincho" w:hAnsi="Calibri" w:cs="Arial"/>
          <w:sz w:val="22"/>
          <w:szCs w:val="22"/>
        </w:rPr>
        <w:t> </w:t>
      </w:r>
    </w:p>
    <w:p w14:paraId="22638C5E" w14:textId="77777777" w:rsidR="007804B1" w:rsidRPr="004A49A2" w:rsidRDefault="007804B1" w:rsidP="00666F01">
      <w:pPr>
        <w:pStyle w:val="ListParagraph"/>
        <w:spacing w:after="0" w:line="240" w:lineRule="auto"/>
        <w:jc w:val="both"/>
        <w:rPr>
          <w:rStyle w:val="normaltextrun"/>
          <w:rFonts w:ascii="Calibri" w:eastAsia="Yu Mincho" w:hAnsi="Calibri" w:cs="Arial"/>
          <w:b/>
          <w:bCs/>
        </w:rPr>
      </w:pPr>
    </w:p>
    <w:p w14:paraId="06C7A83D" w14:textId="1A4E98F7" w:rsidR="007804B1" w:rsidRPr="004A49A2" w:rsidRDefault="007804B1" w:rsidP="00666F01">
      <w:pPr>
        <w:pStyle w:val="paragraph"/>
        <w:numPr>
          <w:ilvl w:val="0"/>
          <w:numId w:val="20"/>
        </w:numPr>
        <w:spacing w:before="0" w:beforeAutospacing="0" w:after="0" w:afterAutospacing="0"/>
        <w:jc w:val="both"/>
        <w:textAlignment w:val="baseline"/>
        <w:rPr>
          <w:rFonts w:ascii="Calibri" w:eastAsia="Yu Mincho" w:hAnsi="Calibri" w:cs="Arial"/>
          <w:sz w:val="22"/>
          <w:szCs w:val="22"/>
        </w:rPr>
      </w:pPr>
      <w:r w:rsidRPr="004A49A2">
        <w:rPr>
          <w:rStyle w:val="normaltextrun"/>
          <w:rFonts w:ascii="Calibri" w:eastAsia="Yu Mincho" w:hAnsi="Calibri" w:cs="Arial"/>
          <w:b/>
          <w:bCs/>
          <w:sz w:val="22"/>
          <w:szCs w:val="22"/>
        </w:rPr>
        <w:t>Relationship with other human rights</w:t>
      </w:r>
      <w:r w:rsidRPr="004A49A2">
        <w:rPr>
          <w:rStyle w:val="normaltextrun"/>
          <w:rFonts w:ascii="Calibri" w:eastAsia="Yu Mincho" w:hAnsi="Calibri" w:cs="Arial"/>
          <w:sz w:val="22"/>
          <w:szCs w:val="22"/>
        </w:rPr>
        <w:t>. The draft General Comment could more fully elaborate on the connection between land and the realisation of other Covenant rights. The draft discusses rights linked to the physical ability of land to provide public goods, such as the right</w:t>
      </w:r>
      <w:r w:rsidR="00E0566C">
        <w:rPr>
          <w:rStyle w:val="normaltextrun"/>
          <w:rFonts w:ascii="Calibri" w:eastAsia="Yu Mincho" w:hAnsi="Calibri" w:cs="Arial"/>
          <w:sz w:val="22"/>
          <w:szCs w:val="22"/>
        </w:rPr>
        <w:t>s</w:t>
      </w:r>
      <w:r w:rsidRPr="004A49A2">
        <w:rPr>
          <w:rStyle w:val="normaltextrun"/>
          <w:rFonts w:ascii="Calibri" w:eastAsia="Yu Mincho" w:hAnsi="Calibri" w:cs="Arial"/>
          <w:sz w:val="22"/>
          <w:szCs w:val="22"/>
        </w:rPr>
        <w:t xml:space="preserve"> to housing, </w:t>
      </w:r>
      <w:r w:rsidR="00602A9E">
        <w:rPr>
          <w:rStyle w:val="normaltextrun"/>
          <w:rFonts w:ascii="Calibri" w:eastAsia="Yu Mincho" w:hAnsi="Calibri" w:cs="Arial"/>
          <w:sz w:val="22"/>
          <w:szCs w:val="22"/>
        </w:rPr>
        <w:t xml:space="preserve">water and </w:t>
      </w:r>
      <w:r w:rsidRPr="004A49A2">
        <w:rPr>
          <w:rStyle w:val="normaltextrun"/>
          <w:rFonts w:ascii="Calibri" w:eastAsia="Yu Mincho" w:hAnsi="Calibri" w:cs="Arial"/>
          <w:sz w:val="22"/>
          <w:szCs w:val="22"/>
        </w:rPr>
        <w:t>adequate food, and as</w:t>
      </w:r>
      <w:r w:rsidR="00930E41">
        <w:rPr>
          <w:rStyle w:val="normaltextrun"/>
          <w:rFonts w:ascii="Calibri" w:eastAsia="Yu Mincho" w:hAnsi="Calibri" w:cs="Arial"/>
          <w:sz w:val="22"/>
          <w:szCs w:val="22"/>
        </w:rPr>
        <w:t xml:space="preserve"> a</w:t>
      </w:r>
      <w:r w:rsidRPr="004A49A2">
        <w:rPr>
          <w:rStyle w:val="normaltextrun"/>
          <w:rFonts w:ascii="Calibri" w:eastAsia="Yu Mincho" w:hAnsi="Calibri" w:cs="Arial"/>
          <w:sz w:val="22"/>
          <w:szCs w:val="22"/>
        </w:rPr>
        <w:t xml:space="preserve"> focal point of cultural life. </w:t>
      </w:r>
      <w:r w:rsidR="00A90AE3">
        <w:rPr>
          <w:rStyle w:val="normaltextrun"/>
          <w:rFonts w:ascii="Calibri" w:eastAsia="Yu Mincho" w:hAnsi="Calibri" w:cs="Arial"/>
          <w:sz w:val="22"/>
          <w:szCs w:val="22"/>
        </w:rPr>
        <w:t xml:space="preserve">The draft </w:t>
      </w:r>
      <w:r w:rsidRPr="004A49A2">
        <w:rPr>
          <w:rStyle w:val="normaltextrun"/>
          <w:rFonts w:ascii="Calibri" w:eastAsia="Yu Mincho" w:hAnsi="Calibri" w:cs="Arial"/>
          <w:sz w:val="22"/>
          <w:szCs w:val="22"/>
        </w:rPr>
        <w:t>also</w:t>
      </w:r>
      <w:r w:rsidR="00A90AE3">
        <w:rPr>
          <w:rStyle w:val="normaltextrun"/>
          <w:rFonts w:ascii="Calibri" w:eastAsia="Yu Mincho" w:hAnsi="Calibri" w:cs="Arial"/>
          <w:sz w:val="22"/>
          <w:szCs w:val="22"/>
        </w:rPr>
        <w:t xml:space="preserve"> </w:t>
      </w:r>
      <w:r w:rsidRPr="004A49A2">
        <w:rPr>
          <w:rStyle w:val="normaltextrun"/>
          <w:rFonts w:ascii="Calibri" w:eastAsia="Yu Mincho" w:hAnsi="Calibri" w:cs="Arial"/>
          <w:sz w:val="22"/>
          <w:szCs w:val="22"/>
        </w:rPr>
        <w:t xml:space="preserve">recognises the nexus between increased competition for land and </w:t>
      </w:r>
      <w:r w:rsidR="001C2DF5">
        <w:rPr>
          <w:rStyle w:val="normaltextrun"/>
          <w:rFonts w:ascii="Calibri" w:eastAsia="Yu Mincho" w:hAnsi="Calibri" w:cs="Arial"/>
          <w:sz w:val="22"/>
          <w:szCs w:val="22"/>
        </w:rPr>
        <w:t xml:space="preserve">growing </w:t>
      </w:r>
      <w:r w:rsidRPr="004A49A2">
        <w:rPr>
          <w:rStyle w:val="normaltextrun"/>
          <w:rFonts w:ascii="Calibri" w:eastAsia="Yu Mincho" w:hAnsi="Calibri" w:cs="Arial"/>
          <w:sz w:val="22"/>
          <w:szCs w:val="22"/>
        </w:rPr>
        <w:t>pressures on the realisation of Covenant rights. But the interface with other rights could be more fully discussed particularly in regard to:  </w:t>
      </w:r>
      <w:r w:rsidRPr="004A49A2">
        <w:rPr>
          <w:rStyle w:val="eop"/>
          <w:rFonts w:ascii="Calibri" w:eastAsia="Yu Mincho" w:hAnsi="Calibri" w:cs="Arial"/>
          <w:sz w:val="22"/>
          <w:szCs w:val="22"/>
        </w:rPr>
        <w:t> </w:t>
      </w:r>
    </w:p>
    <w:p w14:paraId="5046224E" w14:textId="0DDECB9A" w:rsidR="0019669E" w:rsidRPr="00930E41" w:rsidRDefault="007804B1" w:rsidP="00666F01">
      <w:pPr>
        <w:pStyle w:val="paragraph"/>
        <w:numPr>
          <w:ilvl w:val="0"/>
          <w:numId w:val="24"/>
        </w:numPr>
        <w:spacing w:before="0" w:beforeAutospacing="0" w:after="0" w:afterAutospacing="0"/>
        <w:jc w:val="both"/>
        <w:textAlignment w:val="baseline"/>
        <w:rPr>
          <w:rStyle w:val="normaltextrun"/>
          <w:rFonts w:ascii="Calibri" w:eastAsiaTheme="minorHAnsi" w:hAnsi="Calibri" w:cs="Arial"/>
          <w:sz w:val="22"/>
          <w:szCs w:val="22"/>
          <w:lang w:eastAsia="en-US"/>
        </w:rPr>
      </w:pPr>
      <w:r w:rsidRPr="00930E41">
        <w:rPr>
          <w:rStyle w:val="normaltextrun"/>
          <w:rFonts w:ascii="Calibri" w:hAnsi="Calibri" w:cs="Arial"/>
          <w:sz w:val="22"/>
          <w:szCs w:val="22"/>
        </w:rPr>
        <w:t>Gender equality (</w:t>
      </w:r>
      <w:r w:rsidR="0019669E" w:rsidRPr="00930E41">
        <w:rPr>
          <w:rStyle w:val="normaltextrun"/>
          <w:rFonts w:ascii="Calibri" w:hAnsi="Calibri" w:cs="Arial"/>
          <w:sz w:val="22"/>
          <w:szCs w:val="22"/>
        </w:rPr>
        <w:t>A</w:t>
      </w:r>
      <w:r w:rsidRPr="00930E41">
        <w:rPr>
          <w:rStyle w:val="normaltextrun"/>
          <w:rFonts w:ascii="Calibri" w:hAnsi="Calibri" w:cs="Arial"/>
          <w:sz w:val="22"/>
          <w:szCs w:val="22"/>
        </w:rPr>
        <w:t>rticle 3)</w:t>
      </w:r>
      <w:r w:rsidR="0019669E" w:rsidRPr="00930E41">
        <w:rPr>
          <w:rStyle w:val="normaltextrun"/>
          <w:rFonts w:ascii="Calibri" w:hAnsi="Calibri" w:cs="Arial"/>
          <w:sz w:val="22"/>
          <w:szCs w:val="22"/>
        </w:rPr>
        <w:t>;</w:t>
      </w:r>
    </w:p>
    <w:p w14:paraId="3FFC7394" w14:textId="04580238" w:rsidR="0019669E" w:rsidRPr="00930E41" w:rsidRDefault="007804B1" w:rsidP="00666F01">
      <w:pPr>
        <w:pStyle w:val="paragraph"/>
        <w:numPr>
          <w:ilvl w:val="0"/>
          <w:numId w:val="24"/>
        </w:numPr>
        <w:spacing w:before="0" w:beforeAutospacing="0" w:after="0" w:afterAutospacing="0"/>
        <w:jc w:val="both"/>
        <w:textAlignment w:val="baseline"/>
        <w:rPr>
          <w:rStyle w:val="normaltextrun"/>
          <w:rFonts w:ascii="Calibri" w:eastAsiaTheme="minorHAnsi" w:hAnsi="Calibri" w:cs="Arial"/>
          <w:sz w:val="22"/>
          <w:szCs w:val="22"/>
          <w:lang w:eastAsia="en-US"/>
        </w:rPr>
      </w:pPr>
      <w:r w:rsidRPr="00930E41">
        <w:rPr>
          <w:rStyle w:val="normaltextrun"/>
          <w:rFonts w:ascii="Calibri" w:hAnsi="Calibri" w:cs="Arial"/>
          <w:sz w:val="22"/>
          <w:szCs w:val="22"/>
        </w:rPr>
        <w:t>Right to work (</w:t>
      </w:r>
      <w:r w:rsidR="0019669E" w:rsidRPr="00930E41">
        <w:rPr>
          <w:rStyle w:val="normaltextrun"/>
          <w:rFonts w:ascii="Calibri" w:hAnsi="Calibri" w:cs="Arial"/>
          <w:sz w:val="22"/>
          <w:szCs w:val="22"/>
        </w:rPr>
        <w:t>A</w:t>
      </w:r>
      <w:r w:rsidRPr="00930E41">
        <w:rPr>
          <w:rStyle w:val="normaltextrun"/>
          <w:rFonts w:ascii="Calibri" w:hAnsi="Calibri" w:cs="Arial"/>
          <w:sz w:val="22"/>
          <w:szCs w:val="22"/>
        </w:rPr>
        <w:t>rticle 6)</w:t>
      </w:r>
      <w:r w:rsidR="0019669E" w:rsidRPr="00930E41">
        <w:rPr>
          <w:rStyle w:val="normaltextrun"/>
          <w:rFonts w:ascii="Calibri" w:hAnsi="Calibri" w:cs="Arial"/>
          <w:sz w:val="22"/>
          <w:szCs w:val="22"/>
        </w:rPr>
        <w:t>;</w:t>
      </w:r>
    </w:p>
    <w:p w14:paraId="0D6208E1" w14:textId="739B82BA" w:rsidR="0019669E" w:rsidRPr="00930E41" w:rsidRDefault="007804B1" w:rsidP="00666F01">
      <w:pPr>
        <w:pStyle w:val="paragraph"/>
        <w:numPr>
          <w:ilvl w:val="0"/>
          <w:numId w:val="24"/>
        </w:numPr>
        <w:spacing w:before="0" w:beforeAutospacing="0" w:after="0" w:afterAutospacing="0"/>
        <w:jc w:val="both"/>
        <w:textAlignment w:val="baseline"/>
        <w:rPr>
          <w:rStyle w:val="normaltextrun"/>
          <w:rFonts w:ascii="Calibri" w:eastAsiaTheme="minorHAnsi" w:hAnsi="Calibri" w:cs="Arial"/>
          <w:sz w:val="22"/>
          <w:szCs w:val="22"/>
          <w:lang w:eastAsia="en-US"/>
        </w:rPr>
      </w:pPr>
      <w:r w:rsidRPr="00930E41">
        <w:rPr>
          <w:rStyle w:val="normaltextrun"/>
          <w:rFonts w:ascii="Calibri" w:hAnsi="Calibri" w:cs="Arial"/>
          <w:sz w:val="22"/>
          <w:szCs w:val="22"/>
        </w:rPr>
        <w:t>Social security (</w:t>
      </w:r>
      <w:r w:rsidR="0019669E" w:rsidRPr="00930E41">
        <w:rPr>
          <w:rStyle w:val="normaltextrun"/>
          <w:rFonts w:ascii="Calibri" w:hAnsi="Calibri" w:cs="Arial"/>
          <w:sz w:val="22"/>
          <w:szCs w:val="22"/>
        </w:rPr>
        <w:t>A</w:t>
      </w:r>
      <w:r w:rsidRPr="00930E41">
        <w:rPr>
          <w:rStyle w:val="normaltextrun"/>
          <w:rFonts w:ascii="Calibri" w:hAnsi="Calibri" w:cs="Arial"/>
          <w:sz w:val="22"/>
          <w:szCs w:val="22"/>
        </w:rPr>
        <w:t>rticle 9)</w:t>
      </w:r>
      <w:r w:rsidR="0019669E" w:rsidRPr="00930E41">
        <w:rPr>
          <w:rStyle w:val="normaltextrun"/>
          <w:rFonts w:ascii="Calibri" w:hAnsi="Calibri" w:cs="Arial"/>
          <w:sz w:val="22"/>
          <w:szCs w:val="22"/>
        </w:rPr>
        <w:t>;</w:t>
      </w:r>
    </w:p>
    <w:p w14:paraId="14C64E4A" w14:textId="3A815AF5" w:rsidR="0019669E" w:rsidRPr="00930E41" w:rsidRDefault="007804B1" w:rsidP="00666F01">
      <w:pPr>
        <w:pStyle w:val="paragraph"/>
        <w:numPr>
          <w:ilvl w:val="0"/>
          <w:numId w:val="24"/>
        </w:numPr>
        <w:spacing w:before="0" w:beforeAutospacing="0" w:after="0" w:afterAutospacing="0"/>
        <w:jc w:val="both"/>
        <w:textAlignment w:val="baseline"/>
        <w:rPr>
          <w:rStyle w:val="normaltextrun"/>
          <w:rFonts w:ascii="Calibri" w:eastAsiaTheme="minorHAnsi" w:hAnsi="Calibri" w:cs="Arial"/>
          <w:sz w:val="22"/>
          <w:szCs w:val="22"/>
          <w:lang w:eastAsia="en-US"/>
        </w:rPr>
      </w:pPr>
      <w:r w:rsidRPr="00930E41">
        <w:rPr>
          <w:rStyle w:val="normaltextrun"/>
          <w:rFonts w:ascii="Calibri" w:hAnsi="Calibri" w:cs="Arial"/>
          <w:sz w:val="22"/>
          <w:szCs w:val="22"/>
        </w:rPr>
        <w:t>Environmental hygiene (</w:t>
      </w:r>
      <w:r w:rsidR="0019669E" w:rsidRPr="00930E41">
        <w:rPr>
          <w:rStyle w:val="normaltextrun"/>
          <w:rFonts w:ascii="Calibri" w:hAnsi="Calibri" w:cs="Arial"/>
          <w:sz w:val="22"/>
          <w:szCs w:val="22"/>
        </w:rPr>
        <w:t>A</w:t>
      </w:r>
      <w:r w:rsidRPr="00930E41">
        <w:rPr>
          <w:rStyle w:val="normaltextrun"/>
          <w:rFonts w:ascii="Calibri" w:hAnsi="Calibri" w:cs="Arial"/>
          <w:sz w:val="22"/>
          <w:szCs w:val="22"/>
        </w:rPr>
        <w:t>rticle 12(2)(b))</w:t>
      </w:r>
      <w:r w:rsidR="0019669E" w:rsidRPr="00930E41">
        <w:rPr>
          <w:rStyle w:val="normaltextrun"/>
          <w:rFonts w:ascii="Calibri" w:hAnsi="Calibri" w:cs="Arial"/>
          <w:sz w:val="22"/>
          <w:szCs w:val="22"/>
        </w:rPr>
        <w:t>;</w:t>
      </w:r>
    </w:p>
    <w:p w14:paraId="1CCB671C" w14:textId="1390F82F" w:rsidR="0019669E" w:rsidRPr="00930E41" w:rsidRDefault="007804B1" w:rsidP="00666F01">
      <w:pPr>
        <w:pStyle w:val="paragraph"/>
        <w:numPr>
          <w:ilvl w:val="0"/>
          <w:numId w:val="24"/>
        </w:numPr>
        <w:spacing w:before="0" w:beforeAutospacing="0" w:after="0" w:afterAutospacing="0"/>
        <w:jc w:val="both"/>
        <w:textAlignment w:val="baseline"/>
        <w:rPr>
          <w:rStyle w:val="normaltextrun"/>
          <w:rFonts w:ascii="Calibri" w:eastAsiaTheme="minorHAnsi" w:hAnsi="Calibri" w:cs="Arial"/>
          <w:sz w:val="22"/>
          <w:szCs w:val="22"/>
          <w:lang w:eastAsia="en-US"/>
        </w:rPr>
      </w:pPr>
      <w:r w:rsidRPr="00930E41">
        <w:rPr>
          <w:rStyle w:val="normaltextrun"/>
          <w:rFonts w:ascii="Calibri" w:hAnsi="Calibri" w:cs="Arial"/>
          <w:sz w:val="22"/>
          <w:szCs w:val="22"/>
        </w:rPr>
        <w:t>Education (</w:t>
      </w:r>
      <w:r w:rsidR="0019669E" w:rsidRPr="00930E41">
        <w:rPr>
          <w:rStyle w:val="normaltextrun"/>
          <w:rFonts w:ascii="Calibri" w:hAnsi="Calibri" w:cs="Arial"/>
          <w:sz w:val="22"/>
          <w:szCs w:val="22"/>
        </w:rPr>
        <w:t>A</w:t>
      </w:r>
      <w:r w:rsidRPr="00930E41">
        <w:rPr>
          <w:rStyle w:val="normaltextrun"/>
          <w:rFonts w:ascii="Calibri" w:hAnsi="Calibri" w:cs="Arial"/>
          <w:sz w:val="22"/>
          <w:szCs w:val="22"/>
        </w:rPr>
        <w:t>rticle 13)</w:t>
      </w:r>
      <w:r w:rsidR="0019669E" w:rsidRPr="00930E41">
        <w:rPr>
          <w:rStyle w:val="normaltextrun"/>
          <w:rFonts w:ascii="Calibri" w:hAnsi="Calibri" w:cs="Arial"/>
          <w:sz w:val="22"/>
          <w:szCs w:val="22"/>
        </w:rPr>
        <w:t>;</w:t>
      </w:r>
    </w:p>
    <w:p w14:paraId="70269149" w14:textId="5B5EA567" w:rsidR="0019669E" w:rsidRPr="00930E41" w:rsidRDefault="007804B1" w:rsidP="00666F01">
      <w:pPr>
        <w:pStyle w:val="paragraph"/>
        <w:numPr>
          <w:ilvl w:val="0"/>
          <w:numId w:val="24"/>
        </w:numPr>
        <w:spacing w:before="0" w:beforeAutospacing="0" w:after="0" w:afterAutospacing="0"/>
        <w:jc w:val="both"/>
        <w:textAlignment w:val="baseline"/>
        <w:rPr>
          <w:rStyle w:val="normaltextrun"/>
          <w:rFonts w:ascii="Calibri" w:eastAsiaTheme="minorHAnsi" w:hAnsi="Calibri" w:cs="Arial"/>
          <w:sz w:val="22"/>
          <w:szCs w:val="22"/>
          <w:lang w:eastAsia="en-US"/>
        </w:rPr>
      </w:pPr>
      <w:r w:rsidRPr="00930E41">
        <w:rPr>
          <w:rStyle w:val="normaltextrun"/>
          <w:rFonts w:ascii="Calibri" w:hAnsi="Calibri" w:cs="Arial"/>
          <w:sz w:val="22"/>
          <w:szCs w:val="22"/>
        </w:rPr>
        <w:t>Participation in and conservation of cultural life (</w:t>
      </w:r>
      <w:r w:rsidR="0019669E" w:rsidRPr="00930E41">
        <w:rPr>
          <w:rStyle w:val="normaltextrun"/>
          <w:rFonts w:ascii="Calibri" w:hAnsi="Calibri" w:cs="Arial"/>
          <w:sz w:val="22"/>
          <w:szCs w:val="22"/>
        </w:rPr>
        <w:t>A</w:t>
      </w:r>
      <w:r w:rsidRPr="00930E41">
        <w:rPr>
          <w:rStyle w:val="normaltextrun"/>
          <w:rFonts w:ascii="Calibri" w:hAnsi="Calibri" w:cs="Arial"/>
          <w:sz w:val="22"/>
          <w:szCs w:val="22"/>
        </w:rPr>
        <w:t>rticle 15)</w:t>
      </w:r>
      <w:r w:rsidR="0019669E" w:rsidRPr="00930E41">
        <w:rPr>
          <w:rStyle w:val="normaltextrun"/>
          <w:rFonts w:ascii="Calibri" w:hAnsi="Calibri" w:cs="Arial"/>
          <w:sz w:val="22"/>
          <w:szCs w:val="22"/>
        </w:rPr>
        <w:t>;</w:t>
      </w:r>
    </w:p>
    <w:p w14:paraId="79EFF06C" w14:textId="58FC53F5" w:rsidR="007804B1" w:rsidRPr="00930E41" w:rsidRDefault="007804B1" w:rsidP="00666F01">
      <w:pPr>
        <w:pStyle w:val="paragraph"/>
        <w:numPr>
          <w:ilvl w:val="0"/>
          <w:numId w:val="24"/>
        </w:numPr>
        <w:spacing w:before="0" w:beforeAutospacing="0" w:after="0" w:afterAutospacing="0"/>
        <w:jc w:val="both"/>
        <w:textAlignment w:val="baseline"/>
        <w:rPr>
          <w:rFonts w:ascii="Calibri" w:hAnsi="Calibri" w:cs="Arial"/>
          <w:sz w:val="22"/>
          <w:szCs w:val="22"/>
        </w:rPr>
      </w:pPr>
      <w:r w:rsidRPr="00930E41">
        <w:rPr>
          <w:rStyle w:val="normaltextrun"/>
          <w:rFonts w:ascii="Calibri" w:hAnsi="Calibri" w:cs="Arial"/>
          <w:sz w:val="22"/>
          <w:szCs w:val="22"/>
        </w:rPr>
        <w:t>Right of all peoples to enjoy and utilize fully and freely their natural wealth and resources (</w:t>
      </w:r>
      <w:r w:rsidR="0019669E" w:rsidRPr="00930E41">
        <w:rPr>
          <w:rStyle w:val="normaltextrun"/>
          <w:rFonts w:ascii="Calibri" w:hAnsi="Calibri" w:cs="Arial"/>
          <w:sz w:val="22"/>
          <w:szCs w:val="22"/>
        </w:rPr>
        <w:t>A</w:t>
      </w:r>
      <w:r w:rsidRPr="00930E41">
        <w:rPr>
          <w:rStyle w:val="normaltextrun"/>
          <w:rFonts w:ascii="Calibri" w:hAnsi="Calibri" w:cs="Arial"/>
          <w:sz w:val="22"/>
          <w:szCs w:val="22"/>
        </w:rPr>
        <w:t>rticle 25)</w:t>
      </w:r>
      <w:r w:rsidR="0019669E" w:rsidRPr="00930E41">
        <w:rPr>
          <w:rStyle w:val="normaltextrun"/>
          <w:rFonts w:ascii="Calibri" w:hAnsi="Calibri" w:cs="Arial"/>
          <w:sz w:val="22"/>
          <w:szCs w:val="22"/>
        </w:rPr>
        <w:t>.</w:t>
      </w:r>
      <w:r w:rsidRPr="00930E41">
        <w:rPr>
          <w:rStyle w:val="normaltextrun"/>
          <w:rFonts w:ascii="Calibri" w:hAnsi="Calibri" w:cs="Arial"/>
          <w:sz w:val="22"/>
          <w:szCs w:val="22"/>
        </w:rPr>
        <w:t>  </w:t>
      </w:r>
      <w:r w:rsidRPr="00930E41">
        <w:rPr>
          <w:rStyle w:val="eop"/>
          <w:rFonts w:ascii="Calibri" w:hAnsi="Calibri" w:cs="Arial"/>
          <w:sz w:val="22"/>
          <w:szCs w:val="22"/>
        </w:rPr>
        <w:t> </w:t>
      </w:r>
    </w:p>
    <w:p w14:paraId="5A8D76C7" w14:textId="77777777" w:rsidR="007804B1" w:rsidRPr="004A49A2" w:rsidRDefault="007804B1" w:rsidP="00930E41">
      <w:pPr>
        <w:pStyle w:val="paragraph"/>
        <w:spacing w:before="0" w:beforeAutospacing="0" w:after="0" w:afterAutospacing="0"/>
        <w:ind w:left="720"/>
        <w:textAlignment w:val="baseline"/>
        <w:rPr>
          <w:rStyle w:val="normaltextrun"/>
          <w:rFonts w:ascii="Calibri" w:hAnsi="Calibri" w:cs="Arial"/>
          <w:sz w:val="22"/>
          <w:szCs w:val="22"/>
        </w:rPr>
      </w:pPr>
    </w:p>
    <w:p w14:paraId="3C6A503E" w14:textId="466D7B10" w:rsidR="007804B1" w:rsidRPr="004A49A2" w:rsidRDefault="007804B1" w:rsidP="00666F01">
      <w:pPr>
        <w:pStyle w:val="paragraph"/>
        <w:numPr>
          <w:ilvl w:val="0"/>
          <w:numId w:val="20"/>
        </w:numPr>
        <w:spacing w:before="0" w:beforeAutospacing="0" w:after="0" w:afterAutospacing="0"/>
        <w:jc w:val="both"/>
        <w:textAlignment w:val="baseline"/>
        <w:rPr>
          <w:rFonts w:ascii="Calibri" w:hAnsi="Calibri" w:cs="Arial"/>
          <w:sz w:val="22"/>
          <w:szCs w:val="22"/>
        </w:rPr>
      </w:pPr>
      <w:r w:rsidRPr="004A49A2">
        <w:rPr>
          <w:rStyle w:val="normaltextrun"/>
          <w:rFonts w:ascii="Calibri" w:eastAsia="Yu Mincho" w:hAnsi="Calibri" w:cs="Arial"/>
          <w:b/>
          <w:bCs/>
          <w:sz w:val="22"/>
          <w:szCs w:val="22"/>
        </w:rPr>
        <w:t>Deepening engagement with key issues</w:t>
      </w:r>
      <w:r w:rsidRPr="004A49A2">
        <w:rPr>
          <w:rStyle w:val="normaltextrun"/>
          <w:rFonts w:ascii="Calibri" w:eastAsia="Yu Mincho" w:hAnsi="Calibri" w:cs="Arial"/>
          <w:sz w:val="22"/>
          <w:szCs w:val="22"/>
        </w:rPr>
        <w:t xml:space="preserve">. The </w:t>
      </w:r>
      <w:r w:rsidR="00D9722C">
        <w:rPr>
          <w:rStyle w:val="normaltextrun"/>
          <w:rFonts w:ascii="Calibri" w:eastAsia="Yu Mincho" w:hAnsi="Calibri" w:cs="Arial"/>
          <w:sz w:val="22"/>
          <w:szCs w:val="22"/>
        </w:rPr>
        <w:t xml:space="preserve">draft </w:t>
      </w:r>
      <w:r w:rsidRPr="004A49A2">
        <w:rPr>
          <w:rStyle w:val="normaltextrun"/>
          <w:rFonts w:ascii="Calibri" w:eastAsia="Yu Mincho" w:hAnsi="Calibri" w:cs="Arial"/>
          <w:sz w:val="22"/>
          <w:szCs w:val="22"/>
        </w:rPr>
        <w:t xml:space="preserve">General Comment mentions many key issues but often in passing, or not in integrated ways, or </w:t>
      </w:r>
      <w:r w:rsidR="0084529C">
        <w:rPr>
          <w:rStyle w:val="normaltextrun"/>
          <w:rFonts w:ascii="Calibri" w:eastAsia="Yu Mincho" w:hAnsi="Calibri" w:cs="Arial"/>
          <w:sz w:val="22"/>
          <w:szCs w:val="22"/>
        </w:rPr>
        <w:t xml:space="preserve">not </w:t>
      </w:r>
      <w:r w:rsidRPr="004A49A2">
        <w:rPr>
          <w:rStyle w:val="normaltextrun"/>
          <w:rFonts w:ascii="Calibri" w:eastAsia="Yu Mincho" w:hAnsi="Calibri" w:cs="Arial"/>
          <w:sz w:val="22"/>
          <w:szCs w:val="22"/>
        </w:rPr>
        <w:t xml:space="preserve">across the entire document. </w:t>
      </w:r>
      <w:r w:rsidR="0084529C">
        <w:rPr>
          <w:rStyle w:val="normaltextrun"/>
          <w:rFonts w:ascii="Calibri" w:eastAsia="Yu Mincho" w:hAnsi="Calibri" w:cs="Arial"/>
          <w:sz w:val="22"/>
          <w:szCs w:val="22"/>
        </w:rPr>
        <w:t xml:space="preserve">In some cases, </w:t>
      </w:r>
      <w:r w:rsidRPr="004A49A2">
        <w:rPr>
          <w:rStyle w:val="normaltextrun"/>
          <w:rFonts w:ascii="Calibri" w:eastAsia="Yu Mincho" w:hAnsi="Calibri" w:cs="Arial"/>
          <w:sz w:val="22"/>
          <w:szCs w:val="22"/>
        </w:rPr>
        <w:t xml:space="preserve">statements that may be applicable in </w:t>
      </w:r>
      <w:r w:rsidR="0084529C">
        <w:rPr>
          <w:rStyle w:val="normaltextrun"/>
          <w:rFonts w:ascii="Calibri" w:eastAsia="Yu Mincho" w:hAnsi="Calibri" w:cs="Arial"/>
          <w:sz w:val="22"/>
          <w:szCs w:val="22"/>
        </w:rPr>
        <w:t xml:space="preserve">a particular </w:t>
      </w:r>
      <w:r w:rsidRPr="004A49A2">
        <w:rPr>
          <w:rStyle w:val="normaltextrun"/>
          <w:rFonts w:ascii="Calibri" w:eastAsia="Yu Mincho" w:hAnsi="Calibri" w:cs="Arial"/>
          <w:sz w:val="22"/>
          <w:szCs w:val="22"/>
        </w:rPr>
        <w:t>situation are made without sufficiently acknowledging the relevance to other groups or contexts. Wordcount limitations are duly understood but it should be possible to sharpen treatment of issues such as:  </w:t>
      </w:r>
      <w:r w:rsidRPr="004A49A2">
        <w:rPr>
          <w:rStyle w:val="eop"/>
          <w:rFonts w:ascii="Calibri" w:eastAsia="Yu Mincho" w:hAnsi="Calibri" w:cs="Arial"/>
          <w:sz w:val="22"/>
          <w:szCs w:val="22"/>
        </w:rPr>
        <w:t> </w:t>
      </w:r>
    </w:p>
    <w:p w14:paraId="55953C87" w14:textId="5BE17946" w:rsidR="007804B1" w:rsidRPr="004A49A2" w:rsidRDefault="007804B1" w:rsidP="00666F01">
      <w:pPr>
        <w:pStyle w:val="paragraph"/>
        <w:numPr>
          <w:ilvl w:val="0"/>
          <w:numId w:val="25"/>
        </w:numPr>
        <w:spacing w:before="0" w:beforeAutospacing="0" w:after="0" w:afterAutospacing="0"/>
        <w:ind w:left="1800"/>
        <w:jc w:val="both"/>
        <w:textAlignment w:val="baseline"/>
        <w:rPr>
          <w:rFonts w:ascii="Calibri" w:hAnsi="Calibri" w:cs="Arial"/>
          <w:sz w:val="22"/>
          <w:szCs w:val="22"/>
        </w:rPr>
      </w:pPr>
      <w:r w:rsidRPr="004A49A2">
        <w:rPr>
          <w:rStyle w:val="normaltextrun"/>
          <w:rFonts w:ascii="Calibri" w:hAnsi="Calibri" w:cs="Arial"/>
          <w:i/>
          <w:iCs/>
          <w:sz w:val="22"/>
          <w:szCs w:val="22"/>
        </w:rPr>
        <w:t>Recognition of existing land users and customary systems</w:t>
      </w:r>
      <w:r w:rsidRPr="004A49A2">
        <w:rPr>
          <w:rStyle w:val="normaltextrun"/>
          <w:rFonts w:ascii="Calibri" w:hAnsi="Calibri" w:cs="Arial"/>
          <w:sz w:val="22"/>
          <w:szCs w:val="22"/>
        </w:rPr>
        <w:t xml:space="preserve">, which could be more fully integrated across the </w:t>
      </w:r>
      <w:r w:rsidR="00CD4741">
        <w:rPr>
          <w:rStyle w:val="normaltextrun"/>
          <w:rFonts w:ascii="Calibri" w:hAnsi="Calibri" w:cs="Arial"/>
          <w:sz w:val="22"/>
          <w:szCs w:val="22"/>
        </w:rPr>
        <w:t>G</w:t>
      </w:r>
      <w:r w:rsidRPr="004A49A2">
        <w:rPr>
          <w:rStyle w:val="normaltextrun"/>
          <w:rFonts w:ascii="Calibri" w:hAnsi="Calibri" w:cs="Arial"/>
          <w:sz w:val="22"/>
          <w:szCs w:val="22"/>
        </w:rPr>
        <w:t xml:space="preserve">eneral </w:t>
      </w:r>
      <w:r w:rsidR="00CD4741">
        <w:rPr>
          <w:rStyle w:val="normaltextrun"/>
          <w:rFonts w:ascii="Calibri" w:hAnsi="Calibri" w:cs="Arial"/>
          <w:sz w:val="22"/>
          <w:szCs w:val="22"/>
        </w:rPr>
        <w:t>C</w:t>
      </w:r>
      <w:r w:rsidRPr="004A49A2">
        <w:rPr>
          <w:rStyle w:val="normaltextrun"/>
          <w:rFonts w:ascii="Calibri" w:hAnsi="Calibri" w:cs="Arial"/>
          <w:sz w:val="22"/>
          <w:szCs w:val="22"/>
        </w:rPr>
        <w:t>omment. </w:t>
      </w:r>
      <w:r w:rsidR="002D0B41">
        <w:rPr>
          <w:rStyle w:val="normaltextrun"/>
          <w:rFonts w:ascii="Calibri" w:hAnsi="Calibri" w:cs="Arial"/>
          <w:sz w:val="22"/>
          <w:szCs w:val="22"/>
        </w:rPr>
        <w:t xml:space="preserve">It would </w:t>
      </w:r>
      <w:r w:rsidR="00B20F0E">
        <w:rPr>
          <w:rStyle w:val="normaltextrun"/>
          <w:rFonts w:ascii="Calibri" w:hAnsi="Calibri" w:cs="Arial"/>
          <w:sz w:val="22"/>
          <w:szCs w:val="22"/>
        </w:rPr>
        <w:t xml:space="preserve">also be helpful to more clearly distinguish </w:t>
      </w:r>
      <w:r w:rsidRPr="004A49A2">
        <w:rPr>
          <w:rStyle w:val="normaltextrun"/>
          <w:rFonts w:ascii="Calibri" w:hAnsi="Calibri" w:cs="Arial"/>
          <w:sz w:val="22"/>
          <w:szCs w:val="22"/>
        </w:rPr>
        <w:t xml:space="preserve">between communal and customary </w:t>
      </w:r>
      <w:r w:rsidR="00354B09">
        <w:rPr>
          <w:rStyle w:val="normaltextrun"/>
          <w:rFonts w:ascii="Calibri" w:hAnsi="Calibri" w:cs="Arial"/>
          <w:sz w:val="22"/>
          <w:szCs w:val="22"/>
        </w:rPr>
        <w:t xml:space="preserve">tenure arrangements, which can </w:t>
      </w:r>
      <w:r w:rsidR="00802726">
        <w:rPr>
          <w:rStyle w:val="normaltextrun"/>
          <w:rFonts w:ascii="Calibri" w:hAnsi="Calibri" w:cs="Arial"/>
          <w:sz w:val="22"/>
          <w:szCs w:val="22"/>
        </w:rPr>
        <w:t xml:space="preserve">but do not necessarily </w:t>
      </w:r>
      <w:r w:rsidR="00354B09">
        <w:rPr>
          <w:rStyle w:val="normaltextrun"/>
          <w:rFonts w:ascii="Calibri" w:hAnsi="Calibri" w:cs="Arial"/>
          <w:sz w:val="22"/>
          <w:szCs w:val="22"/>
        </w:rPr>
        <w:t>overlap</w:t>
      </w:r>
      <w:r w:rsidRPr="004A49A2">
        <w:rPr>
          <w:rStyle w:val="normaltextrun"/>
          <w:rFonts w:ascii="Calibri" w:hAnsi="Calibri" w:cs="Arial"/>
          <w:sz w:val="22"/>
          <w:szCs w:val="22"/>
        </w:rPr>
        <w:t>. </w:t>
      </w:r>
      <w:r w:rsidR="00D86F68">
        <w:rPr>
          <w:rStyle w:val="normaltextrun"/>
          <w:rFonts w:ascii="Calibri" w:hAnsi="Calibri" w:cs="Arial"/>
          <w:sz w:val="22"/>
          <w:szCs w:val="22"/>
        </w:rPr>
        <w:t xml:space="preserve">In addition, it would make sense </w:t>
      </w:r>
      <w:r w:rsidR="00D509B7">
        <w:rPr>
          <w:rStyle w:val="normaltextrun"/>
          <w:rFonts w:ascii="Calibri" w:hAnsi="Calibri" w:cs="Arial"/>
          <w:sz w:val="22"/>
          <w:szCs w:val="22"/>
        </w:rPr>
        <w:t xml:space="preserve">to </w:t>
      </w:r>
      <w:r w:rsidR="00D86F68" w:rsidRPr="004A49A2">
        <w:rPr>
          <w:rStyle w:val="normaltextrun"/>
          <w:rFonts w:ascii="Calibri" w:hAnsi="Calibri" w:cs="Arial"/>
          <w:sz w:val="22"/>
          <w:szCs w:val="22"/>
        </w:rPr>
        <w:t xml:space="preserve">position key statements </w:t>
      </w:r>
      <w:r w:rsidR="00CD1135">
        <w:rPr>
          <w:rStyle w:val="normaltextrun"/>
          <w:rFonts w:ascii="Calibri" w:hAnsi="Calibri" w:cs="Arial"/>
          <w:sz w:val="22"/>
          <w:szCs w:val="22"/>
        </w:rPr>
        <w:t xml:space="preserve">in overarching, cross-sectoral </w:t>
      </w:r>
      <w:r w:rsidR="0093128E">
        <w:rPr>
          <w:rStyle w:val="normaltextrun"/>
          <w:rFonts w:ascii="Calibri" w:hAnsi="Calibri" w:cs="Arial"/>
          <w:sz w:val="22"/>
          <w:szCs w:val="22"/>
        </w:rPr>
        <w:t xml:space="preserve">points </w:t>
      </w:r>
      <w:r w:rsidR="00CD1135">
        <w:rPr>
          <w:rStyle w:val="normaltextrun"/>
          <w:rFonts w:ascii="Calibri" w:hAnsi="Calibri" w:cs="Arial"/>
          <w:sz w:val="22"/>
          <w:szCs w:val="22"/>
        </w:rPr>
        <w:t xml:space="preserve">whenever relevant, rather than </w:t>
      </w:r>
      <w:r w:rsidR="00D86F68" w:rsidRPr="004A49A2">
        <w:rPr>
          <w:rStyle w:val="normaltextrun"/>
          <w:rFonts w:ascii="Calibri" w:hAnsi="Calibri" w:cs="Arial"/>
          <w:sz w:val="22"/>
          <w:szCs w:val="22"/>
        </w:rPr>
        <w:t>within a specific sector such as agriculture</w:t>
      </w:r>
      <w:r w:rsidR="00CD1135">
        <w:rPr>
          <w:rStyle w:val="normaltextrun"/>
          <w:rFonts w:ascii="Calibri" w:hAnsi="Calibri" w:cs="Arial"/>
          <w:sz w:val="22"/>
          <w:szCs w:val="22"/>
        </w:rPr>
        <w:t xml:space="preserve">, </w:t>
      </w:r>
      <w:r w:rsidR="00F83230">
        <w:rPr>
          <w:rStyle w:val="normaltextrun"/>
          <w:rFonts w:ascii="Calibri" w:hAnsi="Calibri" w:cs="Arial"/>
          <w:sz w:val="22"/>
          <w:szCs w:val="22"/>
        </w:rPr>
        <w:t>as this</w:t>
      </w:r>
      <w:r w:rsidR="00CD1135">
        <w:rPr>
          <w:rStyle w:val="normaltextrun"/>
          <w:rFonts w:ascii="Calibri" w:hAnsi="Calibri" w:cs="Arial"/>
          <w:sz w:val="22"/>
          <w:szCs w:val="22"/>
        </w:rPr>
        <w:t xml:space="preserve"> could end up limiting the import of the statements</w:t>
      </w:r>
      <w:r w:rsidR="00D86F68" w:rsidRPr="004A49A2">
        <w:rPr>
          <w:rStyle w:val="normaltextrun"/>
          <w:rFonts w:ascii="Calibri" w:hAnsi="Calibri" w:cs="Arial"/>
          <w:sz w:val="22"/>
          <w:szCs w:val="22"/>
        </w:rPr>
        <w:t>. </w:t>
      </w:r>
      <w:r w:rsidR="00D86F68" w:rsidRPr="004A49A2">
        <w:rPr>
          <w:rStyle w:val="eop"/>
          <w:rFonts w:ascii="Calibri" w:hAnsi="Calibri" w:cs="Arial"/>
          <w:sz w:val="22"/>
          <w:szCs w:val="22"/>
        </w:rPr>
        <w:t> </w:t>
      </w:r>
      <w:r w:rsidRPr="004A49A2">
        <w:rPr>
          <w:rStyle w:val="normaltextrun"/>
          <w:rFonts w:ascii="Calibri" w:hAnsi="Calibri" w:cs="Arial"/>
          <w:sz w:val="22"/>
          <w:szCs w:val="22"/>
        </w:rPr>
        <w:t> </w:t>
      </w:r>
      <w:r w:rsidRPr="004A49A2">
        <w:rPr>
          <w:rStyle w:val="eop"/>
          <w:rFonts w:ascii="Calibri" w:hAnsi="Calibri" w:cs="Arial"/>
          <w:sz w:val="22"/>
          <w:szCs w:val="22"/>
        </w:rPr>
        <w:t> </w:t>
      </w:r>
    </w:p>
    <w:p w14:paraId="593FF75C" w14:textId="2487D70F" w:rsidR="007804B1" w:rsidRPr="004A49A2" w:rsidRDefault="00DE0BFC" w:rsidP="00666F01">
      <w:pPr>
        <w:pStyle w:val="paragraph"/>
        <w:numPr>
          <w:ilvl w:val="0"/>
          <w:numId w:val="25"/>
        </w:numPr>
        <w:spacing w:before="0" w:beforeAutospacing="0" w:after="0" w:afterAutospacing="0"/>
        <w:ind w:left="1800"/>
        <w:jc w:val="both"/>
        <w:textAlignment w:val="baseline"/>
        <w:rPr>
          <w:rFonts w:ascii="Calibri" w:hAnsi="Calibri" w:cs="Arial"/>
          <w:sz w:val="22"/>
          <w:szCs w:val="22"/>
        </w:rPr>
      </w:pPr>
      <w:r>
        <w:rPr>
          <w:rStyle w:val="normaltextrun"/>
          <w:rFonts w:ascii="Calibri" w:hAnsi="Calibri" w:cs="Arial"/>
          <w:i/>
          <w:iCs/>
          <w:sz w:val="22"/>
          <w:szCs w:val="22"/>
        </w:rPr>
        <w:t>Clearer definition and more consistent use of t</w:t>
      </w:r>
      <w:r w:rsidR="007804B1" w:rsidRPr="004A49A2">
        <w:rPr>
          <w:rStyle w:val="normaltextrun"/>
          <w:rFonts w:ascii="Calibri" w:hAnsi="Calibri" w:cs="Arial"/>
          <w:i/>
          <w:iCs/>
          <w:sz w:val="22"/>
          <w:szCs w:val="22"/>
        </w:rPr>
        <w:t xml:space="preserve">erms </w:t>
      </w:r>
      <w:r w:rsidR="00D44C1A">
        <w:rPr>
          <w:rStyle w:val="normaltextrun"/>
          <w:rFonts w:ascii="Calibri" w:hAnsi="Calibri" w:cs="Arial"/>
          <w:i/>
          <w:iCs/>
          <w:sz w:val="22"/>
          <w:szCs w:val="22"/>
        </w:rPr>
        <w:t xml:space="preserve">such as </w:t>
      </w:r>
      <w:r w:rsidR="007804B1" w:rsidRPr="004A49A2">
        <w:rPr>
          <w:rStyle w:val="normaltextrun"/>
          <w:rFonts w:ascii="Calibri" w:hAnsi="Calibri" w:cs="Arial"/>
          <w:i/>
          <w:iCs/>
          <w:sz w:val="22"/>
          <w:szCs w:val="22"/>
        </w:rPr>
        <w:t>‘tenure systems’ or ‘land tenure governance’. </w:t>
      </w:r>
      <w:r w:rsidR="007804B1" w:rsidRPr="004A49A2">
        <w:rPr>
          <w:rStyle w:val="normaltextrun"/>
          <w:rFonts w:ascii="Calibri" w:hAnsi="Calibri" w:cs="Arial"/>
          <w:sz w:val="22"/>
          <w:szCs w:val="22"/>
        </w:rPr>
        <w:t>Use of the</w:t>
      </w:r>
      <w:r w:rsidR="00132BA4">
        <w:rPr>
          <w:rStyle w:val="normaltextrun"/>
          <w:rFonts w:ascii="Calibri" w:hAnsi="Calibri" w:cs="Arial"/>
          <w:sz w:val="22"/>
          <w:szCs w:val="22"/>
        </w:rPr>
        <w:t>se</w:t>
      </w:r>
      <w:r w:rsidR="007804B1" w:rsidRPr="004A49A2">
        <w:rPr>
          <w:rStyle w:val="normaltextrun"/>
          <w:rFonts w:ascii="Calibri" w:hAnsi="Calibri" w:cs="Arial"/>
          <w:sz w:val="22"/>
          <w:szCs w:val="22"/>
        </w:rPr>
        <w:t> concepts appears to vary, at times encompass</w:t>
      </w:r>
      <w:r w:rsidR="00E64C66">
        <w:rPr>
          <w:rStyle w:val="normaltextrun"/>
          <w:rFonts w:ascii="Calibri" w:hAnsi="Calibri" w:cs="Arial"/>
          <w:sz w:val="22"/>
          <w:szCs w:val="22"/>
        </w:rPr>
        <w:t>ing</w:t>
      </w:r>
      <w:r w:rsidR="007804B1" w:rsidRPr="004A49A2">
        <w:rPr>
          <w:rStyle w:val="normaltextrun"/>
          <w:rFonts w:ascii="Calibri" w:hAnsi="Calibri" w:cs="Arial"/>
          <w:sz w:val="22"/>
          <w:szCs w:val="22"/>
        </w:rPr>
        <w:t xml:space="preserve"> a broad </w:t>
      </w:r>
      <w:r w:rsidR="00132BA4">
        <w:rPr>
          <w:rStyle w:val="normaltextrun"/>
          <w:rFonts w:ascii="Calibri" w:hAnsi="Calibri" w:cs="Arial"/>
          <w:sz w:val="22"/>
          <w:szCs w:val="22"/>
        </w:rPr>
        <w:t>notion</w:t>
      </w:r>
      <w:r w:rsidR="007804B1" w:rsidRPr="004A49A2">
        <w:rPr>
          <w:rStyle w:val="normaltextrun"/>
          <w:rFonts w:ascii="Calibri" w:hAnsi="Calibri" w:cs="Arial"/>
          <w:sz w:val="22"/>
          <w:szCs w:val="22"/>
        </w:rPr>
        <w:t xml:space="preserve">, while at others </w:t>
      </w:r>
      <w:r w:rsidR="003C1321">
        <w:rPr>
          <w:rStyle w:val="normaltextrun"/>
          <w:rFonts w:ascii="Calibri" w:hAnsi="Calibri" w:cs="Arial"/>
          <w:sz w:val="22"/>
          <w:szCs w:val="22"/>
        </w:rPr>
        <w:t xml:space="preserve">conveying </w:t>
      </w:r>
      <w:r w:rsidR="007804B1" w:rsidRPr="004A49A2">
        <w:rPr>
          <w:rStyle w:val="normaltextrun"/>
          <w:rFonts w:ascii="Calibri" w:hAnsi="Calibri" w:cs="Arial"/>
          <w:sz w:val="22"/>
          <w:szCs w:val="22"/>
        </w:rPr>
        <w:t xml:space="preserve">an overly restrictive, </w:t>
      </w:r>
      <w:r w:rsidR="007804B1" w:rsidRPr="004A49A2">
        <w:rPr>
          <w:rStyle w:val="normaltextrun"/>
          <w:rFonts w:ascii="Calibri" w:hAnsi="Calibri" w:cs="Arial"/>
          <w:sz w:val="22"/>
          <w:szCs w:val="22"/>
        </w:rPr>
        <w:lastRenderedPageBreak/>
        <w:t xml:space="preserve">formalised or state-centric </w:t>
      </w:r>
      <w:r w:rsidR="003C1321">
        <w:rPr>
          <w:rStyle w:val="normaltextrun"/>
          <w:rFonts w:ascii="Calibri" w:hAnsi="Calibri" w:cs="Arial"/>
          <w:sz w:val="22"/>
          <w:szCs w:val="22"/>
        </w:rPr>
        <w:t>understanding of tenure systems</w:t>
      </w:r>
      <w:r w:rsidR="007804B1" w:rsidRPr="004A49A2">
        <w:rPr>
          <w:rStyle w:val="normaltextrun"/>
          <w:rFonts w:ascii="Calibri" w:hAnsi="Calibri" w:cs="Arial"/>
          <w:sz w:val="22"/>
          <w:szCs w:val="22"/>
        </w:rPr>
        <w:t xml:space="preserve">. </w:t>
      </w:r>
      <w:r w:rsidR="002E3011">
        <w:rPr>
          <w:rStyle w:val="normaltextrun"/>
          <w:rFonts w:ascii="Calibri" w:hAnsi="Calibri" w:cs="Arial"/>
          <w:sz w:val="22"/>
          <w:szCs w:val="22"/>
        </w:rPr>
        <w:t>A</w:t>
      </w:r>
      <w:r w:rsidR="007804B1" w:rsidRPr="004A49A2">
        <w:rPr>
          <w:rStyle w:val="normaltextrun"/>
          <w:rFonts w:ascii="Calibri" w:hAnsi="Calibri" w:cs="Arial"/>
          <w:sz w:val="22"/>
          <w:szCs w:val="22"/>
        </w:rPr>
        <w:t xml:space="preserve">dopting a broad </w:t>
      </w:r>
      <w:r w:rsidR="002E3011">
        <w:rPr>
          <w:rStyle w:val="normaltextrun"/>
          <w:rFonts w:ascii="Calibri" w:hAnsi="Calibri" w:cs="Arial"/>
          <w:sz w:val="22"/>
          <w:szCs w:val="22"/>
        </w:rPr>
        <w:t>approach</w:t>
      </w:r>
      <w:r w:rsidR="002E3011" w:rsidRPr="004A49A2">
        <w:rPr>
          <w:rStyle w:val="normaltextrun"/>
          <w:rFonts w:ascii="Calibri" w:hAnsi="Calibri" w:cs="Arial"/>
          <w:sz w:val="22"/>
          <w:szCs w:val="22"/>
        </w:rPr>
        <w:t xml:space="preserve"> </w:t>
      </w:r>
      <w:r w:rsidR="007804B1" w:rsidRPr="004A49A2">
        <w:rPr>
          <w:rStyle w:val="normaltextrun"/>
          <w:rFonts w:ascii="Calibri" w:hAnsi="Calibri" w:cs="Arial"/>
          <w:sz w:val="22"/>
          <w:szCs w:val="22"/>
        </w:rPr>
        <w:t>that encompasses diverse systems</w:t>
      </w:r>
      <w:r w:rsidR="002E3011">
        <w:rPr>
          <w:rStyle w:val="normaltextrun"/>
          <w:rFonts w:ascii="Calibri" w:hAnsi="Calibri" w:cs="Arial"/>
          <w:sz w:val="22"/>
          <w:szCs w:val="22"/>
        </w:rPr>
        <w:t xml:space="preserve">, including customary </w:t>
      </w:r>
      <w:r w:rsidR="009A126A">
        <w:rPr>
          <w:rStyle w:val="normaltextrun"/>
          <w:rFonts w:ascii="Calibri" w:hAnsi="Calibri" w:cs="Arial"/>
          <w:sz w:val="22"/>
          <w:szCs w:val="22"/>
        </w:rPr>
        <w:t>arrangements,</w:t>
      </w:r>
      <w:r w:rsidR="007804B1" w:rsidRPr="004A49A2">
        <w:rPr>
          <w:rStyle w:val="normaltextrun"/>
          <w:rFonts w:ascii="Calibri" w:hAnsi="Calibri" w:cs="Arial"/>
          <w:sz w:val="22"/>
          <w:szCs w:val="22"/>
        </w:rPr>
        <w:t> would strengthen key points </w:t>
      </w:r>
      <w:r w:rsidR="00802F6C">
        <w:rPr>
          <w:rStyle w:val="normaltextrun"/>
          <w:rFonts w:ascii="Calibri" w:hAnsi="Calibri" w:cs="Arial"/>
          <w:sz w:val="22"/>
          <w:szCs w:val="22"/>
        </w:rPr>
        <w:t>made in the draft</w:t>
      </w:r>
      <w:r w:rsidR="007804B1" w:rsidRPr="004A49A2">
        <w:rPr>
          <w:rStyle w:val="normaltextrun"/>
          <w:rFonts w:ascii="Calibri" w:hAnsi="Calibri" w:cs="Arial"/>
          <w:sz w:val="22"/>
          <w:szCs w:val="22"/>
        </w:rPr>
        <w:t xml:space="preserve">. </w:t>
      </w:r>
    </w:p>
    <w:p w14:paraId="7F250F84" w14:textId="5BC7FA41" w:rsidR="007804B1" w:rsidRPr="004A49A2" w:rsidRDefault="007804B1" w:rsidP="00666F01">
      <w:pPr>
        <w:pStyle w:val="paragraph"/>
        <w:numPr>
          <w:ilvl w:val="0"/>
          <w:numId w:val="25"/>
        </w:numPr>
        <w:spacing w:before="0" w:beforeAutospacing="0" w:after="0" w:afterAutospacing="0"/>
        <w:ind w:left="1800"/>
        <w:jc w:val="both"/>
        <w:textAlignment w:val="baseline"/>
        <w:rPr>
          <w:rFonts w:ascii="Calibri" w:hAnsi="Calibri" w:cs="Arial"/>
          <w:sz w:val="22"/>
          <w:szCs w:val="22"/>
        </w:rPr>
      </w:pPr>
      <w:r w:rsidRPr="004A49A2">
        <w:rPr>
          <w:rStyle w:val="normaltextrun"/>
          <w:rFonts w:ascii="Calibri" w:hAnsi="Calibri" w:cs="Arial"/>
          <w:i/>
          <w:iCs/>
          <w:sz w:val="22"/>
          <w:szCs w:val="22"/>
        </w:rPr>
        <w:t>Greater recognition of gender</w:t>
      </w:r>
      <w:r w:rsidR="00DF0C1E">
        <w:rPr>
          <w:rStyle w:val="normaltextrun"/>
          <w:rFonts w:ascii="Calibri" w:hAnsi="Calibri" w:cs="Arial"/>
          <w:i/>
          <w:iCs/>
          <w:sz w:val="22"/>
          <w:szCs w:val="22"/>
        </w:rPr>
        <w:t xml:space="preserve"> aspects</w:t>
      </w:r>
      <w:r w:rsidRPr="004A49A2">
        <w:rPr>
          <w:rStyle w:val="normaltextrun"/>
          <w:rFonts w:ascii="Calibri" w:hAnsi="Calibri" w:cs="Arial"/>
          <w:sz w:val="22"/>
          <w:szCs w:val="22"/>
        </w:rPr>
        <w:t>. While the draft General Comment specifically mentions women </w:t>
      </w:r>
      <w:r w:rsidR="00577006">
        <w:rPr>
          <w:rStyle w:val="normaltextrun"/>
          <w:rFonts w:ascii="Calibri" w:hAnsi="Calibri" w:cs="Arial"/>
          <w:sz w:val="22"/>
          <w:szCs w:val="22"/>
        </w:rPr>
        <w:t xml:space="preserve">in its </w:t>
      </w:r>
      <w:r w:rsidRPr="004A49A2">
        <w:rPr>
          <w:rStyle w:val="normaltextrun"/>
          <w:rFonts w:ascii="Calibri" w:hAnsi="Calibri" w:cs="Arial"/>
          <w:sz w:val="22"/>
          <w:szCs w:val="22"/>
        </w:rPr>
        <w:t>discussion on discrimination, it could ensure greater consideration</w:t>
      </w:r>
      <w:r w:rsidR="00A80D22">
        <w:rPr>
          <w:rStyle w:val="normaltextrun"/>
          <w:rFonts w:ascii="Calibri" w:hAnsi="Calibri" w:cs="Arial"/>
          <w:sz w:val="22"/>
          <w:szCs w:val="22"/>
        </w:rPr>
        <w:t xml:space="preserve"> </w:t>
      </w:r>
      <w:r w:rsidRPr="004A49A2">
        <w:rPr>
          <w:rStyle w:val="normaltextrun"/>
          <w:rFonts w:ascii="Calibri" w:hAnsi="Calibri" w:cs="Arial"/>
          <w:sz w:val="22"/>
          <w:szCs w:val="22"/>
        </w:rPr>
        <w:t xml:space="preserve">of gender across key sections of the document. </w:t>
      </w:r>
      <w:r w:rsidR="00F63C55">
        <w:rPr>
          <w:rStyle w:val="normaltextrun"/>
          <w:rFonts w:ascii="Calibri" w:hAnsi="Calibri" w:cs="Arial"/>
          <w:sz w:val="22"/>
          <w:szCs w:val="22"/>
        </w:rPr>
        <w:t>For example, t</w:t>
      </w:r>
      <w:r w:rsidRPr="004A49A2">
        <w:rPr>
          <w:rStyle w:val="normaltextrun"/>
          <w:rFonts w:ascii="Calibri" w:hAnsi="Calibri" w:cs="Arial"/>
          <w:sz w:val="22"/>
          <w:szCs w:val="22"/>
        </w:rPr>
        <w:t>he introductory sections read as gender blind</w:t>
      </w:r>
      <w:r w:rsidR="003A0736">
        <w:rPr>
          <w:rStyle w:val="normaltextrun"/>
          <w:rFonts w:ascii="Calibri" w:hAnsi="Calibri" w:cs="Arial"/>
          <w:sz w:val="22"/>
          <w:szCs w:val="22"/>
        </w:rPr>
        <w:t xml:space="preserve">, and many issues discussed in the draft General Comment </w:t>
      </w:r>
      <w:r w:rsidR="0099231D">
        <w:rPr>
          <w:rStyle w:val="normaltextrun"/>
          <w:rFonts w:ascii="Calibri" w:hAnsi="Calibri" w:cs="Arial"/>
          <w:sz w:val="22"/>
          <w:szCs w:val="22"/>
        </w:rPr>
        <w:t xml:space="preserve">present </w:t>
      </w:r>
      <w:r w:rsidR="003A0736">
        <w:rPr>
          <w:rStyle w:val="normaltextrun"/>
          <w:rFonts w:ascii="Calibri" w:hAnsi="Calibri" w:cs="Arial"/>
          <w:sz w:val="22"/>
          <w:szCs w:val="22"/>
        </w:rPr>
        <w:t>significant gender aspects</w:t>
      </w:r>
      <w:r w:rsidR="0099231D">
        <w:rPr>
          <w:rStyle w:val="normaltextrun"/>
          <w:rFonts w:ascii="Calibri" w:hAnsi="Calibri" w:cs="Arial"/>
          <w:sz w:val="22"/>
          <w:szCs w:val="22"/>
        </w:rPr>
        <w:t xml:space="preserve"> that are not referred to in the text</w:t>
      </w:r>
      <w:r w:rsidRPr="004A49A2">
        <w:rPr>
          <w:rStyle w:val="normaltextrun"/>
          <w:rFonts w:ascii="Calibri" w:hAnsi="Calibri" w:cs="Arial"/>
          <w:sz w:val="22"/>
          <w:szCs w:val="22"/>
        </w:rPr>
        <w:t>.  </w:t>
      </w:r>
      <w:r w:rsidRPr="004A49A2">
        <w:rPr>
          <w:rStyle w:val="eop"/>
          <w:rFonts w:ascii="Calibri" w:hAnsi="Calibri" w:cs="Arial"/>
          <w:sz w:val="22"/>
          <w:szCs w:val="22"/>
        </w:rPr>
        <w:t> </w:t>
      </w:r>
    </w:p>
    <w:p w14:paraId="4BD12CD8" w14:textId="3061CD2F" w:rsidR="007804B1" w:rsidRPr="004A49A2" w:rsidRDefault="007804B1" w:rsidP="00666F01">
      <w:pPr>
        <w:pStyle w:val="paragraph"/>
        <w:numPr>
          <w:ilvl w:val="0"/>
          <w:numId w:val="25"/>
        </w:numPr>
        <w:spacing w:before="0" w:beforeAutospacing="0" w:after="0" w:afterAutospacing="0"/>
        <w:ind w:left="1800"/>
        <w:jc w:val="both"/>
        <w:textAlignment w:val="baseline"/>
        <w:rPr>
          <w:rFonts w:ascii="Calibri" w:eastAsia="Yu Mincho" w:hAnsi="Calibri" w:cs="Arial"/>
          <w:sz w:val="22"/>
          <w:szCs w:val="22"/>
        </w:rPr>
      </w:pPr>
      <w:r w:rsidRPr="004A49A2">
        <w:rPr>
          <w:rStyle w:val="normaltextrun"/>
          <w:rFonts w:ascii="Calibri" w:eastAsia="Yu Mincho" w:hAnsi="Calibri" w:cs="Arial"/>
          <w:i/>
          <w:iCs/>
          <w:sz w:val="22"/>
          <w:szCs w:val="22"/>
        </w:rPr>
        <w:t>Social differentiation beyond gender</w:t>
      </w:r>
      <w:r w:rsidR="001A0A3F">
        <w:rPr>
          <w:rStyle w:val="normaltextrun"/>
          <w:rFonts w:ascii="Calibri" w:eastAsia="Yu Mincho" w:hAnsi="Calibri" w:cs="Arial"/>
          <w:sz w:val="22"/>
          <w:szCs w:val="22"/>
        </w:rPr>
        <w:t xml:space="preserve"> </w:t>
      </w:r>
      <w:r w:rsidRPr="004A49A2">
        <w:rPr>
          <w:rStyle w:val="normaltextrun"/>
          <w:rFonts w:ascii="Calibri" w:eastAsia="Yu Mincho" w:hAnsi="Calibri" w:cs="Arial"/>
          <w:sz w:val="22"/>
          <w:szCs w:val="22"/>
        </w:rPr>
        <w:t>is also important within the context of land and the Covenant rights. The position of youths, migrants, rural workers, peasants, Indigenous Peoples</w:t>
      </w:r>
      <w:r w:rsidR="00CC3789">
        <w:rPr>
          <w:rStyle w:val="normaltextrun"/>
          <w:rFonts w:ascii="Calibri" w:eastAsia="Yu Mincho" w:hAnsi="Calibri" w:cs="Arial"/>
          <w:sz w:val="22"/>
          <w:szCs w:val="22"/>
        </w:rPr>
        <w:t xml:space="preserve"> and </w:t>
      </w:r>
      <w:r w:rsidRPr="004A49A2">
        <w:rPr>
          <w:rStyle w:val="normaltextrun"/>
          <w:rFonts w:ascii="Calibri" w:eastAsia="Yu Mincho" w:hAnsi="Calibri" w:cs="Arial"/>
          <w:sz w:val="22"/>
          <w:szCs w:val="22"/>
        </w:rPr>
        <w:t>informal urban residents</w:t>
      </w:r>
      <w:r w:rsidR="00CC3789">
        <w:rPr>
          <w:rStyle w:val="normaltextrun"/>
          <w:rFonts w:ascii="Calibri" w:eastAsia="Yu Mincho" w:hAnsi="Calibri" w:cs="Arial"/>
          <w:sz w:val="22"/>
          <w:szCs w:val="22"/>
        </w:rPr>
        <w:t>,</w:t>
      </w:r>
      <w:r w:rsidRPr="004A49A2">
        <w:rPr>
          <w:rStyle w:val="normaltextrun"/>
          <w:rFonts w:ascii="Calibri" w:eastAsia="Yu Mincho" w:hAnsi="Calibri" w:cs="Arial"/>
          <w:sz w:val="22"/>
          <w:szCs w:val="22"/>
        </w:rPr>
        <w:t xml:space="preserve"> for example</w:t>
      </w:r>
      <w:r w:rsidR="00CC3789">
        <w:rPr>
          <w:rStyle w:val="normaltextrun"/>
          <w:rFonts w:ascii="Calibri" w:eastAsia="Yu Mincho" w:hAnsi="Calibri" w:cs="Arial"/>
          <w:sz w:val="22"/>
          <w:szCs w:val="22"/>
        </w:rPr>
        <w:t>,</w:t>
      </w:r>
      <w:r w:rsidRPr="004A49A2">
        <w:rPr>
          <w:rStyle w:val="normaltextrun"/>
          <w:rFonts w:ascii="Calibri" w:eastAsia="Yu Mincho" w:hAnsi="Calibri" w:cs="Arial"/>
          <w:sz w:val="22"/>
          <w:szCs w:val="22"/>
        </w:rPr>
        <w:t xml:space="preserve"> should be </w:t>
      </w:r>
      <w:r w:rsidR="00CC3789">
        <w:rPr>
          <w:rStyle w:val="normaltextrun"/>
          <w:rFonts w:ascii="Calibri" w:eastAsia="Yu Mincho" w:hAnsi="Calibri" w:cs="Arial"/>
          <w:sz w:val="22"/>
          <w:szCs w:val="22"/>
        </w:rPr>
        <w:t>more fully integrated in the discussion</w:t>
      </w:r>
      <w:r w:rsidRPr="004A49A2">
        <w:rPr>
          <w:rStyle w:val="normaltextrun"/>
          <w:rFonts w:ascii="Calibri" w:eastAsia="Yu Mincho" w:hAnsi="Calibri" w:cs="Arial"/>
          <w:sz w:val="22"/>
          <w:szCs w:val="22"/>
        </w:rPr>
        <w:t>. </w:t>
      </w:r>
      <w:r w:rsidRPr="004A49A2">
        <w:rPr>
          <w:rStyle w:val="eop"/>
          <w:rFonts w:ascii="Calibri" w:eastAsia="Yu Mincho" w:hAnsi="Calibri" w:cs="Arial"/>
          <w:sz w:val="22"/>
          <w:szCs w:val="22"/>
        </w:rPr>
        <w:t> </w:t>
      </w:r>
    </w:p>
    <w:p w14:paraId="32B237E8" w14:textId="251862B5" w:rsidR="007804B1" w:rsidRPr="004A49A2" w:rsidRDefault="007804B1" w:rsidP="00666F01">
      <w:pPr>
        <w:pStyle w:val="paragraph"/>
        <w:numPr>
          <w:ilvl w:val="0"/>
          <w:numId w:val="25"/>
        </w:numPr>
        <w:spacing w:before="0" w:beforeAutospacing="0" w:after="0" w:afterAutospacing="0"/>
        <w:ind w:left="1800"/>
        <w:jc w:val="both"/>
        <w:textAlignment w:val="baseline"/>
        <w:rPr>
          <w:rFonts w:ascii="Calibri" w:eastAsia="Yu Mincho" w:hAnsi="Calibri" w:cs="Arial"/>
          <w:sz w:val="22"/>
          <w:szCs w:val="22"/>
        </w:rPr>
      </w:pPr>
      <w:r w:rsidRPr="004A49A2">
        <w:rPr>
          <w:rStyle w:val="normaltextrun"/>
          <w:rFonts w:ascii="Calibri" w:eastAsia="Yu Mincho" w:hAnsi="Calibri" w:cs="Arial"/>
          <w:i/>
          <w:iCs/>
          <w:sz w:val="22"/>
          <w:szCs w:val="22"/>
        </w:rPr>
        <w:t>Clearer statements on evictions and displacement.</w:t>
      </w:r>
      <w:r w:rsidR="001378EB">
        <w:rPr>
          <w:rStyle w:val="normaltextrun"/>
          <w:rFonts w:ascii="Calibri" w:eastAsia="Yu Mincho" w:hAnsi="Calibri" w:cs="Arial"/>
          <w:sz w:val="22"/>
          <w:szCs w:val="22"/>
        </w:rPr>
        <w:t xml:space="preserve"> S</w:t>
      </w:r>
      <w:r w:rsidRPr="004A49A2">
        <w:rPr>
          <w:rStyle w:val="normaltextrun"/>
          <w:rFonts w:ascii="Calibri" w:eastAsia="Yu Mincho" w:hAnsi="Calibri" w:cs="Arial"/>
          <w:sz w:val="22"/>
          <w:szCs w:val="22"/>
        </w:rPr>
        <w:t>ecure tenure </w:t>
      </w:r>
      <w:r w:rsidR="002C53B2">
        <w:rPr>
          <w:rStyle w:val="normaltextrun"/>
          <w:rFonts w:ascii="Calibri" w:eastAsia="Yu Mincho" w:hAnsi="Calibri" w:cs="Arial"/>
          <w:sz w:val="22"/>
          <w:szCs w:val="22"/>
        </w:rPr>
        <w:t>i</w:t>
      </w:r>
      <w:r w:rsidRPr="004A49A2">
        <w:rPr>
          <w:rStyle w:val="normaltextrun"/>
          <w:rFonts w:ascii="Calibri" w:eastAsia="Yu Mincho" w:hAnsi="Calibri" w:cs="Arial"/>
          <w:sz w:val="22"/>
          <w:szCs w:val="22"/>
        </w:rPr>
        <w:t>s a</w:t>
      </w:r>
      <w:r w:rsidR="002C53B2">
        <w:rPr>
          <w:rStyle w:val="normaltextrun"/>
          <w:rFonts w:ascii="Calibri" w:eastAsia="Yu Mincho" w:hAnsi="Calibri" w:cs="Arial"/>
          <w:sz w:val="22"/>
          <w:szCs w:val="22"/>
        </w:rPr>
        <w:t>n important</w:t>
      </w:r>
      <w:r w:rsidRPr="004A49A2">
        <w:rPr>
          <w:rStyle w:val="normaltextrun"/>
          <w:rFonts w:ascii="Calibri" w:eastAsia="Yu Mincho" w:hAnsi="Calibri" w:cs="Arial"/>
          <w:sz w:val="22"/>
          <w:szCs w:val="22"/>
        </w:rPr>
        <w:t> safeguard for the realisation of Covenant rights</w:t>
      </w:r>
      <w:r w:rsidR="002C53B2">
        <w:rPr>
          <w:rStyle w:val="normaltextrun"/>
          <w:rFonts w:ascii="Calibri" w:eastAsia="Yu Mincho" w:hAnsi="Calibri" w:cs="Arial"/>
          <w:sz w:val="22"/>
          <w:szCs w:val="22"/>
        </w:rPr>
        <w:t xml:space="preserve">, including in the context of large-scale projects. </w:t>
      </w:r>
      <w:r w:rsidR="00275FF0">
        <w:rPr>
          <w:rStyle w:val="normaltextrun"/>
          <w:rFonts w:ascii="Calibri" w:eastAsia="Yu Mincho" w:hAnsi="Calibri" w:cs="Arial"/>
          <w:sz w:val="22"/>
          <w:szCs w:val="22"/>
        </w:rPr>
        <w:t>Evictions and displacement w</w:t>
      </w:r>
      <w:r w:rsidRPr="004A49A2">
        <w:rPr>
          <w:rStyle w:val="normaltextrun"/>
          <w:rFonts w:ascii="Calibri" w:eastAsia="Yu Mincho" w:hAnsi="Calibri" w:cs="Arial"/>
          <w:sz w:val="22"/>
          <w:szCs w:val="22"/>
        </w:rPr>
        <w:t>ould benefit from improved integration and clearer statements in the draft General Comment.</w:t>
      </w:r>
      <w:r w:rsidR="006C3142" w:rsidRPr="004A49A2">
        <w:rPr>
          <w:rStyle w:val="normaltextrun"/>
          <w:rFonts w:ascii="Calibri" w:eastAsia="Yu Mincho" w:hAnsi="Calibri" w:cs="Arial"/>
          <w:sz w:val="22"/>
          <w:szCs w:val="22"/>
        </w:rPr>
        <w:t> </w:t>
      </w:r>
      <w:r w:rsidR="006C3142">
        <w:rPr>
          <w:rStyle w:val="normaltextrun"/>
          <w:rFonts w:ascii="Calibri" w:eastAsia="Yu Mincho" w:hAnsi="Calibri" w:cs="Arial"/>
          <w:sz w:val="22"/>
          <w:szCs w:val="22"/>
        </w:rPr>
        <w:t>I</w:t>
      </w:r>
      <w:r w:rsidRPr="004A49A2">
        <w:rPr>
          <w:rStyle w:val="normaltextrun"/>
          <w:rFonts w:ascii="Calibri" w:eastAsia="Yu Mincho" w:hAnsi="Calibri" w:cs="Arial"/>
          <w:sz w:val="22"/>
          <w:szCs w:val="22"/>
        </w:rPr>
        <w:t>ssues associated with evictions are well elaborated on under the </w:t>
      </w:r>
      <w:r w:rsidRPr="00B7139E">
        <w:rPr>
          <w:rStyle w:val="normaltextrun"/>
          <w:rFonts w:ascii="Calibri" w:eastAsia="Yu Mincho" w:hAnsi="Calibri" w:cs="Arial"/>
          <w:sz w:val="22"/>
          <w:szCs w:val="22"/>
        </w:rPr>
        <w:t>“</w:t>
      </w:r>
      <w:r w:rsidR="006C3142">
        <w:rPr>
          <w:rStyle w:val="normaltextrun"/>
          <w:rFonts w:ascii="Calibri" w:eastAsia="Yu Mincho" w:hAnsi="Calibri" w:cs="Arial"/>
          <w:sz w:val="22"/>
          <w:szCs w:val="22"/>
        </w:rPr>
        <w:t>r</w:t>
      </w:r>
      <w:r w:rsidRPr="00B7139E">
        <w:rPr>
          <w:rStyle w:val="normaltextrun"/>
          <w:rFonts w:ascii="Calibri" w:eastAsia="Yu Mincho" w:hAnsi="Calibri" w:cs="Arial"/>
          <w:sz w:val="22"/>
          <w:szCs w:val="22"/>
        </w:rPr>
        <w:t>espect”</w:t>
      </w:r>
      <w:r w:rsidRPr="004A49A2">
        <w:rPr>
          <w:rStyle w:val="normaltextrun"/>
          <w:rFonts w:ascii="Calibri" w:eastAsia="Yu Mincho" w:hAnsi="Calibri" w:cs="Arial"/>
          <w:i/>
          <w:iCs/>
          <w:sz w:val="22"/>
          <w:szCs w:val="22"/>
        </w:rPr>
        <w:t> </w:t>
      </w:r>
      <w:r w:rsidRPr="004A49A2">
        <w:rPr>
          <w:rStyle w:val="normaltextrun"/>
          <w:rFonts w:ascii="Calibri" w:eastAsia="Yu Mincho" w:hAnsi="Calibri" w:cs="Arial"/>
          <w:sz w:val="22"/>
          <w:szCs w:val="22"/>
        </w:rPr>
        <w:t>heading but could benefit from clear</w:t>
      </w:r>
      <w:r w:rsidR="009D3D6C">
        <w:rPr>
          <w:rStyle w:val="normaltextrun"/>
          <w:rFonts w:ascii="Calibri" w:eastAsia="Yu Mincho" w:hAnsi="Calibri" w:cs="Arial"/>
          <w:sz w:val="22"/>
          <w:szCs w:val="22"/>
        </w:rPr>
        <w:t>er</w:t>
      </w:r>
      <w:r w:rsidRPr="004A49A2">
        <w:rPr>
          <w:rStyle w:val="normaltextrun"/>
          <w:rFonts w:ascii="Calibri" w:eastAsia="Yu Mincho" w:hAnsi="Calibri" w:cs="Arial"/>
          <w:sz w:val="22"/>
          <w:szCs w:val="22"/>
        </w:rPr>
        <w:t xml:space="preserve"> statement</w:t>
      </w:r>
      <w:r w:rsidR="009D3D6C">
        <w:rPr>
          <w:rStyle w:val="normaltextrun"/>
          <w:rFonts w:ascii="Calibri" w:eastAsia="Yu Mincho" w:hAnsi="Calibri" w:cs="Arial"/>
          <w:sz w:val="22"/>
          <w:szCs w:val="22"/>
        </w:rPr>
        <w:t>s about the prima facie</w:t>
      </w:r>
      <w:r w:rsidRPr="004A49A2">
        <w:rPr>
          <w:rStyle w:val="normaltextrun"/>
          <w:rFonts w:ascii="Calibri" w:eastAsia="Yu Mincho" w:hAnsi="Calibri" w:cs="Arial"/>
          <w:sz w:val="22"/>
          <w:szCs w:val="22"/>
        </w:rPr>
        <w:t> </w:t>
      </w:r>
      <w:r w:rsidR="009D3D6C">
        <w:rPr>
          <w:rStyle w:val="normaltextrun"/>
          <w:rFonts w:ascii="Calibri" w:eastAsia="Yu Mincho" w:hAnsi="Calibri" w:cs="Arial"/>
          <w:sz w:val="22"/>
          <w:szCs w:val="22"/>
        </w:rPr>
        <w:t xml:space="preserve">inconsistency of forced evictions with Covenant rights, </w:t>
      </w:r>
      <w:r w:rsidRPr="004A49A2">
        <w:rPr>
          <w:rStyle w:val="normaltextrun"/>
          <w:rFonts w:ascii="Calibri" w:eastAsia="Yu Mincho" w:hAnsi="Calibri" w:cs="Arial"/>
          <w:sz w:val="22"/>
          <w:szCs w:val="22"/>
        </w:rPr>
        <w:t xml:space="preserve">and </w:t>
      </w:r>
      <w:r w:rsidR="009D3D6C">
        <w:rPr>
          <w:rStyle w:val="normaltextrun"/>
          <w:rFonts w:ascii="Calibri" w:eastAsia="Yu Mincho" w:hAnsi="Calibri" w:cs="Arial"/>
          <w:sz w:val="22"/>
          <w:szCs w:val="22"/>
        </w:rPr>
        <w:t xml:space="preserve">from fuller </w:t>
      </w:r>
      <w:r w:rsidRPr="004A49A2">
        <w:rPr>
          <w:rStyle w:val="normaltextrun"/>
          <w:rFonts w:ascii="Calibri" w:eastAsia="Yu Mincho" w:hAnsi="Calibri" w:cs="Arial"/>
          <w:sz w:val="22"/>
          <w:szCs w:val="22"/>
        </w:rPr>
        <w:t>integration within the document</w:t>
      </w:r>
      <w:r w:rsidR="000E66A8">
        <w:rPr>
          <w:rStyle w:val="normaltextrun"/>
          <w:rFonts w:ascii="Calibri" w:eastAsia="Yu Mincho" w:hAnsi="Calibri" w:cs="Arial"/>
          <w:sz w:val="22"/>
          <w:szCs w:val="22"/>
        </w:rPr>
        <w:t>’</w:t>
      </w:r>
      <w:r w:rsidRPr="004A49A2">
        <w:rPr>
          <w:rStyle w:val="normaltextrun"/>
          <w:rFonts w:ascii="Calibri" w:eastAsia="Yu Mincho" w:hAnsi="Calibri" w:cs="Arial"/>
          <w:sz w:val="22"/>
          <w:szCs w:val="22"/>
        </w:rPr>
        <w:t xml:space="preserve">s initial framing. A clear statement emphasising that private investments should not be considered as a </w:t>
      </w:r>
      <w:r w:rsidR="0097713F">
        <w:rPr>
          <w:rStyle w:val="normaltextrun"/>
          <w:rFonts w:ascii="Calibri" w:eastAsia="Yu Mincho" w:hAnsi="Calibri" w:cs="Arial"/>
          <w:sz w:val="22"/>
          <w:szCs w:val="22"/>
        </w:rPr>
        <w:t>‘</w:t>
      </w:r>
      <w:r w:rsidRPr="004A49A2">
        <w:rPr>
          <w:rStyle w:val="normaltextrun"/>
          <w:rFonts w:ascii="Calibri" w:eastAsia="Yu Mincho" w:hAnsi="Calibri" w:cs="Arial"/>
          <w:sz w:val="22"/>
          <w:szCs w:val="22"/>
        </w:rPr>
        <w:t>public purpose</w:t>
      </w:r>
      <w:r w:rsidR="0097713F">
        <w:rPr>
          <w:rStyle w:val="normaltextrun"/>
          <w:rFonts w:ascii="Calibri" w:eastAsia="Yu Mincho" w:hAnsi="Calibri" w:cs="Arial"/>
          <w:sz w:val="22"/>
          <w:szCs w:val="22"/>
        </w:rPr>
        <w:t>’</w:t>
      </w:r>
      <w:r w:rsidRPr="004A49A2">
        <w:rPr>
          <w:rStyle w:val="normaltextrun"/>
          <w:rFonts w:ascii="Calibri" w:eastAsia="Yu Mincho" w:hAnsi="Calibri" w:cs="Arial"/>
          <w:sz w:val="22"/>
          <w:szCs w:val="22"/>
        </w:rPr>
        <w:t xml:space="preserve"> except in exceptional circumstances would also strengthen the </w:t>
      </w:r>
      <w:r w:rsidR="00F024E2">
        <w:rPr>
          <w:rStyle w:val="normaltextrun"/>
          <w:rFonts w:ascii="Calibri" w:eastAsia="Yu Mincho" w:hAnsi="Calibri" w:cs="Arial"/>
          <w:sz w:val="22"/>
          <w:szCs w:val="22"/>
        </w:rPr>
        <w:t xml:space="preserve">nexus between </w:t>
      </w:r>
      <w:r w:rsidRPr="004A49A2">
        <w:rPr>
          <w:rStyle w:val="normaltextrun"/>
          <w:rFonts w:ascii="Calibri" w:eastAsia="Yu Mincho" w:hAnsi="Calibri" w:cs="Arial"/>
          <w:sz w:val="22"/>
          <w:szCs w:val="22"/>
        </w:rPr>
        <w:t>tenure security and Covenant rights. </w:t>
      </w:r>
      <w:r w:rsidRPr="004A49A2">
        <w:rPr>
          <w:rStyle w:val="eop"/>
          <w:rFonts w:ascii="Calibri" w:eastAsia="Yu Mincho" w:hAnsi="Calibri" w:cs="Arial"/>
          <w:sz w:val="22"/>
          <w:szCs w:val="22"/>
        </w:rPr>
        <w:t> </w:t>
      </w:r>
    </w:p>
    <w:p w14:paraId="3AD5A98D" w14:textId="72DC7E46" w:rsidR="007D35F3" w:rsidRPr="004A49A2" w:rsidRDefault="007804B1" w:rsidP="00666F01">
      <w:pPr>
        <w:pStyle w:val="paragraph"/>
        <w:numPr>
          <w:ilvl w:val="0"/>
          <w:numId w:val="25"/>
        </w:numPr>
        <w:spacing w:before="0" w:beforeAutospacing="0" w:after="0" w:afterAutospacing="0"/>
        <w:ind w:left="1800"/>
        <w:jc w:val="both"/>
        <w:textAlignment w:val="baseline"/>
        <w:rPr>
          <w:rFonts w:ascii="Calibri" w:hAnsi="Calibri" w:cs="Arial"/>
          <w:sz w:val="22"/>
          <w:szCs w:val="22"/>
        </w:rPr>
      </w:pPr>
      <w:r w:rsidRPr="004A49A2">
        <w:rPr>
          <w:rStyle w:val="normaltextrun"/>
          <w:rFonts w:ascii="Calibri" w:hAnsi="Calibri" w:cs="Arial"/>
          <w:i/>
          <w:iCs/>
          <w:sz w:val="22"/>
          <w:szCs w:val="22"/>
        </w:rPr>
        <w:t>Free, Prior and Informed Consent (FPIC) and meaningful</w:t>
      </w:r>
      <w:r w:rsidR="00AE28DC">
        <w:rPr>
          <w:rStyle w:val="normaltextrun"/>
          <w:rFonts w:ascii="Calibri" w:hAnsi="Calibri" w:cs="Arial"/>
          <w:i/>
          <w:iCs/>
          <w:sz w:val="22"/>
          <w:szCs w:val="22"/>
        </w:rPr>
        <w:t xml:space="preserve"> </w:t>
      </w:r>
      <w:r w:rsidRPr="004A49A2">
        <w:rPr>
          <w:rStyle w:val="normaltextrun"/>
          <w:rFonts w:ascii="Calibri" w:hAnsi="Calibri" w:cs="Arial"/>
          <w:i/>
          <w:iCs/>
          <w:sz w:val="22"/>
          <w:szCs w:val="22"/>
        </w:rPr>
        <w:t>consultation</w:t>
      </w:r>
      <w:r w:rsidR="00AE28DC">
        <w:rPr>
          <w:rStyle w:val="normaltextrun"/>
          <w:rFonts w:ascii="Calibri" w:hAnsi="Calibri" w:cs="Arial"/>
          <w:i/>
          <w:iCs/>
          <w:sz w:val="22"/>
          <w:szCs w:val="22"/>
        </w:rPr>
        <w:t xml:space="preserve"> </w:t>
      </w:r>
      <w:r w:rsidRPr="004A49A2">
        <w:rPr>
          <w:rStyle w:val="normaltextrun"/>
          <w:rFonts w:ascii="Calibri" w:hAnsi="Calibri" w:cs="Arial"/>
          <w:sz w:val="22"/>
          <w:szCs w:val="22"/>
        </w:rPr>
        <w:t>are</w:t>
      </w:r>
      <w:r w:rsidR="00082498">
        <w:rPr>
          <w:rStyle w:val="normaltextrun"/>
          <w:rFonts w:ascii="Calibri" w:hAnsi="Calibri" w:cs="Arial"/>
          <w:sz w:val="22"/>
          <w:szCs w:val="22"/>
        </w:rPr>
        <w:t xml:space="preserve"> widely seen as</w:t>
      </w:r>
      <w:r w:rsidR="00AE28DC">
        <w:rPr>
          <w:rStyle w:val="normaltextrun"/>
          <w:rFonts w:ascii="Calibri" w:hAnsi="Calibri" w:cs="Arial"/>
          <w:sz w:val="22"/>
          <w:szCs w:val="22"/>
        </w:rPr>
        <w:t xml:space="preserve"> </w:t>
      </w:r>
      <w:r w:rsidRPr="004A49A2">
        <w:rPr>
          <w:rStyle w:val="normaltextrun"/>
          <w:rFonts w:ascii="Calibri" w:hAnsi="Calibri" w:cs="Arial"/>
          <w:sz w:val="22"/>
          <w:szCs w:val="22"/>
        </w:rPr>
        <w:t>fundamental</w:t>
      </w:r>
      <w:r w:rsidR="00AE28DC">
        <w:rPr>
          <w:rStyle w:val="normaltextrun"/>
          <w:rFonts w:ascii="Calibri" w:hAnsi="Calibri" w:cs="Arial"/>
          <w:sz w:val="22"/>
          <w:szCs w:val="22"/>
        </w:rPr>
        <w:t xml:space="preserve"> </w:t>
      </w:r>
      <w:r w:rsidRPr="004A49A2">
        <w:rPr>
          <w:rStyle w:val="normaltextrun"/>
          <w:rFonts w:ascii="Calibri" w:hAnsi="Calibri" w:cs="Arial"/>
          <w:sz w:val="22"/>
          <w:szCs w:val="22"/>
        </w:rPr>
        <w:t>to ensuring that </w:t>
      </w:r>
      <w:r w:rsidR="003D49BA">
        <w:rPr>
          <w:rStyle w:val="normaltextrun"/>
          <w:rFonts w:ascii="Calibri" w:hAnsi="Calibri" w:cs="Arial"/>
          <w:sz w:val="22"/>
          <w:szCs w:val="22"/>
        </w:rPr>
        <w:t xml:space="preserve">the </w:t>
      </w:r>
      <w:r w:rsidRPr="004A49A2">
        <w:rPr>
          <w:rStyle w:val="normaltextrun"/>
          <w:rFonts w:ascii="Calibri" w:hAnsi="Calibri" w:cs="Arial"/>
          <w:sz w:val="22"/>
          <w:szCs w:val="22"/>
        </w:rPr>
        <w:t>land rights of </w:t>
      </w:r>
      <w:r w:rsidR="003D49BA">
        <w:rPr>
          <w:rStyle w:val="normaltextrun"/>
          <w:rFonts w:ascii="Calibri" w:hAnsi="Calibri" w:cs="Arial"/>
          <w:sz w:val="22"/>
          <w:szCs w:val="22"/>
        </w:rPr>
        <w:t>I</w:t>
      </w:r>
      <w:r w:rsidRPr="004A49A2">
        <w:rPr>
          <w:rStyle w:val="normaltextrun"/>
          <w:rFonts w:ascii="Calibri" w:hAnsi="Calibri" w:cs="Arial"/>
          <w:sz w:val="22"/>
          <w:szCs w:val="22"/>
        </w:rPr>
        <w:t>ndigenous </w:t>
      </w:r>
      <w:r w:rsidR="003D49BA">
        <w:rPr>
          <w:rStyle w:val="normaltextrun"/>
          <w:rFonts w:ascii="Calibri" w:hAnsi="Calibri" w:cs="Arial"/>
          <w:sz w:val="22"/>
          <w:szCs w:val="22"/>
        </w:rPr>
        <w:t>P</w:t>
      </w:r>
      <w:r w:rsidRPr="004A49A2">
        <w:rPr>
          <w:rStyle w:val="normaltextrun"/>
          <w:rFonts w:ascii="Calibri" w:hAnsi="Calibri" w:cs="Arial"/>
          <w:sz w:val="22"/>
          <w:szCs w:val="22"/>
        </w:rPr>
        <w:t>eoples, </w:t>
      </w:r>
      <w:r w:rsidR="003D49BA">
        <w:rPr>
          <w:rStyle w:val="normaltextrun"/>
          <w:rFonts w:ascii="Calibri" w:hAnsi="Calibri" w:cs="Arial"/>
          <w:sz w:val="22"/>
          <w:szCs w:val="22"/>
        </w:rPr>
        <w:t xml:space="preserve">and of </w:t>
      </w:r>
      <w:r w:rsidRPr="004A49A2">
        <w:rPr>
          <w:rStyle w:val="normaltextrun"/>
          <w:rFonts w:ascii="Calibri" w:hAnsi="Calibri" w:cs="Arial"/>
          <w:sz w:val="22"/>
          <w:szCs w:val="22"/>
        </w:rPr>
        <w:t>individuals</w:t>
      </w:r>
      <w:r w:rsidR="003D49BA">
        <w:rPr>
          <w:rStyle w:val="normaltextrun"/>
          <w:rFonts w:ascii="Calibri" w:hAnsi="Calibri" w:cs="Arial"/>
          <w:sz w:val="22"/>
          <w:szCs w:val="22"/>
        </w:rPr>
        <w:t xml:space="preserve"> and groups</w:t>
      </w:r>
      <w:r w:rsidRPr="004A49A2">
        <w:rPr>
          <w:rStyle w:val="normaltextrun"/>
          <w:rFonts w:ascii="Calibri" w:hAnsi="Calibri" w:cs="Arial"/>
          <w:sz w:val="22"/>
          <w:szCs w:val="22"/>
        </w:rPr>
        <w:t>, are </w:t>
      </w:r>
      <w:r w:rsidR="003D49BA">
        <w:rPr>
          <w:rStyle w:val="normaltextrun"/>
          <w:rFonts w:ascii="Calibri" w:hAnsi="Calibri" w:cs="Arial"/>
          <w:sz w:val="22"/>
          <w:szCs w:val="22"/>
        </w:rPr>
        <w:t xml:space="preserve">properly </w:t>
      </w:r>
      <w:r w:rsidRPr="004A49A2">
        <w:rPr>
          <w:rStyle w:val="normaltextrun"/>
          <w:rFonts w:ascii="Calibri" w:hAnsi="Calibri" w:cs="Arial"/>
          <w:sz w:val="22"/>
          <w:szCs w:val="22"/>
        </w:rPr>
        <w:t>identified</w:t>
      </w:r>
      <w:r w:rsidR="003D49BA">
        <w:rPr>
          <w:rStyle w:val="normaltextrun"/>
          <w:rFonts w:ascii="Calibri" w:hAnsi="Calibri" w:cs="Arial"/>
          <w:sz w:val="22"/>
          <w:szCs w:val="22"/>
        </w:rPr>
        <w:t>, recognised, respected and protected</w:t>
      </w:r>
      <w:r w:rsidR="00B43D8B">
        <w:rPr>
          <w:rStyle w:val="normaltextrun"/>
          <w:rFonts w:ascii="Calibri" w:hAnsi="Calibri" w:cs="Arial"/>
          <w:sz w:val="22"/>
          <w:szCs w:val="22"/>
        </w:rPr>
        <w:t>, including in the context of investment processes</w:t>
      </w:r>
      <w:r w:rsidR="003D49BA">
        <w:rPr>
          <w:rStyle w:val="normaltextrun"/>
          <w:rFonts w:ascii="Calibri" w:hAnsi="Calibri" w:cs="Arial"/>
          <w:sz w:val="22"/>
          <w:szCs w:val="22"/>
        </w:rPr>
        <w:t xml:space="preserve">. </w:t>
      </w:r>
      <w:r w:rsidRPr="004A49A2">
        <w:rPr>
          <w:rStyle w:val="normaltextrun"/>
          <w:rFonts w:ascii="Calibri" w:hAnsi="Calibri" w:cs="Arial"/>
          <w:sz w:val="22"/>
          <w:szCs w:val="22"/>
        </w:rPr>
        <w:t xml:space="preserve">While the draft General Comment touches on these two concepts, it </w:t>
      </w:r>
      <w:r w:rsidR="00B43D8B">
        <w:rPr>
          <w:rStyle w:val="normaltextrun"/>
          <w:rFonts w:ascii="Calibri" w:hAnsi="Calibri" w:cs="Arial"/>
          <w:sz w:val="22"/>
          <w:szCs w:val="22"/>
        </w:rPr>
        <w:t>c</w:t>
      </w:r>
      <w:r w:rsidRPr="004A49A2">
        <w:rPr>
          <w:rStyle w:val="normaltextrun"/>
          <w:rFonts w:ascii="Calibri" w:hAnsi="Calibri" w:cs="Arial"/>
          <w:sz w:val="22"/>
          <w:szCs w:val="22"/>
        </w:rPr>
        <w:t xml:space="preserve">ould </w:t>
      </w:r>
      <w:r w:rsidR="00B43D8B">
        <w:rPr>
          <w:rStyle w:val="normaltextrun"/>
          <w:rFonts w:ascii="Calibri" w:hAnsi="Calibri" w:cs="Arial"/>
          <w:sz w:val="22"/>
          <w:szCs w:val="22"/>
        </w:rPr>
        <w:t>more fully elaborate on their import</w:t>
      </w:r>
      <w:r w:rsidRPr="004A49A2">
        <w:rPr>
          <w:rStyle w:val="normaltextrun"/>
          <w:rFonts w:ascii="Calibri" w:hAnsi="Calibri" w:cs="Arial"/>
          <w:sz w:val="22"/>
          <w:szCs w:val="22"/>
        </w:rPr>
        <w:t xml:space="preserve">. </w:t>
      </w:r>
      <w:r w:rsidR="00035918">
        <w:rPr>
          <w:rStyle w:val="normaltextrun"/>
          <w:rFonts w:ascii="Calibri" w:hAnsi="Calibri" w:cs="Arial"/>
          <w:sz w:val="22"/>
          <w:szCs w:val="22"/>
        </w:rPr>
        <w:t>For example, the draft elides the complex relation</w:t>
      </w:r>
      <w:r w:rsidR="006569B9">
        <w:rPr>
          <w:rStyle w:val="normaltextrun"/>
          <w:rFonts w:ascii="Calibri" w:hAnsi="Calibri" w:cs="Arial"/>
          <w:sz w:val="22"/>
          <w:szCs w:val="22"/>
        </w:rPr>
        <w:t xml:space="preserve"> </w:t>
      </w:r>
      <w:r w:rsidRPr="004A49A2">
        <w:rPr>
          <w:rStyle w:val="normaltextrun"/>
          <w:rFonts w:ascii="Calibri" w:hAnsi="Calibri" w:cs="Arial"/>
          <w:sz w:val="22"/>
          <w:szCs w:val="22"/>
        </w:rPr>
        <w:t>between the consultation process and eviction.  </w:t>
      </w:r>
      <w:r w:rsidRPr="004A49A2">
        <w:rPr>
          <w:rStyle w:val="eop"/>
          <w:rFonts w:ascii="Calibri" w:hAnsi="Calibri" w:cs="Arial"/>
          <w:sz w:val="22"/>
          <w:szCs w:val="22"/>
        </w:rPr>
        <w:t> </w:t>
      </w:r>
    </w:p>
    <w:p w14:paraId="1A8D03F1" w14:textId="6E8C4E71" w:rsidR="00977051" w:rsidRPr="004A49A2" w:rsidRDefault="00836EC9" w:rsidP="00666F01">
      <w:pPr>
        <w:pStyle w:val="paragraph"/>
        <w:numPr>
          <w:ilvl w:val="0"/>
          <w:numId w:val="25"/>
        </w:numPr>
        <w:spacing w:before="0" w:beforeAutospacing="0" w:after="0" w:afterAutospacing="0"/>
        <w:ind w:left="1800"/>
        <w:jc w:val="both"/>
        <w:textAlignment w:val="baseline"/>
        <w:rPr>
          <w:rFonts w:ascii="Calibri" w:hAnsi="Calibri" w:cs="Arial"/>
          <w:sz w:val="22"/>
          <w:szCs w:val="22"/>
        </w:rPr>
      </w:pPr>
      <w:r w:rsidRPr="00B7139E">
        <w:rPr>
          <w:rStyle w:val="normaltextrun"/>
          <w:rFonts w:ascii="Calibri" w:eastAsia="Yu Mincho" w:hAnsi="Calibri" w:cs="Arial"/>
          <w:i/>
          <w:iCs/>
          <w:sz w:val="22"/>
          <w:szCs w:val="22"/>
        </w:rPr>
        <w:t>The d</w:t>
      </w:r>
      <w:r w:rsidR="007804B1" w:rsidRPr="00B7139E">
        <w:rPr>
          <w:rStyle w:val="normaltextrun"/>
          <w:rFonts w:ascii="Calibri" w:eastAsia="Yu Mincho" w:hAnsi="Calibri" w:cs="Arial"/>
          <w:i/>
          <w:iCs/>
          <w:sz w:val="22"/>
          <w:szCs w:val="22"/>
        </w:rPr>
        <w:t>iscussion on extraterritorial obligations</w:t>
      </w:r>
      <w:r w:rsidR="007804B1" w:rsidRPr="00B7139E">
        <w:rPr>
          <w:rStyle w:val="normaltextrun"/>
          <w:rFonts w:ascii="Calibri" w:eastAsia="Yu Mincho" w:hAnsi="Calibri" w:cs="Arial"/>
          <w:sz w:val="22"/>
          <w:szCs w:val="22"/>
        </w:rPr>
        <w:t> could be strengthened through the inclusion of more explicit references to the United Nations Guiding Principles on Business and Human Rights, as well as more concrete links to the Committee on Economic, Social and Cultural Rights General Comment No. 24 (2017) on State obligations under the Covenant in the context of business activities. </w:t>
      </w:r>
      <w:r w:rsidR="007804B1" w:rsidRPr="00B7139E">
        <w:rPr>
          <w:rStyle w:val="eop"/>
          <w:rFonts w:ascii="Calibri" w:eastAsia="Yu Mincho" w:hAnsi="Calibri" w:cs="Arial"/>
          <w:sz w:val="22"/>
          <w:szCs w:val="22"/>
        </w:rPr>
        <w:t> </w:t>
      </w:r>
    </w:p>
    <w:sectPr w:rsidR="00977051" w:rsidRPr="004A49A2" w:rsidSect="0093319E">
      <w:headerReference w:type="default" r:id="rId13"/>
      <w:footerReference w:type="default" r:id="rId14"/>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ACC70" w14:textId="77777777" w:rsidR="00163070" w:rsidRDefault="00163070" w:rsidP="00A47993">
      <w:pPr>
        <w:spacing w:after="0" w:line="240" w:lineRule="auto"/>
      </w:pPr>
      <w:r>
        <w:separator/>
      </w:r>
    </w:p>
  </w:endnote>
  <w:endnote w:type="continuationSeparator" w:id="0">
    <w:p w14:paraId="144F2125" w14:textId="77777777" w:rsidR="00163070" w:rsidRDefault="00163070" w:rsidP="00A4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kzidenzGroteskBE-Regular">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D70A" w14:textId="77777777" w:rsidR="00431861" w:rsidRDefault="00431861">
    <w:pPr>
      <w:pStyle w:val="Footer"/>
    </w:pPr>
    <w:r>
      <w:rPr>
        <w:noProof/>
        <w:lang w:eastAsia="ko-KR"/>
      </w:rPr>
      <mc:AlternateContent>
        <mc:Choice Requires="wps">
          <w:drawing>
            <wp:anchor distT="0" distB="0" distL="114300" distR="114300" simplePos="0" relativeHeight="251660288" behindDoc="0" locked="0" layoutInCell="1" allowOverlap="1" wp14:anchorId="2185D2F4" wp14:editId="25FA8F9E">
              <wp:simplePos x="0" y="0"/>
              <wp:positionH relativeFrom="column">
                <wp:posOffset>12065</wp:posOffset>
              </wp:positionH>
              <wp:positionV relativeFrom="paragraph">
                <wp:posOffset>14605</wp:posOffset>
              </wp:positionV>
              <wp:extent cx="5810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102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E3BB1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1.15pt" to="458.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nS0QEAAAMEAAAOAAAAZHJzL2Uyb0RvYy54bWysU8tu2zAQvBfoPxC815IcpAgEyzk4SC5F&#10;azTtBzDU0iLAF5asLf99l5QsB2mBokUvlJbcmd0ZLjf3ozXsCBi1dx1vVjVn4KTvtTt0/Pu3xw93&#10;nMUkXC+Md9DxM0R+v33/bnMKLaz94E0PyIjExfYUOj6kFNqqinIAK+LKB3B0qDxakSjEQ9WjOBG7&#10;NdW6rj9WJ499QC8hRtp9mA75tvArBTJ9USpCYqbj1FsqK5b1Ja/VdiPaA4owaDm3If6hCyu0o6IL&#10;1YNIgv1A/QuV1RJ99CqtpLeVV0pLKBpITVO/UfM8iABFC5kTw2JT/H+08vNxj0z3Hb/hzAlLV/Sc&#10;UOjDkNjOO0cGemQ32adTiC2l79we5yiGPWbRo0KbvySHjcXb8+ItjIlJ2ry9a+r1LV2BvJxVV2DA&#10;mJ7AW5Z/Om60y7JFK46fYqJilHpJydvG5TV6o/tHbUwJ8sDAziA7CrrqNK5zy4R7lUVRRlZZyNR6&#10;+UtnAxPrV1BkBTXblOplCK+cQkpwqZl5jaPsDFPUwQKs/wyc8zMUyoD+DXhBlMrepQVstfP4u+pp&#10;vLSspvyLA5PubMGL78/lUos1NGnFuflV5FF+HRf49e1ufwIAAP//AwBQSwMEFAAGAAgAAAAhAEuB&#10;v9PYAAAABQEAAA8AAABkcnMvZG93bnJldi54bWxMjkFPwkAQhe8m/ofNmHiTbUGI1G6JET1CAhij&#10;t6E7ttXubNNdoP57By96/PJe3vvyxeBadaQ+NJ4NpKMEFHHpbcOVgZfd880dqBCRLbaeycA3BVgU&#10;lxc5ZtafeEPHbayUjHDI0EAdY5dpHcqaHIaR74gl+/C9wyjYV9r2eJJx1+pxksy0w4blocaOHmsq&#10;v7YHZ0DfTl/LdLXZEfmnNb+vPrl6WxpzfTU83IOKNMS/Mpz1RR0Kcdr7A9ugWuG5FA2MJ6Aknacz&#10;4f0v6yLX/+2LHwAAAP//AwBQSwECLQAUAAYACAAAACEAtoM4kv4AAADhAQAAEwAAAAAAAAAAAAAA&#10;AAAAAAAAW0NvbnRlbnRfVHlwZXNdLnhtbFBLAQItABQABgAIAAAAIQA4/SH/1gAAAJQBAAALAAAA&#10;AAAAAAAAAAAAAC8BAABfcmVscy8ucmVsc1BLAQItABQABgAIAAAAIQAAaSnS0QEAAAMEAAAOAAAA&#10;AAAAAAAAAAAAAC4CAABkcnMvZTJvRG9jLnhtbFBLAQItABQABgAIAAAAIQBLgb/T2AAAAAUBAAAP&#10;AAAAAAAAAAAAAAAAACsEAABkcnMvZG93bnJldi54bWxQSwUGAAAAAAQABADzAAAAMAUAAAAA&#10;" strokecolor="#00afd8 [3215]"/>
          </w:pict>
        </mc:Fallback>
      </mc:AlternateContent>
    </w:r>
  </w:p>
  <w:p w14:paraId="378B990A" w14:textId="0784E104" w:rsidR="00431861" w:rsidRPr="00A47993" w:rsidRDefault="00431861" w:rsidP="00A47993">
    <w:pPr>
      <w:pStyle w:val="Footer"/>
      <w:tabs>
        <w:tab w:val="clear" w:pos="4513"/>
        <w:tab w:val="clear" w:pos="9026"/>
        <w:tab w:val="right" w:pos="10206"/>
      </w:tabs>
      <w:rPr>
        <w:rFonts w:ascii="Arial" w:hAnsi="Arial" w:cs="Arial"/>
        <w:sz w:val="18"/>
        <w:szCs w:val="18"/>
      </w:rPr>
    </w:pPr>
    <w:r w:rsidRPr="00A47993">
      <w:rPr>
        <w:rFonts w:ascii="Arial" w:hAnsi="Arial" w:cs="Arial"/>
        <w:sz w:val="18"/>
        <w:szCs w:val="18"/>
      </w:rPr>
      <w:t>www.iied.org</w:t>
    </w:r>
    <w:r>
      <w:rPr>
        <w:rFonts w:ascii="Arial" w:hAnsi="Arial" w:cs="Arial"/>
        <w:sz w:val="18"/>
        <w:szCs w:val="18"/>
      </w:rPr>
      <w:tab/>
    </w:r>
    <w:r w:rsidRPr="00A47993">
      <w:rPr>
        <w:rFonts w:ascii="Arial" w:hAnsi="Arial" w:cs="Arial"/>
        <w:sz w:val="18"/>
        <w:szCs w:val="18"/>
      </w:rPr>
      <w:fldChar w:fldCharType="begin"/>
    </w:r>
    <w:r w:rsidRPr="00A47993">
      <w:rPr>
        <w:rFonts w:ascii="Arial" w:hAnsi="Arial" w:cs="Arial"/>
        <w:sz w:val="18"/>
        <w:szCs w:val="18"/>
      </w:rPr>
      <w:instrText xml:space="preserve"> PAGE   \* MERGEFORMAT </w:instrText>
    </w:r>
    <w:r w:rsidRPr="00A47993">
      <w:rPr>
        <w:rFonts w:ascii="Arial" w:hAnsi="Arial" w:cs="Arial"/>
        <w:sz w:val="18"/>
        <w:szCs w:val="18"/>
      </w:rPr>
      <w:fldChar w:fldCharType="separate"/>
    </w:r>
    <w:r w:rsidR="007B6071">
      <w:rPr>
        <w:rFonts w:ascii="Arial" w:hAnsi="Arial" w:cs="Arial"/>
        <w:noProof/>
        <w:sz w:val="18"/>
        <w:szCs w:val="18"/>
      </w:rPr>
      <w:t>1</w:t>
    </w:r>
    <w:r w:rsidRPr="00A47993">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BCCA5" w14:textId="77777777" w:rsidR="00163070" w:rsidRDefault="00163070" w:rsidP="00A47993">
      <w:pPr>
        <w:spacing w:after="0" w:line="240" w:lineRule="auto"/>
      </w:pPr>
      <w:r>
        <w:separator/>
      </w:r>
    </w:p>
  </w:footnote>
  <w:footnote w:type="continuationSeparator" w:id="0">
    <w:p w14:paraId="52D810D7" w14:textId="77777777" w:rsidR="00163070" w:rsidRDefault="00163070" w:rsidP="00A4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15D5" w14:textId="77777777" w:rsidR="00431861" w:rsidRDefault="00431861">
    <w:pPr>
      <w:pStyle w:val="Header"/>
    </w:pPr>
    <w:r>
      <w:rPr>
        <w:noProof/>
        <w:lang w:eastAsia="ko-KR"/>
      </w:rPr>
      <mc:AlternateContent>
        <mc:Choice Requires="wps">
          <w:drawing>
            <wp:anchor distT="0" distB="0" distL="114300" distR="114300" simplePos="0" relativeHeight="251659264" behindDoc="0" locked="0" layoutInCell="1" allowOverlap="1" wp14:anchorId="425F56CE" wp14:editId="5E91FC38">
              <wp:simplePos x="0" y="0"/>
              <wp:positionH relativeFrom="margin">
                <wp:posOffset>1270</wp:posOffset>
              </wp:positionH>
              <wp:positionV relativeFrom="paragraph">
                <wp:posOffset>6985</wp:posOffset>
              </wp:positionV>
              <wp:extent cx="5850000" cy="18000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585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1246F" w14:textId="77777777" w:rsidR="00431861" w:rsidRPr="006E5C75" w:rsidRDefault="00431861" w:rsidP="0001326B">
                          <w:pPr>
                            <w:pStyle w:val="IIEDheader"/>
                          </w:pPr>
                          <w:r>
                            <w:t>land and human rights</w:t>
                          </w:r>
                        </w:p>
                        <w:p w14:paraId="3F5F921D" w14:textId="77777777" w:rsidR="00431861" w:rsidRDefault="00431861" w:rsidP="0001326B">
                          <w:pPr>
                            <w:jc w:val="center"/>
                          </w:pPr>
                        </w:p>
                      </w:txbxContent>
                    </wps:txbx>
                    <wps:bodyPr rot="0" spcFirstLastPara="0" vertOverflow="overflow" horzOverflow="overflow" vert="horz" wrap="square" lIns="91440" tIns="18000" rIns="9144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5F56CE" id="Rectangle 1" o:spid="_x0000_s1026" style="position:absolute;margin-left:.1pt;margin-top:.55pt;width:460.6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QXkAIAAI0FAAAOAAAAZHJzL2Uyb0RvYy54bWysVE1vGyEQvVfqf0Dcm7WtpEqtrCMrUapK&#10;URIlqXLGLHiRgKGAvev++g6wu07TqIeqPuBhZ+bNB2/m4rI3muyFDwpsTecnM0qE5dAou63p9+eb&#10;T+eUhMhswzRYUdODCPRy9fHDReeWYgEt6EZ4giA2LDtX0zZGt6yqwFthWDgBJywqJXjDIl79tmo8&#10;6xDd6Goxm32uOvCN88BFCPj1uijpKuNLKXi8lzKISHRNMbeYT5/PTTqr1QVbbj1zreJDGuwfsjBM&#10;WQw6QV2zyMjOqz+gjOIeAsh4wsFUIKXiIteA1cxnb6p5apkTuRZsTnBTm8L/g+V3+wdPVINvR4ll&#10;Bp/oEZvG7FYLMk/t6VxYotWTe/DDLaCYau2lN+kfqyB9bulhaqnoI+H48ez8bIY/Sjjq5udZRpjq&#10;6O18iF8FGJKEmnqMnjvJ9rchFtPRJAULoFVzo7TOl0QTcaU92TN84NgvUsYI/puVtsnWQvIq6vSl&#10;SoWVUrIUD1okO20fhcSOYPKLnEjm4jEI41zYOC+qljWixC5lDtHHtHIuGTAhS4w/YQ8Ao2UBGbEL&#10;zGCfXEWm8uQ8+1tixXnyyJHBxsnZKAv+PQCNVQ2Ri/3YpNKa1KXYb3o0SeIGmgNSx0OZqeD4jcIX&#10;vGUhPjCPQ4SPjosh3uMhNXQ1hUGipAX/873vyR65jVpKOhzKmoYfO+YFJfqbRdZ/mZ+epinOl8wm&#10;Svxrzea1xu7MFSAtkNmYXRbR2Uc9itKDecH9sU5RUcUsx9jIo1G8imVV4P7hYr3ORji3jsVb++R4&#10;gk7tTfx87l+YdwOJI9L/DsbxZcs3XC62ydPCehdBqkz0Y1eHxuPMZwYN+yktldf3bHXcoqtfAAAA&#10;//8DAFBLAwQUAAYACAAAACEAltZQANkAAAAFAQAADwAAAGRycy9kb3ducmV2LnhtbEyOT0vDQBDF&#10;74LfYRnBm90kWLExm1IEEamXtkKvm+w0CWZnYnbTxm/veNLj+8N7v2I9+16dcQwdk4F0kYBCqtl1&#10;1Bj4OLzcPYIK0ZKzPRMa+MYA6/L6qrC54wvt8LyPjZIRCrk10MY45FqHukVvw4IHJMlOPHobRY6N&#10;dqO9yLjvdZYkD9rbjuShtQM+t1h/7idvwE3HQ/Y+M1VftHtdvp22Gz5ujbm9mTdPoCLO8a8Mv/iC&#10;DqUwVTyRC6o3kElP3BSUhKssXYKqxF3dgy4L/Z++/AEAAP//AwBQSwECLQAUAAYACAAAACEAtoM4&#10;kv4AAADhAQAAEwAAAAAAAAAAAAAAAAAAAAAAW0NvbnRlbnRfVHlwZXNdLnhtbFBLAQItABQABgAI&#10;AAAAIQA4/SH/1gAAAJQBAAALAAAAAAAAAAAAAAAAAC8BAABfcmVscy8ucmVsc1BLAQItABQABgAI&#10;AAAAIQBgv4QXkAIAAI0FAAAOAAAAAAAAAAAAAAAAAC4CAABkcnMvZTJvRG9jLnhtbFBLAQItABQA&#10;BgAIAAAAIQCW1lAA2QAAAAUBAAAPAAAAAAAAAAAAAAAAAOoEAABkcnMvZG93bnJldi54bWxQSwUG&#10;AAAAAAQABADzAAAA8AUAAAAA&#10;" fillcolor="#00afd8 [3215]" stroked="f" strokeweight="2pt">
              <v:textbox inset=",.5mm,,.5mm">
                <w:txbxContent>
                  <w:p w14:paraId="5281246F" w14:textId="77777777" w:rsidR="00431861" w:rsidRPr="006E5C75" w:rsidRDefault="00431861" w:rsidP="0001326B">
                    <w:pPr>
                      <w:pStyle w:val="IIEDheader"/>
                    </w:pPr>
                    <w:r>
                      <w:t>land and human rights</w:t>
                    </w:r>
                  </w:p>
                  <w:p w14:paraId="3F5F921D" w14:textId="77777777" w:rsidR="00431861" w:rsidRDefault="00431861" w:rsidP="0001326B">
                    <w:pPr>
                      <w:jc w:val="center"/>
                    </w:pP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292"/>
    <w:multiLevelType w:val="hybridMultilevel"/>
    <w:tmpl w:val="56DEF7DA"/>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 w15:restartNumberingAfterBreak="0">
    <w:nsid w:val="03B73C21"/>
    <w:multiLevelType w:val="multilevel"/>
    <w:tmpl w:val="E6A28C8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8C50E2A"/>
    <w:multiLevelType w:val="multilevel"/>
    <w:tmpl w:val="2474CF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33A23"/>
    <w:multiLevelType w:val="multilevel"/>
    <w:tmpl w:val="0C5C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868C2"/>
    <w:multiLevelType w:val="hybridMultilevel"/>
    <w:tmpl w:val="2F24BC72"/>
    <w:lvl w:ilvl="0" w:tplc="08090001">
      <w:start w:val="1"/>
      <w:numFmt w:val="bullet"/>
      <w:lvlText w:val=""/>
      <w:lvlJc w:val="left"/>
      <w:pPr>
        <w:ind w:left="2580" w:hanging="360"/>
      </w:pPr>
      <w:rPr>
        <w:rFonts w:ascii="Symbol" w:hAnsi="Symbo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5" w15:restartNumberingAfterBreak="0">
    <w:nsid w:val="1308400D"/>
    <w:multiLevelType w:val="multilevel"/>
    <w:tmpl w:val="F1B8BD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94AE6"/>
    <w:multiLevelType w:val="multilevel"/>
    <w:tmpl w:val="2CFAF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5003E"/>
    <w:multiLevelType w:val="hybridMultilevel"/>
    <w:tmpl w:val="12B88426"/>
    <w:lvl w:ilvl="0" w:tplc="1060A1AA">
      <w:start w:val="1"/>
      <w:numFmt w:val="bullet"/>
      <w:pStyle w:val="IIED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F142A"/>
    <w:multiLevelType w:val="multilevel"/>
    <w:tmpl w:val="80ACAC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DF4922"/>
    <w:multiLevelType w:val="hybridMultilevel"/>
    <w:tmpl w:val="E29C3E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B010B71"/>
    <w:multiLevelType w:val="multilevel"/>
    <w:tmpl w:val="42ECE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B211CB"/>
    <w:multiLevelType w:val="multilevel"/>
    <w:tmpl w:val="BAF8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F0742"/>
    <w:multiLevelType w:val="multilevel"/>
    <w:tmpl w:val="3600F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4617E"/>
    <w:multiLevelType w:val="multilevel"/>
    <w:tmpl w:val="D832A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42C60"/>
    <w:multiLevelType w:val="multilevel"/>
    <w:tmpl w:val="280CB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902D7"/>
    <w:multiLevelType w:val="hybridMultilevel"/>
    <w:tmpl w:val="C87861C2"/>
    <w:lvl w:ilvl="0" w:tplc="B658F3CA">
      <w:start w:val="1"/>
      <w:numFmt w:val="bullet"/>
      <w:pStyle w:val="IIEDlistbulleted"/>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542324E"/>
    <w:multiLevelType w:val="multilevel"/>
    <w:tmpl w:val="4D52C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669F9"/>
    <w:multiLevelType w:val="multilevel"/>
    <w:tmpl w:val="9852E9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AB5AAA"/>
    <w:multiLevelType w:val="hybridMultilevel"/>
    <w:tmpl w:val="EA0C5E70"/>
    <w:lvl w:ilvl="0" w:tplc="F802EA20">
      <w:start w:val="1"/>
      <w:numFmt w:val="decimal"/>
      <w:pStyle w:val="IIED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492CF0"/>
    <w:multiLevelType w:val="multilevel"/>
    <w:tmpl w:val="66DEE0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C155C8"/>
    <w:multiLevelType w:val="hybridMultilevel"/>
    <w:tmpl w:val="35763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C71FFE"/>
    <w:multiLevelType w:val="multilevel"/>
    <w:tmpl w:val="F1B8E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F28E1"/>
    <w:multiLevelType w:val="multilevel"/>
    <w:tmpl w:val="19BCA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153B9"/>
    <w:multiLevelType w:val="hybridMultilevel"/>
    <w:tmpl w:val="47E22E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A776C8"/>
    <w:multiLevelType w:val="multilevel"/>
    <w:tmpl w:val="60E46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8"/>
  </w:num>
  <w:num w:numId="3">
    <w:abstractNumId w:val="15"/>
  </w:num>
  <w:num w:numId="4">
    <w:abstractNumId w:val="24"/>
  </w:num>
  <w:num w:numId="5">
    <w:abstractNumId w:val="6"/>
  </w:num>
  <w:num w:numId="6">
    <w:abstractNumId w:val="10"/>
  </w:num>
  <w:num w:numId="7">
    <w:abstractNumId w:val="12"/>
  </w:num>
  <w:num w:numId="8">
    <w:abstractNumId w:val="3"/>
  </w:num>
  <w:num w:numId="9">
    <w:abstractNumId w:val="11"/>
  </w:num>
  <w:num w:numId="10">
    <w:abstractNumId w:val="5"/>
  </w:num>
  <w:num w:numId="11">
    <w:abstractNumId w:val="17"/>
  </w:num>
  <w:num w:numId="12">
    <w:abstractNumId w:val="19"/>
  </w:num>
  <w:num w:numId="13">
    <w:abstractNumId w:val="2"/>
  </w:num>
  <w:num w:numId="14">
    <w:abstractNumId w:val="21"/>
  </w:num>
  <w:num w:numId="15">
    <w:abstractNumId w:val="16"/>
  </w:num>
  <w:num w:numId="16">
    <w:abstractNumId w:val="8"/>
  </w:num>
  <w:num w:numId="17">
    <w:abstractNumId w:val="22"/>
  </w:num>
  <w:num w:numId="18">
    <w:abstractNumId w:val="14"/>
  </w:num>
  <w:num w:numId="19">
    <w:abstractNumId w:val="13"/>
  </w:num>
  <w:num w:numId="20">
    <w:abstractNumId w:val="20"/>
  </w:num>
  <w:num w:numId="21">
    <w:abstractNumId w:val="23"/>
  </w:num>
  <w:num w:numId="22">
    <w:abstractNumId w:val="0"/>
  </w:num>
  <w:num w:numId="23">
    <w:abstractNumId w:val="9"/>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attachedTemplate r:id="rId1"/>
  <w:revisionView w:inkAnnotation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9D"/>
    <w:rsid w:val="00000437"/>
    <w:rsid w:val="0000269C"/>
    <w:rsid w:val="00010D8D"/>
    <w:rsid w:val="0001236A"/>
    <w:rsid w:val="0001326B"/>
    <w:rsid w:val="00015FCB"/>
    <w:rsid w:val="000231DA"/>
    <w:rsid w:val="00024760"/>
    <w:rsid w:val="0002634B"/>
    <w:rsid w:val="00026B65"/>
    <w:rsid w:val="00030266"/>
    <w:rsid w:val="00032500"/>
    <w:rsid w:val="00035918"/>
    <w:rsid w:val="00037A14"/>
    <w:rsid w:val="00037C00"/>
    <w:rsid w:val="00042A4E"/>
    <w:rsid w:val="00042ABD"/>
    <w:rsid w:val="00043BAA"/>
    <w:rsid w:val="00045FF2"/>
    <w:rsid w:val="00047568"/>
    <w:rsid w:val="00050A9D"/>
    <w:rsid w:val="00056765"/>
    <w:rsid w:val="00063080"/>
    <w:rsid w:val="00063A91"/>
    <w:rsid w:val="00063ADA"/>
    <w:rsid w:val="00066680"/>
    <w:rsid w:val="00070993"/>
    <w:rsid w:val="000715D2"/>
    <w:rsid w:val="00074311"/>
    <w:rsid w:val="000747BD"/>
    <w:rsid w:val="00075AF8"/>
    <w:rsid w:val="000778FC"/>
    <w:rsid w:val="00082498"/>
    <w:rsid w:val="00083DCD"/>
    <w:rsid w:val="00093EA8"/>
    <w:rsid w:val="00094C6E"/>
    <w:rsid w:val="00096C94"/>
    <w:rsid w:val="000A1CB5"/>
    <w:rsid w:val="000A22FC"/>
    <w:rsid w:val="000A2A01"/>
    <w:rsid w:val="000B05A8"/>
    <w:rsid w:val="000B1F50"/>
    <w:rsid w:val="000B361F"/>
    <w:rsid w:val="000B4A91"/>
    <w:rsid w:val="000B5026"/>
    <w:rsid w:val="000C43A2"/>
    <w:rsid w:val="000D293D"/>
    <w:rsid w:val="000E0DB8"/>
    <w:rsid w:val="000E66A8"/>
    <w:rsid w:val="000E6D84"/>
    <w:rsid w:val="000F1FC3"/>
    <w:rsid w:val="000F2772"/>
    <w:rsid w:val="000F4FD0"/>
    <w:rsid w:val="00103CFE"/>
    <w:rsid w:val="001127B1"/>
    <w:rsid w:val="00113370"/>
    <w:rsid w:val="0011446B"/>
    <w:rsid w:val="00114BBB"/>
    <w:rsid w:val="00121FD3"/>
    <w:rsid w:val="00132BA4"/>
    <w:rsid w:val="001378EB"/>
    <w:rsid w:val="0014007E"/>
    <w:rsid w:val="001468AB"/>
    <w:rsid w:val="00146E0B"/>
    <w:rsid w:val="00150444"/>
    <w:rsid w:val="00153DD5"/>
    <w:rsid w:val="00155590"/>
    <w:rsid w:val="0015612A"/>
    <w:rsid w:val="00161BEC"/>
    <w:rsid w:val="00163070"/>
    <w:rsid w:val="0016356E"/>
    <w:rsid w:val="00167556"/>
    <w:rsid w:val="001778F5"/>
    <w:rsid w:val="0019257D"/>
    <w:rsid w:val="0019536C"/>
    <w:rsid w:val="0019669E"/>
    <w:rsid w:val="00196E5B"/>
    <w:rsid w:val="001A0A3F"/>
    <w:rsid w:val="001A2468"/>
    <w:rsid w:val="001A5613"/>
    <w:rsid w:val="001B0748"/>
    <w:rsid w:val="001B0A43"/>
    <w:rsid w:val="001B32CE"/>
    <w:rsid w:val="001B7005"/>
    <w:rsid w:val="001B76B3"/>
    <w:rsid w:val="001C1098"/>
    <w:rsid w:val="001C1297"/>
    <w:rsid w:val="001C2CB1"/>
    <w:rsid w:val="001C2DF5"/>
    <w:rsid w:val="001C68AF"/>
    <w:rsid w:val="001D1082"/>
    <w:rsid w:val="001D22C3"/>
    <w:rsid w:val="001D358A"/>
    <w:rsid w:val="001E352D"/>
    <w:rsid w:val="001E3C4E"/>
    <w:rsid w:val="001E709F"/>
    <w:rsid w:val="001F19F7"/>
    <w:rsid w:val="001F4B4E"/>
    <w:rsid w:val="001F6C2A"/>
    <w:rsid w:val="0020755D"/>
    <w:rsid w:val="00207814"/>
    <w:rsid w:val="00212125"/>
    <w:rsid w:val="00212E3A"/>
    <w:rsid w:val="002253C7"/>
    <w:rsid w:val="00234D09"/>
    <w:rsid w:val="00246F09"/>
    <w:rsid w:val="002525B7"/>
    <w:rsid w:val="00262DD0"/>
    <w:rsid w:val="00275FF0"/>
    <w:rsid w:val="00280C35"/>
    <w:rsid w:val="002816D2"/>
    <w:rsid w:val="00283F54"/>
    <w:rsid w:val="002847B2"/>
    <w:rsid w:val="00286E24"/>
    <w:rsid w:val="00297F36"/>
    <w:rsid w:val="002A37B2"/>
    <w:rsid w:val="002A61A9"/>
    <w:rsid w:val="002A6672"/>
    <w:rsid w:val="002B0464"/>
    <w:rsid w:val="002C03C1"/>
    <w:rsid w:val="002C1817"/>
    <w:rsid w:val="002C53B2"/>
    <w:rsid w:val="002C5E8F"/>
    <w:rsid w:val="002D0B41"/>
    <w:rsid w:val="002D6A4B"/>
    <w:rsid w:val="002E0643"/>
    <w:rsid w:val="002E1992"/>
    <w:rsid w:val="002E3011"/>
    <w:rsid w:val="002E35DC"/>
    <w:rsid w:val="002E376D"/>
    <w:rsid w:val="002E37DD"/>
    <w:rsid w:val="002E3F45"/>
    <w:rsid w:val="002E5A1D"/>
    <w:rsid w:val="002E6AB0"/>
    <w:rsid w:val="002F0573"/>
    <w:rsid w:val="002F138C"/>
    <w:rsid w:val="00300738"/>
    <w:rsid w:val="0030515F"/>
    <w:rsid w:val="00306698"/>
    <w:rsid w:val="00307D13"/>
    <w:rsid w:val="00307EE8"/>
    <w:rsid w:val="0031253F"/>
    <w:rsid w:val="00315308"/>
    <w:rsid w:val="0031631C"/>
    <w:rsid w:val="003222F5"/>
    <w:rsid w:val="00322882"/>
    <w:rsid w:val="00323059"/>
    <w:rsid w:val="003338ED"/>
    <w:rsid w:val="00341ABC"/>
    <w:rsid w:val="003453A8"/>
    <w:rsid w:val="003526EF"/>
    <w:rsid w:val="00352A22"/>
    <w:rsid w:val="0035427E"/>
    <w:rsid w:val="00354B09"/>
    <w:rsid w:val="00354FC0"/>
    <w:rsid w:val="00355D3D"/>
    <w:rsid w:val="00356056"/>
    <w:rsid w:val="00357976"/>
    <w:rsid w:val="003655EB"/>
    <w:rsid w:val="003668E8"/>
    <w:rsid w:val="00371CA0"/>
    <w:rsid w:val="00372A26"/>
    <w:rsid w:val="0037451A"/>
    <w:rsid w:val="003847EE"/>
    <w:rsid w:val="00384869"/>
    <w:rsid w:val="00387F5F"/>
    <w:rsid w:val="003921FF"/>
    <w:rsid w:val="003A0736"/>
    <w:rsid w:val="003A72F9"/>
    <w:rsid w:val="003B152A"/>
    <w:rsid w:val="003B64B1"/>
    <w:rsid w:val="003C1321"/>
    <w:rsid w:val="003C33E5"/>
    <w:rsid w:val="003C7270"/>
    <w:rsid w:val="003C72F4"/>
    <w:rsid w:val="003C77F5"/>
    <w:rsid w:val="003D1051"/>
    <w:rsid w:val="003D1115"/>
    <w:rsid w:val="003D4253"/>
    <w:rsid w:val="003D49BA"/>
    <w:rsid w:val="003E1E5C"/>
    <w:rsid w:val="003E38F6"/>
    <w:rsid w:val="003E3A56"/>
    <w:rsid w:val="003E5719"/>
    <w:rsid w:val="003F5539"/>
    <w:rsid w:val="00401CE0"/>
    <w:rsid w:val="004023FB"/>
    <w:rsid w:val="004033EA"/>
    <w:rsid w:val="0040487E"/>
    <w:rsid w:val="0040754A"/>
    <w:rsid w:val="00411646"/>
    <w:rsid w:val="00411F3D"/>
    <w:rsid w:val="0041464E"/>
    <w:rsid w:val="00415EA6"/>
    <w:rsid w:val="0041708F"/>
    <w:rsid w:val="004234C2"/>
    <w:rsid w:val="00426E42"/>
    <w:rsid w:val="00431861"/>
    <w:rsid w:val="004402EF"/>
    <w:rsid w:val="00441784"/>
    <w:rsid w:val="00442544"/>
    <w:rsid w:val="00450C1B"/>
    <w:rsid w:val="00454AE0"/>
    <w:rsid w:val="00457AB9"/>
    <w:rsid w:val="0046117B"/>
    <w:rsid w:val="00462602"/>
    <w:rsid w:val="004716F4"/>
    <w:rsid w:val="00477804"/>
    <w:rsid w:val="00480B7A"/>
    <w:rsid w:val="00484827"/>
    <w:rsid w:val="00491475"/>
    <w:rsid w:val="004A49A2"/>
    <w:rsid w:val="004B234F"/>
    <w:rsid w:val="004B4B38"/>
    <w:rsid w:val="004C0883"/>
    <w:rsid w:val="004D4B71"/>
    <w:rsid w:val="004D6DE4"/>
    <w:rsid w:val="004D7492"/>
    <w:rsid w:val="004E3AF0"/>
    <w:rsid w:val="004E4CC2"/>
    <w:rsid w:val="004E75E5"/>
    <w:rsid w:val="004F601B"/>
    <w:rsid w:val="00511FDF"/>
    <w:rsid w:val="00513565"/>
    <w:rsid w:val="00514836"/>
    <w:rsid w:val="00514E2E"/>
    <w:rsid w:val="00522496"/>
    <w:rsid w:val="0052469C"/>
    <w:rsid w:val="005309F9"/>
    <w:rsid w:val="005401FF"/>
    <w:rsid w:val="00541C1B"/>
    <w:rsid w:val="00547B50"/>
    <w:rsid w:val="00551D46"/>
    <w:rsid w:val="00551FB9"/>
    <w:rsid w:val="00553D3C"/>
    <w:rsid w:val="00554861"/>
    <w:rsid w:val="00562693"/>
    <w:rsid w:val="00565B89"/>
    <w:rsid w:val="00565D45"/>
    <w:rsid w:val="0056659B"/>
    <w:rsid w:val="00571577"/>
    <w:rsid w:val="00577006"/>
    <w:rsid w:val="0058563B"/>
    <w:rsid w:val="005877CA"/>
    <w:rsid w:val="00590B39"/>
    <w:rsid w:val="0059234A"/>
    <w:rsid w:val="005961E1"/>
    <w:rsid w:val="00596306"/>
    <w:rsid w:val="005A24AE"/>
    <w:rsid w:val="005A6CF4"/>
    <w:rsid w:val="005C0D45"/>
    <w:rsid w:val="005C1771"/>
    <w:rsid w:val="005C32D4"/>
    <w:rsid w:val="005D1734"/>
    <w:rsid w:val="005D24A8"/>
    <w:rsid w:val="005D41E0"/>
    <w:rsid w:val="005E1E5D"/>
    <w:rsid w:val="005E1F40"/>
    <w:rsid w:val="005E21B2"/>
    <w:rsid w:val="005E41AB"/>
    <w:rsid w:val="005E6891"/>
    <w:rsid w:val="005E6924"/>
    <w:rsid w:val="00602A9E"/>
    <w:rsid w:val="006068BC"/>
    <w:rsid w:val="00607B7F"/>
    <w:rsid w:val="006113D8"/>
    <w:rsid w:val="006136F9"/>
    <w:rsid w:val="00613A3E"/>
    <w:rsid w:val="00616AD2"/>
    <w:rsid w:val="006266CC"/>
    <w:rsid w:val="00637EFF"/>
    <w:rsid w:val="00643004"/>
    <w:rsid w:val="00644A14"/>
    <w:rsid w:val="00653783"/>
    <w:rsid w:val="006552B0"/>
    <w:rsid w:val="006569B9"/>
    <w:rsid w:val="00656AA4"/>
    <w:rsid w:val="006574DD"/>
    <w:rsid w:val="00660CED"/>
    <w:rsid w:val="00665C31"/>
    <w:rsid w:val="00666229"/>
    <w:rsid w:val="00666F01"/>
    <w:rsid w:val="00670AA0"/>
    <w:rsid w:val="00675AAF"/>
    <w:rsid w:val="006811BB"/>
    <w:rsid w:val="00681F30"/>
    <w:rsid w:val="00684C4F"/>
    <w:rsid w:val="0068769E"/>
    <w:rsid w:val="00687FF0"/>
    <w:rsid w:val="006A5575"/>
    <w:rsid w:val="006A67F8"/>
    <w:rsid w:val="006B0374"/>
    <w:rsid w:val="006C3142"/>
    <w:rsid w:val="006C5AB6"/>
    <w:rsid w:val="006D5E0D"/>
    <w:rsid w:val="006E028E"/>
    <w:rsid w:val="006E0A95"/>
    <w:rsid w:val="006E5DF7"/>
    <w:rsid w:val="006E5F44"/>
    <w:rsid w:val="006E6660"/>
    <w:rsid w:val="006F158D"/>
    <w:rsid w:val="00716E96"/>
    <w:rsid w:val="00723EB6"/>
    <w:rsid w:val="00732CDB"/>
    <w:rsid w:val="00734269"/>
    <w:rsid w:val="007360A8"/>
    <w:rsid w:val="00743BA8"/>
    <w:rsid w:val="00745637"/>
    <w:rsid w:val="00754D17"/>
    <w:rsid w:val="007601EC"/>
    <w:rsid w:val="00761C18"/>
    <w:rsid w:val="00762865"/>
    <w:rsid w:val="00763C9B"/>
    <w:rsid w:val="00765F04"/>
    <w:rsid w:val="00771A6E"/>
    <w:rsid w:val="007723F6"/>
    <w:rsid w:val="0077277E"/>
    <w:rsid w:val="007759F7"/>
    <w:rsid w:val="007802CF"/>
    <w:rsid w:val="007804B1"/>
    <w:rsid w:val="00782E9A"/>
    <w:rsid w:val="00786429"/>
    <w:rsid w:val="00787061"/>
    <w:rsid w:val="00794C7B"/>
    <w:rsid w:val="0079679D"/>
    <w:rsid w:val="007A2907"/>
    <w:rsid w:val="007A66CE"/>
    <w:rsid w:val="007A6F57"/>
    <w:rsid w:val="007B1463"/>
    <w:rsid w:val="007B24AD"/>
    <w:rsid w:val="007B48DB"/>
    <w:rsid w:val="007B6071"/>
    <w:rsid w:val="007C3E28"/>
    <w:rsid w:val="007C443D"/>
    <w:rsid w:val="007D35F3"/>
    <w:rsid w:val="007E1117"/>
    <w:rsid w:val="007E7DA0"/>
    <w:rsid w:val="007F2EC3"/>
    <w:rsid w:val="007F5507"/>
    <w:rsid w:val="007F5691"/>
    <w:rsid w:val="008026BB"/>
    <w:rsid w:val="00802726"/>
    <w:rsid w:val="00802F6C"/>
    <w:rsid w:val="00805E3F"/>
    <w:rsid w:val="00811BD5"/>
    <w:rsid w:val="00815459"/>
    <w:rsid w:val="00832B0D"/>
    <w:rsid w:val="00833519"/>
    <w:rsid w:val="008339FD"/>
    <w:rsid w:val="008352EC"/>
    <w:rsid w:val="008366F2"/>
    <w:rsid w:val="00836EC9"/>
    <w:rsid w:val="00841F49"/>
    <w:rsid w:val="00842304"/>
    <w:rsid w:val="00842451"/>
    <w:rsid w:val="008444E8"/>
    <w:rsid w:val="0084529C"/>
    <w:rsid w:val="00845DDE"/>
    <w:rsid w:val="0084635D"/>
    <w:rsid w:val="00851FC9"/>
    <w:rsid w:val="00853357"/>
    <w:rsid w:val="00855314"/>
    <w:rsid w:val="00857328"/>
    <w:rsid w:val="00863152"/>
    <w:rsid w:val="00864220"/>
    <w:rsid w:val="00865D82"/>
    <w:rsid w:val="008748A3"/>
    <w:rsid w:val="00876A9E"/>
    <w:rsid w:val="00876B56"/>
    <w:rsid w:val="008815DD"/>
    <w:rsid w:val="00883DD5"/>
    <w:rsid w:val="00885780"/>
    <w:rsid w:val="0088661B"/>
    <w:rsid w:val="00886D05"/>
    <w:rsid w:val="008877F9"/>
    <w:rsid w:val="00890A67"/>
    <w:rsid w:val="008927E5"/>
    <w:rsid w:val="00893633"/>
    <w:rsid w:val="00893E77"/>
    <w:rsid w:val="008B0D51"/>
    <w:rsid w:val="008B181E"/>
    <w:rsid w:val="008B2BB0"/>
    <w:rsid w:val="008B47D2"/>
    <w:rsid w:val="008B5AE3"/>
    <w:rsid w:val="008C0621"/>
    <w:rsid w:val="008C369C"/>
    <w:rsid w:val="008D2297"/>
    <w:rsid w:val="008D4B2D"/>
    <w:rsid w:val="008D7366"/>
    <w:rsid w:val="008E1C32"/>
    <w:rsid w:val="008E1D91"/>
    <w:rsid w:val="008F0131"/>
    <w:rsid w:val="008F1EF0"/>
    <w:rsid w:val="008F3E58"/>
    <w:rsid w:val="008F6D5B"/>
    <w:rsid w:val="009038EE"/>
    <w:rsid w:val="00905DA3"/>
    <w:rsid w:val="00911884"/>
    <w:rsid w:val="00912506"/>
    <w:rsid w:val="0091265B"/>
    <w:rsid w:val="00912A29"/>
    <w:rsid w:val="00916740"/>
    <w:rsid w:val="0092065A"/>
    <w:rsid w:val="0092159C"/>
    <w:rsid w:val="00921D5C"/>
    <w:rsid w:val="0092291C"/>
    <w:rsid w:val="00930E41"/>
    <w:rsid w:val="0093128E"/>
    <w:rsid w:val="009324C2"/>
    <w:rsid w:val="0093319E"/>
    <w:rsid w:val="00940AB2"/>
    <w:rsid w:val="00941D58"/>
    <w:rsid w:val="00941FF7"/>
    <w:rsid w:val="009436CE"/>
    <w:rsid w:val="009437DD"/>
    <w:rsid w:val="009502D3"/>
    <w:rsid w:val="009543B5"/>
    <w:rsid w:val="009546D3"/>
    <w:rsid w:val="009715D4"/>
    <w:rsid w:val="009764AD"/>
    <w:rsid w:val="00977051"/>
    <w:rsid w:val="0097713F"/>
    <w:rsid w:val="00983664"/>
    <w:rsid w:val="0099231D"/>
    <w:rsid w:val="009A126A"/>
    <w:rsid w:val="009A1360"/>
    <w:rsid w:val="009A32A9"/>
    <w:rsid w:val="009A37B2"/>
    <w:rsid w:val="009A3A89"/>
    <w:rsid w:val="009B291B"/>
    <w:rsid w:val="009C2E3F"/>
    <w:rsid w:val="009D0D41"/>
    <w:rsid w:val="009D3D6C"/>
    <w:rsid w:val="009D6A2D"/>
    <w:rsid w:val="009D6ECC"/>
    <w:rsid w:val="009E31A0"/>
    <w:rsid w:val="009E59C3"/>
    <w:rsid w:val="009F58D2"/>
    <w:rsid w:val="009F67FA"/>
    <w:rsid w:val="00A01B5F"/>
    <w:rsid w:val="00A02C21"/>
    <w:rsid w:val="00A10BAA"/>
    <w:rsid w:val="00A14D53"/>
    <w:rsid w:val="00A1750C"/>
    <w:rsid w:val="00A23949"/>
    <w:rsid w:val="00A25F9A"/>
    <w:rsid w:val="00A47993"/>
    <w:rsid w:val="00A47AE5"/>
    <w:rsid w:val="00A53885"/>
    <w:rsid w:val="00A577AA"/>
    <w:rsid w:val="00A63E65"/>
    <w:rsid w:val="00A70F07"/>
    <w:rsid w:val="00A7221A"/>
    <w:rsid w:val="00A735B6"/>
    <w:rsid w:val="00A7472E"/>
    <w:rsid w:val="00A77ED9"/>
    <w:rsid w:val="00A80D22"/>
    <w:rsid w:val="00A81C6E"/>
    <w:rsid w:val="00A87C62"/>
    <w:rsid w:val="00A90AE3"/>
    <w:rsid w:val="00A93728"/>
    <w:rsid w:val="00A94E81"/>
    <w:rsid w:val="00A94EED"/>
    <w:rsid w:val="00A96F0E"/>
    <w:rsid w:val="00AA18BC"/>
    <w:rsid w:val="00AA70FE"/>
    <w:rsid w:val="00AB1833"/>
    <w:rsid w:val="00AB4DAD"/>
    <w:rsid w:val="00AB4E7A"/>
    <w:rsid w:val="00AC1FD6"/>
    <w:rsid w:val="00AC2E5F"/>
    <w:rsid w:val="00AC2EE9"/>
    <w:rsid w:val="00AD1A2A"/>
    <w:rsid w:val="00AD3CFD"/>
    <w:rsid w:val="00AD3E1D"/>
    <w:rsid w:val="00AD5D6A"/>
    <w:rsid w:val="00AD7C05"/>
    <w:rsid w:val="00AE16BF"/>
    <w:rsid w:val="00AE28DC"/>
    <w:rsid w:val="00AE33E7"/>
    <w:rsid w:val="00AE514E"/>
    <w:rsid w:val="00AE72FA"/>
    <w:rsid w:val="00AF1178"/>
    <w:rsid w:val="00AF167A"/>
    <w:rsid w:val="00B026B2"/>
    <w:rsid w:val="00B11720"/>
    <w:rsid w:val="00B12EC6"/>
    <w:rsid w:val="00B16145"/>
    <w:rsid w:val="00B20F0E"/>
    <w:rsid w:val="00B26CA7"/>
    <w:rsid w:val="00B40081"/>
    <w:rsid w:val="00B43D8B"/>
    <w:rsid w:val="00B46BDE"/>
    <w:rsid w:val="00B51A3F"/>
    <w:rsid w:val="00B55F51"/>
    <w:rsid w:val="00B5778C"/>
    <w:rsid w:val="00B61930"/>
    <w:rsid w:val="00B70356"/>
    <w:rsid w:val="00B7139E"/>
    <w:rsid w:val="00B71A29"/>
    <w:rsid w:val="00B75102"/>
    <w:rsid w:val="00B75F04"/>
    <w:rsid w:val="00B7640B"/>
    <w:rsid w:val="00B773C5"/>
    <w:rsid w:val="00B80466"/>
    <w:rsid w:val="00B83172"/>
    <w:rsid w:val="00B838E7"/>
    <w:rsid w:val="00B83B1D"/>
    <w:rsid w:val="00B84DF4"/>
    <w:rsid w:val="00B86714"/>
    <w:rsid w:val="00B947E1"/>
    <w:rsid w:val="00BB105F"/>
    <w:rsid w:val="00BB2FB2"/>
    <w:rsid w:val="00BC1FFC"/>
    <w:rsid w:val="00BC7853"/>
    <w:rsid w:val="00BE7B94"/>
    <w:rsid w:val="00BF15F7"/>
    <w:rsid w:val="00BF19D7"/>
    <w:rsid w:val="00BF3C54"/>
    <w:rsid w:val="00BF76B0"/>
    <w:rsid w:val="00C006EB"/>
    <w:rsid w:val="00C0568A"/>
    <w:rsid w:val="00C064D1"/>
    <w:rsid w:val="00C13465"/>
    <w:rsid w:val="00C146A4"/>
    <w:rsid w:val="00C22983"/>
    <w:rsid w:val="00C23F78"/>
    <w:rsid w:val="00C23F8A"/>
    <w:rsid w:val="00C272A0"/>
    <w:rsid w:val="00C33BA3"/>
    <w:rsid w:val="00C34E46"/>
    <w:rsid w:val="00C41FB6"/>
    <w:rsid w:val="00C426BB"/>
    <w:rsid w:val="00C42D07"/>
    <w:rsid w:val="00C45609"/>
    <w:rsid w:val="00C47ED5"/>
    <w:rsid w:val="00C51AF7"/>
    <w:rsid w:val="00C57133"/>
    <w:rsid w:val="00C60FD8"/>
    <w:rsid w:val="00C61BBF"/>
    <w:rsid w:val="00C6312C"/>
    <w:rsid w:val="00C63F0F"/>
    <w:rsid w:val="00C72CEA"/>
    <w:rsid w:val="00C7719E"/>
    <w:rsid w:val="00C916DE"/>
    <w:rsid w:val="00C91908"/>
    <w:rsid w:val="00C958D5"/>
    <w:rsid w:val="00C97BE6"/>
    <w:rsid w:val="00C97E77"/>
    <w:rsid w:val="00CB38C1"/>
    <w:rsid w:val="00CC3789"/>
    <w:rsid w:val="00CC6A4E"/>
    <w:rsid w:val="00CC6AB0"/>
    <w:rsid w:val="00CC7A55"/>
    <w:rsid w:val="00CD094A"/>
    <w:rsid w:val="00CD1135"/>
    <w:rsid w:val="00CD4741"/>
    <w:rsid w:val="00CD62E2"/>
    <w:rsid w:val="00D01A84"/>
    <w:rsid w:val="00D03784"/>
    <w:rsid w:val="00D06A65"/>
    <w:rsid w:val="00D06A68"/>
    <w:rsid w:val="00D07856"/>
    <w:rsid w:val="00D134A1"/>
    <w:rsid w:val="00D147C5"/>
    <w:rsid w:val="00D15218"/>
    <w:rsid w:val="00D238F4"/>
    <w:rsid w:val="00D276DB"/>
    <w:rsid w:val="00D30A63"/>
    <w:rsid w:val="00D32D6A"/>
    <w:rsid w:val="00D42FC1"/>
    <w:rsid w:val="00D43824"/>
    <w:rsid w:val="00D44C1A"/>
    <w:rsid w:val="00D509B7"/>
    <w:rsid w:val="00D5311F"/>
    <w:rsid w:val="00D542FB"/>
    <w:rsid w:val="00D564E7"/>
    <w:rsid w:val="00D56F2E"/>
    <w:rsid w:val="00D56F32"/>
    <w:rsid w:val="00D608AC"/>
    <w:rsid w:val="00D614CB"/>
    <w:rsid w:val="00D62C6E"/>
    <w:rsid w:val="00D66EF6"/>
    <w:rsid w:val="00D72BE8"/>
    <w:rsid w:val="00D81BDA"/>
    <w:rsid w:val="00D82EF0"/>
    <w:rsid w:val="00D84676"/>
    <w:rsid w:val="00D85EAA"/>
    <w:rsid w:val="00D86F68"/>
    <w:rsid w:val="00D872DF"/>
    <w:rsid w:val="00D923A3"/>
    <w:rsid w:val="00D93EB3"/>
    <w:rsid w:val="00D97028"/>
    <w:rsid w:val="00D9722C"/>
    <w:rsid w:val="00DA06D3"/>
    <w:rsid w:val="00DA3437"/>
    <w:rsid w:val="00DB5FA2"/>
    <w:rsid w:val="00DC050E"/>
    <w:rsid w:val="00DC11BE"/>
    <w:rsid w:val="00DC1318"/>
    <w:rsid w:val="00DC2511"/>
    <w:rsid w:val="00DC430A"/>
    <w:rsid w:val="00DC4829"/>
    <w:rsid w:val="00DC5E7C"/>
    <w:rsid w:val="00DD1490"/>
    <w:rsid w:val="00DD18F8"/>
    <w:rsid w:val="00DD270F"/>
    <w:rsid w:val="00DD404D"/>
    <w:rsid w:val="00DE071B"/>
    <w:rsid w:val="00DE0BFC"/>
    <w:rsid w:val="00DE299C"/>
    <w:rsid w:val="00DE3529"/>
    <w:rsid w:val="00DE40CA"/>
    <w:rsid w:val="00DE64F4"/>
    <w:rsid w:val="00DF0C1E"/>
    <w:rsid w:val="00DF126A"/>
    <w:rsid w:val="00DF1869"/>
    <w:rsid w:val="00DF2D42"/>
    <w:rsid w:val="00DF32D3"/>
    <w:rsid w:val="00DF65F2"/>
    <w:rsid w:val="00E0566C"/>
    <w:rsid w:val="00E06598"/>
    <w:rsid w:val="00E07CE8"/>
    <w:rsid w:val="00E1134B"/>
    <w:rsid w:val="00E16E3B"/>
    <w:rsid w:val="00E207B4"/>
    <w:rsid w:val="00E2579D"/>
    <w:rsid w:val="00E26F1D"/>
    <w:rsid w:val="00E27DA0"/>
    <w:rsid w:val="00E32108"/>
    <w:rsid w:val="00E3289A"/>
    <w:rsid w:val="00E350AF"/>
    <w:rsid w:val="00E3718E"/>
    <w:rsid w:val="00E44134"/>
    <w:rsid w:val="00E44EC3"/>
    <w:rsid w:val="00E55103"/>
    <w:rsid w:val="00E561CE"/>
    <w:rsid w:val="00E61955"/>
    <w:rsid w:val="00E61A67"/>
    <w:rsid w:val="00E62A35"/>
    <w:rsid w:val="00E6456F"/>
    <w:rsid w:val="00E64C66"/>
    <w:rsid w:val="00E6735B"/>
    <w:rsid w:val="00E67599"/>
    <w:rsid w:val="00E75598"/>
    <w:rsid w:val="00E75DC5"/>
    <w:rsid w:val="00E7768C"/>
    <w:rsid w:val="00E845FF"/>
    <w:rsid w:val="00E8697B"/>
    <w:rsid w:val="00EA732E"/>
    <w:rsid w:val="00EB061B"/>
    <w:rsid w:val="00EB38FD"/>
    <w:rsid w:val="00EB3B9C"/>
    <w:rsid w:val="00EB4F36"/>
    <w:rsid w:val="00EB5144"/>
    <w:rsid w:val="00EB708B"/>
    <w:rsid w:val="00EC3096"/>
    <w:rsid w:val="00EC3A7F"/>
    <w:rsid w:val="00ED03E9"/>
    <w:rsid w:val="00ED27A0"/>
    <w:rsid w:val="00ED3A1B"/>
    <w:rsid w:val="00ED61A8"/>
    <w:rsid w:val="00EE3E96"/>
    <w:rsid w:val="00EE4A49"/>
    <w:rsid w:val="00EF31A3"/>
    <w:rsid w:val="00EF47E1"/>
    <w:rsid w:val="00EF4B5E"/>
    <w:rsid w:val="00EF55FD"/>
    <w:rsid w:val="00F016B0"/>
    <w:rsid w:val="00F01C79"/>
    <w:rsid w:val="00F024E2"/>
    <w:rsid w:val="00F04292"/>
    <w:rsid w:val="00F052DC"/>
    <w:rsid w:val="00F16A7F"/>
    <w:rsid w:val="00F27427"/>
    <w:rsid w:val="00F319A3"/>
    <w:rsid w:val="00F31A03"/>
    <w:rsid w:val="00F33911"/>
    <w:rsid w:val="00F365EE"/>
    <w:rsid w:val="00F464DA"/>
    <w:rsid w:val="00F464E7"/>
    <w:rsid w:val="00F4780E"/>
    <w:rsid w:val="00F51D4D"/>
    <w:rsid w:val="00F5423D"/>
    <w:rsid w:val="00F573BB"/>
    <w:rsid w:val="00F57B5B"/>
    <w:rsid w:val="00F60557"/>
    <w:rsid w:val="00F612A7"/>
    <w:rsid w:val="00F616FA"/>
    <w:rsid w:val="00F61F7D"/>
    <w:rsid w:val="00F62B63"/>
    <w:rsid w:val="00F63C55"/>
    <w:rsid w:val="00F67804"/>
    <w:rsid w:val="00F724A3"/>
    <w:rsid w:val="00F7628A"/>
    <w:rsid w:val="00F774EB"/>
    <w:rsid w:val="00F778A1"/>
    <w:rsid w:val="00F8073F"/>
    <w:rsid w:val="00F80925"/>
    <w:rsid w:val="00F83230"/>
    <w:rsid w:val="00F858C4"/>
    <w:rsid w:val="00F86559"/>
    <w:rsid w:val="00FA05AD"/>
    <w:rsid w:val="00FA6E17"/>
    <w:rsid w:val="00FB007D"/>
    <w:rsid w:val="00FB6950"/>
    <w:rsid w:val="00FC3E8D"/>
    <w:rsid w:val="00FD0FA5"/>
    <w:rsid w:val="00FD4046"/>
    <w:rsid w:val="00FD50C5"/>
    <w:rsid w:val="00FE3903"/>
    <w:rsid w:val="00FE5128"/>
    <w:rsid w:val="00FE5E0E"/>
    <w:rsid w:val="00FE63CB"/>
    <w:rsid w:val="00FE69C8"/>
    <w:rsid w:val="00FE7295"/>
    <w:rsid w:val="00FF0C9C"/>
    <w:rsid w:val="00FF147F"/>
    <w:rsid w:val="00FF311D"/>
    <w:rsid w:val="00FF521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FC696"/>
  <w15:chartTrackingRefBased/>
  <w15:docId w15:val="{47CE7D80-6FE9-4E44-ABC4-54AABD4B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D5E0D"/>
  </w:style>
  <w:style w:type="paragraph" w:styleId="Heading1">
    <w:name w:val="heading 1"/>
    <w:basedOn w:val="Normal"/>
    <w:next w:val="Normal"/>
    <w:link w:val="Heading1Char"/>
    <w:uiPriority w:val="9"/>
    <w:semiHidden/>
    <w:qFormat/>
    <w:rsid w:val="00B40081"/>
    <w:pPr>
      <w:keepNext/>
      <w:keepLines/>
      <w:spacing w:before="240" w:after="0"/>
      <w:outlineLvl w:val="0"/>
    </w:pPr>
    <w:rPr>
      <w:rFonts w:asciiTheme="majorHAnsi" w:eastAsiaTheme="majorEastAsia" w:hAnsiTheme="majorHAnsi" w:cstheme="majorBidi"/>
      <w:color w:val="0082A1" w:themeColor="accent1" w:themeShade="BF"/>
      <w:sz w:val="32"/>
      <w:szCs w:val="32"/>
    </w:rPr>
  </w:style>
  <w:style w:type="paragraph" w:styleId="Heading2">
    <w:name w:val="heading 2"/>
    <w:basedOn w:val="Normal"/>
    <w:next w:val="Normal"/>
    <w:link w:val="Heading2Char"/>
    <w:uiPriority w:val="9"/>
    <w:semiHidden/>
    <w:qFormat/>
    <w:rsid w:val="00B40081"/>
    <w:pPr>
      <w:keepNext/>
      <w:keepLines/>
      <w:spacing w:before="40" w:after="0"/>
      <w:outlineLvl w:val="1"/>
    </w:pPr>
    <w:rPr>
      <w:rFonts w:asciiTheme="majorHAnsi" w:eastAsiaTheme="majorEastAsia" w:hAnsiTheme="majorHAnsi" w:cstheme="majorBidi"/>
      <w:color w:val="0082A1" w:themeColor="accent1" w:themeShade="BF"/>
      <w:sz w:val="26"/>
      <w:szCs w:val="26"/>
    </w:rPr>
  </w:style>
  <w:style w:type="paragraph" w:styleId="Heading3">
    <w:name w:val="heading 3"/>
    <w:basedOn w:val="Normal"/>
    <w:next w:val="Normal"/>
    <w:link w:val="Heading3Char"/>
    <w:uiPriority w:val="9"/>
    <w:semiHidden/>
    <w:qFormat/>
    <w:rsid w:val="00B40081"/>
    <w:pPr>
      <w:keepNext/>
      <w:keepLines/>
      <w:spacing w:before="40" w:after="0"/>
      <w:outlineLvl w:val="2"/>
    </w:pPr>
    <w:rPr>
      <w:rFonts w:asciiTheme="majorHAnsi" w:eastAsiaTheme="majorEastAsia" w:hAnsiTheme="majorHAnsi" w:cstheme="majorBidi"/>
      <w:color w:val="00566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479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1178"/>
  </w:style>
  <w:style w:type="paragraph" w:styleId="Footer">
    <w:name w:val="footer"/>
    <w:basedOn w:val="Normal"/>
    <w:link w:val="FooterChar"/>
    <w:uiPriority w:val="99"/>
    <w:semiHidden/>
    <w:rsid w:val="00A479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1178"/>
  </w:style>
  <w:style w:type="character" w:styleId="Hyperlink">
    <w:name w:val="Hyperlink"/>
    <w:basedOn w:val="DefaultParagraphFont"/>
    <w:uiPriority w:val="99"/>
    <w:rsid w:val="00D923A3"/>
    <w:rPr>
      <w:color w:val="00AFD8" w:themeColor="text2"/>
      <w:u w:val="single"/>
    </w:rPr>
  </w:style>
  <w:style w:type="paragraph" w:customStyle="1" w:styleId="IIEDdocumenttitle">
    <w:name w:val="IIED document title"/>
    <w:qFormat/>
    <w:rsid w:val="005D24A8"/>
    <w:pPr>
      <w:spacing w:after="120"/>
    </w:pPr>
    <w:rPr>
      <w:color w:val="00AFD8" w:themeColor="text2"/>
      <w:sz w:val="72"/>
      <w:szCs w:val="72"/>
    </w:rPr>
  </w:style>
  <w:style w:type="paragraph" w:customStyle="1" w:styleId="IIEDdocumentstrapline">
    <w:name w:val="IIED document strapline"/>
    <w:basedOn w:val="IIEDdocumenttitle"/>
    <w:qFormat/>
    <w:rsid w:val="00A47993"/>
    <w:rPr>
      <w:sz w:val="40"/>
      <w:szCs w:val="40"/>
    </w:rPr>
  </w:style>
  <w:style w:type="paragraph" w:customStyle="1" w:styleId="IIEDsubheading1">
    <w:name w:val="IIED subheading 1"/>
    <w:basedOn w:val="IIEDdocumentstrapline"/>
    <w:next w:val="IIEDbodytext"/>
    <w:qFormat/>
    <w:rsid w:val="00484827"/>
    <w:pPr>
      <w:outlineLvl w:val="0"/>
    </w:pPr>
  </w:style>
  <w:style w:type="paragraph" w:customStyle="1" w:styleId="IIEDsubheading2">
    <w:name w:val="IIED subheading 2"/>
    <w:basedOn w:val="IIEDsubheading1"/>
    <w:next w:val="IIEDbodytext"/>
    <w:qFormat/>
    <w:rsid w:val="00F319A3"/>
    <w:pPr>
      <w:outlineLvl w:val="1"/>
    </w:pPr>
    <w:rPr>
      <w:sz w:val="28"/>
    </w:rPr>
  </w:style>
  <w:style w:type="paragraph" w:customStyle="1" w:styleId="IIEDbodytext">
    <w:name w:val="IIED body text"/>
    <w:qFormat/>
    <w:rsid w:val="005D24A8"/>
    <w:pPr>
      <w:spacing w:line="240" w:lineRule="atLeast"/>
    </w:pPr>
    <w:rPr>
      <w:sz w:val="20"/>
    </w:rPr>
  </w:style>
  <w:style w:type="paragraph" w:customStyle="1" w:styleId="IIEDsubheading3">
    <w:name w:val="IIED subheading 3"/>
    <w:basedOn w:val="IIEDbodytext"/>
    <w:qFormat/>
    <w:rsid w:val="00F319A3"/>
    <w:pPr>
      <w:outlineLvl w:val="2"/>
    </w:pPr>
    <w:rPr>
      <w:b/>
    </w:rPr>
  </w:style>
  <w:style w:type="paragraph" w:customStyle="1" w:styleId="IIEDbulletedlist">
    <w:name w:val="IIED bulleted list"/>
    <w:basedOn w:val="IIEDbodytext"/>
    <w:qFormat/>
    <w:rsid w:val="00A47993"/>
    <w:pPr>
      <w:numPr>
        <w:numId w:val="1"/>
      </w:numPr>
      <w:ind w:left="284" w:hanging="284"/>
    </w:pPr>
  </w:style>
  <w:style w:type="paragraph" w:customStyle="1" w:styleId="IIEDnumberedlist">
    <w:name w:val="IIED numbered list"/>
    <w:basedOn w:val="IIEDbodytext"/>
    <w:qFormat/>
    <w:rsid w:val="00A47993"/>
    <w:pPr>
      <w:numPr>
        <w:numId w:val="2"/>
      </w:numPr>
      <w:ind w:left="284" w:hanging="284"/>
    </w:pPr>
  </w:style>
  <w:style w:type="paragraph" w:customStyle="1" w:styleId="IIEDquote">
    <w:name w:val="IIED quote"/>
    <w:basedOn w:val="IIEDbodytext"/>
    <w:qFormat/>
    <w:rsid w:val="00A47993"/>
    <w:rPr>
      <w:i/>
      <w:color w:val="00AFD8" w:themeColor="text2"/>
      <w:sz w:val="24"/>
    </w:rPr>
  </w:style>
  <w:style w:type="paragraph" w:customStyle="1" w:styleId="IIEDquotsource">
    <w:name w:val="IIED quot source"/>
    <w:basedOn w:val="IIEDbodytext"/>
    <w:qFormat/>
    <w:rsid w:val="00A47993"/>
    <w:rPr>
      <w:sz w:val="16"/>
    </w:rPr>
  </w:style>
  <w:style w:type="paragraph" w:customStyle="1" w:styleId="IIEDfigurecaption">
    <w:name w:val="IIED figure caption"/>
    <w:basedOn w:val="IIEDbodytext"/>
    <w:qFormat/>
    <w:rsid w:val="00A47993"/>
    <w:rPr>
      <w:sz w:val="16"/>
    </w:rPr>
  </w:style>
  <w:style w:type="paragraph" w:customStyle="1" w:styleId="IIEDboxheading">
    <w:name w:val="IIED box heading"/>
    <w:basedOn w:val="IIEDsubheading2"/>
    <w:qFormat/>
    <w:rsid w:val="00B40081"/>
    <w:rPr>
      <w:b/>
      <w:color w:val="FFFFFF" w:themeColor="background2"/>
    </w:rPr>
  </w:style>
  <w:style w:type="paragraph" w:customStyle="1" w:styleId="IIEDboxtext">
    <w:name w:val="IIED box text"/>
    <w:basedOn w:val="IIEDbodytext"/>
    <w:qFormat/>
    <w:rsid w:val="00B40081"/>
    <w:rPr>
      <w:color w:val="FFFFFF" w:themeColor="background2"/>
    </w:rPr>
  </w:style>
  <w:style w:type="paragraph" w:customStyle="1" w:styleId="IIEDboxbulletedlist">
    <w:name w:val="IIED box bulleted list"/>
    <w:basedOn w:val="IIEDbulletedlist"/>
    <w:qFormat/>
    <w:rsid w:val="00B40081"/>
    <w:rPr>
      <w:color w:val="FFFFFF" w:themeColor="background2"/>
    </w:rPr>
  </w:style>
  <w:style w:type="paragraph" w:customStyle="1" w:styleId="IIEDboxnumberedlist">
    <w:name w:val="IIED box numbered list"/>
    <w:basedOn w:val="IIEDnumberedlist"/>
    <w:qFormat/>
    <w:rsid w:val="00B40081"/>
    <w:rPr>
      <w:color w:val="FFFFFF" w:themeColor="background2"/>
    </w:rPr>
  </w:style>
  <w:style w:type="table" w:styleId="TableGrid">
    <w:name w:val="Table Grid"/>
    <w:basedOn w:val="TableNormal"/>
    <w:uiPriority w:val="39"/>
    <w:rsid w:val="00B4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IEDtable">
    <w:name w:val="IIED table"/>
    <w:basedOn w:val="TableNormal"/>
    <w:uiPriority w:val="99"/>
    <w:rsid w:val="00B40081"/>
    <w:pPr>
      <w:spacing w:after="0" w:line="240" w:lineRule="auto"/>
    </w:pPr>
    <w:rPr>
      <w:sz w:val="20"/>
    </w:rPr>
    <w:tblPr>
      <w:tblBorders>
        <w:top w:val="single" w:sz="18" w:space="0" w:color="00AFD8" w:themeColor="text2"/>
        <w:bottom w:val="single" w:sz="4" w:space="0" w:color="00AFD8" w:themeColor="text2"/>
        <w:insideH w:val="single" w:sz="4" w:space="0" w:color="00AFD8" w:themeColor="text2"/>
      </w:tblBorders>
    </w:tblPr>
  </w:style>
  <w:style w:type="paragraph" w:customStyle="1" w:styleId="IIEDtablecolumnheading">
    <w:name w:val="IIED table column heading"/>
    <w:basedOn w:val="IIEDbodytext"/>
    <w:qFormat/>
    <w:rsid w:val="00B40081"/>
    <w:pPr>
      <w:spacing w:after="0" w:line="240" w:lineRule="auto"/>
    </w:pPr>
    <w:rPr>
      <w:b/>
      <w:color w:val="00AFD8" w:themeColor="text2"/>
    </w:rPr>
  </w:style>
  <w:style w:type="paragraph" w:customStyle="1" w:styleId="IIEDtableheading">
    <w:name w:val="IIED table heading"/>
    <w:basedOn w:val="IIEDbodytext"/>
    <w:qFormat/>
    <w:rsid w:val="00B40081"/>
    <w:rPr>
      <w:sz w:val="16"/>
    </w:rPr>
  </w:style>
  <w:style w:type="character" w:customStyle="1" w:styleId="Heading1Char">
    <w:name w:val="Heading 1 Char"/>
    <w:basedOn w:val="DefaultParagraphFont"/>
    <w:link w:val="Heading1"/>
    <w:uiPriority w:val="9"/>
    <w:semiHidden/>
    <w:rsid w:val="00AF1178"/>
    <w:rPr>
      <w:rFonts w:asciiTheme="majorHAnsi" w:eastAsiaTheme="majorEastAsia" w:hAnsiTheme="majorHAnsi" w:cstheme="majorBidi"/>
      <w:color w:val="0082A1" w:themeColor="accent1" w:themeShade="BF"/>
      <w:sz w:val="32"/>
      <w:szCs w:val="32"/>
    </w:rPr>
  </w:style>
  <w:style w:type="character" w:customStyle="1" w:styleId="Heading2Char">
    <w:name w:val="Heading 2 Char"/>
    <w:basedOn w:val="DefaultParagraphFont"/>
    <w:link w:val="Heading2"/>
    <w:uiPriority w:val="9"/>
    <w:semiHidden/>
    <w:rsid w:val="00AF1178"/>
    <w:rPr>
      <w:rFonts w:asciiTheme="majorHAnsi" w:eastAsiaTheme="majorEastAsia" w:hAnsiTheme="majorHAnsi" w:cstheme="majorBidi"/>
      <w:color w:val="0082A1" w:themeColor="accent1" w:themeShade="BF"/>
      <w:sz w:val="26"/>
      <w:szCs w:val="26"/>
    </w:rPr>
  </w:style>
  <w:style w:type="character" w:customStyle="1" w:styleId="Heading3Char">
    <w:name w:val="Heading 3 Char"/>
    <w:basedOn w:val="DefaultParagraphFont"/>
    <w:link w:val="Heading3"/>
    <w:uiPriority w:val="9"/>
    <w:semiHidden/>
    <w:rsid w:val="00AF1178"/>
    <w:rPr>
      <w:rFonts w:asciiTheme="majorHAnsi" w:eastAsiaTheme="majorEastAsia" w:hAnsiTheme="majorHAnsi" w:cstheme="majorBidi"/>
      <w:color w:val="00566B" w:themeColor="accent1" w:themeShade="7F"/>
      <w:sz w:val="24"/>
      <w:szCs w:val="24"/>
    </w:rPr>
  </w:style>
  <w:style w:type="paragraph" w:styleId="TOC2">
    <w:name w:val="toc 2"/>
    <w:basedOn w:val="IIEDbodytext"/>
    <w:next w:val="Normal"/>
    <w:autoRedefine/>
    <w:uiPriority w:val="39"/>
    <w:rsid w:val="00B40081"/>
    <w:pPr>
      <w:spacing w:before="120" w:after="0"/>
    </w:pPr>
    <w:rPr>
      <w:sz w:val="24"/>
    </w:rPr>
  </w:style>
  <w:style w:type="paragraph" w:styleId="TOC1">
    <w:name w:val="toc 1"/>
    <w:basedOn w:val="IIEDbodytext"/>
    <w:next w:val="Normal"/>
    <w:autoRedefine/>
    <w:uiPriority w:val="39"/>
    <w:rsid w:val="006D5E0D"/>
    <w:pPr>
      <w:pBdr>
        <w:bottom w:val="single" w:sz="8" w:space="1" w:color="00AFD8" w:themeColor="text2"/>
        <w:between w:val="single" w:sz="8" w:space="1" w:color="00AFD8" w:themeColor="text2"/>
      </w:pBdr>
      <w:spacing w:before="120" w:after="0"/>
    </w:pPr>
    <w:rPr>
      <w:b/>
      <w:sz w:val="24"/>
    </w:rPr>
  </w:style>
  <w:style w:type="paragraph" w:customStyle="1" w:styleId="IIEDcontentstitle">
    <w:name w:val="IIED contents title"/>
    <w:basedOn w:val="IIEDsubheading1"/>
    <w:qFormat/>
    <w:rsid w:val="00B40081"/>
  </w:style>
  <w:style w:type="paragraph" w:customStyle="1" w:styleId="IIEDheader">
    <w:name w:val="IIED header"/>
    <w:basedOn w:val="Normal"/>
    <w:qFormat/>
    <w:rsid w:val="0001326B"/>
    <w:pPr>
      <w:spacing w:after="0" w:line="240" w:lineRule="auto"/>
      <w:jc w:val="right"/>
    </w:pPr>
    <w:rPr>
      <w:rFonts w:ascii="Arial" w:eastAsia="Cambria" w:hAnsi="Arial" w:cs="AkzidenzGroteskBE-Regular"/>
      <w:caps/>
      <w:color w:val="000000"/>
      <w:sz w:val="18"/>
      <w:szCs w:val="20"/>
    </w:rPr>
  </w:style>
  <w:style w:type="paragraph" w:customStyle="1" w:styleId="IIEDlistbulleted">
    <w:name w:val="IIED list bulleted"/>
    <w:basedOn w:val="Normal"/>
    <w:qFormat/>
    <w:rsid w:val="0001326B"/>
    <w:pPr>
      <w:numPr>
        <w:numId w:val="3"/>
      </w:numPr>
      <w:spacing w:after="120" w:line="240" w:lineRule="atLeast"/>
      <w:ind w:left="284" w:hanging="284"/>
    </w:pPr>
    <w:rPr>
      <w:rFonts w:ascii="Arial" w:eastAsia="Cambria" w:hAnsi="Arial" w:cs="AkzidenzGroteskBE-Regular"/>
      <w:color w:val="000000"/>
      <w:sz w:val="20"/>
      <w:szCs w:val="20"/>
    </w:rPr>
  </w:style>
  <w:style w:type="paragraph" w:styleId="TOC3">
    <w:name w:val="toc 3"/>
    <w:basedOn w:val="Normal"/>
    <w:next w:val="Normal"/>
    <w:autoRedefine/>
    <w:uiPriority w:val="39"/>
    <w:semiHidden/>
    <w:rsid w:val="006D5E0D"/>
    <w:pPr>
      <w:spacing w:before="100" w:after="100"/>
      <w:ind w:left="284"/>
    </w:pPr>
  </w:style>
  <w:style w:type="paragraph" w:styleId="BalloonText">
    <w:name w:val="Balloon Text"/>
    <w:basedOn w:val="Normal"/>
    <w:link w:val="BalloonTextChar"/>
    <w:uiPriority w:val="99"/>
    <w:semiHidden/>
    <w:rsid w:val="00484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827"/>
    <w:rPr>
      <w:rFonts w:ascii="Segoe UI" w:hAnsi="Segoe UI" w:cs="Segoe UI"/>
      <w:sz w:val="18"/>
      <w:szCs w:val="18"/>
    </w:rPr>
  </w:style>
  <w:style w:type="paragraph" w:styleId="NormalWeb">
    <w:name w:val="Normal (Web)"/>
    <w:basedOn w:val="Normal"/>
    <w:uiPriority w:val="99"/>
    <w:unhideWhenUsed/>
    <w:rsid w:val="00113370"/>
    <w:pPr>
      <w:spacing w:after="0" w:line="240" w:lineRule="auto"/>
      <w:textAlignment w:val="baseline"/>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rsid w:val="00010D8D"/>
    <w:rPr>
      <w:sz w:val="16"/>
      <w:szCs w:val="16"/>
    </w:rPr>
  </w:style>
  <w:style w:type="paragraph" w:styleId="CommentText">
    <w:name w:val="annotation text"/>
    <w:basedOn w:val="Normal"/>
    <w:link w:val="CommentTextChar"/>
    <w:uiPriority w:val="99"/>
    <w:semiHidden/>
    <w:rsid w:val="00010D8D"/>
    <w:pPr>
      <w:spacing w:line="240" w:lineRule="auto"/>
    </w:pPr>
    <w:rPr>
      <w:sz w:val="20"/>
      <w:szCs w:val="20"/>
    </w:rPr>
  </w:style>
  <w:style w:type="character" w:customStyle="1" w:styleId="CommentTextChar">
    <w:name w:val="Comment Text Char"/>
    <w:basedOn w:val="DefaultParagraphFont"/>
    <w:link w:val="CommentText"/>
    <w:uiPriority w:val="99"/>
    <w:semiHidden/>
    <w:rsid w:val="00010D8D"/>
    <w:rPr>
      <w:sz w:val="20"/>
      <w:szCs w:val="20"/>
    </w:rPr>
  </w:style>
  <w:style w:type="paragraph" w:styleId="CommentSubject">
    <w:name w:val="annotation subject"/>
    <w:basedOn w:val="CommentText"/>
    <w:next w:val="CommentText"/>
    <w:link w:val="CommentSubjectChar"/>
    <w:uiPriority w:val="99"/>
    <w:semiHidden/>
    <w:rsid w:val="00010D8D"/>
    <w:rPr>
      <w:b/>
      <w:bCs/>
    </w:rPr>
  </w:style>
  <w:style w:type="character" w:customStyle="1" w:styleId="CommentSubjectChar">
    <w:name w:val="Comment Subject Char"/>
    <w:basedOn w:val="CommentTextChar"/>
    <w:link w:val="CommentSubject"/>
    <w:uiPriority w:val="99"/>
    <w:semiHidden/>
    <w:rsid w:val="00010D8D"/>
    <w:rPr>
      <w:b/>
      <w:bCs/>
      <w:sz w:val="20"/>
      <w:szCs w:val="20"/>
    </w:rPr>
  </w:style>
  <w:style w:type="paragraph" w:styleId="FootnoteText">
    <w:name w:val="footnote text"/>
    <w:aliases w:val="fn,footnote text Char,footnote text, Char,Char Char Char Char Char,Char Char Char Char, Char Char Char Char Char Char Char Char Char Char,Char Char Char Char Char Char Char Char Char,Char Char Char,Char Char,Fußnotentextf,Fußnotentextr,Ca"/>
    <w:basedOn w:val="Normal"/>
    <w:link w:val="FootnoteTextChar"/>
    <w:uiPriority w:val="99"/>
    <w:unhideWhenUsed/>
    <w:qFormat/>
    <w:rsid w:val="00AD7C05"/>
    <w:pPr>
      <w:spacing w:after="0" w:line="240" w:lineRule="auto"/>
    </w:pPr>
    <w:rPr>
      <w:sz w:val="20"/>
      <w:szCs w:val="20"/>
    </w:rPr>
  </w:style>
  <w:style w:type="character" w:customStyle="1" w:styleId="FootnoteTextChar">
    <w:name w:val="Footnote Text Char"/>
    <w:aliases w:val="fn Char,footnote text Char Char,footnote text Char1, Char Char,Char Char Char Char Char Char,Char Char Char Char Char1, Char Char Char Char Char Char Char Char Char Char Char,Char Char Char Char Char Char Char Char Char Char,Ca Char"/>
    <w:basedOn w:val="DefaultParagraphFont"/>
    <w:link w:val="FootnoteText"/>
    <w:uiPriority w:val="99"/>
    <w:rsid w:val="00AD7C05"/>
    <w:rPr>
      <w:sz w:val="20"/>
      <w:szCs w:val="20"/>
    </w:rPr>
  </w:style>
  <w:style w:type="character" w:styleId="FootnoteReference">
    <w:name w:val="footnote reference"/>
    <w:aliases w:val="Footnote symbol,Footnote,Voetnootverwijzing,Times 10 Point,Exposant 3 Point,Libro - Nota a piè di pagina,Appel note de bas de p.,callout,Footnotes refss,ftref,BVI fnr,Ref,de nota al pie,16 Point,Superscript 6 Point, BVI fnr"/>
    <w:basedOn w:val="DefaultParagraphFont"/>
    <w:uiPriority w:val="99"/>
    <w:unhideWhenUsed/>
    <w:rsid w:val="00AD7C05"/>
    <w:rPr>
      <w:vertAlign w:val="superscript"/>
    </w:rPr>
  </w:style>
  <w:style w:type="paragraph" w:customStyle="1" w:styleId="References">
    <w:name w:val="References"/>
    <w:basedOn w:val="Normal"/>
    <w:qFormat/>
    <w:rsid w:val="0041708F"/>
    <w:pPr>
      <w:autoSpaceDE w:val="0"/>
      <w:autoSpaceDN w:val="0"/>
      <w:adjustRightInd w:val="0"/>
      <w:spacing w:after="120" w:line="240" w:lineRule="auto"/>
      <w:ind w:left="720" w:hanging="720"/>
    </w:pPr>
    <w:rPr>
      <w:rFonts w:asciiTheme="majorHAnsi" w:hAnsiTheme="majorHAnsi" w:cstheme="majorHAnsi"/>
      <w:sz w:val="20"/>
      <w:szCs w:val="20"/>
    </w:rPr>
  </w:style>
  <w:style w:type="character" w:customStyle="1" w:styleId="UnresolvedMention">
    <w:name w:val="Unresolved Mention"/>
    <w:basedOn w:val="DefaultParagraphFont"/>
    <w:uiPriority w:val="99"/>
    <w:semiHidden/>
    <w:unhideWhenUsed/>
    <w:rsid w:val="0041708F"/>
    <w:rPr>
      <w:color w:val="605E5C"/>
      <w:shd w:val="clear" w:color="auto" w:fill="E1DFDD"/>
    </w:rPr>
  </w:style>
  <w:style w:type="character" w:customStyle="1" w:styleId="normaltextrun">
    <w:name w:val="normaltextrun"/>
    <w:basedOn w:val="DefaultParagraphFont"/>
    <w:rsid w:val="005E21B2"/>
  </w:style>
  <w:style w:type="character" w:customStyle="1" w:styleId="eop">
    <w:name w:val="eop"/>
    <w:basedOn w:val="DefaultParagraphFont"/>
    <w:rsid w:val="005E21B2"/>
  </w:style>
  <w:style w:type="paragraph" w:customStyle="1" w:styleId="paragraph">
    <w:name w:val="paragraph"/>
    <w:basedOn w:val="Normal"/>
    <w:rsid w:val="007804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semiHidden/>
    <w:qFormat/>
    <w:rsid w:val="00780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7200">
      <w:bodyDiv w:val="1"/>
      <w:marLeft w:val="0"/>
      <w:marRight w:val="0"/>
      <w:marTop w:val="0"/>
      <w:marBottom w:val="0"/>
      <w:divBdr>
        <w:top w:val="none" w:sz="0" w:space="0" w:color="auto"/>
        <w:left w:val="none" w:sz="0" w:space="0" w:color="auto"/>
        <w:bottom w:val="none" w:sz="0" w:space="0" w:color="auto"/>
        <w:right w:val="none" w:sz="0" w:space="0" w:color="auto"/>
      </w:divBdr>
    </w:div>
    <w:div w:id="706609630">
      <w:bodyDiv w:val="1"/>
      <w:marLeft w:val="0"/>
      <w:marRight w:val="0"/>
      <w:marTop w:val="0"/>
      <w:marBottom w:val="0"/>
      <w:divBdr>
        <w:top w:val="none" w:sz="0" w:space="0" w:color="auto"/>
        <w:left w:val="none" w:sz="0" w:space="0" w:color="auto"/>
        <w:bottom w:val="none" w:sz="0" w:space="0" w:color="auto"/>
        <w:right w:val="none" w:sz="0" w:space="0" w:color="auto"/>
      </w:divBdr>
      <w:divsChild>
        <w:div w:id="59521669">
          <w:marLeft w:val="0"/>
          <w:marRight w:val="0"/>
          <w:marTop w:val="0"/>
          <w:marBottom w:val="0"/>
          <w:divBdr>
            <w:top w:val="none" w:sz="0" w:space="0" w:color="auto"/>
            <w:left w:val="none" w:sz="0" w:space="0" w:color="auto"/>
            <w:bottom w:val="none" w:sz="0" w:space="0" w:color="auto"/>
            <w:right w:val="none" w:sz="0" w:space="0" w:color="auto"/>
          </w:divBdr>
          <w:divsChild>
            <w:div w:id="1518807406">
              <w:marLeft w:val="0"/>
              <w:marRight w:val="0"/>
              <w:marTop w:val="0"/>
              <w:marBottom w:val="0"/>
              <w:divBdr>
                <w:top w:val="none" w:sz="0" w:space="0" w:color="auto"/>
                <w:left w:val="none" w:sz="0" w:space="0" w:color="auto"/>
                <w:bottom w:val="none" w:sz="0" w:space="0" w:color="auto"/>
                <w:right w:val="none" w:sz="0" w:space="0" w:color="auto"/>
              </w:divBdr>
            </w:div>
            <w:div w:id="134301764">
              <w:marLeft w:val="0"/>
              <w:marRight w:val="0"/>
              <w:marTop w:val="0"/>
              <w:marBottom w:val="0"/>
              <w:divBdr>
                <w:top w:val="none" w:sz="0" w:space="0" w:color="auto"/>
                <w:left w:val="none" w:sz="0" w:space="0" w:color="auto"/>
                <w:bottom w:val="none" w:sz="0" w:space="0" w:color="auto"/>
                <w:right w:val="none" w:sz="0" w:space="0" w:color="auto"/>
              </w:divBdr>
            </w:div>
            <w:div w:id="304505709">
              <w:marLeft w:val="0"/>
              <w:marRight w:val="0"/>
              <w:marTop w:val="0"/>
              <w:marBottom w:val="0"/>
              <w:divBdr>
                <w:top w:val="none" w:sz="0" w:space="0" w:color="auto"/>
                <w:left w:val="none" w:sz="0" w:space="0" w:color="auto"/>
                <w:bottom w:val="none" w:sz="0" w:space="0" w:color="auto"/>
                <w:right w:val="none" w:sz="0" w:space="0" w:color="auto"/>
              </w:divBdr>
            </w:div>
          </w:divsChild>
        </w:div>
        <w:div w:id="46950452">
          <w:marLeft w:val="0"/>
          <w:marRight w:val="0"/>
          <w:marTop w:val="0"/>
          <w:marBottom w:val="0"/>
          <w:divBdr>
            <w:top w:val="none" w:sz="0" w:space="0" w:color="auto"/>
            <w:left w:val="none" w:sz="0" w:space="0" w:color="auto"/>
            <w:bottom w:val="none" w:sz="0" w:space="0" w:color="auto"/>
            <w:right w:val="none" w:sz="0" w:space="0" w:color="auto"/>
          </w:divBdr>
          <w:divsChild>
            <w:div w:id="425031729">
              <w:marLeft w:val="0"/>
              <w:marRight w:val="0"/>
              <w:marTop w:val="0"/>
              <w:marBottom w:val="0"/>
              <w:divBdr>
                <w:top w:val="none" w:sz="0" w:space="0" w:color="auto"/>
                <w:left w:val="none" w:sz="0" w:space="0" w:color="auto"/>
                <w:bottom w:val="none" w:sz="0" w:space="0" w:color="auto"/>
                <w:right w:val="none" w:sz="0" w:space="0" w:color="auto"/>
              </w:divBdr>
            </w:div>
            <w:div w:id="1938630676">
              <w:marLeft w:val="0"/>
              <w:marRight w:val="0"/>
              <w:marTop w:val="0"/>
              <w:marBottom w:val="0"/>
              <w:divBdr>
                <w:top w:val="none" w:sz="0" w:space="0" w:color="auto"/>
                <w:left w:val="none" w:sz="0" w:space="0" w:color="auto"/>
                <w:bottom w:val="none" w:sz="0" w:space="0" w:color="auto"/>
                <w:right w:val="none" w:sz="0" w:space="0" w:color="auto"/>
              </w:divBdr>
            </w:div>
            <w:div w:id="398288360">
              <w:marLeft w:val="0"/>
              <w:marRight w:val="0"/>
              <w:marTop w:val="0"/>
              <w:marBottom w:val="0"/>
              <w:divBdr>
                <w:top w:val="none" w:sz="0" w:space="0" w:color="auto"/>
                <w:left w:val="none" w:sz="0" w:space="0" w:color="auto"/>
                <w:bottom w:val="none" w:sz="0" w:space="0" w:color="auto"/>
                <w:right w:val="none" w:sz="0" w:space="0" w:color="auto"/>
              </w:divBdr>
            </w:div>
            <w:div w:id="389961631">
              <w:marLeft w:val="0"/>
              <w:marRight w:val="0"/>
              <w:marTop w:val="0"/>
              <w:marBottom w:val="0"/>
              <w:divBdr>
                <w:top w:val="none" w:sz="0" w:space="0" w:color="auto"/>
                <w:left w:val="none" w:sz="0" w:space="0" w:color="auto"/>
                <w:bottom w:val="none" w:sz="0" w:space="0" w:color="auto"/>
                <w:right w:val="none" w:sz="0" w:space="0" w:color="auto"/>
              </w:divBdr>
            </w:div>
            <w:div w:id="930624999">
              <w:marLeft w:val="0"/>
              <w:marRight w:val="0"/>
              <w:marTop w:val="0"/>
              <w:marBottom w:val="0"/>
              <w:divBdr>
                <w:top w:val="none" w:sz="0" w:space="0" w:color="auto"/>
                <w:left w:val="none" w:sz="0" w:space="0" w:color="auto"/>
                <w:bottom w:val="none" w:sz="0" w:space="0" w:color="auto"/>
                <w:right w:val="none" w:sz="0" w:space="0" w:color="auto"/>
              </w:divBdr>
            </w:div>
          </w:divsChild>
        </w:div>
        <w:div w:id="1421870423">
          <w:marLeft w:val="0"/>
          <w:marRight w:val="0"/>
          <w:marTop w:val="0"/>
          <w:marBottom w:val="0"/>
          <w:divBdr>
            <w:top w:val="none" w:sz="0" w:space="0" w:color="auto"/>
            <w:left w:val="none" w:sz="0" w:space="0" w:color="auto"/>
            <w:bottom w:val="none" w:sz="0" w:space="0" w:color="auto"/>
            <w:right w:val="none" w:sz="0" w:space="0" w:color="auto"/>
          </w:divBdr>
          <w:divsChild>
            <w:div w:id="1415593305">
              <w:marLeft w:val="0"/>
              <w:marRight w:val="0"/>
              <w:marTop w:val="0"/>
              <w:marBottom w:val="0"/>
              <w:divBdr>
                <w:top w:val="none" w:sz="0" w:space="0" w:color="auto"/>
                <w:left w:val="none" w:sz="0" w:space="0" w:color="auto"/>
                <w:bottom w:val="none" w:sz="0" w:space="0" w:color="auto"/>
                <w:right w:val="none" w:sz="0" w:space="0" w:color="auto"/>
              </w:divBdr>
            </w:div>
            <w:div w:id="666598839">
              <w:marLeft w:val="0"/>
              <w:marRight w:val="0"/>
              <w:marTop w:val="0"/>
              <w:marBottom w:val="0"/>
              <w:divBdr>
                <w:top w:val="none" w:sz="0" w:space="0" w:color="auto"/>
                <w:left w:val="none" w:sz="0" w:space="0" w:color="auto"/>
                <w:bottom w:val="none" w:sz="0" w:space="0" w:color="auto"/>
                <w:right w:val="none" w:sz="0" w:space="0" w:color="auto"/>
              </w:divBdr>
            </w:div>
            <w:div w:id="1426657844">
              <w:marLeft w:val="0"/>
              <w:marRight w:val="0"/>
              <w:marTop w:val="0"/>
              <w:marBottom w:val="0"/>
              <w:divBdr>
                <w:top w:val="none" w:sz="0" w:space="0" w:color="auto"/>
                <w:left w:val="none" w:sz="0" w:space="0" w:color="auto"/>
                <w:bottom w:val="none" w:sz="0" w:space="0" w:color="auto"/>
                <w:right w:val="none" w:sz="0" w:space="0" w:color="auto"/>
              </w:divBdr>
            </w:div>
          </w:divsChild>
        </w:div>
        <w:div w:id="592402584">
          <w:marLeft w:val="0"/>
          <w:marRight w:val="0"/>
          <w:marTop w:val="0"/>
          <w:marBottom w:val="0"/>
          <w:divBdr>
            <w:top w:val="none" w:sz="0" w:space="0" w:color="auto"/>
            <w:left w:val="none" w:sz="0" w:space="0" w:color="auto"/>
            <w:bottom w:val="none" w:sz="0" w:space="0" w:color="auto"/>
            <w:right w:val="none" w:sz="0" w:space="0" w:color="auto"/>
          </w:divBdr>
          <w:divsChild>
            <w:div w:id="1524903327">
              <w:marLeft w:val="0"/>
              <w:marRight w:val="0"/>
              <w:marTop w:val="0"/>
              <w:marBottom w:val="0"/>
              <w:divBdr>
                <w:top w:val="none" w:sz="0" w:space="0" w:color="auto"/>
                <w:left w:val="none" w:sz="0" w:space="0" w:color="auto"/>
                <w:bottom w:val="none" w:sz="0" w:space="0" w:color="auto"/>
                <w:right w:val="none" w:sz="0" w:space="0" w:color="auto"/>
              </w:divBdr>
            </w:div>
            <w:div w:id="210045706">
              <w:marLeft w:val="0"/>
              <w:marRight w:val="0"/>
              <w:marTop w:val="0"/>
              <w:marBottom w:val="0"/>
              <w:divBdr>
                <w:top w:val="none" w:sz="0" w:space="0" w:color="auto"/>
                <w:left w:val="none" w:sz="0" w:space="0" w:color="auto"/>
                <w:bottom w:val="none" w:sz="0" w:space="0" w:color="auto"/>
                <w:right w:val="none" w:sz="0" w:space="0" w:color="auto"/>
              </w:divBdr>
            </w:div>
            <w:div w:id="241914301">
              <w:marLeft w:val="0"/>
              <w:marRight w:val="0"/>
              <w:marTop w:val="0"/>
              <w:marBottom w:val="0"/>
              <w:divBdr>
                <w:top w:val="none" w:sz="0" w:space="0" w:color="auto"/>
                <w:left w:val="none" w:sz="0" w:space="0" w:color="auto"/>
                <w:bottom w:val="none" w:sz="0" w:space="0" w:color="auto"/>
                <w:right w:val="none" w:sz="0" w:space="0" w:color="auto"/>
              </w:divBdr>
            </w:div>
            <w:div w:id="3559333">
              <w:marLeft w:val="0"/>
              <w:marRight w:val="0"/>
              <w:marTop w:val="0"/>
              <w:marBottom w:val="0"/>
              <w:divBdr>
                <w:top w:val="none" w:sz="0" w:space="0" w:color="auto"/>
                <w:left w:val="none" w:sz="0" w:space="0" w:color="auto"/>
                <w:bottom w:val="none" w:sz="0" w:space="0" w:color="auto"/>
                <w:right w:val="none" w:sz="0" w:space="0" w:color="auto"/>
              </w:divBdr>
            </w:div>
            <w:div w:id="1868063011">
              <w:marLeft w:val="0"/>
              <w:marRight w:val="0"/>
              <w:marTop w:val="0"/>
              <w:marBottom w:val="0"/>
              <w:divBdr>
                <w:top w:val="none" w:sz="0" w:space="0" w:color="auto"/>
                <w:left w:val="none" w:sz="0" w:space="0" w:color="auto"/>
                <w:bottom w:val="none" w:sz="0" w:space="0" w:color="auto"/>
                <w:right w:val="none" w:sz="0" w:space="0" w:color="auto"/>
              </w:divBdr>
            </w:div>
          </w:divsChild>
        </w:div>
        <w:div w:id="1066103010">
          <w:marLeft w:val="0"/>
          <w:marRight w:val="0"/>
          <w:marTop w:val="0"/>
          <w:marBottom w:val="0"/>
          <w:divBdr>
            <w:top w:val="none" w:sz="0" w:space="0" w:color="auto"/>
            <w:left w:val="none" w:sz="0" w:space="0" w:color="auto"/>
            <w:bottom w:val="none" w:sz="0" w:space="0" w:color="auto"/>
            <w:right w:val="none" w:sz="0" w:space="0" w:color="auto"/>
          </w:divBdr>
          <w:divsChild>
            <w:div w:id="1948196547">
              <w:marLeft w:val="0"/>
              <w:marRight w:val="0"/>
              <w:marTop w:val="0"/>
              <w:marBottom w:val="0"/>
              <w:divBdr>
                <w:top w:val="none" w:sz="0" w:space="0" w:color="auto"/>
                <w:left w:val="none" w:sz="0" w:space="0" w:color="auto"/>
                <w:bottom w:val="none" w:sz="0" w:space="0" w:color="auto"/>
                <w:right w:val="none" w:sz="0" w:space="0" w:color="auto"/>
              </w:divBdr>
            </w:div>
          </w:divsChild>
        </w:div>
        <w:div w:id="297607989">
          <w:marLeft w:val="0"/>
          <w:marRight w:val="0"/>
          <w:marTop w:val="0"/>
          <w:marBottom w:val="0"/>
          <w:divBdr>
            <w:top w:val="none" w:sz="0" w:space="0" w:color="auto"/>
            <w:left w:val="none" w:sz="0" w:space="0" w:color="auto"/>
            <w:bottom w:val="none" w:sz="0" w:space="0" w:color="auto"/>
            <w:right w:val="none" w:sz="0" w:space="0" w:color="auto"/>
          </w:divBdr>
          <w:divsChild>
            <w:div w:id="534468957">
              <w:marLeft w:val="0"/>
              <w:marRight w:val="0"/>
              <w:marTop w:val="0"/>
              <w:marBottom w:val="0"/>
              <w:divBdr>
                <w:top w:val="none" w:sz="0" w:space="0" w:color="auto"/>
                <w:left w:val="none" w:sz="0" w:space="0" w:color="auto"/>
                <w:bottom w:val="none" w:sz="0" w:space="0" w:color="auto"/>
                <w:right w:val="none" w:sz="0" w:space="0" w:color="auto"/>
              </w:divBdr>
            </w:div>
            <w:div w:id="1432159627">
              <w:marLeft w:val="0"/>
              <w:marRight w:val="0"/>
              <w:marTop w:val="0"/>
              <w:marBottom w:val="0"/>
              <w:divBdr>
                <w:top w:val="none" w:sz="0" w:space="0" w:color="auto"/>
                <w:left w:val="none" w:sz="0" w:space="0" w:color="auto"/>
                <w:bottom w:val="none" w:sz="0" w:space="0" w:color="auto"/>
                <w:right w:val="none" w:sz="0" w:space="0" w:color="auto"/>
              </w:divBdr>
            </w:div>
            <w:div w:id="543102733">
              <w:marLeft w:val="0"/>
              <w:marRight w:val="0"/>
              <w:marTop w:val="0"/>
              <w:marBottom w:val="0"/>
              <w:divBdr>
                <w:top w:val="none" w:sz="0" w:space="0" w:color="auto"/>
                <w:left w:val="none" w:sz="0" w:space="0" w:color="auto"/>
                <w:bottom w:val="none" w:sz="0" w:space="0" w:color="auto"/>
                <w:right w:val="none" w:sz="0" w:space="0" w:color="auto"/>
              </w:divBdr>
            </w:div>
            <w:div w:id="469371802">
              <w:marLeft w:val="0"/>
              <w:marRight w:val="0"/>
              <w:marTop w:val="0"/>
              <w:marBottom w:val="0"/>
              <w:divBdr>
                <w:top w:val="none" w:sz="0" w:space="0" w:color="auto"/>
                <w:left w:val="none" w:sz="0" w:space="0" w:color="auto"/>
                <w:bottom w:val="none" w:sz="0" w:space="0" w:color="auto"/>
                <w:right w:val="none" w:sz="0" w:space="0" w:color="auto"/>
              </w:divBdr>
            </w:div>
          </w:divsChild>
        </w:div>
        <w:div w:id="1531186535">
          <w:marLeft w:val="0"/>
          <w:marRight w:val="0"/>
          <w:marTop w:val="0"/>
          <w:marBottom w:val="0"/>
          <w:divBdr>
            <w:top w:val="none" w:sz="0" w:space="0" w:color="auto"/>
            <w:left w:val="none" w:sz="0" w:space="0" w:color="auto"/>
            <w:bottom w:val="none" w:sz="0" w:space="0" w:color="auto"/>
            <w:right w:val="none" w:sz="0" w:space="0" w:color="auto"/>
          </w:divBdr>
          <w:divsChild>
            <w:div w:id="1987784336">
              <w:marLeft w:val="0"/>
              <w:marRight w:val="0"/>
              <w:marTop w:val="0"/>
              <w:marBottom w:val="0"/>
              <w:divBdr>
                <w:top w:val="none" w:sz="0" w:space="0" w:color="auto"/>
                <w:left w:val="none" w:sz="0" w:space="0" w:color="auto"/>
                <w:bottom w:val="none" w:sz="0" w:space="0" w:color="auto"/>
                <w:right w:val="none" w:sz="0" w:space="0" w:color="auto"/>
              </w:divBdr>
            </w:div>
          </w:divsChild>
        </w:div>
        <w:div w:id="1845243888">
          <w:marLeft w:val="0"/>
          <w:marRight w:val="0"/>
          <w:marTop w:val="0"/>
          <w:marBottom w:val="0"/>
          <w:divBdr>
            <w:top w:val="none" w:sz="0" w:space="0" w:color="auto"/>
            <w:left w:val="none" w:sz="0" w:space="0" w:color="auto"/>
            <w:bottom w:val="none" w:sz="0" w:space="0" w:color="auto"/>
            <w:right w:val="none" w:sz="0" w:space="0" w:color="auto"/>
          </w:divBdr>
          <w:divsChild>
            <w:div w:id="1708023036">
              <w:marLeft w:val="0"/>
              <w:marRight w:val="0"/>
              <w:marTop w:val="0"/>
              <w:marBottom w:val="0"/>
              <w:divBdr>
                <w:top w:val="none" w:sz="0" w:space="0" w:color="auto"/>
                <w:left w:val="none" w:sz="0" w:space="0" w:color="auto"/>
                <w:bottom w:val="none" w:sz="0" w:space="0" w:color="auto"/>
                <w:right w:val="none" w:sz="0" w:space="0" w:color="auto"/>
              </w:divBdr>
            </w:div>
            <w:div w:id="15314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1815">
      <w:bodyDiv w:val="1"/>
      <w:marLeft w:val="0"/>
      <w:marRight w:val="0"/>
      <w:marTop w:val="0"/>
      <w:marBottom w:val="0"/>
      <w:divBdr>
        <w:top w:val="none" w:sz="0" w:space="0" w:color="auto"/>
        <w:left w:val="none" w:sz="0" w:space="0" w:color="auto"/>
        <w:bottom w:val="none" w:sz="0" w:space="0" w:color="auto"/>
        <w:right w:val="none" w:sz="0" w:space="0" w:color="auto"/>
      </w:divBdr>
      <w:divsChild>
        <w:div w:id="1839808751">
          <w:marLeft w:val="0"/>
          <w:marRight w:val="0"/>
          <w:marTop w:val="0"/>
          <w:marBottom w:val="0"/>
          <w:divBdr>
            <w:top w:val="none" w:sz="0" w:space="0" w:color="auto"/>
            <w:left w:val="none" w:sz="0" w:space="0" w:color="auto"/>
            <w:bottom w:val="none" w:sz="0" w:space="0" w:color="auto"/>
            <w:right w:val="none" w:sz="0" w:space="0" w:color="auto"/>
          </w:divBdr>
          <w:divsChild>
            <w:div w:id="1924604893">
              <w:marLeft w:val="0"/>
              <w:marRight w:val="0"/>
              <w:marTop w:val="0"/>
              <w:marBottom w:val="0"/>
              <w:divBdr>
                <w:top w:val="none" w:sz="0" w:space="0" w:color="auto"/>
                <w:left w:val="none" w:sz="0" w:space="0" w:color="auto"/>
                <w:bottom w:val="none" w:sz="0" w:space="0" w:color="auto"/>
                <w:right w:val="none" w:sz="0" w:space="0" w:color="auto"/>
              </w:divBdr>
              <w:divsChild>
                <w:div w:id="998341184">
                  <w:marLeft w:val="0"/>
                  <w:marRight w:val="0"/>
                  <w:marTop w:val="0"/>
                  <w:marBottom w:val="0"/>
                  <w:divBdr>
                    <w:top w:val="none" w:sz="0" w:space="0" w:color="auto"/>
                    <w:left w:val="none" w:sz="0" w:space="0" w:color="auto"/>
                    <w:bottom w:val="none" w:sz="0" w:space="0" w:color="auto"/>
                    <w:right w:val="none" w:sz="0" w:space="0" w:color="auto"/>
                  </w:divBdr>
                  <w:divsChild>
                    <w:div w:id="1936202442">
                      <w:marLeft w:val="0"/>
                      <w:marRight w:val="0"/>
                      <w:marTop w:val="0"/>
                      <w:marBottom w:val="0"/>
                      <w:divBdr>
                        <w:top w:val="none" w:sz="0" w:space="0" w:color="auto"/>
                        <w:left w:val="none" w:sz="0" w:space="0" w:color="auto"/>
                        <w:bottom w:val="none" w:sz="0" w:space="0" w:color="auto"/>
                        <w:right w:val="none" w:sz="0" w:space="0" w:color="auto"/>
                      </w:divBdr>
                      <w:divsChild>
                        <w:div w:id="17832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2287">
                  <w:marLeft w:val="0"/>
                  <w:marRight w:val="0"/>
                  <w:marTop w:val="0"/>
                  <w:marBottom w:val="0"/>
                  <w:divBdr>
                    <w:top w:val="none" w:sz="0" w:space="0" w:color="auto"/>
                    <w:left w:val="none" w:sz="0" w:space="0" w:color="auto"/>
                    <w:bottom w:val="none" w:sz="0" w:space="0" w:color="auto"/>
                    <w:right w:val="none" w:sz="0" w:space="0" w:color="auto"/>
                  </w:divBdr>
                  <w:divsChild>
                    <w:div w:id="644706195">
                      <w:marLeft w:val="0"/>
                      <w:marRight w:val="0"/>
                      <w:marTop w:val="0"/>
                      <w:marBottom w:val="0"/>
                      <w:divBdr>
                        <w:top w:val="none" w:sz="0" w:space="0" w:color="auto"/>
                        <w:left w:val="none" w:sz="0" w:space="0" w:color="auto"/>
                        <w:bottom w:val="none" w:sz="0" w:space="0" w:color="auto"/>
                        <w:right w:val="none" w:sz="0" w:space="0" w:color="auto"/>
                      </w:divBdr>
                      <w:divsChild>
                        <w:div w:id="3781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062011">
      <w:bodyDiv w:val="1"/>
      <w:marLeft w:val="0"/>
      <w:marRight w:val="0"/>
      <w:marTop w:val="0"/>
      <w:marBottom w:val="0"/>
      <w:divBdr>
        <w:top w:val="none" w:sz="0" w:space="0" w:color="auto"/>
        <w:left w:val="none" w:sz="0" w:space="0" w:color="auto"/>
        <w:bottom w:val="none" w:sz="0" w:space="0" w:color="auto"/>
        <w:right w:val="none" w:sz="0" w:space="0" w:color="auto"/>
      </w:divBdr>
    </w:div>
    <w:div w:id="1338390160">
      <w:bodyDiv w:val="1"/>
      <w:marLeft w:val="0"/>
      <w:marRight w:val="0"/>
      <w:marTop w:val="0"/>
      <w:marBottom w:val="0"/>
      <w:divBdr>
        <w:top w:val="none" w:sz="0" w:space="0" w:color="auto"/>
        <w:left w:val="none" w:sz="0" w:space="0" w:color="auto"/>
        <w:bottom w:val="none" w:sz="0" w:space="0" w:color="auto"/>
        <w:right w:val="none" w:sz="0" w:space="0" w:color="auto"/>
      </w:divBdr>
    </w:div>
    <w:div w:id="1643730535">
      <w:bodyDiv w:val="1"/>
      <w:marLeft w:val="0"/>
      <w:marRight w:val="0"/>
      <w:marTop w:val="0"/>
      <w:marBottom w:val="0"/>
      <w:divBdr>
        <w:top w:val="none" w:sz="0" w:space="0" w:color="auto"/>
        <w:left w:val="none" w:sz="0" w:space="0" w:color="auto"/>
        <w:bottom w:val="none" w:sz="0" w:space="0" w:color="auto"/>
        <w:right w:val="none" w:sz="0" w:space="0" w:color="auto"/>
      </w:divBdr>
    </w:div>
    <w:div w:id="19577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nzo\Documents\Legal%20Tools\C3%20-%20Land%20rights%20e%20governance%20-%20Other\Right%20to%20land\CESCR%20event%20Oct%202019\Cotula%20contribution%20CESCR%202019.dotx" TargetMode="External"/></Relationships>
</file>

<file path=word/theme/theme1.xml><?xml version="1.0" encoding="utf-8"?>
<a:theme xmlns:a="http://schemas.openxmlformats.org/drawingml/2006/main" name="IIED primary blue">
  <a:themeElements>
    <a:clrScheme name="IIED primary blue">
      <a:dk1>
        <a:sysClr val="windowText" lastClr="000000"/>
      </a:dk1>
      <a:lt1>
        <a:sysClr val="window" lastClr="FFFFFF"/>
      </a:lt1>
      <a:dk2>
        <a:srgbClr val="00AFD8"/>
      </a:dk2>
      <a:lt2>
        <a:srgbClr val="FFFFFF"/>
      </a:lt2>
      <a:accent1>
        <a:srgbClr val="00AFD8"/>
      </a:accent1>
      <a:accent2>
        <a:srgbClr val="C55E9B"/>
      </a:accent2>
      <a:accent3>
        <a:srgbClr val="A8B400"/>
      </a:accent3>
      <a:accent4>
        <a:srgbClr val="F2AF00"/>
      </a:accent4>
      <a:accent5>
        <a:srgbClr val="00B4BC"/>
      </a:accent5>
      <a:accent6>
        <a:srgbClr val="3F43AD"/>
      </a:accent6>
      <a:hlink>
        <a:srgbClr val="00AFD8"/>
      </a:hlink>
      <a:folHlink>
        <a:srgbClr val="00AFD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AF29C0EAD3B45B1B841C5F91C342D" ma:contentTypeVersion="9" ma:contentTypeDescription="Create a new document." ma:contentTypeScope="" ma:versionID="2f9005f2f4587fa46e37aca5e6e6122f">
  <xsd:schema xmlns:xsd="http://www.w3.org/2001/XMLSchema" xmlns:xs="http://www.w3.org/2001/XMLSchema" xmlns:p="http://schemas.microsoft.com/office/2006/metadata/properties" xmlns:ns2="fb8e130f-0ab7-44e4-b82c-a2177905a82c" xmlns:ns3="12ac7e41-9f96-4655-9387-cd1b03c4711c" xmlns:ns4="dc89b18d-5238-40cd-8abc-a408e4bb0ac0" targetNamespace="http://schemas.microsoft.com/office/2006/metadata/properties" ma:root="true" ma:fieldsID="e76b48f60f0425de3a5260425b4dd93c" ns2:_="" ns3:_="" ns4:_="">
    <xsd:import namespace="fb8e130f-0ab7-44e4-b82c-a2177905a82c"/>
    <xsd:import namespace="12ac7e41-9f96-4655-9387-cd1b03c4711c"/>
    <xsd:import namespace="dc89b18d-5238-40cd-8abc-a408e4bb0ac0"/>
    <xsd:element name="properties">
      <xsd:complexType>
        <xsd:sequence>
          <xsd:element name="documentManagement">
            <xsd:complexType>
              <xsd:all>
                <xsd:element ref="ns2:Category" minOccurs="0"/>
                <xsd:element ref="ns3:DocType" minOccurs="0"/>
                <xsd:element ref="ns3:SharedWithUsers" minOccurs="0"/>
                <xsd:element ref="ns3:SharedWithDetails" minOccurs="0"/>
                <xsd:element ref="ns4:MediaServiceMetadata" minOccurs="0"/>
                <xsd:element ref="ns4: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e130f-0ab7-44e4-b82c-a2177905a82c" elementFormDefault="qualified">
    <xsd:import namespace="http://schemas.microsoft.com/office/2006/documentManagement/types"/>
    <xsd:import namespace="http://schemas.microsoft.com/office/infopath/2007/PartnerControls"/>
    <xsd:element name="Category" ma:index="1" nillable="true" ma:displayName="Category" ma:description="Select which category this file relates to. Categorising content helps organise and present it to staff." ma:format="Dropdown" ma:internalName="Category">
      <xsd:simpleType>
        <xsd:restriction base="dms:Choice">
          <xsd:enumeration value="Branded Office"/>
          <xsd:enumeration value="Colour themes"/>
        </xsd:restriction>
      </xsd:simpleType>
    </xsd:element>
  </xsd:schema>
  <xsd:schema xmlns:xsd="http://www.w3.org/2001/XMLSchema" xmlns:xs="http://www.w3.org/2001/XMLSchema" xmlns:dms="http://schemas.microsoft.com/office/2006/documentManagement/types" xmlns:pc="http://schemas.microsoft.com/office/infopath/2007/PartnerControls" targetNamespace="12ac7e41-9f96-4655-9387-cd1b03c4711c" elementFormDefault="qualified">
    <xsd:import namespace="http://schemas.microsoft.com/office/2006/documentManagement/types"/>
    <xsd:import namespace="http://schemas.microsoft.com/office/infopath/2007/PartnerControls"/>
    <xsd:element name="DocType" ma:index="2" nillable="true" ma:displayName="DocType" ma:description="Use this to easily identify the most commonly used document types" ma:format="Dropdown" ma:internalName="DocType">
      <xsd:simpleType>
        <xsd:restriction base="dms:Choice">
          <xsd:enumeration value="Form"/>
          <xsd:enumeration value="Guideline"/>
          <xsd:enumeration value="Information"/>
          <xsd:enumeration value="Policy"/>
          <xsd:enumeration value="Procedure"/>
          <xsd:enumeration value="Process"/>
          <xsd:enumeration value="Template"/>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89b18d-5238-40cd-8abc-a408e4bb0ac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572A4-E70D-495B-8B5B-557618129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e130f-0ab7-44e4-b82c-a2177905a82c"/>
    <ds:schemaRef ds:uri="12ac7e41-9f96-4655-9387-cd1b03c4711c"/>
    <ds:schemaRef ds:uri="dc89b18d-5238-40cd-8abc-a408e4bb0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7D1B9-F52A-46BE-9656-BE13FFB5C17E}"/>
</file>

<file path=customXml/itemProps3.xml><?xml version="1.0" encoding="utf-8"?>
<ds:datastoreItem xmlns:ds="http://schemas.openxmlformats.org/officeDocument/2006/customXml" ds:itemID="{E7009BC2-8FDE-4D05-98CB-5FC2378019B5}">
  <ds:schemaRefs>
    <ds:schemaRef ds:uri="12ac7e41-9f96-4655-9387-cd1b03c4711c"/>
    <ds:schemaRef ds:uri="http://schemas.microsoft.com/office/2006/documentManagement/types"/>
    <ds:schemaRef ds:uri="http://purl.org/dc/dcmitype/"/>
    <ds:schemaRef ds:uri="dc89b18d-5238-40cd-8abc-a408e4bb0ac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b8e130f-0ab7-44e4-b82c-a2177905a82c"/>
    <ds:schemaRef ds:uri="http://www.w3.org/XML/1998/namespace"/>
    <ds:schemaRef ds:uri="http://purl.org/dc/terms/"/>
  </ds:schemaRefs>
</ds:datastoreItem>
</file>

<file path=customXml/itemProps4.xml><?xml version="1.0" encoding="utf-8"?>
<ds:datastoreItem xmlns:ds="http://schemas.openxmlformats.org/officeDocument/2006/customXml" ds:itemID="{798BB566-C97B-4D0F-92F1-6C9883F57F43}">
  <ds:schemaRefs>
    <ds:schemaRef ds:uri="http://schemas.microsoft.com/sharepoint/v3/contenttype/forms"/>
  </ds:schemaRefs>
</ds:datastoreItem>
</file>

<file path=customXml/itemProps5.xml><?xml version="1.0" encoding="utf-8"?>
<ds:datastoreItem xmlns:ds="http://schemas.openxmlformats.org/officeDocument/2006/customXml" ds:itemID="{A2F9A227-B5DD-4629-9317-E156EE98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Cotula contribution CESCR 2019.dotx</Template>
  <TotalTime>1</TotalTime>
  <Pages>5</Pages>
  <Words>1339</Words>
  <Characters>7637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Cotula</dc:creator>
  <cp:keywords/>
  <dc:description/>
  <cp:lastModifiedBy>KIM Jung Rin</cp:lastModifiedBy>
  <cp:revision>2</cp:revision>
  <cp:lastPrinted>2021-07-23T09:57:00Z</cp:lastPrinted>
  <dcterms:created xsi:type="dcterms:W3CDTF">2021-07-26T08:44:00Z</dcterms:created>
  <dcterms:modified xsi:type="dcterms:W3CDTF">2021-07-26T08:44:00Z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_dlc_DocIdItemGuid">
    <vt:lpwstr>85574244-05a7-4158-b54a-6a2b0d9f31a7</vt:lpwstr>
  </property>
</Properties>
</file>